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2E" w:rsidRPr="00BE09AB" w:rsidRDefault="002E1853" w:rsidP="00BE09AB">
      <w:pPr>
        <w:spacing w:after="0" w:line="360" w:lineRule="auto"/>
        <w:rPr>
          <w:rFonts w:ascii="Arial" w:hAnsi="Arial" w:cs="Arial"/>
          <w:b/>
          <w:sz w:val="24"/>
          <w:szCs w:val="24"/>
          <w:lang w:val="en-GB" w:eastAsia="en-GB"/>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2009775</wp:posOffset>
            </wp:positionH>
            <wp:positionV relativeFrom="paragraph">
              <wp:align>top</wp:align>
            </wp:positionV>
            <wp:extent cx="1304925" cy="1352550"/>
            <wp:effectExtent l="0" t="0" r="9525"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9AB" w:rsidRPr="00BE09AB">
        <w:rPr>
          <w:rFonts w:ascii="Arial" w:hAnsi="Arial" w:cs="Arial"/>
          <w:b/>
          <w:sz w:val="24"/>
          <w:szCs w:val="24"/>
          <w:lang w:val="en-GB" w:eastAsia="en-GB"/>
        </w:rPr>
        <w:br w:type="textWrapping" w:clear="all"/>
      </w:r>
    </w:p>
    <w:p w:rsidR="001C002E" w:rsidRDefault="001C002E" w:rsidP="001C002E">
      <w:pPr>
        <w:spacing w:after="0" w:line="360" w:lineRule="auto"/>
        <w:jc w:val="right"/>
        <w:rPr>
          <w:rFonts w:ascii="Arial" w:hAnsi="Arial" w:cs="Arial"/>
          <w:b/>
          <w:sz w:val="24"/>
          <w:szCs w:val="24"/>
        </w:rPr>
      </w:pPr>
      <w:r w:rsidRPr="001C002E">
        <w:rPr>
          <w:rFonts w:ascii="Arial" w:hAnsi="Arial" w:cs="Arial"/>
          <w:b/>
          <w:sz w:val="24"/>
          <w:szCs w:val="24"/>
        </w:rPr>
        <w:t xml:space="preserve">   CASE NO:  </w:t>
      </w:r>
      <w:r>
        <w:rPr>
          <w:rFonts w:ascii="Arial" w:hAnsi="Arial" w:cs="Arial"/>
          <w:b/>
          <w:sz w:val="24"/>
          <w:szCs w:val="24"/>
        </w:rPr>
        <w:t>LC</w:t>
      </w:r>
      <w:r w:rsidR="004405AF">
        <w:rPr>
          <w:rFonts w:ascii="Arial" w:hAnsi="Arial" w:cs="Arial"/>
          <w:b/>
          <w:sz w:val="24"/>
          <w:szCs w:val="24"/>
        </w:rPr>
        <w:t>A 57</w:t>
      </w:r>
      <w:r w:rsidR="003A46F2">
        <w:rPr>
          <w:rFonts w:ascii="Arial" w:hAnsi="Arial" w:cs="Arial"/>
          <w:b/>
          <w:sz w:val="24"/>
          <w:szCs w:val="24"/>
        </w:rPr>
        <w:t xml:space="preserve"> </w:t>
      </w:r>
      <w:r w:rsidR="004405AF">
        <w:rPr>
          <w:rFonts w:ascii="Arial" w:hAnsi="Arial" w:cs="Arial"/>
          <w:b/>
          <w:sz w:val="24"/>
          <w:szCs w:val="24"/>
        </w:rPr>
        <w:t>/2011</w:t>
      </w:r>
    </w:p>
    <w:p w:rsidR="004405AF" w:rsidRDefault="004405AF" w:rsidP="001C002E">
      <w:pPr>
        <w:spacing w:after="0" w:line="360" w:lineRule="auto"/>
        <w:jc w:val="right"/>
        <w:rPr>
          <w:rFonts w:ascii="Arial" w:hAnsi="Arial" w:cs="Arial"/>
          <w:b/>
          <w:sz w:val="24"/>
          <w:szCs w:val="24"/>
        </w:rPr>
      </w:pPr>
      <w:r>
        <w:rPr>
          <w:rFonts w:ascii="Arial" w:hAnsi="Arial" w:cs="Arial"/>
          <w:b/>
          <w:sz w:val="24"/>
          <w:szCs w:val="24"/>
        </w:rPr>
        <w:t>LC 68/2011</w:t>
      </w:r>
    </w:p>
    <w:p w:rsidR="004405AF" w:rsidRPr="001C002E" w:rsidRDefault="004405AF" w:rsidP="001C002E">
      <w:pPr>
        <w:spacing w:after="0" w:line="360" w:lineRule="auto"/>
        <w:jc w:val="right"/>
        <w:rPr>
          <w:rFonts w:ascii="Arial" w:hAnsi="Arial" w:cs="Arial"/>
          <w:b/>
          <w:sz w:val="24"/>
          <w:szCs w:val="24"/>
        </w:rPr>
      </w:pPr>
    </w:p>
    <w:p w:rsidR="001C002E" w:rsidRPr="001C002E" w:rsidRDefault="001C002E" w:rsidP="00F36186">
      <w:pPr>
        <w:spacing w:after="0" w:line="240" w:lineRule="auto"/>
        <w:jc w:val="both"/>
        <w:rPr>
          <w:rFonts w:ascii="Arial" w:hAnsi="Arial" w:cs="Arial"/>
          <w:b/>
          <w:sz w:val="24"/>
          <w:szCs w:val="24"/>
        </w:rPr>
      </w:pPr>
      <w:r w:rsidRPr="001C002E">
        <w:rPr>
          <w:rFonts w:ascii="Arial" w:hAnsi="Arial" w:cs="Arial"/>
          <w:b/>
          <w:sz w:val="24"/>
          <w:szCs w:val="24"/>
        </w:rPr>
        <w:t xml:space="preserve">IN THE </w:t>
      </w:r>
      <w:r w:rsidR="00907765">
        <w:rPr>
          <w:rFonts w:ascii="Arial" w:hAnsi="Arial" w:cs="Arial"/>
          <w:b/>
          <w:sz w:val="24"/>
          <w:szCs w:val="24"/>
        </w:rPr>
        <w:t>LABOUR</w:t>
      </w:r>
      <w:r w:rsidRPr="001C002E">
        <w:rPr>
          <w:rFonts w:ascii="Arial" w:hAnsi="Arial" w:cs="Arial"/>
          <w:b/>
          <w:sz w:val="24"/>
          <w:szCs w:val="24"/>
        </w:rPr>
        <w:t xml:space="preserve"> COURT OF NAMIBIA</w:t>
      </w:r>
    </w:p>
    <w:p w:rsidR="00F36186" w:rsidRDefault="00F36186" w:rsidP="00F36186">
      <w:pPr>
        <w:spacing w:after="0" w:line="240" w:lineRule="auto"/>
        <w:rPr>
          <w:rFonts w:ascii="Arial" w:hAnsi="Arial" w:cs="Arial"/>
          <w:sz w:val="24"/>
          <w:szCs w:val="24"/>
        </w:rPr>
      </w:pPr>
    </w:p>
    <w:p w:rsidR="001C002E" w:rsidRPr="001C002E" w:rsidRDefault="001C002E" w:rsidP="00F36186">
      <w:pPr>
        <w:spacing w:after="0" w:line="240" w:lineRule="auto"/>
        <w:rPr>
          <w:rFonts w:ascii="Arial" w:hAnsi="Arial" w:cs="Arial"/>
          <w:sz w:val="24"/>
          <w:szCs w:val="24"/>
        </w:rPr>
      </w:pPr>
      <w:r w:rsidRPr="001C002E">
        <w:rPr>
          <w:rFonts w:ascii="Arial" w:hAnsi="Arial" w:cs="Arial"/>
          <w:sz w:val="24"/>
          <w:szCs w:val="24"/>
        </w:rPr>
        <w:t>In the matter between:</w:t>
      </w:r>
    </w:p>
    <w:p w:rsidR="00F36186" w:rsidRDefault="00F36186" w:rsidP="00F36186">
      <w:pPr>
        <w:spacing w:after="0" w:line="240" w:lineRule="auto"/>
        <w:rPr>
          <w:rFonts w:ascii="Arial" w:hAnsi="Arial" w:cs="Arial"/>
          <w:b/>
          <w:sz w:val="24"/>
          <w:szCs w:val="24"/>
        </w:rPr>
      </w:pPr>
    </w:p>
    <w:p w:rsidR="001C002E" w:rsidRPr="001C002E" w:rsidRDefault="00090DAF" w:rsidP="00F36186">
      <w:pPr>
        <w:tabs>
          <w:tab w:val="right" w:pos="9360"/>
        </w:tabs>
        <w:spacing w:after="0" w:line="240" w:lineRule="auto"/>
        <w:rPr>
          <w:rFonts w:ascii="Arial" w:hAnsi="Arial" w:cs="Arial"/>
          <w:b/>
          <w:sz w:val="24"/>
          <w:szCs w:val="24"/>
        </w:rPr>
      </w:pPr>
      <w:r>
        <w:rPr>
          <w:rFonts w:ascii="Arial" w:hAnsi="Arial" w:cs="Arial"/>
          <w:b/>
          <w:sz w:val="24"/>
          <w:szCs w:val="24"/>
        </w:rPr>
        <w:t>PURITY MANGANESE (PTY) LTD</w:t>
      </w:r>
      <w:r w:rsidR="003A46F2">
        <w:rPr>
          <w:rFonts w:ascii="Arial" w:hAnsi="Arial" w:cs="Arial"/>
          <w:b/>
          <w:sz w:val="24"/>
          <w:szCs w:val="24"/>
        </w:rPr>
        <w:tab/>
      </w:r>
      <w:r w:rsidR="001C002E" w:rsidRPr="001C002E">
        <w:rPr>
          <w:rFonts w:ascii="Arial" w:hAnsi="Arial" w:cs="Arial"/>
          <w:b/>
          <w:sz w:val="24"/>
          <w:szCs w:val="24"/>
        </w:rPr>
        <w:t>APPELLANT</w:t>
      </w:r>
    </w:p>
    <w:p w:rsidR="00F36186" w:rsidRDefault="00F36186" w:rsidP="00F36186">
      <w:pPr>
        <w:tabs>
          <w:tab w:val="right" w:pos="6358"/>
        </w:tabs>
        <w:spacing w:after="0" w:line="240" w:lineRule="auto"/>
        <w:rPr>
          <w:rFonts w:ascii="Arial" w:hAnsi="Arial" w:cs="Arial"/>
          <w:sz w:val="24"/>
          <w:szCs w:val="24"/>
        </w:rPr>
      </w:pPr>
    </w:p>
    <w:p w:rsidR="001C002E" w:rsidRPr="001C002E" w:rsidRDefault="001C002E" w:rsidP="00F36186">
      <w:pPr>
        <w:tabs>
          <w:tab w:val="right" w:pos="6358"/>
        </w:tabs>
        <w:spacing w:after="0" w:line="240" w:lineRule="auto"/>
        <w:rPr>
          <w:rFonts w:ascii="Arial" w:hAnsi="Arial" w:cs="Arial"/>
          <w:sz w:val="24"/>
          <w:szCs w:val="24"/>
        </w:rPr>
      </w:pPr>
      <w:r>
        <w:rPr>
          <w:rFonts w:ascii="Arial" w:hAnsi="Arial" w:cs="Arial"/>
          <w:sz w:val="24"/>
          <w:szCs w:val="24"/>
        </w:rPr>
        <w:t xml:space="preserve"> </w:t>
      </w:r>
      <w:r w:rsidRPr="001C002E">
        <w:rPr>
          <w:rFonts w:ascii="Arial" w:hAnsi="Arial" w:cs="Arial"/>
          <w:sz w:val="24"/>
          <w:szCs w:val="24"/>
        </w:rPr>
        <w:t>and</w:t>
      </w:r>
    </w:p>
    <w:p w:rsidR="00F36186" w:rsidRDefault="00F36186" w:rsidP="00F36186">
      <w:pPr>
        <w:tabs>
          <w:tab w:val="right" w:pos="9360"/>
        </w:tabs>
        <w:spacing w:after="0" w:line="240" w:lineRule="auto"/>
        <w:rPr>
          <w:rFonts w:ascii="Arial" w:hAnsi="Arial" w:cs="Arial"/>
          <w:b/>
          <w:sz w:val="24"/>
          <w:szCs w:val="24"/>
        </w:rPr>
      </w:pPr>
    </w:p>
    <w:p w:rsidR="001C002E" w:rsidRDefault="00090DAF" w:rsidP="00F36186">
      <w:pPr>
        <w:tabs>
          <w:tab w:val="right" w:pos="9360"/>
        </w:tabs>
        <w:spacing w:after="0" w:line="240" w:lineRule="auto"/>
        <w:rPr>
          <w:rFonts w:ascii="Arial" w:hAnsi="Arial" w:cs="Arial"/>
          <w:b/>
          <w:sz w:val="24"/>
          <w:szCs w:val="24"/>
        </w:rPr>
      </w:pPr>
      <w:r>
        <w:rPr>
          <w:rFonts w:ascii="Arial" w:hAnsi="Arial" w:cs="Arial"/>
          <w:b/>
          <w:sz w:val="24"/>
          <w:szCs w:val="24"/>
        </w:rPr>
        <w:t>FABIOLA KATJIVENA</w:t>
      </w:r>
      <w:r w:rsidR="003A46F2">
        <w:rPr>
          <w:rFonts w:ascii="Arial" w:hAnsi="Arial" w:cs="Arial"/>
          <w:b/>
          <w:sz w:val="24"/>
          <w:szCs w:val="24"/>
        </w:rPr>
        <w:tab/>
      </w:r>
      <w:r w:rsidR="004405AF">
        <w:rPr>
          <w:rFonts w:ascii="Arial" w:hAnsi="Arial" w:cs="Arial"/>
          <w:b/>
          <w:sz w:val="24"/>
          <w:szCs w:val="24"/>
        </w:rPr>
        <w:t>1</w:t>
      </w:r>
      <w:r w:rsidR="004405AF" w:rsidRPr="004405AF">
        <w:rPr>
          <w:rFonts w:ascii="Arial" w:hAnsi="Arial" w:cs="Arial"/>
          <w:b/>
          <w:sz w:val="24"/>
          <w:szCs w:val="24"/>
          <w:vertAlign w:val="superscript"/>
        </w:rPr>
        <w:t>st</w:t>
      </w:r>
      <w:r w:rsidR="004405AF">
        <w:rPr>
          <w:rFonts w:ascii="Arial" w:hAnsi="Arial" w:cs="Arial"/>
          <w:b/>
          <w:sz w:val="24"/>
          <w:szCs w:val="24"/>
        </w:rPr>
        <w:t xml:space="preserve"> </w:t>
      </w:r>
      <w:r w:rsidR="001C002E" w:rsidRPr="001C002E">
        <w:rPr>
          <w:rFonts w:ascii="Arial" w:hAnsi="Arial" w:cs="Arial"/>
          <w:b/>
          <w:sz w:val="24"/>
          <w:szCs w:val="24"/>
        </w:rPr>
        <w:t>RESPONDENT</w:t>
      </w:r>
    </w:p>
    <w:p w:rsidR="004405AF" w:rsidRDefault="004405AF" w:rsidP="00F36186">
      <w:pPr>
        <w:tabs>
          <w:tab w:val="right" w:pos="9360"/>
        </w:tabs>
        <w:spacing w:after="0" w:line="240" w:lineRule="auto"/>
        <w:rPr>
          <w:rFonts w:ascii="Arial" w:hAnsi="Arial" w:cs="Arial"/>
          <w:b/>
          <w:sz w:val="24"/>
          <w:szCs w:val="24"/>
        </w:rPr>
      </w:pPr>
      <w:r>
        <w:rPr>
          <w:rFonts w:ascii="Arial" w:hAnsi="Arial" w:cs="Arial"/>
          <w:b/>
          <w:sz w:val="24"/>
          <w:szCs w:val="24"/>
        </w:rPr>
        <w:t>THE LABOUR COMMISSIONER</w:t>
      </w:r>
      <w:r>
        <w:rPr>
          <w:rFonts w:ascii="Arial" w:hAnsi="Arial" w:cs="Arial"/>
          <w:b/>
          <w:sz w:val="24"/>
          <w:szCs w:val="24"/>
        </w:rPr>
        <w:tab/>
        <w:t>2</w:t>
      </w:r>
      <w:r w:rsidRPr="004405AF">
        <w:rPr>
          <w:rFonts w:ascii="Arial" w:hAnsi="Arial" w:cs="Arial"/>
          <w:b/>
          <w:sz w:val="24"/>
          <w:szCs w:val="24"/>
          <w:vertAlign w:val="superscript"/>
        </w:rPr>
        <w:t>ND</w:t>
      </w:r>
      <w:r>
        <w:rPr>
          <w:rFonts w:ascii="Arial" w:hAnsi="Arial" w:cs="Arial"/>
          <w:b/>
          <w:sz w:val="24"/>
          <w:szCs w:val="24"/>
        </w:rPr>
        <w:t xml:space="preserve"> RESPONDENT</w:t>
      </w:r>
    </w:p>
    <w:p w:rsidR="004405AF" w:rsidRDefault="004405AF" w:rsidP="00F36186">
      <w:pPr>
        <w:tabs>
          <w:tab w:val="right" w:pos="9360"/>
        </w:tabs>
        <w:spacing w:after="0" w:line="240" w:lineRule="auto"/>
        <w:rPr>
          <w:rFonts w:ascii="Arial" w:hAnsi="Arial" w:cs="Arial"/>
          <w:b/>
          <w:sz w:val="24"/>
          <w:szCs w:val="24"/>
        </w:rPr>
      </w:pPr>
      <w:r>
        <w:rPr>
          <w:rFonts w:ascii="Arial" w:hAnsi="Arial" w:cs="Arial"/>
          <w:b/>
          <w:sz w:val="24"/>
          <w:szCs w:val="24"/>
        </w:rPr>
        <w:t>SAMUEL UUSHONA</w:t>
      </w:r>
      <w:r>
        <w:rPr>
          <w:rFonts w:ascii="Arial" w:hAnsi="Arial" w:cs="Arial"/>
          <w:b/>
          <w:sz w:val="24"/>
          <w:szCs w:val="24"/>
        </w:rPr>
        <w:tab/>
        <w:t>3</w:t>
      </w:r>
      <w:r w:rsidRPr="004405AF">
        <w:rPr>
          <w:rFonts w:ascii="Arial" w:hAnsi="Arial" w:cs="Arial"/>
          <w:b/>
          <w:sz w:val="24"/>
          <w:szCs w:val="24"/>
          <w:vertAlign w:val="superscript"/>
        </w:rPr>
        <w:t>RD</w:t>
      </w:r>
      <w:r>
        <w:rPr>
          <w:rFonts w:ascii="Arial" w:hAnsi="Arial" w:cs="Arial"/>
          <w:b/>
          <w:sz w:val="24"/>
          <w:szCs w:val="24"/>
        </w:rPr>
        <w:t xml:space="preserve"> RESPONDENT</w:t>
      </w:r>
    </w:p>
    <w:p w:rsidR="00053836" w:rsidRDefault="00053836" w:rsidP="00F36186">
      <w:pPr>
        <w:spacing w:after="0" w:line="240" w:lineRule="auto"/>
        <w:ind w:left="2160" w:hanging="2160"/>
        <w:jc w:val="both"/>
        <w:rPr>
          <w:rFonts w:ascii="Arial" w:hAnsi="Arial" w:cs="Arial"/>
          <w:i/>
          <w:sz w:val="24"/>
          <w:szCs w:val="24"/>
        </w:rPr>
      </w:pPr>
    </w:p>
    <w:p w:rsidR="00A92DA5" w:rsidRPr="00BB776C" w:rsidRDefault="00BB776C" w:rsidP="00F36186">
      <w:pPr>
        <w:spacing w:after="0" w:line="240" w:lineRule="auto"/>
        <w:ind w:left="2160" w:hanging="2160"/>
        <w:jc w:val="both"/>
        <w:rPr>
          <w:rFonts w:ascii="Arial" w:hAnsi="Arial" w:cs="Arial"/>
          <w:i/>
          <w:sz w:val="24"/>
          <w:szCs w:val="24"/>
        </w:rPr>
      </w:pPr>
      <w:r w:rsidRPr="00BB776C">
        <w:rPr>
          <w:rFonts w:ascii="Arial" w:hAnsi="Arial" w:cs="Arial"/>
          <w:i/>
          <w:sz w:val="24"/>
          <w:szCs w:val="24"/>
        </w:rPr>
        <w:t>Neutral citation:</w:t>
      </w:r>
      <w:r w:rsidRPr="00BB776C">
        <w:rPr>
          <w:rFonts w:ascii="Arial" w:hAnsi="Arial" w:cs="Arial"/>
          <w:i/>
          <w:sz w:val="24"/>
          <w:szCs w:val="24"/>
        </w:rPr>
        <w:tab/>
      </w:r>
      <w:r w:rsidR="007E59AF">
        <w:rPr>
          <w:rFonts w:ascii="Arial" w:hAnsi="Arial" w:cs="Arial"/>
          <w:i/>
          <w:sz w:val="24"/>
          <w:szCs w:val="24"/>
        </w:rPr>
        <w:t>Purity Manganese (Pty) Ltd v K</w:t>
      </w:r>
      <w:r w:rsidR="00035A4D">
        <w:rPr>
          <w:rFonts w:ascii="Arial" w:hAnsi="Arial" w:cs="Arial"/>
          <w:i/>
          <w:sz w:val="24"/>
          <w:szCs w:val="24"/>
        </w:rPr>
        <w:t>a</w:t>
      </w:r>
      <w:r w:rsidR="007E59AF">
        <w:rPr>
          <w:rFonts w:ascii="Arial" w:hAnsi="Arial" w:cs="Arial"/>
          <w:i/>
          <w:sz w:val="24"/>
          <w:szCs w:val="24"/>
        </w:rPr>
        <w:t xml:space="preserve">tjivena </w:t>
      </w:r>
      <w:r w:rsidRPr="00BB776C">
        <w:rPr>
          <w:rFonts w:ascii="Arial" w:hAnsi="Arial" w:cs="Arial"/>
          <w:i/>
          <w:sz w:val="24"/>
          <w:szCs w:val="24"/>
        </w:rPr>
        <w:t>(LCA /2012</w:t>
      </w:r>
      <w:r w:rsidR="00A00C10">
        <w:rPr>
          <w:rFonts w:ascii="Arial" w:hAnsi="Arial" w:cs="Arial"/>
          <w:i/>
          <w:sz w:val="24"/>
          <w:szCs w:val="24"/>
        </w:rPr>
        <w:t>)</w:t>
      </w:r>
      <w:r w:rsidRPr="00BB776C">
        <w:rPr>
          <w:rFonts w:ascii="Arial" w:hAnsi="Arial" w:cs="Arial"/>
          <w:i/>
          <w:sz w:val="24"/>
          <w:szCs w:val="24"/>
        </w:rPr>
        <w:t xml:space="preserve"> [2012] NALCMD </w:t>
      </w:r>
      <w:r w:rsidR="00A00C10">
        <w:rPr>
          <w:rFonts w:ascii="Arial" w:hAnsi="Arial" w:cs="Arial"/>
          <w:i/>
          <w:sz w:val="24"/>
          <w:szCs w:val="24"/>
        </w:rPr>
        <w:t>11</w:t>
      </w:r>
      <w:r w:rsidRPr="00BB776C">
        <w:rPr>
          <w:rFonts w:ascii="Arial" w:hAnsi="Arial" w:cs="Arial"/>
          <w:i/>
          <w:sz w:val="24"/>
          <w:szCs w:val="24"/>
        </w:rPr>
        <w:t xml:space="preserve"> (</w:t>
      </w:r>
      <w:r w:rsidR="005D1CEC">
        <w:rPr>
          <w:rFonts w:ascii="Arial" w:hAnsi="Arial" w:cs="Arial"/>
          <w:i/>
          <w:sz w:val="24"/>
          <w:szCs w:val="24"/>
        </w:rPr>
        <w:t>2012</w:t>
      </w:r>
      <w:r w:rsidRPr="00BB776C">
        <w:rPr>
          <w:rFonts w:ascii="Arial" w:hAnsi="Arial" w:cs="Arial"/>
          <w:i/>
          <w:sz w:val="24"/>
          <w:szCs w:val="24"/>
        </w:rPr>
        <w:t>)</w:t>
      </w:r>
    </w:p>
    <w:p w:rsidR="00BB776C" w:rsidRDefault="00BB776C" w:rsidP="00F36186">
      <w:pPr>
        <w:spacing w:after="0" w:line="240" w:lineRule="auto"/>
        <w:jc w:val="both"/>
        <w:rPr>
          <w:rFonts w:ascii="Arial" w:hAnsi="Arial" w:cs="Arial"/>
          <w:b/>
          <w:sz w:val="24"/>
          <w:szCs w:val="24"/>
        </w:rPr>
      </w:pPr>
    </w:p>
    <w:p w:rsidR="001C002E" w:rsidRPr="001C002E" w:rsidRDefault="001C002E" w:rsidP="00F36186">
      <w:pPr>
        <w:spacing w:after="0" w:line="240" w:lineRule="auto"/>
        <w:jc w:val="both"/>
        <w:rPr>
          <w:rFonts w:ascii="Arial" w:hAnsi="Arial" w:cs="Arial"/>
          <w:b/>
          <w:sz w:val="24"/>
          <w:szCs w:val="24"/>
        </w:rPr>
      </w:pPr>
      <w:r w:rsidRPr="001C002E">
        <w:rPr>
          <w:rFonts w:ascii="Arial" w:hAnsi="Arial" w:cs="Arial"/>
          <w:b/>
          <w:sz w:val="24"/>
          <w:szCs w:val="24"/>
        </w:rPr>
        <w:t>CORAM:</w:t>
      </w:r>
      <w:r w:rsidRPr="001C002E">
        <w:rPr>
          <w:rFonts w:ascii="Arial" w:hAnsi="Arial" w:cs="Arial"/>
          <w:b/>
          <w:sz w:val="24"/>
          <w:szCs w:val="24"/>
        </w:rPr>
        <w:tab/>
      </w:r>
      <w:r w:rsidRPr="001C002E">
        <w:rPr>
          <w:rFonts w:ascii="Arial" w:hAnsi="Arial" w:cs="Arial"/>
          <w:b/>
          <w:sz w:val="24"/>
          <w:szCs w:val="24"/>
        </w:rPr>
        <w:tab/>
        <w:t>SMUTS, J</w:t>
      </w:r>
    </w:p>
    <w:p w:rsidR="00FE060F" w:rsidRDefault="00FE060F" w:rsidP="001C002E">
      <w:pPr>
        <w:spacing w:after="0" w:line="360" w:lineRule="auto"/>
        <w:jc w:val="both"/>
        <w:rPr>
          <w:rFonts w:ascii="Arial" w:hAnsi="Arial" w:cs="Arial"/>
          <w:sz w:val="24"/>
          <w:szCs w:val="24"/>
        </w:rPr>
      </w:pPr>
    </w:p>
    <w:p w:rsidR="00930F11" w:rsidRDefault="001C002E" w:rsidP="001C002E">
      <w:pPr>
        <w:spacing w:after="0" w:line="360" w:lineRule="auto"/>
        <w:jc w:val="both"/>
        <w:rPr>
          <w:rFonts w:ascii="Arial" w:hAnsi="Arial" w:cs="Arial"/>
          <w:sz w:val="24"/>
          <w:szCs w:val="24"/>
        </w:rPr>
      </w:pPr>
      <w:r w:rsidRPr="001C002E">
        <w:rPr>
          <w:rFonts w:ascii="Arial" w:hAnsi="Arial" w:cs="Arial"/>
          <w:sz w:val="24"/>
          <w:szCs w:val="24"/>
        </w:rPr>
        <w:t>Heard on:</w:t>
      </w:r>
      <w:r w:rsidRPr="001C002E">
        <w:rPr>
          <w:rFonts w:ascii="Arial" w:hAnsi="Arial" w:cs="Arial"/>
          <w:sz w:val="24"/>
          <w:szCs w:val="24"/>
        </w:rPr>
        <w:tab/>
      </w:r>
      <w:r w:rsidR="00FE060F">
        <w:rPr>
          <w:rFonts w:ascii="Arial" w:hAnsi="Arial" w:cs="Arial"/>
          <w:sz w:val="24"/>
          <w:szCs w:val="24"/>
        </w:rPr>
        <w:tab/>
      </w:r>
      <w:r w:rsidR="00A15DB2">
        <w:rPr>
          <w:rFonts w:ascii="Arial" w:hAnsi="Arial" w:cs="Arial"/>
          <w:sz w:val="24"/>
          <w:szCs w:val="24"/>
        </w:rPr>
        <w:t xml:space="preserve">8 </w:t>
      </w:r>
      <w:r w:rsidR="003A46F2">
        <w:rPr>
          <w:rFonts w:ascii="Arial" w:hAnsi="Arial" w:cs="Arial"/>
          <w:sz w:val="24"/>
          <w:szCs w:val="24"/>
        </w:rPr>
        <w:t>November</w:t>
      </w:r>
      <w:r w:rsidR="00FE060F">
        <w:rPr>
          <w:rFonts w:ascii="Arial" w:hAnsi="Arial" w:cs="Arial"/>
          <w:sz w:val="24"/>
          <w:szCs w:val="24"/>
        </w:rPr>
        <w:t xml:space="preserve"> 2012</w:t>
      </w:r>
      <w:r w:rsidRPr="001C002E">
        <w:rPr>
          <w:rFonts w:ascii="Arial" w:hAnsi="Arial" w:cs="Arial"/>
          <w:sz w:val="24"/>
          <w:szCs w:val="24"/>
        </w:rPr>
        <w:tab/>
      </w:r>
    </w:p>
    <w:p w:rsidR="00BB776C" w:rsidRDefault="00FE060F" w:rsidP="001C002E">
      <w:pPr>
        <w:spacing w:after="0" w:line="360" w:lineRule="auto"/>
        <w:jc w:val="both"/>
        <w:rPr>
          <w:rFonts w:ascii="Arial" w:hAnsi="Arial" w:cs="Arial"/>
          <w:sz w:val="24"/>
          <w:szCs w:val="24"/>
        </w:rPr>
      </w:pPr>
      <w:r>
        <w:rPr>
          <w:rFonts w:ascii="Arial" w:hAnsi="Arial" w:cs="Arial"/>
          <w:sz w:val="24"/>
          <w:szCs w:val="24"/>
        </w:rPr>
        <w:t>Delivered on:</w:t>
      </w:r>
      <w:r>
        <w:rPr>
          <w:rFonts w:ascii="Arial" w:hAnsi="Arial" w:cs="Arial"/>
          <w:sz w:val="24"/>
          <w:szCs w:val="24"/>
        </w:rPr>
        <w:tab/>
        <w:t xml:space="preserve"> </w:t>
      </w:r>
      <w:r w:rsidR="005D1CEC">
        <w:rPr>
          <w:rFonts w:ascii="Arial" w:hAnsi="Arial" w:cs="Arial"/>
          <w:sz w:val="24"/>
          <w:szCs w:val="24"/>
        </w:rPr>
        <w:tab/>
      </w:r>
      <w:r w:rsidR="00A15DB2">
        <w:rPr>
          <w:rFonts w:ascii="Arial" w:hAnsi="Arial" w:cs="Arial"/>
          <w:sz w:val="24"/>
          <w:szCs w:val="24"/>
        </w:rPr>
        <w:t>3 December 2012</w:t>
      </w:r>
    </w:p>
    <w:p w:rsidR="00EB5378" w:rsidRDefault="00EB5378" w:rsidP="00BE09AB">
      <w:pPr>
        <w:spacing w:after="0" w:line="360" w:lineRule="auto"/>
        <w:ind w:left="1440" w:hanging="1440"/>
        <w:jc w:val="both"/>
        <w:rPr>
          <w:rFonts w:ascii="Arial" w:hAnsi="Arial" w:cs="Arial"/>
          <w:b/>
          <w:sz w:val="24"/>
          <w:szCs w:val="24"/>
        </w:rPr>
      </w:pPr>
    </w:p>
    <w:p w:rsidR="001C002E" w:rsidRPr="00EB5378" w:rsidRDefault="00BB776C" w:rsidP="00EB5378">
      <w:pPr>
        <w:spacing w:after="0" w:line="360" w:lineRule="auto"/>
        <w:jc w:val="both"/>
        <w:rPr>
          <w:rFonts w:ascii="Arial" w:hAnsi="Arial" w:cs="Arial"/>
          <w:sz w:val="24"/>
          <w:szCs w:val="24"/>
        </w:rPr>
      </w:pPr>
      <w:r w:rsidRPr="00BE09AB">
        <w:rPr>
          <w:rFonts w:ascii="Arial" w:hAnsi="Arial" w:cs="Arial"/>
          <w:b/>
          <w:sz w:val="24"/>
          <w:szCs w:val="24"/>
        </w:rPr>
        <w:t>Flynote:</w:t>
      </w:r>
      <w:r w:rsidR="00EB5378">
        <w:rPr>
          <w:rFonts w:ascii="Arial" w:hAnsi="Arial" w:cs="Arial"/>
          <w:b/>
          <w:sz w:val="24"/>
          <w:szCs w:val="24"/>
        </w:rPr>
        <w:tab/>
      </w:r>
      <w:r w:rsidR="00EB5378" w:rsidRPr="00EB5378">
        <w:rPr>
          <w:rFonts w:ascii="Arial" w:hAnsi="Arial" w:cs="Arial"/>
          <w:sz w:val="24"/>
          <w:szCs w:val="24"/>
        </w:rPr>
        <w:t>Application for re-enrolment or re-instatement of appeal under s89 of Act 11 of 2007 which had been struck when an application to postpone that appeal had been dismissed. Application dismissed because explanation in support of it was essentially the same which formed the basis of the dismissed postponement application.</w:t>
      </w:r>
      <w:r w:rsidR="00BE09AB" w:rsidRPr="00EB5378">
        <w:rPr>
          <w:rFonts w:ascii="Arial" w:hAnsi="Arial" w:cs="Arial"/>
          <w:sz w:val="24"/>
          <w:szCs w:val="24"/>
        </w:rPr>
        <w:tab/>
      </w:r>
    </w:p>
    <w:p w:rsidR="00DD08EA" w:rsidRDefault="00DD08EA" w:rsidP="001C002E">
      <w:pPr>
        <w:spacing w:after="0" w:line="240" w:lineRule="auto"/>
        <w:jc w:val="both"/>
        <w:rPr>
          <w:rFonts w:ascii="Arial" w:hAnsi="Arial" w:cs="Arial"/>
          <w:sz w:val="24"/>
          <w:szCs w:val="24"/>
        </w:rPr>
      </w:pPr>
    </w:p>
    <w:p w:rsidR="00BB776C" w:rsidRDefault="00BB776C" w:rsidP="001C002E">
      <w:pPr>
        <w:spacing w:after="0" w:line="240" w:lineRule="auto"/>
        <w:jc w:val="both"/>
        <w:rPr>
          <w:rFonts w:ascii="Arial" w:hAnsi="Arial" w:cs="Arial"/>
          <w:sz w:val="24"/>
          <w:szCs w:val="24"/>
        </w:rPr>
      </w:pPr>
    </w:p>
    <w:p w:rsidR="00EB5378" w:rsidRDefault="00EB5378" w:rsidP="001C002E">
      <w:pPr>
        <w:spacing w:after="0" w:line="240" w:lineRule="auto"/>
        <w:jc w:val="both"/>
        <w:rPr>
          <w:rFonts w:ascii="Arial" w:hAnsi="Arial" w:cs="Arial"/>
          <w:sz w:val="24"/>
          <w:szCs w:val="24"/>
        </w:rPr>
      </w:pPr>
    </w:p>
    <w:p w:rsidR="00EB5378" w:rsidRDefault="00EB5378" w:rsidP="001C002E">
      <w:pPr>
        <w:spacing w:after="0" w:line="240" w:lineRule="auto"/>
        <w:jc w:val="both"/>
        <w:rPr>
          <w:rFonts w:ascii="Arial" w:hAnsi="Arial" w:cs="Arial"/>
          <w:sz w:val="24"/>
          <w:szCs w:val="24"/>
        </w:rPr>
      </w:pPr>
    </w:p>
    <w:p w:rsidR="00053836" w:rsidRDefault="00053836" w:rsidP="00053836">
      <w:pPr>
        <w:pBdr>
          <w:top w:val="single" w:sz="12" w:space="1" w:color="auto"/>
          <w:bottom w:val="single" w:sz="12" w:space="1" w:color="auto"/>
        </w:pBdr>
        <w:spacing w:after="0" w:line="240" w:lineRule="auto"/>
        <w:jc w:val="center"/>
        <w:rPr>
          <w:rFonts w:ascii="Arial" w:hAnsi="Arial" w:cs="Arial"/>
          <w:b/>
          <w:sz w:val="24"/>
          <w:szCs w:val="24"/>
        </w:rPr>
      </w:pPr>
    </w:p>
    <w:p w:rsidR="00DD08EA" w:rsidRDefault="00DD08EA" w:rsidP="00053836">
      <w:pPr>
        <w:pBdr>
          <w:top w:val="single" w:sz="12" w:space="1" w:color="auto"/>
          <w:bottom w:val="single" w:sz="12" w:space="1" w:color="auto"/>
        </w:pBdr>
        <w:spacing w:after="0" w:line="240" w:lineRule="auto"/>
        <w:jc w:val="center"/>
        <w:rPr>
          <w:rFonts w:ascii="Arial" w:hAnsi="Arial" w:cs="Arial"/>
          <w:b/>
          <w:sz w:val="24"/>
          <w:szCs w:val="24"/>
        </w:rPr>
      </w:pPr>
      <w:r w:rsidRPr="00DD08EA">
        <w:rPr>
          <w:rFonts w:ascii="Arial" w:hAnsi="Arial" w:cs="Arial"/>
          <w:b/>
          <w:sz w:val="24"/>
          <w:szCs w:val="24"/>
        </w:rPr>
        <w:t>ORDER</w:t>
      </w:r>
    </w:p>
    <w:p w:rsidR="00053836" w:rsidRPr="00DD08EA" w:rsidRDefault="00053836" w:rsidP="00053836">
      <w:pPr>
        <w:pBdr>
          <w:top w:val="single" w:sz="12" w:space="1" w:color="auto"/>
          <w:bottom w:val="single" w:sz="12" w:space="1" w:color="auto"/>
        </w:pBdr>
        <w:spacing w:after="0" w:line="240" w:lineRule="auto"/>
        <w:jc w:val="center"/>
        <w:rPr>
          <w:rFonts w:ascii="Arial" w:hAnsi="Arial" w:cs="Arial"/>
          <w:b/>
          <w:sz w:val="24"/>
          <w:szCs w:val="24"/>
        </w:rPr>
      </w:pPr>
    </w:p>
    <w:p w:rsidR="000567D8" w:rsidRDefault="000567D8" w:rsidP="000567D8">
      <w:pPr>
        <w:pStyle w:val="ListParagraph"/>
        <w:spacing w:after="0" w:line="360" w:lineRule="auto"/>
        <w:ind w:left="1080"/>
        <w:jc w:val="both"/>
        <w:rPr>
          <w:rFonts w:ascii="Arial" w:hAnsi="Arial" w:cs="Arial"/>
          <w:sz w:val="24"/>
          <w:szCs w:val="24"/>
        </w:rPr>
      </w:pPr>
    </w:p>
    <w:p w:rsidR="000567D8" w:rsidRPr="00F011F1" w:rsidRDefault="000567D8" w:rsidP="000567D8">
      <w:pPr>
        <w:pStyle w:val="ListParagraph"/>
        <w:numPr>
          <w:ilvl w:val="0"/>
          <w:numId w:val="3"/>
        </w:numPr>
        <w:spacing w:after="0" w:line="360" w:lineRule="auto"/>
        <w:jc w:val="both"/>
        <w:rPr>
          <w:rFonts w:ascii="Arial" w:hAnsi="Arial" w:cs="Arial"/>
          <w:sz w:val="24"/>
          <w:szCs w:val="24"/>
        </w:rPr>
      </w:pPr>
      <w:r w:rsidRPr="00F011F1">
        <w:rPr>
          <w:rFonts w:ascii="Arial" w:hAnsi="Arial" w:cs="Arial"/>
          <w:sz w:val="24"/>
          <w:szCs w:val="24"/>
        </w:rPr>
        <w:t>The application to re-instate or re-enroll the appeal is refused</w:t>
      </w:r>
    </w:p>
    <w:p w:rsidR="000567D8" w:rsidRDefault="000567D8" w:rsidP="000567D8">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The application to re-instate or re-enroll the review is granted and that application is referred to case management. </w:t>
      </w:r>
    </w:p>
    <w:p w:rsidR="000567D8" w:rsidRDefault="000567D8" w:rsidP="000567D8">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third respondent’s application for condonation for the late filling of a notice setting out the ground of opposition to the appeal is removed from the roll.</w:t>
      </w:r>
    </w:p>
    <w:p w:rsidR="000567D8" w:rsidRPr="00F00A98" w:rsidRDefault="000567D8" w:rsidP="000567D8">
      <w:pPr>
        <w:pStyle w:val="ListParagraph"/>
        <w:numPr>
          <w:ilvl w:val="0"/>
          <w:numId w:val="3"/>
        </w:numPr>
        <w:spacing w:after="0" w:line="360" w:lineRule="auto"/>
        <w:jc w:val="both"/>
        <w:rPr>
          <w:rFonts w:ascii="Arial" w:hAnsi="Arial" w:cs="Arial"/>
          <w:sz w:val="24"/>
          <w:szCs w:val="24"/>
        </w:rPr>
      </w:pPr>
      <w:r w:rsidRPr="00F00A98">
        <w:rPr>
          <w:rFonts w:ascii="Arial" w:hAnsi="Arial" w:cs="Arial"/>
          <w:sz w:val="24"/>
          <w:szCs w:val="24"/>
        </w:rPr>
        <w:t>No order is made as to costs.</w:t>
      </w:r>
    </w:p>
    <w:p w:rsidR="00DD08EA" w:rsidRDefault="00DD08EA" w:rsidP="00DD08EA">
      <w:pPr>
        <w:spacing w:after="0" w:line="360" w:lineRule="auto"/>
        <w:jc w:val="both"/>
        <w:rPr>
          <w:rFonts w:ascii="Arial" w:hAnsi="Arial" w:cs="Arial"/>
          <w:sz w:val="24"/>
          <w:szCs w:val="24"/>
        </w:rPr>
      </w:pPr>
    </w:p>
    <w:p w:rsidR="007B490B" w:rsidRDefault="007B490B" w:rsidP="009673E5">
      <w:pPr>
        <w:spacing w:after="0" w:line="360" w:lineRule="auto"/>
        <w:jc w:val="both"/>
        <w:rPr>
          <w:rFonts w:ascii="Arial" w:hAnsi="Arial" w:cs="Arial"/>
          <w:b/>
          <w:sz w:val="24"/>
          <w:szCs w:val="24"/>
          <w:u w:val="single"/>
        </w:rPr>
      </w:pPr>
    </w:p>
    <w:p w:rsidR="007B490B" w:rsidRDefault="007B490B" w:rsidP="007B490B">
      <w:pPr>
        <w:pBdr>
          <w:top w:val="single" w:sz="12" w:space="1" w:color="auto"/>
          <w:bottom w:val="single" w:sz="12" w:space="1" w:color="auto"/>
        </w:pBdr>
        <w:spacing w:after="0" w:line="240" w:lineRule="auto"/>
        <w:jc w:val="both"/>
        <w:rPr>
          <w:rFonts w:ascii="Arial" w:hAnsi="Arial" w:cs="Arial"/>
          <w:b/>
          <w:sz w:val="24"/>
          <w:szCs w:val="24"/>
        </w:rPr>
      </w:pPr>
    </w:p>
    <w:p w:rsidR="007B490B" w:rsidRDefault="007B490B" w:rsidP="007B490B">
      <w:pPr>
        <w:pBdr>
          <w:top w:val="single" w:sz="12" w:space="1" w:color="auto"/>
          <w:bottom w:val="single" w:sz="12" w:space="1" w:color="auto"/>
        </w:pBdr>
        <w:spacing w:after="0" w:line="240" w:lineRule="auto"/>
        <w:jc w:val="center"/>
        <w:rPr>
          <w:rFonts w:ascii="Arial" w:hAnsi="Arial" w:cs="Arial"/>
          <w:b/>
          <w:sz w:val="24"/>
          <w:szCs w:val="24"/>
        </w:rPr>
      </w:pPr>
      <w:r w:rsidRPr="007B490B">
        <w:rPr>
          <w:rFonts w:ascii="Arial" w:hAnsi="Arial" w:cs="Arial"/>
          <w:b/>
          <w:sz w:val="24"/>
          <w:szCs w:val="24"/>
        </w:rPr>
        <w:t>JUDGMENT</w:t>
      </w:r>
    </w:p>
    <w:p w:rsidR="007B490B" w:rsidRPr="007B490B" w:rsidRDefault="007B490B" w:rsidP="007B490B">
      <w:pPr>
        <w:pBdr>
          <w:top w:val="single" w:sz="12" w:space="1" w:color="auto"/>
          <w:bottom w:val="single" w:sz="12" w:space="1" w:color="auto"/>
        </w:pBdr>
        <w:spacing w:after="0" w:line="240" w:lineRule="auto"/>
        <w:jc w:val="center"/>
        <w:rPr>
          <w:rFonts w:ascii="Arial" w:hAnsi="Arial" w:cs="Arial"/>
          <w:b/>
          <w:sz w:val="24"/>
          <w:szCs w:val="24"/>
        </w:rPr>
      </w:pPr>
    </w:p>
    <w:p w:rsidR="007B490B" w:rsidRDefault="007B490B" w:rsidP="009673E5">
      <w:pPr>
        <w:spacing w:after="0" w:line="360" w:lineRule="auto"/>
        <w:jc w:val="both"/>
        <w:rPr>
          <w:rFonts w:ascii="Arial" w:hAnsi="Arial" w:cs="Arial"/>
          <w:b/>
          <w:sz w:val="24"/>
          <w:szCs w:val="24"/>
          <w:u w:val="single"/>
        </w:rPr>
      </w:pPr>
    </w:p>
    <w:p w:rsidR="006207D9" w:rsidRDefault="00A77E08" w:rsidP="009673E5">
      <w:pPr>
        <w:spacing w:after="0" w:line="360" w:lineRule="auto"/>
        <w:jc w:val="both"/>
        <w:rPr>
          <w:rFonts w:ascii="Arial" w:hAnsi="Arial" w:cs="Arial"/>
          <w:sz w:val="24"/>
          <w:szCs w:val="24"/>
        </w:rPr>
      </w:pPr>
      <w:r w:rsidRPr="001C002E">
        <w:rPr>
          <w:rFonts w:ascii="Arial" w:hAnsi="Arial" w:cs="Arial"/>
          <w:b/>
          <w:sz w:val="24"/>
          <w:szCs w:val="24"/>
          <w:u w:val="single"/>
        </w:rPr>
        <w:t>SMUTS, J</w:t>
      </w:r>
      <w:r w:rsidR="001C002E" w:rsidRPr="001C002E">
        <w:rPr>
          <w:rFonts w:ascii="Arial" w:hAnsi="Arial" w:cs="Arial"/>
          <w:sz w:val="24"/>
          <w:szCs w:val="24"/>
        </w:rPr>
        <w:tab/>
      </w:r>
      <w:r w:rsidR="000415EC">
        <w:rPr>
          <w:rFonts w:ascii="Arial" w:hAnsi="Arial" w:cs="Arial"/>
          <w:sz w:val="24"/>
          <w:szCs w:val="24"/>
        </w:rPr>
        <w:t xml:space="preserve"> [1]</w:t>
      </w:r>
      <w:r w:rsidR="000415EC">
        <w:rPr>
          <w:rFonts w:ascii="Arial" w:hAnsi="Arial" w:cs="Arial"/>
          <w:sz w:val="24"/>
          <w:szCs w:val="24"/>
        </w:rPr>
        <w:tab/>
      </w:r>
      <w:r w:rsidR="00090DAF">
        <w:rPr>
          <w:rFonts w:ascii="Arial" w:hAnsi="Arial" w:cs="Arial"/>
          <w:sz w:val="24"/>
          <w:szCs w:val="24"/>
        </w:rPr>
        <w:t>The applicant in this application applied for the re</w:t>
      </w:r>
      <w:r w:rsidR="007E59AF">
        <w:rPr>
          <w:rFonts w:ascii="Arial" w:hAnsi="Arial" w:cs="Arial"/>
          <w:sz w:val="24"/>
          <w:szCs w:val="24"/>
        </w:rPr>
        <w:t>-</w:t>
      </w:r>
      <w:r w:rsidR="00090DAF">
        <w:rPr>
          <w:rFonts w:ascii="Arial" w:hAnsi="Arial" w:cs="Arial"/>
          <w:sz w:val="24"/>
          <w:szCs w:val="24"/>
        </w:rPr>
        <w:t>instatement or re</w:t>
      </w:r>
      <w:r w:rsidR="007E59AF">
        <w:rPr>
          <w:rFonts w:ascii="Arial" w:hAnsi="Arial" w:cs="Arial"/>
          <w:sz w:val="24"/>
          <w:szCs w:val="24"/>
        </w:rPr>
        <w:t>-</w:t>
      </w:r>
      <w:r w:rsidR="00090DAF">
        <w:rPr>
          <w:rFonts w:ascii="Arial" w:hAnsi="Arial" w:cs="Arial"/>
          <w:sz w:val="24"/>
          <w:szCs w:val="24"/>
        </w:rPr>
        <w:t xml:space="preserve">enrollment of an appeal </w:t>
      </w:r>
      <w:r w:rsidR="007E59AF">
        <w:rPr>
          <w:rFonts w:ascii="Arial" w:hAnsi="Arial" w:cs="Arial"/>
          <w:sz w:val="24"/>
          <w:szCs w:val="24"/>
        </w:rPr>
        <w:t xml:space="preserve">against an arbitrator’s award </w:t>
      </w:r>
      <w:r w:rsidR="00090DAF">
        <w:rPr>
          <w:rFonts w:ascii="Arial" w:hAnsi="Arial" w:cs="Arial"/>
          <w:sz w:val="24"/>
          <w:szCs w:val="24"/>
        </w:rPr>
        <w:t>as well as the re</w:t>
      </w:r>
      <w:r w:rsidR="007E59AF">
        <w:rPr>
          <w:rFonts w:ascii="Arial" w:hAnsi="Arial" w:cs="Arial"/>
          <w:sz w:val="24"/>
          <w:szCs w:val="24"/>
        </w:rPr>
        <w:t>-</w:t>
      </w:r>
      <w:r w:rsidR="00090DAF">
        <w:rPr>
          <w:rFonts w:ascii="Arial" w:hAnsi="Arial" w:cs="Arial"/>
          <w:sz w:val="24"/>
          <w:szCs w:val="24"/>
        </w:rPr>
        <w:t>instatement or re</w:t>
      </w:r>
      <w:r w:rsidR="007E59AF">
        <w:rPr>
          <w:rFonts w:ascii="Arial" w:hAnsi="Arial" w:cs="Arial"/>
          <w:sz w:val="24"/>
          <w:szCs w:val="24"/>
        </w:rPr>
        <w:t>-</w:t>
      </w:r>
      <w:r w:rsidR="00090DAF">
        <w:rPr>
          <w:rFonts w:ascii="Arial" w:hAnsi="Arial" w:cs="Arial"/>
          <w:sz w:val="24"/>
          <w:szCs w:val="24"/>
        </w:rPr>
        <w:t xml:space="preserve">enrollment of </w:t>
      </w:r>
      <w:r w:rsidR="007E59AF">
        <w:rPr>
          <w:rFonts w:ascii="Arial" w:hAnsi="Arial" w:cs="Arial"/>
          <w:sz w:val="24"/>
          <w:szCs w:val="24"/>
        </w:rPr>
        <w:t xml:space="preserve">a </w:t>
      </w:r>
      <w:r w:rsidR="00090DAF">
        <w:rPr>
          <w:rFonts w:ascii="Arial" w:hAnsi="Arial" w:cs="Arial"/>
          <w:sz w:val="24"/>
          <w:szCs w:val="24"/>
        </w:rPr>
        <w:t>review application</w:t>
      </w:r>
      <w:r w:rsidR="007E59AF">
        <w:rPr>
          <w:rFonts w:ascii="Arial" w:hAnsi="Arial" w:cs="Arial"/>
          <w:sz w:val="24"/>
          <w:szCs w:val="24"/>
        </w:rPr>
        <w:t xml:space="preserve"> which related to the same award</w:t>
      </w:r>
      <w:r w:rsidR="00090DAF">
        <w:rPr>
          <w:rFonts w:ascii="Arial" w:hAnsi="Arial" w:cs="Arial"/>
          <w:sz w:val="24"/>
          <w:szCs w:val="24"/>
        </w:rPr>
        <w:t xml:space="preserve">. Both the appeal and the review </w:t>
      </w:r>
      <w:r w:rsidR="007E59AF">
        <w:rPr>
          <w:rFonts w:ascii="Arial" w:hAnsi="Arial" w:cs="Arial"/>
          <w:sz w:val="24"/>
          <w:szCs w:val="24"/>
        </w:rPr>
        <w:t>were</w:t>
      </w:r>
      <w:r w:rsidR="00090DAF">
        <w:rPr>
          <w:rFonts w:ascii="Arial" w:hAnsi="Arial" w:cs="Arial"/>
          <w:sz w:val="24"/>
          <w:szCs w:val="24"/>
        </w:rPr>
        <w:t xml:space="preserve"> struck from the roll on 27 July 2012. On that date the applicant applied to postpone both the appeal and the review application. The application for postponement was refused with costs in both instances. </w:t>
      </w:r>
      <w:r w:rsidR="007E59AF">
        <w:rPr>
          <w:rFonts w:ascii="Arial" w:hAnsi="Arial" w:cs="Arial"/>
          <w:sz w:val="24"/>
          <w:szCs w:val="24"/>
        </w:rPr>
        <w:t>T</w:t>
      </w:r>
      <w:r w:rsidR="00090DAF">
        <w:rPr>
          <w:rFonts w:ascii="Arial" w:hAnsi="Arial" w:cs="Arial"/>
          <w:sz w:val="24"/>
          <w:szCs w:val="24"/>
        </w:rPr>
        <w:t xml:space="preserve">he appeal and review application were then struck from the roll. </w:t>
      </w:r>
    </w:p>
    <w:p w:rsidR="00E930CC" w:rsidRDefault="00E930CC" w:rsidP="009673E5">
      <w:pPr>
        <w:spacing w:after="0" w:line="360" w:lineRule="auto"/>
        <w:jc w:val="both"/>
        <w:rPr>
          <w:rFonts w:ascii="Arial" w:hAnsi="Arial" w:cs="Arial"/>
          <w:sz w:val="24"/>
          <w:szCs w:val="24"/>
        </w:rPr>
      </w:pPr>
    </w:p>
    <w:p w:rsidR="00FE060F" w:rsidRDefault="00E930CC" w:rsidP="009673E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90DAF">
        <w:rPr>
          <w:rFonts w:ascii="Arial" w:hAnsi="Arial" w:cs="Arial"/>
          <w:sz w:val="24"/>
          <w:szCs w:val="24"/>
        </w:rPr>
        <w:t>Following those orders</w:t>
      </w:r>
      <w:r w:rsidR="007E59AF">
        <w:rPr>
          <w:rFonts w:ascii="Arial" w:hAnsi="Arial" w:cs="Arial"/>
          <w:sz w:val="24"/>
          <w:szCs w:val="24"/>
        </w:rPr>
        <w:t>,</w:t>
      </w:r>
      <w:r w:rsidR="00090DAF">
        <w:rPr>
          <w:rFonts w:ascii="Arial" w:hAnsi="Arial" w:cs="Arial"/>
          <w:sz w:val="24"/>
          <w:szCs w:val="24"/>
        </w:rPr>
        <w:t xml:space="preserve"> this application was launched on 2 August 2012 and set down for 17 August 2012. It was on the </w:t>
      </w:r>
      <w:r w:rsidR="007B5DE1">
        <w:rPr>
          <w:rFonts w:ascii="Arial" w:hAnsi="Arial" w:cs="Arial"/>
          <w:sz w:val="24"/>
          <w:szCs w:val="24"/>
        </w:rPr>
        <w:t>latter date</w:t>
      </w:r>
      <w:r w:rsidR="00090DAF">
        <w:rPr>
          <w:rFonts w:ascii="Arial" w:hAnsi="Arial" w:cs="Arial"/>
          <w:sz w:val="24"/>
          <w:szCs w:val="24"/>
        </w:rPr>
        <w:t xml:space="preserve"> removed from the roll. Opposing papers </w:t>
      </w:r>
      <w:r w:rsidR="007E59AF">
        <w:rPr>
          <w:rFonts w:ascii="Arial" w:hAnsi="Arial" w:cs="Arial"/>
          <w:sz w:val="24"/>
          <w:szCs w:val="24"/>
        </w:rPr>
        <w:t xml:space="preserve">and a replying affidavit </w:t>
      </w:r>
      <w:r w:rsidR="00090DAF">
        <w:rPr>
          <w:rFonts w:ascii="Arial" w:hAnsi="Arial" w:cs="Arial"/>
          <w:sz w:val="24"/>
          <w:szCs w:val="24"/>
        </w:rPr>
        <w:t xml:space="preserve">were subsequently filed. The third respondent has also brought an application to condone the late filing of </w:t>
      </w:r>
      <w:r w:rsidR="007E59AF">
        <w:rPr>
          <w:rFonts w:ascii="Arial" w:hAnsi="Arial" w:cs="Arial"/>
          <w:sz w:val="24"/>
          <w:szCs w:val="24"/>
        </w:rPr>
        <w:t>a</w:t>
      </w:r>
      <w:r w:rsidR="00090DAF">
        <w:rPr>
          <w:rFonts w:ascii="Arial" w:hAnsi="Arial" w:cs="Arial"/>
          <w:sz w:val="24"/>
          <w:szCs w:val="24"/>
        </w:rPr>
        <w:t xml:space="preserve"> notice of opposition to the appeal as contemplated in Rule 17(16).</w:t>
      </w:r>
    </w:p>
    <w:p w:rsidR="00FE060F" w:rsidRDefault="00FE060F" w:rsidP="009673E5">
      <w:pPr>
        <w:spacing w:after="0" w:line="360" w:lineRule="auto"/>
        <w:jc w:val="both"/>
        <w:rPr>
          <w:rFonts w:ascii="Arial" w:hAnsi="Arial" w:cs="Arial"/>
          <w:sz w:val="24"/>
          <w:szCs w:val="24"/>
        </w:rPr>
      </w:pPr>
    </w:p>
    <w:p w:rsidR="00685224" w:rsidRDefault="00FE060F" w:rsidP="009673E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90DAF">
        <w:rPr>
          <w:rFonts w:ascii="Arial" w:hAnsi="Arial" w:cs="Arial"/>
          <w:sz w:val="24"/>
          <w:szCs w:val="24"/>
        </w:rPr>
        <w:t xml:space="preserve"> When the matter was called</w:t>
      </w:r>
      <w:r w:rsidR="007E59AF">
        <w:rPr>
          <w:rFonts w:ascii="Arial" w:hAnsi="Arial" w:cs="Arial"/>
          <w:sz w:val="24"/>
          <w:szCs w:val="24"/>
        </w:rPr>
        <w:t xml:space="preserve"> in case management</w:t>
      </w:r>
      <w:r w:rsidR="00090DAF">
        <w:rPr>
          <w:rFonts w:ascii="Arial" w:hAnsi="Arial" w:cs="Arial"/>
          <w:sz w:val="24"/>
          <w:szCs w:val="24"/>
        </w:rPr>
        <w:t xml:space="preserve">, I indicated to the parties that I would want to hear argument on the question as to whether the application in relation to </w:t>
      </w:r>
      <w:r w:rsidR="00090DAF">
        <w:rPr>
          <w:rFonts w:ascii="Arial" w:hAnsi="Arial" w:cs="Arial"/>
          <w:sz w:val="24"/>
          <w:szCs w:val="24"/>
        </w:rPr>
        <w:lastRenderedPageBreak/>
        <w:t>the re-instatement or re-enrollment of the appeal was competent</w:t>
      </w:r>
      <w:r w:rsidR="00BC2855">
        <w:rPr>
          <w:rFonts w:ascii="Arial" w:hAnsi="Arial" w:cs="Arial"/>
          <w:sz w:val="24"/>
          <w:szCs w:val="24"/>
        </w:rPr>
        <w:t>,</w:t>
      </w:r>
      <w:r w:rsidR="00090DAF">
        <w:rPr>
          <w:rFonts w:ascii="Arial" w:hAnsi="Arial" w:cs="Arial"/>
          <w:sz w:val="24"/>
          <w:szCs w:val="24"/>
        </w:rPr>
        <w:t xml:space="preserve"> given the basis for </w:t>
      </w:r>
      <w:r w:rsidR="00BC2855">
        <w:rPr>
          <w:rFonts w:ascii="Arial" w:hAnsi="Arial" w:cs="Arial"/>
          <w:sz w:val="24"/>
          <w:szCs w:val="24"/>
        </w:rPr>
        <w:t xml:space="preserve">the order </w:t>
      </w:r>
      <w:r w:rsidR="00090DAF">
        <w:rPr>
          <w:rFonts w:ascii="Arial" w:hAnsi="Arial" w:cs="Arial"/>
          <w:sz w:val="24"/>
          <w:szCs w:val="24"/>
        </w:rPr>
        <w:t xml:space="preserve">of 27 July 2012. I thus requested the parties to address me on the effect of the order given on 27 July 2012 in relation to both the appeal and the review application. </w:t>
      </w:r>
      <w:r w:rsidR="00BC2855">
        <w:rPr>
          <w:rFonts w:ascii="Arial" w:hAnsi="Arial" w:cs="Arial"/>
          <w:sz w:val="24"/>
          <w:szCs w:val="24"/>
        </w:rPr>
        <w:t>I</w:t>
      </w:r>
      <w:r w:rsidR="00090DAF">
        <w:rPr>
          <w:rFonts w:ascii="Arial" w:hAnsi="Arial" w:cs="Arial"/>
          <w:sz w:val="24"/>
          <w:szCs w:val="24"/>
        </w:rPr>
        <w:t xml:space="preserve"> express</w:t>
      </w:r>
      <w:r w:rsidR="00BC2855">
        <w:rPr>
          <w:rFonts w:ascii="Arial" w:hAnsi="Arial" w:cs="Arial"/>
          <w:sz w:val="24"/>
          <w:szCs w:val="24"/>
        </w:rPr>
        <w:t>ed</w:t>
      </w:r>
      <w:r w:rsidR="00090DAF">
        <w:rPr>
          <w:rFonts w:ascii="Arial" w:hAnsi="Arial" w:cs="Arial"/>
          <w:sz w:val="24"/>
          <w:szCs w:val="24"/>
        </w:rPr>
        <w:t xml:space="preserve"> the concern</w:t>
      </w:r>
      <w:r w:rsidR="00BC2855">
        <w:rPr>
          <w:rFonts w:ascii="Arial" w:hAnsi="Arial" w:cs="Arial"/>
          <w:sz w:val="24"/>
          <w:szCs w:val="24"/>
        </w:rPr>
        <w:t xml:space="preserve"> in the context of the appeal </w:t>
      </w:r>
      <w:r w:rsidR="00090DAF">
        <w:rPr>
          <w:rFonts w:ascii="Arial" w:hAnsi="Arial" w:cs="Arial"/>
          <w:sz w:val="24"/>
          <w:szCs w:val="24"/>
        </w:rPr>
        <w:t xml:space="preserve">that I </w:t>
      </w:r>
      <w:r w:rsidR="007B5DE1">
        <w:rPr>
          <w:rFonts w:ascii="Arial" w:hAnsi="Arial" w:cs="Arial"/>
          <w:sz w:val="24"/>
          <w:szCs w:val="24"/>
        </w:rPr>
        <w:t>may be</w:t>
      </w:r>
      <w:r w:rsidR="00090DAF">
        <w:rPr>
          <w:rFonts w:ascii="Arial" w:hAnsi="Arial" w:cs="Arial"/>
          <w:sz w:val="24"/>
          <w:szCs w:val="24"/>
        </w:rPr>
        <w:t xml:space="preserve"> </w:t>
      </w:r>
      <w:r w:rsidR="00090DAF" w:rsidRPr="00090DAF">
        <w:rPr>
          <w:rFonts w:ascii="Arial" w:hAnsi="Arial" w:cs="Arial"/>
          <w:i/>
          <w:sz w:val="24"/>
          <w:szCs w:val="24"/>
        </w:rPr>
        <w:t>functus officio</w:t>
      </w:r>
      <w:r w:rsidR="00090DAF">
        <w:rPr>
          <w:rFonts w:ascii="Arial" w:hAnsi="Arial" w:cs="Arial"/>
          <w:sz w:val="24"/>
          <w:szCs w:val="24"/>
        </w:rPr>
        <w:t xml:space="preserve"> in respect of the issues raised in the application to re-instate the appeal</w:t>
      </w:r>
      <w:r w:rsidR="00BC2855">
        <w:rPr>
          <w:rFonts w:ascii="Arial" w:hAnsi="Arial" w:cs="Arial"/>
          <w:sz w:val="24"/>
          <w:szCs w:val="24"/>
        </w:rPr>
        <w:t>.</w:t>
      </w:r>
      <w:r w:rsidR="00090DAF">
        <w:rPr>
          <w:rFonts w:ascii="Arial" w:hAnsi="Arial" w:cs="Arial"/>
          <w:sz w:val="24"/>
          <w:szCs w:val="24"/>
        </w:rPr>
        <w:t xml:space="preserve"> </w:t>
      </w:r>
      <w:r w:rsidR="00BC2855">
        <w:rPr>
          <w:rFonts w:ascii="Arial" w:hAnsi="Arial" w:cs="Arial"/>
          <w:sz w:val="24"/>
          <w:szCs w:val="24"/>
        </w:rPr>
        <w:t>I further sought argument</w:t>
      </w:r>
      <w:r w:rsidR="009A0CE4">
        <w:rPr>
          <w:rFonts w:ascii="Arial" w:hAnsi="Arial" w:cs="Arial"/>
          <w:sz w:val="24"/>
          <w:szCs w:val="24"/>
        </w:rPr>
        <w:t xml:space="preserve"> on the question of the effect of the striking of the review application</w:t>
      </w:r>
      <w:r w:rsidR="007B5DE1">
        <w:rPr>
          <w:rFonts w:ascii="Arial" w:hAnsi="Arial" w:cs="Arial"/>
          <w:sz w:val="24"/>
          <w:szCs w:val="24"/>
        </w:rPr>
        <w:t xml:space="preserve"> on 27 July 2012</w:t>
      </w:r>
      <w:r w:rsidR="009A0CE4">
        <w:rPr>
          <w:rFonts w:ascii="Arial" w:hAnsi="Arial" w:cs="Arial"/>
          <w:sz w:val="24"/>
          <w:szCs w:val="24"/>
        </w:rPr>
        <w:t>.</w:t>
      </w:r>
    </w:p>
    <w:p w:rsidR="00685224" w:rsidRDefault="00685224" w:rsidP="009673E5">
      <w:pPr>
        <w:spacing w:after="0" w:line="360" w:lineRule="auto"/>
        <w:jc w:val="both"/>
        <w:rPr>
          <w:rFonts w:ascii="Arial" w:hAnsi="Arial" w:cs="Arial"/>
          <w:sz w:val="24"/>
          <w:szCs w:val="24"/>
        </w:rPr>
      </w:pPr>
    </w:p>
    <w:p w:rsidR="00581C8B" w:rsidRDefault="00D770B5" w:rsidP="009673E5">
      <w:pPr>
        <w:spacing w:after="0" w:line="360" w:lineRule="auto"/>
        <w:jc w:val="both"/>
        <w:rPr>
          <w:rFonts w:ascii="Arial" w:hAnsi="Arial" w:cs="Arial"/>
          <w:sz w:val="24"/>
          <w:szCs w:val="24"/>
        </w:rPr>
      </w:pPr>
      <w:r>
        <w:rPr>
          <w:rFonts w:ascii="Arial" w:hAnsi="Arial" w:cs="Arial"/>
          <w:sz w:val="24"/>
          <w:szCs w:val="24"/>
        </w:rPr>
        <w:t>[4</w:t>
      </w:r>
      <w:r w:rsidR="00685224">
        <w:rPr>
          <w:rFonts w:ascii="Arial" w:hAnsi="Arial" w:cs="Arial"/>
          <w:sz w:val="24"/>
          <w:szCs w:val="24"/>
        </w:rPr>
        <w:t>]</w:t>
      </w:r>
      <w:r w:rsidR="00685224">
        <w:rPr>
          <w:rFonts w:ascii="Arial" w:hAnsi="Arial" w:cs="Arial"/>
          <w:sz w:val="24"/>
          <w:szCs w:val="24"/>
        </w:rPr>
        <w:tab/>
      </w:r>
      <w:r w:rsidR="009A0CE4">
        <w:rPr>
          <w:rFonts w:ascii="Arial" w:hAnsi="Arial" w:cs="Arial"/>
          <w:sz w:val="24"/>
          <w:szCs w:val="24"/>
        </w:rPr>
        <w:t>In order to address these issues, it is necessary for me to refer to the ex tempore judgment given on 27 July 2012. Both the appeal and the review relate to an award of an arbitrator made under s89 of the Labour Act, 11 of 2007. The appeal had been set down for 27 July 2012</w:t>
      </w:r>
      <w:r w:rsidR="00BC2855">
        <w:rPr>
          <w:rFonts w:ascii="Arial" w:hAnsi="Arial" w:cs="Arial"/>
          <w:sz w:val="24"/>
          <w:szCs w:val="24"/>
        </w:rPr>
        <w:t>.</w:t>
      </w:r>
      <w:r w:rsidR="009A0CE4">
        <w:rPr>
          <w:rFonts w:ascii="Arial" w:hAnsi="Arial" w:cs="Arial"/>
          <w:sz w:val="24"/>
          <w:szCs w:val="24"/>
        </w:rPr>
        <w:t xml:space="preserve"> </w:t>
      </w:r>
      <w:r w:rsidR="00BC2855">
        <w:rPr>
          <w:rFonts w:ascii="Arial" w:hAnsi="Arial" w:cs="Arial"/>
          <w:sz w:val="24"/>
          <w:szCs w:val="24"/>
        </w:rPr>
        <w:t>S</w:t>
      </w:r>
      <w:r w:rsidR="009A0CE4">
        <w:rPr>
          <w:rFonts w:ascii="Arial" w:hAnsi="Arial" w:cs="Arial"/>
          <w:sz w:val="24"/>
          <w:szCs w:val="24"/>
        </w:rPr>
        <w:t>hortly before the hearing of that appeal and on 18 July 2012</w:t>
      </w:r>
      <w:r w:rsidR="00BC2855">
        <w:rPr>
          <w:rFonts w:ascii="Arial" w:hAnsi="Arial" w:cs="Arial"/>
          <w:sz w:val="24"/>
          <w:szCs w:val="24"/>
        </w:rPr>
        <w:t>,</w:t>
      </w:r>
      <w:r w:rsidR="009A0CE4">
        <w:rPr>
          <w:rFonts w:ascii="Arial" w:hAnsi="Arial" w:cs="Arial"/>
          <w:sz w:val="24"/>
          <w:szCs w:val="24"/>
        </w:rPr>
        <w:t xml:space="preserve"> I enquired in case management from the representatives of both parties whether the review application could be heard simultaneously with the appeal on 27 July 2012 given the overlap of certain issues and particularly the factual context of both matters.</w:t>
      </w:r>
      <w:r w:rsidR="007B5DE1">
        <w:rPr>
          <w:rFonts w:ascii="Arial" w:hAnsi="Arial" w:cs="Arial"/>
          <w:sz w:val="24"/>
          <w:szCs w:val="24"/>
        </w:rPr>
        <w:t xml:space="preserve"> They agreed to that</w:t>
      </w:r>
      <w:r w:rsidR="009A0CE4">
        <w:rPr>
          <w:rFonts w:ascii="Arial" w:hAnsi="Arial" w:cs="Arial"/>
          <w:sz w:val="24"/>
          <w:szCs w:val="24"/>
        </w:rPr>
        <w:t xml:space="preserve"> (I pause to point out that the first and second respondents did not oppose either the appeal or the review and should in any event not have been cited in the appeal.)</w:t>
      </w:r>
    </w:p>
    <w:p w:rsidR="001C1DBB" w:rsidRDefault="001C1DBB" w:rsidP="009673E5">
      <w:pPr>
        <w:spacing w:after="0" w:line="360" w:lineRule="auto"/>
        <w:jc w:val="both"/>
        <w:rPr>
          <w:rFonts w:ascii="Arial" w:hAnsi="Arial" w:cs="Arial"/>
          <w:sz w:val="24"/>
          <w:szCs w:val="24"/>
        </w:rPr>
      </w:pPr>
    </w:p>
    <w:p w:rsidR="00581C8B" w:rsidRDefault="00581C8B" w:rsidP="009673E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A0CE4">
        <w:rPr>
          <w:rFonts w:ascii="Arial" w:hAnsi="Arial" w:cs="Arial"/>
          <w:sz w:val="24"/>
          <w:szCs w:val="24"/>
        </w:rPr>
        <w:t>Because heads of argument had not as yet been filed in the appeal at that time, although the appellant’s heads were already due by then, I gave directions concerning the filling of heads in both matte</w:t>
      </w:r>
      <w:r w:rsidR="007B5DE1">
        <w:rPr>
          <w:rFonts w:ascii="Arial" w:hAnsi="Arial" w:cs="Arial"/>
          <w:sz w:val="24"/>
          <w:szCs w:val="24"/>
        </w:rPr>
        <w:t>r</w:t>
      </w:r>
      <w:r w:rsidR="009A0CE4">
        <w:rPr>
          <w:rFonts w:ascii="Arial" w:hAnsi="Arial" w:cs="Arial"/>
          <w:sz w:val="24"/>
          <w:szCs w:val="24"/>
        </w:rPr>
        <w:t xml:space="preserve">s. Both </w:t>
      </w:r>
      <w:r w:rsidR="00BC2855">
        <w:rPr>
          <w:rFonts w:ascii="Arial" w:hAnsi="Arial" w:cs="Arial"/>
          <w:sz w:val="24"/>
          <w:szCs w:val="24"/>
        </w:rPr>
        <w:t xml:space="preserve">due dates </w:t>
      </w:r>
      <w:r w:rsidR="009A0CE4">
        <w:rPr>
          <w:rFonts w:ascii="Arial" w:hAnsi="Arial" w:cs="Arial"/>
          <w:sz w:val="24"/>
          <w:szCs w:val="24"/>
        </w:rPr>
        <w:t xml:space="preserve">were not met by the appellant. Very shortly before the hearing, the appellant brought an application to postpone both the appeal and the review application. In respect of the appeal, I found that the explanation for the postponement was inadequate </w:t>
      </w:r>
      <w:r w:rsidR="00BC2855">
        <w:rPr>
          <w:rFonts w:ascii="Arial" w:hAnsi="Arial" w:cs="Arial"/>
          <w:sz w:val="24"/>
          <w:szCs w:val="24"/>
        </w:rPr>
        <w:t>compounded</w:t>
      </w:r>
      <w:r w:rsidR="009A0CE4">
        <w:rPr>
          <w:rFonts w:ascii="Arial" w:hAnsi="Arial" w:cs="Arial"/>
          <w:sz w:val="24"/>
          <w:szCs w:val="24"/>
        </w:rPr>
        <w:t xml:space="preserve"> by </w:t>
      </w:r>
      <w:r w:rsidR="00BC2855">
        <w:rPr>
          <w:rFonts w:ascii="Arial" w:hAnsi="Arial" w:cs="Arial"/>
          <w:sz w:val="24"/>
          <w:szCs w:val="24"/>
        </w:rPr>
        <w:t>a lack of candour</w:t>
      </w:r>
      <w:r w:rsidR="009A0CE4">
        <w:rPr>
          <w:rFonts w:ascii="Arial" w:hAnsi="Arial" w:cs="Arial"/>
          <w:sz w:val="24"/>
          <w:szCs w:val="24"/>
        </w:rPr>
        <w:t xml:space="preserve"> on the part of the deponent to the affidavit in support of the application. I found that the postponement application and the explanation for it did not meet the test articulated </w:t>
      </w:r>
      <w:r w:rsidR="00BC2855">
        <w:rPr>
          <w:rFonts w:ascii="Arial" w:hAnsi="Arial" w:cs="Arial"/>
          <w:sz w:val="24"/>
          <w:szCs w:val="24"/>
        </w:rPr>
        <w:t xml:space="preserve">by the Supreme Court </w:t>
      </w:r>
      <w:r w:rsidR="009A0CE4">
        <w:rPr>
          <w:rFonts w:ascii="Arial" w:hAnsi="Arial" w:cs="Arial"/>
          <w:sz w:val="24"/>
          <w:szCs w:val="24"/>
        </w:rPr>
        <w:t>in the Myburgh Transport matter</w:t>
      </w:r>
      <w:r w:rsidR="00085522">
        <w:rPr>
          <w:rStyle w:val="FootnoteReference"/>
          <w:rFonts w:ascii="Arial" w:hAnsi="Arial" w:cs="Arial"/>
          <w:sz w:val="24"/>
          <w:szCs w:val="24"/>
        </w:rPr>
        <w:footnoteReference w:id="1"/>
      </w:r>
      <w:r w:rsidR="00085522">
        <w:rPr>
          <w:rFonts w:ascii="Arial" w:hAnsi="Arial" w:cs="Arial"/>
          <w:sz w:val="24"/>
          <w:szCs w:val="24"/>
        </w:rPr>
        <w:t xml:space="preserve">. I accordingly </w:t>
      </w:r>
      <w:r w:rsidR="00BC2855">
        <w:rPr>
          <w:rFonts w:ascii="Arial" w:hAnsi="Arial" w:cs="Arial"/>
          <w:sz w:val="24"/>
          <w:szCs w:val="24"/>
        </w:rPr>
        <w:t>refused</w:t>
      </w:r>
      <w:r w:rsidR="00085522">
        <w:rPr>
          <w:rFonts w:ascii="Arial" w:hAnsi="Arial" w:cs="Arial"/>
          <w:sz w:val="24"/>
          <w:szCs w:val="24"/>
        </w:rPr>
        <w:t xml:space="preserve"> the application </w:t>
      </w:r>
      <w:r w:rsidR="00BC2855">
        <w:rPr>
          <w:rFonts w:ascii="Arial" w:hAnsi="Arial" w:cs="Arial"/>
          <w:sz w:val="24"/>
          <w:szCs w:val="24"/>
        </w:rPr>
        <w:t xml:space="preserve">to postpone the appeal </w:t>
      </w:r>
      <w:r w:rsidR="00085522">
        <w:rPr>
          <w:rFonts w:ascii="Arial" w:hAnsi="Arial" w:cs="Arial"/>
          <w:sz w:val="24"/>
          <w:szCs w:val="24"/>
        </w:rPr>
        <w:t xml:space="preserve">and struck the appeal from the roll. </w:t>
      </w:r>
    </w:p>
    <w:p w:rsidR="00742554" w:rsidRDefault="00742554" w:rsidP="009673E5">
      <w:pPr>
        <w:spacing w:after="0" w:line="360" w:lineRule="auto"/>
        <w:jc w:val="both"/>
        <w:rPr>
          <w:rFonts w:ascii="Arial" w:hAnsi="Arial" w:cs="Arial"/>
          <w:sz w:val="24"/>
          <w:szCs w:val="24"/>
        </w:rPr>
      </w:pPr>
    </w:p>
    <w:p w:rsidR="00971F75" w:rsidRDefault="00742554" w:rsidP="009673E5">
      <w:pPr>
        <w:spacing w:after="0"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t xml:space="preserve">The </w:t>
      </w:r>
      <w:r w:rsidR="00085522">
        <w:rPr>
          <w:rFonts w:ascii="Arial" w:hAnsi="Arial" w:cs="Arial"/>
          <w:sz w:val="24"/>
          <w:szCs w:val="24"/>
        </w:rPr>
        <w:t>basis for the current application for re-instatement or re-enrollment of the appeal is essentially the same explanation which was provided in support of the postponement application which was dismissed</w:t>
      </w:r>
      <w:r w:rsidR="00BC2855">
        <w:rPr>
          <w:rFonts w:ascii="Arial" w:hAnsi="Arial" w:cs="Arial"/>
          <w:sz w:val="24"/>
          <w:szCs w:val="24"/>
        </w:rPr>
        <w:t>.</w:t>
      </w:r>
      <w:r w:rsidR="00085522">
        <w:rPr>
          <w:rFonts w:ascii="Arial" w:hAnsi="Arial" w:cs="Arial"/>
          <w:sz w:val="24"/>
          <w:szCs w:val="24"/>
        </w:rPr>
        <w:t xml:space="preserve"> </w:t>
      </w:r>
      <w:r w:rsidR="00BC2855">
        <w:rPr>
          <w:rFonts w:ascii="Arial" w:hAnsi="Arial" w:cs="Arial"/>
          <w:sz w:val="24"/>
          <w:szCs w:val="24"/>
        </w:rPr>
        <w:t>A</w:t>
      </w:r>
      <w:r w:rsidR="00085522">
        <w:rPr>
          <w:rFonts w:ascii="Arial" w:hAnsi="Arial" w:cs="Arial"/>
          <w:sz w:val="24"/>
          <w:szCs w:val="24"/>
        </w:rPr>
        <w:t>s I have already indicated, that application was dismissed because I found that the explanation was inadequate and less than candid. I have accordingly determined that issue</w:t>
      </w:r>
      <w:r w:rsidR="00C32F1E">
        <w:rPr>
          <w:rFonts w:ascii="Arial" w:hAnsi="Arial" w:cs="Arial"/>
          <w:sz w:val="24"/>
          <w:szCs w:val="24"/>
        </w:rPr>
        <w:t xml:space="preserve"> and</w:t>
      </w:r>
      <w:r w:rsidR="00085522">
        <w:rPr>
          <w:rFonts w:ascii="Arial" w:hAnsi="Arial" w:cs="Arial"/>
          <w:sz w:val="24"/>
          <w:szCs w:val="24"/>
        </w:rPr>
        <w:t>, in the exercise of my discretion</w:t>
      </w:r>
      <w:r w:rsidR="00C32F1E">
        <w:rPr>
          <w:rFonts w:ascii="Arial" w:hAnsi="Arial" w:cs="Arial"/>
          <w:sz w:val="24"/>
          <w:szCs w:val="24"/>
        </w:rPr>
        <w:t>,</w:t>
      </w:r>
      <w:r w:rsidR="00085522">
        <w:rPr>
          <w:rFonts w:ascii="Arial" w:hAnsi="Arial" w:cs="Arial"/>
          <w:sz w:val="24"/>
          <w:szCs w:val="24"/>
        </w:rPr>
        <w:t xml:space="preserve"> refused the application for postponement </w:t>
      </w:r>
      <w:r w:rsidR="007B5DE1">
        <w:rPr>
          <w:rFonts w:ascii="Arial" w:hAnsi="Arial" w:cs="Arial"/>
          <w:sz w:val="24"/>
          <w:szCs w:val="24"/>
        </w:rPr>
        <w:t xml:space="preserve">on 27 July 2012 </w:t>
      </w:r>
      <w:r w:rsidR="00085522">
        <w:rPr>
          <w:rFonts w:ascii="Arial" w:hAnsi="Arial" w:cs="Arial"/>
          <w:sz w:val="24"/>
          <w:szCs w:val="24"/>
        </w:rPr>
        <w:t xml:space="preserve">on the basis of </w:t>
      </w:r>
      <w:r w:rsidR="00C32F1E">
        <w:rPr>
          <w:rFonts w:ascii="Arial" w:hAnsi="Arial" w:cs="Arial"/>
          <w:sz w:val="24"/>
          <w:szCs w:val="24"/>
        </w:rPr>
        <w:t>the</w:t>
      </w:r>
      <w:r w:rsidR="00085522">
        <w:rPr>
          <w:rFonts w:ascii="Arial" w:hAnsi="Arial" w:cs="Arial"/>
          <w:sz w:val="24"/>
          <w:szCs w:val="24"/>
        </w:rPr>
        <w:t xml:space="preserve"> inadequate explanation for it and the other unsatisfactory features of that postponement application. It is not open to the applicant to approach th</w:t>
      </w:r>
      <w:r w:rsidR="00C32F1E">
        <w:rPr>
          <w:rFonts w:ascii="Arial" w:hAnsi="Arial" w:cs="Arial"/>
          <w:sz w:val="24"/>
          <w:szCs w:val="24"/>
        </w:rPr>
        <w:t>is court with</w:t>
      </w:r>
      <w:r w:rsidR="00085522">
        <w:rPr>
          <w:rFonts w:ascii="Arial" w:hAnsi="Arial" w:cs="Arial"/>
          <w:sz w:val="24"/>
          <w:szCs w:val="24"/>
        </w:rPr>
        <w:t xml:space="preserve"> essentially the same </w:t>
      </w:r>
      <w:r w:rsidR="00C32F1E">
        <w:rPr>
          <w:rFonts w:ascii="Arial" w:hAnsi="Arial" w:cs="Arial"/>
          <w:sz w:val="24"/>
          <w:szCs w:val="24"/>
        </w:rPr>
        <w:t>explanation</w:t>
      </w:r>
      <w:r w:rsidR="00085522">
        <w:rPr>
          <w:rFonts w:ascii="Arial" w:hAnsi="Arial" w:cs="Arial"/>
          <w:sz w:val="24"/>
          <w:szCs w:val="24"/>
        </w:rPr>
        <w:t xml:space="preserve"> and seek the re-instatement or re-enrollment of the appeal. After the appeal was struck from the roll when the postponement application was refused, it </w:t>
      </w:r>
      <w:r w:rsidR="00C32F1E">
        <w:rPr>
          <w:rFonts w:ascii="Arial" w:hAnsi="Arial" w:cs="Arial"/>
          <w:sz w:val="24"/>
          <w:szCs w:val="24"/>
        </w:rPr>
        <w:t>could</w:t>
      </w:r>
      <w:r w:rsidR="00085522">
        <w:rPr>
          <w:rFonts w:ascii="Arial" w:hAnsi="Arial" w:cs="Arial"/>
          <w:sz w:val="24"/>
          <w:szCs w:val="24"/>
        </w:rPr>
        <w:t xml:space="preserve"> not </w:t>
      </w:r>
      <w:r w:rsidR="00C32F1E">
        <w:rPr>
          <w:rFonts w:ascii="Arial" w:hAnsi="Arial" w:cs="Arial"/>
          <w:sz w:val="24"/>
          <w:szCs w:val="24"/>
        </w:rPr>
        <w:t>be</w:t>
      </w:r>
      <w:r w:rsidR="00085522">
        <w:rPr>
          <w:rFonts w:ascii="Arial" w:hAnsi="Arial" w:cs="Arial"/>
          <w:sz w:val="24"/>
          <w:szCs w:val="24"/>
        </w:rPr>
        <w:t xml:space="preserve"> re-instat</w:t>
      </w:r>
      <w:r w:rsidR="00C32F1E">
        <w:rPr>
          <w:rFonts w:ascii="Arial" w:hAnsi="Arial" w:cs="Arial"/>
          <w:sz w:val="24"/>
          <w:szCs w:val="24"/>
        </w:rPr>
        <w:t>ed</w:t>
      </w:r>
      <w:r w:rsidR="00085522">
        <w:rPr>
          <w:rFonts w:ascii="Arial" w:hAnsi="Arial" w:cs="Arial"/>
          <w:sz w:val="24"/>
          <w:szCs w:val="24"/>
        </w:rPr>
        <w:t xml:space="preserve"> or re-enroll</w:t>
      </w:r>
      <w:r w:rsidR="00C32F1E">
        <w:rPr>
          <w:rFonts w:ascii="Arial" w:hAnsi="Arial" w:cs="Arial"/>
          <w:sz w:val="24"/>
          <w:szCs w:val="24"/>
        </w:rPr>
        <w:t>ed</w:t>
      </w:r>
      <w:r w:rsidR="00085522">
        <w:rPr>
          <w:rFonts w:ascii="Arial" w:hAnsi="Arial" w:cs="Arial"/>
          <w:sz w:val="24"/>
          <w:szCs w:val="24"/>
        </w:rPr>
        <w:t xml:space="preserve"> on </w:t>
      </w:r>
      <w:r w:rsidR="007B5DE1">
        <w:rPr>
          <w:rFonts w:ascii="Arial" w:hAnsi="Arial" w:cs="Arial"/>
          <w:sz w:val="24"/>
          <w:szCs w:val="24"/>
        </w:rPr>
        <w:t>the same</w:t>
      </w:r>
      <w:r w:rsidR="00085522">
        <w:rPr>
          <w:rFonts w:ascii="Arial" w:hAnsi="Arial" w:cs="Arial"/>
          <w:sz w:val="24"/>
          <w:szCs w:val="24"/>
        </w:rPr>
        <w:t xml:space="preserve"> basis</w:t>
      </w:r>
      <w:r w:rsidR="00C32F1E">
        <w:rPr>
          <w:rFonts w:ascii="Arial" w:hAnsi="Arial" w:cs="Arial"/>
          <w:sz w:val="24"/>
          <w:szCs w:val="24"/>
        </w:rPr>
        <w:t xml:space="preserve"> which had been found to be inadequate.</w:t>
      </w:r>
    </w:p>
    <w:p w:rsidR="00C32F1E" w:rsidRDefault="00C32F1E" w:rsidP="009673E5">
      <w:pPr>
        <w:spacing w:after="0" w:line="360" w:lineRule="auto"/>
        <w:jc w:val="both"/>
        <w:rPr>
          <w:rFonts w:ascii="Arial" w:hAnsi="Arial" w:cs="Arial"/>
          <w:sz w:val="24"/>
          <w:szCs w:val="24"/>
        </w:rPr>
      </w:pPr>
    </w:p>
    <w:p w:rsidR="00C32F1E" w:rsidRDefault="00C32F1E" w:rsidP="009673E5">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B5DE1">
        <w:rPr>
          <w:rFonts w:ascii="Arial" w:hAnsi="Arial" w:cs="Arial"/>
          <w:sz w:val="24"/>
          <w:szCs w:val="24"/>
        </w:rPr>
        <w:t>In the course of their argument, t</w:t>
      </w:r>
      <w:r>
        <w:rPr>
          <w:rFonts w:ascii="Arial" w:hAnsi="Arial" w:cs="Arial"/>
          <w:sz w:val="24"/>
          <w:szCs w:val="24"/>
        </w:rPr>
        <w:t>he parties also made submissions on the prospects of success of the appeal</w:t>
      </w:r>
      <w:r w:rsidR="007B5DE1">
        <w:rPr>
          <w:rFonts w:ascii="Arial" w:hAnsi="Arial" w:cs="Arial"/>
          <w:sz w:val="24"/>
          <w:szCs w:val="24"/>
        </w:rPr>
        <w:t>.</w:t>
      </w:r>
      <w:r>
        <w:rPr>
          <w:rFonts w:ascii="Arial" w:hAnsi="Arial" w:cs="Arial"/>
          <w:sz w:val="24"/>
          <w:szCs w:val="24"/>
        </w:rPr>
        <w:t xml:space="preserve"> </w:t>
      </w:r>
      <w:r w:rsidR="007B5DE1">
        <w:rPr>
          <w:rFonts w:ascii="Arial" w:hAnsi="Arial" w:cs="Arial"/>
          <w:sz w:val="24"/>
          <w:szCs w:val="24"/>
        </w:rPr>
        <w:t>Given</w:t>
      </w:r>
      <w:r>
        <w:rPr>
          <w:rFonts w:ascii="Arial" w:hAnsi="Arial" w:cs="Arial"/>
          <w:sz w:val="24"/>
          <w:szCs w:val="24"/>
        </w:rPr>
        <w:t xml:space="preserve"> the conclusion, I have reached it would not be necessary to refer to the issue of prospects of success</w:t>
      </w:r>
      <w:r w:rsidR="007B5DE1">
        <w:rPr>
          <w:rFonts w:ascii="Arial" w:hAnsi="Arial" w:cs="Arial"/>
          <w:sz w:val="24"/>
          <w:szCs w:val="24"/>
        </w:rPr>
        <w:t xml:space="preserve"> of the appeal</w:t>
      </w:r>
      <w:r>
        <w:rPr>
          <w:rFonts w:ascii="Arial" w:hAnsi="Arial" w:cs="Arial"/>
          <w:sz w:val="24"/>
          <w:szCs w:val="24"/>
        </w:rPr>
        <w:t>. But it would</w:t>
      </w:r>
      <w:r w:rsidR="007B5DE1">
        <w:rPr>
          <w:rFonts w:ascii="Arial" w:hAnsi="Arial" w:cs="Arial"/>
          <w:sz w:val="24"/>
          <w:szCs w:val="24"/>
        </w:rPr>
        <w:t xml:space="preserve"> in any event</w:t>
      </w:r>
      <w:r>
        <w:rPr>
          <w:rFonts w:ascii="Arial" w:hAnsi="Arial" w:cs="Arial"/>
          <w:sz w:val="24"/>
          <w:szCs w:val="24"/>
        </w:rPr>
        <w:t xml:space="preserve"> also seem to me </w:t>
      </w:r>
      <w:r w:rsidR="007B5DE1">
        <w:rPr>
          <w:rFonts w:ascii="Arial" w:hAnsi="Arial" w:cs="Arial"/>
          <w:sz w:val="24"/>
          <w:szCs w:val="24"/>
        </w:rPr>
        <w:t xml:space="preserve">that </w:t>
      </w:r>
      <w:r>
        <w:rPr>
          <w:rFonts w:ascii="Arial" w:hAnsi="Arial" w:cs="Arial"/>
          <w:sz w:val="24"/>
          <w:szCs w:val="24"/>
        </w:rPr>
        <w:t>on this leg of the enquiry which would need to be established</w:t>
      </w:r>
      <w:r w:rsidR="007B5DE1">
        <w:rPr>
          <w:rFonts w:ascii="Arial" w:hAnsi="Arial" w:cs="Arial"/>
          <w:sz w:val="24"/>
          <w:szCs w:val="24"/>
        </w:rPr>
        <w:t>,</w:t>
      </w:r>
      <w:r>
        <w:rPr>
          <w:rFonts w:ascii="Arial" w:hAnsi="Arial" w:cs="Arial"/>
          <w:sz w:val="24"/>
          <w:szCs w:val="24"/>
        </w:rPr>
        <w:t xml:space="preserve"> the appellant would also face difficulty. Quite apart from the question as to whether it could be said that it was established </w:t>
      </w:r>
      <w:r w:rsidR="007B5DE1">
        <w:rPr>
          <w:rFonts w:ascii="Arial" w:hAnsi="Arial" w:cs="Arial"/>
          <w:sz w:val="24"/>
          <w:szCs w:val="24"/>
        </w:rPr>
        <w:t>that</w:t>
      </w:r>
      <w:r>
        <w:rPr>
          <w:rFonts w:ascii="Arial" w:hAnsi="Arial" w:cs="Arial"/>
          <w:sz w:val="24"/>
          <w:szCs w:val="24"/>
        </w:rPr>
        <w:t xml:space="preserve"> the third respondent was negligent, on a question of procedural fairness, the appellant’s appeal is </w:t>
      </w:r>
      <w:r w:rsidR="007B5DE1">
        <w:rPr>
          <w:rFonts w:ascii="Arial" w:hAnsi="Arial" w:cs="Arial"/>
          <w:sz w:val="24"/>
          <w:szCs w:val="24"/>
        </w:rPr>
        <w:t xml:space="preserve">at best </w:t>
      </w:r>
      <w:r>
        <w:rPr>
          <w:rFonts w:ascii="Arial" w:hAnsi="Arial" w:cs="Arial"/>
          <w:sz w:val="24"/>
          <w:szCs w:val="24"/>
        </w:rPr>
        <w:t xml:space="preserve">in my view problematic. </w:t>
      </w:r>
      <w:r w:rsidR="007B5DE1">
        <w:rPr>
          <w:rFonts w:ascii="Arial" w:hAnsi="Arial" w:cs="Arial"/>
          <w:sz w:val="24"/>
          <w:szCs w:val="24"/>
        </w:rPr>
        <w:t>I have</w:t>
      </w:r>
      <w:r>
        <w:rPr>
          <w:rFonts w:ascii="Arial" w:hAnsi="Arial" w:cs="Arial"/>
          <w:sz w:val="24"/>
          <w:szCs w:val="24"/>
        </w:rPr>
        <w:t xml:space="preserve"> considered the record of proceedings, including the internal proceedings</w:t>
      </w:r>
      <w:r w:rsidR="007B5DE1">
        <w:rPr>
          <w:rFonts w:ascii="Arial" w:hAnsi="Arial" w:cs="Arial"/>
          <w:sz w:val="24"/>
          <w:szCs w:val="24"/>
        </w:rPr>
        <w:t>. The third respondent was found guilty of damage to company roperty and negligence arising from a motor vehicle accident and dismissal. But was recommended. On an internal appeal, the appeal chairperson overruled the recommendation and recommended re-instatement.</w:t>
      </w:r>
      <w:r>
        <w:rPr>
          <w:rFonts w:ascii="Arial" w:hAnsi="Arial" w:cs="Arial"/>
          <w:sz w:val="24"/>
          <w:szCs w:val="24"/>
        </w:rPr>
        <w:t xml:space="preserve"> </w:t>
      </w:r>
      <w:r w:rsidR="007B5DE1">
        <w:rPr>
          <w:rFonts w:ascii="Arial" w:hAnsi="Arial" w:cs="Arial"/>
          <w:sz w:val="24"/>
          <w:szCs w:val="24"/>
        </w:rPr>
        <w:t xml:space="preserve">After this </w:t>
      </w:r>
      <w:r>
        <w:rPr>
          <w:rFonts w:ascii="Arial" w:hAnsi="Arial" w:cs="Arial"/>
          <w:sz w:val="24"/>
          <w:szCs w:val="24"/>
        </w:rPr>
        <w:t xml:space="preserve">the employee was summoned </w:t>
      </w:r>
      <w:r w:rsidR="007B5DE1">
        <w:rPr>
          <w:rFonts w:ascii="Arial" w:hAnsi="Arial" w:cs="Arial"/>
          <w:sz w:val="24"/>
          <w:szCs w:val="24"/>
        </w:rPr>
        <w:t xml:space="preserve">by the appellant’s Executive Manager </w:t>
      </w:r>
      <w:r>
        <w:rPr>
          <w:rFonts w:ascii="Arial" w:hAnsi="Arial" w:cs="Arial"/>
          <w:sz w:val="24"/>
          <w:szCs w:val="24"/>
        </w:rPr>
        <w:t xml:space="preserve">and the sanction sought to be changed to dismissal, it does not appear from those proceedings that the </w:t>
      </w:r>
      <w:r w:rsidR="00854ED7">
        <w:rPr>
          <w:rFonts w:ascii="Arial" w:hAnsi="Arial" w:cs="Arial"/>
          <w:sz w:val="24"/>
          <w:szCs w:val="24"/>
        </w:rPr>
        <w:t>third</w:t>
      </w:r>
      <w:r>
        <w:rPr>
          <w:rFonts w:ascii="Arial" w:hAnsi="Arial" w:cs="Arial"/>
          <w:sz w:val="24"/>
          <w:szCs w:val="24"/>
        </w:rPr>
        <w:t xml:space="preserve"> respondent was informed that he was at risk of an </w:t>
      </w:r>
      <w:r w:rsidR="00854ED7">
        <w:rPr>
          <w:rFonts w:ascii="Arial" w:hAnsi="Arial" w:cs="Arial"/>
          <w:sz w:val="24"/>
          <w:szCs w:val="24"/>
        </w:rPr>
        <w:t>increase</w:t>
      </w:r>
      <w:r>
        <w:rPr>
          <w:rFonts w:ascii="Arial" w:hAnsi="Arial" w:cs="Arial"/>
          <w:sz w:val="24"/>
          <w:szCs w:val="24"/>
        </w:rPr>
        <w:t xml:space="preserve"> in </w:t>
      </w:r>
      <w:r w:rsidR="00854ED7">
        <w:rPr>
          <w:rFonts w:ascii="Arial" w:hAnsi="Arial" w:cs="Arial"/>
          <w:sz w:val="24"/>
          <w:szCs w:val="24"/>
        </w:rPr>
        <w:t xml:space="preserve">sanction to a dismissal. That would in my view need to have been established. It would seem that the appeal may not, on this ground alone, have enjoyed reasonable prospects of success. Because of the conclusion I have reached in the matter, it is not necessary to address this aspect and the merits </w:t>
      </w:r>
      <w:r w:rsidR="007B5DE1">
        <w:rPr>
          <w:rFonts w:ascii="Arial" w:hAnsi="Arial" w:cs="Arial"/>
          <w:sz w:val="24"/>
          <w:szCs w:val="24"/>
        </w:rPr>
        <w:t>of the charges</w:t>
      </w:r>
      <w:r w:rsidR="00854ED7">
        <w:rPr>
          <w:rFonts w:ascii="Arial" w:hAnsi="Arial" w:cs="Arial"/>
          <w:sz w:val="24"/>
          <w:szCs w:val="24"/>
        </w:rPr>
        <w:t xml:space="preserve"> any further.</w:t>
      </w:r>
    </w:p>
    <w:p w:rsidR="00971F75" w:rsidRDefault="00971F75" w:rsidP="009673E5">
      <w:pPr>
        <w:spacing w:after="0" w:line="360" w:lineRule="auto"/>
        <w:jc w:val="both"/>
        <w:rPr>
          <w:rFonts w:ascii="Arial" w:hAnsi="Arial" w:cs="Arial"/>
          <w:sz w:val="24"/>
          <w:szCs w:val="24"/>
        </w:rPr>
      </w:pPr>
    </w:p>
    <w:p w:rsidR="00742554" w:rsidRDefault="00854ED7" w:rsidP="009673E5">
      <w:pPr>
        <w:spacing w:after="0" w:line="360" w:lineRule="auto"/>
        <w:jc w:val="both"/>
        <w:rPr>
          <w:rFonts w:ascii="Arial" w:hAnsi="Arial" w:cs="Arial"/>
          <w:sz w:val="24"/>
          <w:szCs w:val="24"/>
        </w:rPr>
      </w:pPr>
      <w:r>
        <w:rPr>
          <w:rFonts w:ascii="Arial" w:hAnsi="Arial" w:cs="Arial"/>
          <w:sz w:val="24"/>
          <w:szCs w:val="24"/>
        </w:rPr>
        <w:t>[8</w:t>
      </w:r>
      <w:r w:rsidR="00971F75">
        <w:rPr>
          <w:rFonts w:ascii="Arial" w:hAnsi="Arial" w:cs="Arial"/>
          <w:sz w:val="24"/>
          <w:szCs w:val="24"/>
        </w:rPr>
        <w:t>]</w:t>
      </w:r>
      <w:r w:rsidR="00971F75">
        <w:rPr>
          <w:rFonts w:ascii="Arial" w:hAnsi="Arial" w:cs="Arial"/>
          <w:sz w:val="24"/>
          <w:szCs w:val="24"/>
        </w:rPr>
        <w:tab/>
      </w:r>
      <w:r w:rsidR="00085522">
        <w:rPr>
          <w:rFonts w:ascii="Arial" w:hAnsi="Arial" w:cs="Arial"/>
          <w:sz w:val="24"/>
          <w:szCs w:val="24"/>
        </w:rPr>
        <w:t>The review application was</w:t>
      </w:r>
      <w:r>
        <w:rPr>
          <w:rFonts w:ascii="Arial" w:hAnsi="Arial" w:cs="Arial"/>
          <w:sz w:val="24"/>
          <w:szCs w:val="24"/>
        </w:rPr>
        <w:t xml:space="preserve"> on 27 July 2012</w:t>
      </w:r>
      <w:r w:rsidR="00085522">
        <w:rPr>
          <w:rFonts w:ascii="Arial" w:hAnsi="Arial" w:cs="Arial"/>
          <w:sz w:val="24"/>
          <w:szCs w:val="24"/>
        </w:rPr>
        <w:t xml:space="preserve"> dealt with on a different footing. I found that the pleadings in that application had not as y</w:t>
      </w:r>
      <w:r>
        <w:rPr>
          <w:rFonts w:ascii="Arial" w:hAnsi="Arial" w:cs="Arial"/>
          <w:sz w:val="24"/>
          <w:szCs w:val="24"/>
        </w:rPr>
        <w:t>et closed. It was thus not ripe</w:t>
      </w:r>
      <w:r w:rsidR="00085522">
        <w:rPr>
          <w:rFonts w:ascii="Arial" w:hAnsi="Arial" w:cs="Arial"/>
          <w:sz w:val="24"/>
          <w:szCs w:val="24"/>
        </w:rPr>
        <w:t xml:space="preserve"> for hearing, </w:t>
      </w:r>
      <w:r>
        <w:rPr>
          <w:rFonts w:ascii="Arial" w:hAnsi="Arial" w:cs="Arial"/>
          <w:sz w:val="24"/>
          <w:szCs w:val="24"/>
        </w:rPr>
        <w:t>even though</w:t>
      </w:r>
      <w:r w:rsidR="00085522">
        <w:rPr>
          <w:rFonts w:ascii="Arial" w:hAnsi="Arial" w:cs="Arial"/>
          <w:sz w:val="24"/>
          <w:szCs w:val="24"/>
        </w:rPr>
        <w:t xml:space="preserve"> the court papers had </w:t>
      </w:r>
      <w:r w:rsidR="007B5DE1">
        <w:rPr>
          <w:rFonts w:ascii="Arial" w:hAnsi="Arial" w:cs="Arial"/>
          <w:sz w:val="24"/>
          <w:szCs w:val="24"/>
        </w:rPr>
        <w:t xml:space="preserve">also </w:t>
      </w:r>
      <w:r w:rsidR="00085522">
        <w:rPr>
          <w:rFonts w:ascii="Arial" w:hAnsi="Arial" w:cs="Arial"/>
          <w:sz w:val="24"/>
          <w:szCs w:val="24"/>
        </w:rPr>
        <w:t xml:space="preserve">not been paginated or indexed. Nor had heads of argument had been filed in </w:t>
      </w:r>
      <w:r>
        <w:rPr>
          <w:rFonts w:ascii="Arial" w:hAnsi="Arial" w:cs="Arial"/>
          <w:sz w:val="24"/>
          <w:szCs w:val="24"/>
        </w:rPr>
        <w:t>accordance with the directions given</w:t>
      </w:r>
      <w:r w:rsidR="00085522">
        <w:rPr>
          <w:rFonts w:ascii="Arial" w:hAnsi="Arial" w:cs="Arial"/>
          <w:sz w:val="24"/>
          <w:szCs w:val="24"/>
        </w:rPr>
        <w:t xml:space="preserve"> to the parties. But it was essentially removed by reason of the fact that it should not have been placed on the roll</w:t>
      </w:r>
      <w:r w:rsidR="003B196D">
        <w:rPr>
          <w:rFonts w:ascii="Arial" w:hAnsi="Arial" w:cs="Arial"/>
          <w:sz w:val="24"/>
          <w:szCs w:val="24"/>
        </w:rPr>
        <w:t xml:space="preserve"> in the first place </w:t>
      </w:r>
      <w:r w:rsidR="007B5DE1">
        <w:rPr>
          <w:rFonts w:ascii="Arial" w:hAnsi="Arial" w:cs="Arial"/>
          <w:sz w:val="24"/>
          <w:szCs w:val="24"/>
        </w:rPr>
        <w:t>because it was not</w:t>
      </w:r>
      <w:r w:rsidR="003B196D">
        <w:rPr>
          <w:rFonts w:ascii="Arial" w:hAnsi="Arial" w:cs="Arial"/>
          <w:sz w:val="24"/>
          <w:szCs w:val="24"/>
        </w:rPr>
        <w:t xml:space="preserve"> ripe for hearing.</w:t>
      </w:r>
      <w:r>
        <w:rPr>
          <w:rFonts w:ascii="Arial" w:hAnsi="Arial" w:cs="Arial"/>
          <w:sz w:val="24"/>
          <w:szCs w:val="24"/>
        </w:rPr>
        <w:t xml:space="preserve"> This should have been pointed out in case management when it was set down.</w:t>
      </w:r>
      <w:r w:rsidR="003B196D">
        <w:rPr>
          <w:rFonts w:ascii="Arial" w:hAnsi="Arial" w:cs="Arial"/>
          <w:sz w:val="24"/>
          <w:szCs w:val="24"/>
        </w:rPr>
        <w:t xml:space="preserve"> It would thus be open to the applicant to re-enroll it for case management for the purpose of obtaining </w:t>
      </w:r>
      <w:r>
        <w:rPr>
          <w:rFonts w:ascii="Arial" w:hAnsi="Arial" w:cs="Arial"/>
          <w:sz w:val="24"/>
          <w:szCs w:val="24"/>
        </w:rPr>
        <w:t>a date for</w:t>
      </w:r>
      <w:r w:rsidR="003B196D">
        <w:rPr>
          <w:rFonts w:ascii="Arial" w:hAnsi="Arial" w:cs="Arial"/>
          <w:sz w:val="24"/>
          <w:szCs w:val="24"/>
        </w:rPr>
        <w:t xml:space="preserve"> hearing if no answering affidavit or further </w:t>
      </w:r>
      <w:r w:rsidR="007B5DE1">
        <w:rPr>
          <w:rFonts w:ascii="Arial" w:hAnsi="Arial" w:cs="Arial"/>
          <w:sz w:val="24"/>
          <w:szCs w:val="24"/>
        </w:rPr>
        <w:t>papers are</w:t>
      </w:r>
      <w:r w:rsidR="003B196D">
        <w:rPr>
          <w:rFonts w:ascii="Arial" w:hAnsi="Arial" w:cs="Arial"/>
          <w:sz w:val="24"/>
          <w:szCs w:val="24"/>
        </w:rPr>
        <w:t xml:space="preserve"> filed.</w:t>
      </w:r>
    </w:p>
    <w:p w:rsidR="00EC434A" w:rsidRDefault="00EC434A" w:rsidP="009673E5">
      <w:pPr>
        <w:spacing w:after="0" w:line="360" w:lineRule="auto"/>
        <w:jc w:val="both"/>
        <w:rPr>
          <w:rFonts w:ascii="Arial" w:hAnsi="Arial" w:cs="Arial"/>
          <w:sz w:val="24"/>
          <w:szCs w:val="24"/>
        </w:rPr>
      </w:pPr>
    </w:p>
    <w:p w:rsidR="00EC434A" w:rsidRDefault="00854ED7" w:rsidP="009673E5">
      <w:pPr>
        <w:spacing w:after="0" w:line="360" w:lineRule="auto"/>
        <w:jc w:val="both"/>
        <w:rPr>
          <w:rFonts w:ascii="Arial" w:hAnsi="Arial" w:cs="Arial"/>
          <w:sz w:val="24"/>
          <w:szCs w:val="24"/>
        </w:rPr>
      </w:pPr>
      <w:r>
        <w:rPr>
          <w:rFonts w:ascii="Arial" w:hAnsi="Arial" w:cs="Arial"/>
          <w:sz w:val="24"/>
          <w:szCs w:val="24"/>
        </w:rPr>
        <w:t>[9</w:t>
      </w:r>
      <w:r w:rsidR="00EC434A">
        <w:rPr>
          <w:rFonts w:ascii="Arial" w:hAnsi="Arial" w:cs="Arial"/>
          <w:sz w:val="24"/>
          <w:szCs w:val="24"/>
        </w:rPr>
        <w:t>]</w:t>
      </w:r>
      <w:r w:rsidR="00EC434A">
        <w:rPr>
          <w:rFonts w:ascii="Arial" w:hAnsi="Arial" w:cs="Arial"/>
          <w:sz w:val="24"/>
          <w:szCs w:val="24"/>
        </w:rPr>
        <w:tab/>
      </w:r>
      <w:r w:rsidR="003B196D">
        <w:rPr>
          <w:rFonts w:ascii="Arial" w:hAnsi="Arial" w:cs="Arial"/>
          <w:sz w:val="24"/>
          <w:szCs w:val="24"/>
        </w:rPr>
        <w:t xml:space="preserve">When this application was heard, it was opposed by Mr Tjitemisa on behalf of the third respondent even though the parties had </w:t>
      </w:r>
      <w:r w:rsidR="007B5DE1">
        <w:rPr>
          <w:rFonts w:ascii="Arial" w:hAnsi="Arial" w:cs="Arial"/>
          <w:sz w:val="24"/>
          <w:szCs w:val="24"/>
        </w:rPr>
        <w:t xml:space="preserve">earlier </w:t>
      </w:r>
      <w:r w:rsidR="003B196D">
        <w:rPr>
          <w:rFonts w:ascii="Arial" w:hAnsi="Arial" w:cs="Arial"/>
          <w:sz w:val="24"/>
          <w:szCs w:val="24"/>
        </w:rPr>
        <w:t xml:space="preserve">agreed </w:t>
      </w:r>
      <w:r>
        <w:rPr>
          <w:rFonts w:ascii="Arial" w:hAnsi="Arial" w:cs="Arial"/>
          <w:sz w:val="24"/>
          <w:szCs w:val="24"/>
        </w:rPr>
        <w:t xml:space="preserve">that it would not be opposed in exchange for </w:t>
      </w:r>
      <w:r w:rsidR="002E6963">
        <w:rPr>
          <w:rFonts w:ascii="Arial" w:hAnsi="Arial" w:cs="Arial"/>
          <w:sz w:val="24"/>
          <w:szCs w:val="24"/>
        </w:rPr>
        <w:t xml:space="preserve">non-opposition to </w:t>
      </w:r>
      <w:r>
        <w:rPr>
          <w:rFonts w:ascii="Arial" w:hAnsi="Arial" w:cs="Arial"/>
          <w:sz w:val="24"/>
          <w:szCs w:val="24"/>
        </w:rPr>
        <w:t>the third respondent’s application for condonation for the late filling of a</w:t>
      </w:r>
      <w:r w:rsidR="003B196D">
        <w:rPr>
          <w:rFonts w:ascii="Arial" w:hAnsi="Arial" w:cs="Arial"/>
          <w:sz w:val="24"/>
          <w:szCs w:val="24"/>
        </w:rPr>
        <w:t xml:space="preserve"> notice setting out the grounds of </w:t>
      </w:r>
      <w:r w:rsidR="00F23A5F">
        <w:rPr>
          <w:rFonts w:ascii="Arial" w:hAnsi="Arial" w:cs="Arial"/>
          <w:sz w:val="24"/>
          <w:szCs w:val="24"/>
        </w:rPr>
        <w:t>opposition in the appeal</w:t>
      </w:r>
      <w:r w:rsidR="002E6963">
        <w:rPr>
          <w:rFonts w:ascii="Arial" w:hAnsi="Arial" w:cs="Arial"/>
          <w:sz w:val="24"/>
          <w:szCs w:val="24"/>
        </w:rPr>
        <w:t xml:space="preserve"> and for an answering affidavit in the review application</w:t>
      </w:r>
      <w:r>
        <w:rPr>
          <w:rFonts w:ascii="Arial" w:hAnsi="Arial" w:cs="Arial"/>
          <w:sz w:val="24"/>
          <w:szCs w:val="24"/>
        </w:rPr>
        <w:t>.</w:t>
      </w:r>
      <w:r w:rsidR="00F23A5F">
        <w:rPr>
          <w:rFonts w:ascii="Arial" w:hAnsi="Arial" w:cs="Arial"/>
          <w:sz w:val="24"/>
          <w:szCs w:val="24"/>
        </w:rPr>
        <w:t xml:space="preserve"> I indicated at </w:t>
      </w:r>
      <w:r>
        <w:rPr>
          <w:rFonts w:ascii="Arial" w:hAnsi="Arial" w:cs="Arial"/>
          <w:sz w:val="24"/>
          <w:szCs w:val="24"/>
        </w:rPr>
        <w:t>the</w:t>
      </w:r>
      <w:r w:rsidR="00F23A5F">
        <w:rPr>
          <w:rFonts w:ascii="Arial" w:hAnsi="Arial" w:cs="Arial"/>
          <w:sz w:val="24"/>
          <w:szCs w:val="24"/>
        </w:rPr>
        <w:t xml:space="preserve"> time that the agreement between the parties would not </w:t>
      </w:r>
      <w:r w:rsidR="00F011F1">
        <w:rPr>
          <w:rFonts w:ascii="Arial" w:hAnsi="Arial" w:cs="Arial"/>
          <w:sz w:val="24"/>
          <w:szCs w:val="24"/>
        </w:rPr>
        <w:t xml:space="preserve">be </w:t>
      </w:r>
      <w:r>
        <w:rPr>
          <w:rFonts w:ascii="Arial" w:hAnsi="Arial" w:cs="Arial"/>
          <w:sz w:val="24"/>
          <w:szCs w:val="24"/>
        </w:rPr>
        <w:t xml:space="preserve">binding </w:t>
      </w:r>
      <w:r w:rsidR="00F011F1">
        <w:rPr>
          <w:rFonts w:ascii="Arial" w:hAnsi="Arial" w:cs="Arial"/>
          <w:sz w:val="24"/>
          <w:szCs w:val="24"/>
        </w:rPr>
        <w:t xml:space="preserve">upon the court, particularly given the basis for the refusal for the postponement application for the appeal </w:t>
      </w:r>
      <w:r w:rsidR="00F00A98">
        <w:rPr>
          <w:rFonts w:ascii="Arial" w:hAnsi="Arial" w:cs="Arial"/>
          <w:sz w:val="24"/>
          <w:szCs w:val="24"/>
        </w:rPr>
        <w:t xml:space="preserve">which has </w:t>
      </w:r>
      <w:r w:rsidR="00F011F1">
        <w:rPr>
          <w:rFonts w:ascii="Arial" w:hAnsi="Arial" w:cs="Arial"/>
          <w:sz w:val="24"/>
          <w:szCs w:val="24"/>
        </w:rPr>
        <w:t xml:space="preserve">essentially </w:t>
      </w:r>
      <w:r w:rsidR="00F00A98">
        <w:rPr>
          <w:rFonts w:ascii="Arial" w:hAnsi="Arial" w:cs="Arial"/>
          <w:sz w:val="24"/>
          <w:szCs w:val="24"/>
        </w:rPr>
        <w:t xml:space="preserve">been </w:t>
      </w:r>
      <w:r w:rsidR="00F011F1">
        <w:rPr>
          <w:rFonts w:ascii="Arial" w:hAnsi="Arial" w:cs="Arial"/>
          <w:sz w:val="24"/>
          <w:szCs w:val="24"/>
        </w:rPr>
        <w:t>repeated in this application.</w:t>
      </w:r>
    </w:p>
    <w:p w:rsidR="00F467A7" w:rsidRDefault="00F467A7" w:rsidP="009673E5">
      <w:pPr>
        <w:spacing w:after="0" w:line="360" w:lineRule="auto"/>
        <w:jc w:val="both"/>
        <w:rPr>
          <w:rFonts w:ascii="Arial" w:hAnsi="Arial" w:cs="Arial"/>
          <w:sz w:val="24"/>
          <w:szCs w:val="24"/>
        </w:rPr>
      </w:pPr>
    </w:p>
    <w:p w:rsidR="00F011F1" w:rsidRDefault="00185231" w:rsidP="009673E5">
      <w:pPr>
        <w:spacing w:after="0" w:line="360" w:lineRule="auto"/>
        <w:jc w:val="both"/>
        <w:rPr>
          <w:rFonts w:ascii="Arial" w:hAnsi="Arial" w:cs="Arial"/>
          <w:sz w:val="24"/>
          <w:szCs w:val="24"/>
        </w:rPr>
      </w:pPr>
      <w:r>
        <w:rPr>
          <w:rFonts w:ascii="Arial" w:hAnsi="Arial" w:cs="Arial"/>
          <w:sz w:val="24"/>
          <w:szCs w:val="24"/>
        </w:rPr>
        <w:t>[10</w:t>
      </w:r>
      <w:r w:rsidR="00F467A7">
        <w:rPr>
          <w:rFonts w:ascii="Arial" w:hAnsi="Arial" w:cs="Arial"/>
          <w:sz w:val="24"/>
          <w:szCs w:val="24"/>
        </w:rPr>
        <w:t>]</w:t>
      </w:r>
      <w:r w:rsidR="00F467A7">
        <w:rPr>
          <w:rFonts w:ascii="Arial" w:hAnsi="Arial" w:cs="Arial"/>
          <w:sz w:val="24"/>
          <w:szCs w:val="24"/>
        </w:rPr>
        <w:tab/>
      </w:r>
      <w:r w:rsidR="00F011F1">
        <w:rPr>
          <w:rFonts w:ascii="Arial" w:hAnsi="Arial" w:cs="Arial"/>
          <w:sz w:val="24"/>
          <w:szCs w:val="24"/>
        </w:rPr>
        <w:t>It follows that the order which I make in this application is that:</w:t>
      </w:r>
    </w:p>
    <w:p w:rsidR="005E6DAC" w:rsidRPr="00F011F1" w:rsidRDefault="00F011F1" w:rsidP="00F011F1">
      <w:pPr>
        <w:pStyle w:val="ListParagraph"/>
        <w:numPr>
          <w:ilvl w:val="0"/>
          <w:numId w:val="3"/>
        </w:numPr>
        <w:spacing w:after="0" w:line="360" w:lineRule="auto"/>
        <w:jc w:val="both"/>
        <w:rPr>
          <w:rFonts w:ascii="Arial" w:hAnsi="Arial" w:cs="Arial"/>
          <w:sz w:val="24"/>
          <w:szCs w:val="24"/>
        </w:rPr>
      </w:pPr>
      <w:r w:rsidRPr="00F011F1">
        <w:rPr>
          <w:rFonts w:ascii="Arial" w:hAnsi="Arial" w:cs="Arial"/>
          <w:sz w:val="24"/>
          <w:szCs w:val="24"/>
        </w:rPr>
        <w:t>The application to re-instate or re-enroll the appeal is refused</w:t>
      </w:r>
    </w:p>
    <w:p w:rsidR="00F011F1" w:rsidRDefault="00F011F1" w:rsidP="00F011F1">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The application to re-instate or re-enroll the review is granted and that application is referred to case management. </w:t>
      </w:r>
    </w:p>
    <w:p w:rsidR="00F00A98" w:rsidRDefault="00F011F1" w:rsidP="00F011F1">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The third respondent’s application for condonation for the late filling of a </w:t>
      </w:r>
      <w:r w:rsidR="00F00A98">
        <w:rPr>
          <w:rFonts w:ascii="Arial" w:hAnsi="Arial" w:cs="Arial"/>
          <w:sz w:val="24"/>
          <w:szCs w:val="24"/>
        </w:rPr>
        <w:t>notice</w:t>
      </w:r>
      <w:r>
        <w:rPr>
          <w:rFonts w:ascii="Arial" w:hAnsi="Arial" w:cs="Arial"/>
          <w:sz w:val="24"/>
          <w:szCs w:val="24"/>
        </w:rPr>
        <w:t xml:space="preserve"> setting out the ground of opposition to the appeal is removed from the roll.</w:t>
      </w:r>
    </w:p>
    <w:p w:rsidR="00F011F1" w:rsidRPr="00F00A98" w:rsidRDefault="00F011F1" w:rsidP="00F011F1">
      <w:pPr>
        <w:pStyle w:val="ListParagraph"/>
        <w:numPr>
          <w:ilvl w:val="0"/>
          <w:numId w:val="3"/>
        </w:numPr>
        <w:spacing w:after="0" w:line="360" w:lineRule="auto"/>
        <w:jc w:val="both"/>
        <w:rPr>
          <w:rFonts w:ascii="Arial" w:hAnsi="Arial" w:cs="Arial"/>
          <w:sz w:val="24"/>
          <w:szCs w:val="24"/>
        </w:rPr>
      </w:pPr>
      <w:r w:rsidRPr="00F00A98">
        <w:rPr>
          <w:rFonts w:ascii="Arial" w:hAnsi="Arial" w:cs="Arial"/>
          <w:sz w:val="24"/>
          <w:szCs w:val="24"/>
        </w:rPr>
        <w:t>No order is made as to costs.</w:t>
      </w:r>
    </w:p>
    <w:p w:rsidR="005E6DAC" w:rsidRDefault="005E6DAC" w:rsidP="009673E5">
      <w:pPr>
        <w:spacing w:after="0" w:line="360" w:lineRule="auto"/>
        <w:jc w:val="both"/>
        <w:rPr>
          <w:rFonts w:ascii="Arial" w:hAnsi="Arial" w:cs="Arial"/>
          <w:sz w:val="24"/>
          <w:szCs w:val="24"/>
        </w:rPr>
      </w:pPr>
    </w:p>
    <w:p w:rsidR="008958D4" w:rsidRPr="00AB0465" w:rsidRDefault="00EB5378" w:rsidP="00AB0465">
      <w:pPr>
        <w:tabs>
          <w:tab w:val="right" w:pos="9360"/>
        </w:tabs>
        <w:spacing w:after="0" w:line="360" w:lineRule="auto"/>
        <w:jc w:val="both"/>
        <w:rPr>
          <w:rFonts w:ascii="Arial" w:hAnsi="Arial" w:cs="Arial"/>
          <w:sz w:val="24"/>
          <w:szCs w:val="24"/>
        </w:rPr>
      </w:pPr>
      <w:r>
        <w:rPr>
          <w:rFonts w:ascii="Arial" w:hAnsi="Arial" w:cs="Arial"/>
          <w:sz w:val="24"/>
          <w:szCs w:val="24"/>
        </w:rPr>
        <w:tab/>
      </w:r>
      <w:r w:rsidR="008958D4" w:rsidRPr="00AB0465">
        <w:rPr>
          <w:rFonts w:ascii="Arial" w:hAnsi="Arial" w:cs="Arial"/>
          <w:sz w:val="24"/>
          <w:szCs w:val="24"/>
        </w:rPr>
        <w:t>_____________</w:t>
      </w:r>
    </w:p>
    <w:p w:rsidR="000C5489" w:rsidRDefault="00AB0465" w:rsidP="00AB0465">
      <w:pPr>
        <w:tabs>
          <w:tab w:val="right" w:pos="9360"/>
        </w:tabs>
        <w:spacing w:after="0" w:line="360" w:lineRule="auto"/>
        <w:ind w:left="1440" w:hanging="1440"/>
        <w:jc w:val="both"/>
        <w:rPr>
          <w:rFonts w:ascii="Arial" w:hAnsi="Arial" w:cs="Arial"/>
          <w:sz w:val="24"/>
          <w:szCs w:val="24"/>
        </w:rPr>
      </w:pPr>
      <w:r w:rsidRPr="00AB0465">
        <w:rPr>
          <w:rFonts w:ascii="Arial" w:hAnsi="Arial" w:cs="Arial"/>
          <w:sz w:val="24"/>
          <w:szCs w:val="24"/>
        </w:rPr>
        <w:tab/>
      </w:r>
      <w:r w:rsidRPr="00AB0465">
        <w:rPr>
          <w:rFonts w:ascii="Arial" w:hAnsi="Arial" w:cs="Arial"/>
          <w:sz w:val="24"/>
          <w:szCs w:val="24"/>
        </w:rPr>
        <w:tab/>
      </w:r>
      <w:r w:rsidR="00892C37">
        <w:rPr>
          <w:rFonts w:ascii="Arial" w:hAnsi="Arial" w:cs="Arial"/>
          <w:sz w:val="24"/>
          <w:szCs w:val="24"/>
        </w:rPr>
        <w:t xml:space="preserve">DF </w:t>
      </w:r>
      <w:r w:rsidR="0026780A" w:rsidRPr="00AB0465">
        <w:rPr>
          <w:rFonts w:ascii="Arial" w:hAnsi="Arial" w:cs="Arial"/>
          <w:sz w:val="24"/>
          <w:szCs w:val="24"/>
        </w:rPr>
        <w:t>SMUTS</w:t>
      </w:r>
    </w:p>
    <w:p w:rsidR="00A129D5" w:rsidRPr="00DD08EA" w:rsidRDefault="00892C37" w:rsidP="00DD08EA">
      <w:pPr>
        <w:tabs>
          <w:tab w:val="right" w:pos="9360"/>
        </w:tabs>
        <w:spacing w:after="0" w:line="360" w:lineRule="auto"/>
        <w:ind w:left="1440" w:hanging="1440"/>
        <w:jc w:val="both"/>
        <w:rPr>
          <w:rFonts w:ascii="Arial" w:hAnsi="Arial" w:cs="Arial"/>
          <w:b/>
          <w:sz w:val="24"/>
          <w:szCs w:val="24"/>
        </w:rPr>
      </w:pPr>
      <w:r>
        <w:rPr>
          <w:rFonts w:ascii="Arial" w:hAnsi="Arial" w:cs="Arial"/>
          <w:sz w:val="24"/>
          <w:szCs w:val="24"/>
        </w:rPr>
        <w:tab/>
      </w:r>
      <w:r>
        <w:rPr>
          <w:rFonts w:ascii="Arial" w:hAnsi="Arial" w:cs="Arial"/>
          <w:sz w:val="24"/>
          <w:szCs w:val="24"/>
        </w:rPr>
        <w:tab/>
        <w:t>Judge</w:t>
      </w:r>
    </w:p>
    <w:p w:rsidR="00F36186" w:rsidRDefault="00F36186" w:rsidP="00EB5378">
      <w:pPr>
        <w:rPr>
          <w:rFonts w:ascii="Arial" w:hAnsi="Arial" w:cs="Arial"/>
        </w:rPr>
      </w:pPr>
      <w:r w:rsidRPr="00AA10AC">
        <w:rPr>
          <w:rFonts w:ascii="Arial" w:hAnsi="Arial" w:cs="Arial"/>
        </w:rPr>
        <w:lastRenderedPageBreak/>
        <w:t>PPEARANCES</w:t>
      </w:r>
    </w:p>
    <w:p w:rsidR="00D72957" w:rsidRDefault="00D72957" w:rsidP="00F36186">
      <w:pPr>
        <w:pStyle w:val="BodyText"/>
        <w:autoSpaceDE w:val="0"/>
        <w:autoSpaceDN w:val="0"/>
        <w:adjustRightInd w:val="0"/>
        <w:spacing w:line="360" w:lineRule="auto"/>
        <w:jc w:val="both"/>
        <w:rPr>
          <w:rFonts w:ascii="Arial" w:hAnsi="Arial" w:cs="Arial"/>
        </w:rPr>
      </w:pPr>
    </w:p>
    <w:p w:rsidR="00D72957" w:rsidRDefault="00D72957" w:rsidP="00F011F1">
      <w:pPr>
        <w:pStyle w:val="BodyText"/>
        <w:autoSpaceDE w:val="0"/>
        <w:autoSpaceDN w:val="0"/>
        <w:adjustRightInd w:val="0"/>
        <w:spacing w:line="360" w:lineRule="auto"/>
        <w:jc w:val="both"/>
        <w:rPr>
          <w:rFonts w:ascii="Arial" w:hAnsi="Arial" w:cs="Arial"/>
        </w:rPr>
      </w:pPr>
      <w:r>
        <w:rPr>
          <w:rFonts w:ascii="Arial" w:hAnsi="Arial" w:cs="Arial"/>
        </w:rPr>
        <w:t>APPLICANT:</w:t>
      </w:r>
      <w:r>
        <w:rPr>
          <w:rFonts w:ascii="Arial" w:hAnsi="Arial" w:cs="Arial"/>
        </w:rPr>
        <w:tab/>
      </w:r>
      <w:r>
        <w:rPr>
          <w:rFonts w:ascii="Arial" w:hAnsi="Arial" w:cs="Arial"/>
        </w:rPr>
        <w:tab/>
      </w:r>
      <w:r>
        <w:rPr>
          <w:rFonts w:ascii="Arial" w:hAnsi="Arial" w:cs="Arial"/>
        </w:rPr>
        <w:tab/>
      </w:r>
      <w:r>
        <w:rPr>
          <w:rFonts w:ascii="Arial" w:hAnsi="Arial" w:cs="Arial"/>
        </w:rPr>
        <w:tab/>
      </w:r>
    </w:p>
    <w:p w:rsidR="00D72957" w:rsidRDefault="00D72957" w:rsidP="00F36186">
      <w:pPr>
        <w:pStyle w:val="BodyText"/>
        <w:autoSpaceDE w:val="0"/>
        <w:autoSpaceDN w:val="0"/>
        <w:adjustRightInd w:val="0"/>
        <w:spacing w:line="360" w:lineRule="auto"/>
        <w:jc w:val="both"/>
        <w:rPr>
          <w:rFonts w:ascii="Arial" w:hAnsi="Arial" w:cs="Arial"/>
        </w:rPr>
      </w:pPr>
    </w:p>
    <w:p w:rsidR="00F36186" w:rsidRPr="00AA10AC" w:rsidRDefault="00D72957" w:rsidP="00F011F1">
      <w:pPr>
        <w:pStyle w:val="BodyText"/>
        <w:autoSpaceDE w:val="0"/>
        <w:autoSpaceDN w:val="0"/>
        <w:adjustRightInd w:val="0"/>
        <w:spacing w:line="360" w:lineRule="auto"/>
        <w:jc w:val="both"/>
        <w:rPr>
          <w:rFonts w:ascii="Arial" w:hAnsi="Arial" w:cs="Arial"/>
        </w:rPr>
      </w:pPr>
      <w:r>
        <w:rPr>
          <w:rFonts w:ascii="Arial" w:hAnsi="Arial" w:cs="Arial"/>
        </w:rPr>
        <w:t>RESPONDENT:</w:t>
      </w:r>
      <w:r>
        <w:rPr>
          <w:rFonts w:ascii="Arial" w:hAnsi="Arial" w:cs="Arial"/>
        </w:rPr>
        <w:tab/>
      </w:r>
      <w:r>
        <w:rPr>
          <w:rFonts w:ascii="Arial" w:hAnsi="Arial" w:cs="Arial"/>
        </w:rPr>
        <w:tab/>
      </w:r>
      <w:r>
        <w:rPr>
          <w:rFonts w:ascii="Arial" w:hAnsi="Arial" w:cs="Arial"/>
        </w:rPr>
        <w:tab/>
      </w:r>
    </w:p>
    <w:p w:rsidR="00F64BEE" w:rsidRPr="001C002E" w:rsidRDefault="00F64BEE" w:rsidP="00F36186">
      <w:pPr>
        <w:rPr>
          <w:rFonts w:ascii="Arial" w:hAnsi="Arial" w:cs="Arial"/>
          <w:sz w:val="24"/>
          <w:szCs w:val="24"/>
        </w:rPr>
      </w:pPr>
    </w:p>
    <w:sectPr w:rsidR="00F64BEE" w:rsidRPr="001C002E" w:rsidSect="00BB776C">
      <w:headerReference w:type="default" r:id="rId10"/>
      <w:headerReference w:type="first" r:id="rId11"/>
      <w:pgSz w:w="12240" w:h="15840"/>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4C" w:rsidRDefault="0051444C" w:rsidP="001C002E">
      <w:pPr>
        <w:spacing w:after="0" w:line="240" w:lineRule="auto"/>
      </w:pPr>
      <w:r>
        <w:separator/>
      </w:r>
    </w:p>
  </w:endnote>
  <w:endnote w:type="continuationSeparator" w:id="0">
    <w:p w:rsidR="0051444C" w:rsidRDefault="0051444C" w:rsidP="001C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4C" w:rsidRDefault="0051444C" w:rsidP="001C002E">
      <w:pPr>
        <w:spacing w:after="0" w:line="240" w:lineRule="auto"/>
      </w:pPr>
      <w:r>
        <w:separator/>
      </w:r>
    </w:p>
  </w:footnote>
  <w:footnote w:type="continuationSeparator" w:id="0">
    <w:p w:rsidR="0051444C" w:rsidRDefault="0051444C" w:rsidP="001C002E">
      <w:pPr>
        <w:spacing w:after="0" w:line="240" w:lineRule="auto"/>
      </w:pPr>
      <w:r>
        <w:continuationSeparator/>
      </w:r>
    </w:p>
  </w:footnote>
  <w:footnote w:id="1">
    <w:p w:rsidR="00000000" w:rsidRDefault="00C32F1E">
      <w:pPr>
        <w:pStyle w:val="FootnoteText"/>
      </w:pPr>
      <w:r>
        <w:rPr>
          <w:rStyle w:val="FootnoteReference"/>
        </w:rPr>
        <w:footnoteRef/>
      </w:r>
      <w:r>
        <w:t xml:space="preserve"> Myburgh Transport v Botha t/a SA Truck Bodies 1991 NR 170 SC at 174-175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1E" w:rsidRDefault="00A94A40">
    <w:pPr>
      <w:pStyle w:val="Header"/>
      <w:jc w:val="right"/>
    </w:pPr>
    <w:r>
      <w:fldChar w:fldCharType="begin"/>
    </w:r>
    <w:r>
      <w:instrText xml:space="preserve"> PAGE   \* MERGEFORMAT </w:instrText>
    </w:r>
    <w:r>
      <w:fldChar w:fldCharType="separate"/>
    </w:r>
    <w:r w:rsidR="002E1853">
      <w:rPr>
        <w:noProof/>
      </w:rPr>
      <w:t>6</w:t>
    </w:r>
    <w:r>
      <w:fldChar w:fldCharType="end"/>
    </w:r>
  </w:p>
  <w:p w:rsidR="00C32F1E" w:rsidRDefault="00C32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1E" w:rsidRPr="00BE09AB" w:rsidRDefault="00C32F1E">
    <w:pPr>
      <w:pStyle w:val="Header"/>
      <w:rPr>
        <w:sz w:val="24"/>
        <w:szCs w:val="24"/>
        <w:u w:val="single"/>
      </w:rPr>
    </w:pPr>
    <w:r>
      <w:tab/>
    </w:r>
    <w:r>
      <w:tab/>
    </w:r>
    <w:r w:rsidRPr="00BE09AB">
      <w:rPr>
        <w:sz w:val="24"/>
        <w:szCs w:val="24"/>
        <w:u w:val="single"/>
      </w:rPr>
      <w:t>UNREPORTABLE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A1656"/>
    <w:multiLevelType w:val="hybridMultilevel"/>
    <w:tmpl w:val="FEB63178"/>
    <w:lvl w:ilvl="0" w:tplc="1FC2D5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6B696E9B"/>
    <w:multiLevelType w:val="hybridMultilevel"/>
    <w:tmpl w:val="149C25CA"/>
    <w:lvl w:ilvl="0" w:tplc="1DB89D6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D2375CF"/>
    <w:multiLevelType w:val="hybridMultilevel"/>
    <w:tmpl w:val="1738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2E"/>
    <w:rsid w:val="00002C43"/>
    <w:rsid w:val="00015280"/>
    <w:rsid w:val="0002607D"/>
    <w:rsid w:val="000303F9"/>
    <w:rsid w:val="000313EB"/>
    <w:rsid w:val="000329D9"/>
    <w:rsid w:val="00035A4D"/>
    <w:rsid w:val="000415EC"/>
    <w:rsid w:val="00042286"/>
    <w:rsid w:val="00050FEA"/>
    <w:rsid w:val="00051B5D"/>
    <w:rsid w:val="00053250"/>
    <w:rsid w:val="00053836"/>
    <w:rsid w:val="000567D8"/>
    <w:rsid w:val="00063130"/>
    <w:rsid w:val="00065566"/>
    <w:rsid w:val="0006621B"/>
    <w:rsid w:val="00067C22"/>
    <w:rsid w:val="00071A11"/>
    <w:rsid w:val="0007449C"/>
    <w:rsid w:val="000745DE"/>
    <w:rsid w:val="00085522"/>
    <w:rsid w:val="00087EDA"/>
    <w:rsid w:val="00090DAF"/>
    <w:rsid w:val="00092EAA"/>
    <w:rsid w:val="000B466B"/>
    <w:rsid w:val="000C5489"/>
    <w:rsid w:val="000D105E"/>
    <w:rsid w:val="000D4124"/>
    <w:rsid w:val="000E4ADF"/>
    <w:rsid w:val="000E6034"/>
    <w:rsid w:val="000E7F8F"/>
    <w:rsid w:val="00102A6F"/>
    <w:rsid w:val="00116BFD"/>
    <w:rsid w:val="0013435F"/>
    <w:rsid w:val="001617ED"/>
    <w:rsid w:val="00164678"/>
    <w:rsid w:val="00167D6C"/>
    <w:rsid w:val="00173433"/>
    <w:rsid w:val="00175F07"/>
    <w:rsid w:val="00185231"/>
    <w:rsid w:val="001939A1"/>
    <w:rsid w:val="0019636E"/>
    <w:rsid w:val="001A1690"/>
    <w:rsid w:val="001A4537"/>
    <w:rsid w:val="001A680A"/>
    <w:rsid w:val="001B4C33"/>
    <w:rsid w:val="001B5F13"/>
    <w:rsid w:val="001C002E"/>
    <w:rsid w:val="001C01AC"/>
    <w:rsid w:val="001C1DBB"/>
    <w:rsid w:val="001C4F04"/>
    <w:rsid w:val="001C6D7B"/>
    <w:rsid w:val="001D2223"/>
    <w:rsid w:val="001E1C75"/>
    <w:rsid w:val="001F0457"/>
    <w:rsid w:val="001F7112"/>
    <w:rsid w:val="001F74D1"/>
    <w:rsid w:val="001F7A72"/>
    <w:rsid w:val="00201355"/>
    <w:rsid w:val="00212CDE"/>
    <w:rsid w:val="00216250"/>
    <w:rsid w:val="002231F5"/>
    <w:rsid w:val="00231FF6"/>
    <w:rsid w:val="002347AC"/>
    <w:rsid w:val="0023594D"/>
    <w:rsid w:val="002449CA"/>
    <w:rsid w:val="0026166E"/>
    <w:rsid w:val="00263C57"/>
    <w:rsid w:val="0026780A"/>
    <w:rsid w:val="00267D4B"/>
    <w:rsid w:val="00273CCD"/>
    <w:rsid w:val="00274B8C"/>
    <w:rsid w:val="00282A42"/>
    <w:rsid w:val="002852C4"/>
    <w:rsid w:val="00295C7F"/>
    <w:rsid w:val="002A057A"/>
    <w:rsid w:val="002A0BDF"/>
    <w:rsid w:val="002A3341"/>
    <w:rsid w:val="002A36FE"/>
    <w:rsid w:val="002A5D77"/>
    <w:rsid w:val="002B0C66"/>
    <w:rsid w:val="002B7CD4"/>
    <w:rsid w:val="002C0AE3"/>
    <w:rsid w:val="002D27F0"/>
    <w:rsid w:val="002D575A"/>
    <w:rsid w:val="002D683E"/>
    <w:rsid w:val="002D7D70"/>
    <w:rsid w:val="002E1853"/>
    <w:rsid w:val="002E3866"/>
    <w:rsid w:val="002E6963"/>
    <w:rsid w:val="0030139D"/>
    <w:rsid w:val="0030156C"/>
    <w:rsid w:val="003016C9"/>
    <w:rsid w:val="003053D4"/>
    <w:rsid w:val="003218FD"/>
    <w:rsid w:val="00326E6E"/>
    <w:rsid w:val="0032724C"/>
    <w:rsid w:val="00337634"/>
    <w:rsid w:val="00356EA1"/>
    <w:rsid w:val="0037667E"/>
    <w:rsid w:val="003812E2"/>
    <w:rsid w:val="003814E0"/>
    <w:rsid w:val="00383CAF"/>
    <w:rsid w:val="00385E52"/>
    <w:rsid w:val="00393700"/>
    <w:rsid w:val="003A0873"/>
    <w:rsid w:val="003A21A8"/>
    <w:rsid w:val="003A46F2"/>
    <w:rsid w:val="003A5C2E"/>
    <w:rsid w:val="003B196D"/>
    <w:rsid w:val="003B25BB"/>
    <w:rsid w:val="003B617B"/>
    <w:rsid w:val="003C39C1"/>
    <w:rsid w:val="003C5C8A"/>
    <w:rsid w:val="003C6FA7"/>
    <w:rsid w:val="003D4348"/>
    <w:rsid w:val="003D448F"/>
    <w:rsid w:val="003D5156"/>
    <w:rsid w:val="003D63CB"/>
    <w:rsid w:val="003E5ED6"/>
    <w:rsid w:val="003F7778"/>
    <w:rsid w:val="00403CD1"/>
    <w:rsid w:val="00406CDA"/>
    <w:rsid w:val="00407441"/>
    <w:rsid w:val="00407A15"/>
    <w:rsid w:val="00412D98"/>
    <w:rsid w:val="004147C3"/>
    <w:rsid w:val="00426F7F"/>
    <w:rsid w:val="00432ADE"/>
    <w:rsid w:val="0043347D"/>
    <w:rsid w:val="00435347"/>
    <w:rsid w:val="0043565E"/>
    <w:rsid w:val="0043598E"/>
    <w:rsid w:val="004405AF"/>
    <w:rsid w:val="004460D9"/>
    <w:rsid w:val="004627A0"/>
    <w:rsid w:val="00463830"/>
    <w:rsid w:val="004746A8"/>
    <w:rsid w:val="004767D8"/>
    <w:rsid w:val="004822F6"/>
    <w:rsid w:val="0049293C"/>
    <w:rsid w:val="004A519C"/>
    <w:rsid w:val="004A5500"/>
    <w:rsid w:val="004A6B22"/>
    <w:rsid w:val="004D3DDE"/>
    <w:rsid w:val="004E342A"/>
    <w:rsid w:val="004E7AC1"/>
    <w:rsid w:val="004F2CA7"/>
    <w:rsid w:val="004F374D"/>
    <w:rsid w:val="004F4AED"/>
    <w:rsid w:val="00500DDE"/>
    <w:rsid w:val="00500EBB"/>
    <w:rsid w:val="00513B8B"/>
    <w:rsid w:val="0051444C"/>
    <w:rsid w:val="00537AEE"/>
    <w:rsid w:val="00540D6D"/>
    <w:rsid w:val="00543CB9"/>
    <w:rsid w:val="00545CEF"/>
    <w:rsid w:val="00563D7A"/>
    <w:rsid w:val="005738A3"/>
    <w:rsid w:val="00581C8B"/>
    <w:rsid w:val="005A1D85"/>
    <w:rsid w:val="005A769A"/>
    <w:rsid w:val="005C0590"/>
    <w:rsid w:val="005C2034"/>
    <w:rsid w:val="005C79A5"/>
    <w:rsid w:val="005D0D51"/>
    <w:rsid w:val="005D1CEC"/>
    <w:rsid w:val="005D7DFC"/>
    <w:rsid w:val="005E125F"/>
    <w:rsid w:val="005E1ADC"/>
    <w:rsid w:val="005E4A68"/>
    <w:rsid w:val="005E5A80"/>
    <w:rsid w:val="005E6DAC"/>
    <w:rsid w:val="005E71CE"/>
    <w:rsid w:val="005F04CE"/>
    <w:rsid w:val="005F1A73"/>
    <w:rsid w:val="005F2231"/>
    <w:rsid w:val="005F2668"/>
    <w:rsid w:val="005F2A70"/>
    <w:rsid w:val="00602D55"/>
    <w:rsid w:val="006207D9"/>
    <w:rsid w:val="00630FF3"/>
    <w:rsid w:val="0066670F"/>
    <w:rsid w:val="00675312"/>
    <w:rsid w:val="0068269D"/>
    <w:rsid w:val="00685224"/>
    <w:rsid w:val="006947AA"/>
    <w:rsid w:val="00694B40"/>
    <w:rsid w:val="006A49B9"/>
    <w:rsid w:val="006A61E3"/>
    <w:rsid w:val="006A7490"/>
    <w:rsid w:val="006A770F"/>
    <w:rsid w:val="006B2955"/>
    <w:rsid w:val="006D193A"/>
    <w:rsid w:val="006E1BDB"/>
    <w:rsid w:val="006E1F62"/>
    <w:rsid w:val="006F458D"/>
    <w:rsid w:val="00710A63"/>
    <w:rsid w:val="00715604"/>
    <w:rsid w:val="00724E79"/>
    <w:rsid w:val="007252B3"/>
    <w:rsid w:val="00737615"/>
    <w:rsid w:val="00737FB7"/>
    <w:rsid w:val="00742554"/>
    <w:rsid w:val="00744A8F"/>
    <w:rsid w:val="00766CE2"/>
    <w:rsid w:val="00781534"/>
    <w:rsid w:val="00785100"/>
    <w:rsid w:val="00787E9D"/>
    <w:rsid w:val="00793B7B"/>
    <w:rsid w:val="007A2F80"/>
    <w:rsid w:val="007B490B"/>
    <w:rsid w:val="007B5DE1"/>
    <w:rsid w:val="007C4D0A"/>
    <w:rsid w:val="007C69DC"/>
    <w:rsid w:val="007D0B86"/>
    <w:rsid w:val="007D105B"/>
    <w:rsid w:val="007D1669"/>
    <w:rsid w:val="007D2CCC"/>
    <w:rsid w:val="007E0D0D"/>
    <w:rsid w:val="007E59AF"/>
    <w:rsid w:val="007E7670"/>
    <w:rsid w:val="007F7A03"/>
    <w:rsid w:val="00801036"/>
    <w:rsid w:val="008038EB"/>
    <w:rsid w:val="0081031F"/>
    <w:rsid w:val="008132DF"/>
    <w:rsid w:val="008215D1"/>
    <w:rsid w:val="0082242E"/>
    <w:rsid w:val="0082723D"/>
    <w:rsid w:val="00837A1C"/>
    <w:rsid w:val="00843DB1"/>
    <w:rsid w:val="00845B3F"/>
    <w:rsid w:val="0085148E"/>
    <w:rsid w:val="00851BA9"/>
    <w:rsid w:val="00854ED7"/>
    <w:rsid w:val="0085731D"/>
    <w:rsid w:val="00863028"/>
    <w:rsid w:val="00864795"/>
    <w:rsid w:val="0086516C"/>
    <w:rsid w:val="00871580"/>
    <w:rsid w:val="00874590"/>
    <w:rsid w:val="008860B5"/>
    <w:rsid w:val="00886347"/>
    <w:rsid w:val="00892C37"/>
    <w:rsid w:val="008958D4"/>
    <w:rsid w:val="008A0956"/>
    <w:rsid w:val="008A4B32"/>
    <w:rsid w:val="008B28A0"/>
    <w:rsid w:val="008C4EE1"/>
    <w:rsid w:val="008C563A"/>
    <w:rsid w:val="008D2368"/>
    <w:rsid w:val="008D69D7"/>
    <w:rsid w:val="008E57C8"/>
    <w:rsid w:val="0090362F"/>
    <w:rsid w:val="00907765"/>
    <w:rsid w:val="00910090"/>
    <w:rsid w:val="009111F3"/>
    <w:rsid w:val="00930F11"/>
    <w:rsid w:val="009343B5"/>
    <w:rsid w:val="00937B10"/>
    <w:rsid w:val="00950B27"/>
    <w:rsid w:val="0096071E"/>
    <w:rsid w:val="00963078"/>
    <w:rsid w:val="009673E5"/>
    <w:rsid w:val="00971F75"/>
    <w:rsid w:val="009742D4"/>
    <w:rsid w:val="009767EB"/>
    <w:rsid w:val="00980181"/>
    <w:rsid w:val="00984F40"/>
    <w:rsid w:val="00996329"/>
    <w:rsid w:val="009A0CE4"/>
    <w:rsid w:val="009A2C8E"/>
    <w:rsid w:val="009A4BB4"/>
    <w:rsid w:val="009A5AFE"/>
    <w:rsid w:val="009A5E53"/>
    <w:rsid w:val="009B06C4"/>
    <w:rsid w:val="009B431F"/>
    <w:rsid w:val="009D02D6"/>
    <w:rsid w:val="009D03AC"/>
    <w:rsid w:val="009E0B01"/>
    <w:rsid w:val="009F2EFB"/>
    <w:rsid w:val="009F6A99"/>
    <w:rsid w:val="00A00C10"/>
    <w:rsid w:val="00A11CCE"/>
    <w:rsid w:val="00A129D5"/>
    <w:rsid w:val="00A15DB2"/>
    <w:rsid w:val="00A16BB7"/>
    <w:rsid w:val="00A33607"/>
    <w:rsid w:val="00A446F8"/>
    <w:rsid w:val="00A53093"/>
    <w:rsid w:val="00A6550E"/>
    <w:rsid w:val="00A77E08"/>
    <w:rsid w:val="00A92061"/>
    <w:rsid w:val="00A92DA5"/>
    <w:rsid w:val="00A94A40"/>
    <w:rsid w:val="00A94B48"/>
    <w:rsid w:val="00A969B1"/>
    <w:rsid w:val="00A97179"/>
    <w:rsid w:val="00AA10AC"/>
    <w:rsid w:val="00AA18A9"/>
    <w:rsid w:val="00AB0465"/>
    <w:rsid w:val="00AB1DE0"/>
    <w:rsid w:val="00AE540C"/>
    <w:rsid w:val="00AE59F2"/>
    <w:rsid w:val="00AF235D"/>
    <w:rsid w:val="00B05A2F"/>
    <w:rsid w:val="00B136EA"/>
    <w:rsid w:val="00B17E0C"/>
    <w:rsid w:val="00B30200"/>
    <w:rsid w:val="00B32EB3"/>
    <w:rsid w:val="00B373B2"/>
    <w:rsid w:val="00B44180"/>
    <w:rsid w:val="00B47DE8"/>
    <w:rsid w:val="00B602B0"/>
    <w:rsid w:val="00B65568"/>
    <w:rsid w:val="00B75642"/>
    <w:rsid w:val="00B75B13"/>
    <w:rsid w:val="00BA15E1"/>
    <w:rsid w:val="00BA5E56"/>
    <w:rsid w:val="00BA7460"/>
    <w:rsid w:val="00BA7770"/>
    <w:rsid w:val="00BB2A3C"/>
    <w:rsid w:val="00BB36A0"/>
    <w:rsid w:val="00BB776C"/>
    <w:rsid w:val="00BC1588"/>
    <w:rsid w:val="00BC1C27"/>
    <w:rsid w:val="00BC2855"/>
    <w:rsid w:val="00BD0509"/>
    <w:rsid w:val="00BD0979"/>
    <w:rsid w:val="00BE09AB"/>
    <w:rsid w:val="00BE42D9"/>
    <w:rsid w:val="00C067AF"/>
    <w:rsid w:val="00C23DCC"/>
    <w:rsid w:val="00C26E61"/>
    <w:rsid w:val="00C32F1E"/>
    <w:rsid w:val="00C53C42"/>
    <w:rsid w:val="00C576C2"/>
    <w:rsid w:val="00C5780C"/>
    <w:rsid w:val="00C726AF"/>
    <w:rsid w:val="00C72BD8"/>
    <w:rsid w:val="00C872FF"/>
    <w:rsid w:val="00C9022C"/>
    <w:rsid w:val="00C906C6"/>
    <w:rsid w:val="00C90975"/>
    <w:rsid w:val="00C925AA"/>
    <w:rsid w:val="00CC5124"/>
    <w:rsid w:val="00CD07A5"/>
    <w:rsid w:val="00CD4B8A"/>
    <w:rsid w:val="00CE5530"/>
    <w:rsid w:val="00CF42AB"/>
    <w:rsid w:val="00D027CD"/>
    <w:rsid w:val="00D20ADF"/>
    <w:rsid w:val="00D3567E"/>
    <w:rsid w:val="00D3747A"/>
    <w:rsid w:val="00D412A4"/>
    <w:rsid w:val="00D41FAF"/>
    <w:rsid w:val="00D520CE"/>
    <w:rsid w:val="00D551EB"/>
    <w:rsid w:val="00D626B3"/>
    <w:rsid w:val="00D62FAC"/>
    <w:rsid w:val="00D63984"/>
    <w:rsid w:val="00D65501"/>
    <w:rsid w:val="00D7246E"/>
    <w:rsid w:val="00D72957"/>
    <w:rsid w:val="00D770B5"/>
    <w:rsid w:val="00D80C07"/>
    <w:rsid w:val="00D90CC4"/>
    <w:rsid w:val="00D916F3"/>
    <w:rsid w:val="00D91B4E"/>
    <w:rsid w:val="00DA1117"/>
    <w:rsid w:val="00DA2318"/>
    <w:rsid w:val="00DA7F44"/>
    <w:rsid w:val="00DB6617"/>
    <w:rsid w:val="00DD08EA"/>
    <w:rsid w:val="00DD44B7"/>
    <w:rsid w:val="00DE2E01"/>
    <w:rsid w:val="00DF3EBA"/>
    <w:rsid w:val="00DF508C"/>
    <w:rsid w:val="00E12141"/>
    <w:rsid w:val="00E204E2"/>
    <w:rsid w:val="00E30120"/>
    <w:rsid w:val="00E315EA"/>
    <w:rsid w:val="00E34142"/>
    <w:rsid w:val="00E450E3"/>
    <w:rsid w:val="00E56E1B"/>
    <w:rsid w:val="00E614D6"/>
    <w:rsid w:val="00E625FD"/>
    <w:rsid w:val="00E73DDF"/>
    <w:rsid w:val="00E80CAF"/>
    <w:rsid w:val="00E837D1"/>
    <w:rsid w:val="00E85BBF"/>
    <w:rsid w:val="00E91E3B"/>
    <w:rsid w:val="00E930CC"/>
    <w:rsid w:val="00EA081F"/>
    <w:rsid w:val="00EA0A14"/>
    <w:rsid w:val="00EA4BFE"/>
    <w:rsid w:val="00EB5378"/>
    <w:rsid w:val="00EC434A"/>
    <w:rsid w:val="00ED0259"/>
    <w:rsid w:val="00ED1FC5"/>
    <w:rsid w:val="00EE3BDD"/>
    <w:rsid w:val="00EE4674"/>
    <w:rsid w:val="00EF36EA"/>
    <w:rsid w:val="00F0044A"/>
    <w:rsid w:val="00F00A98"/>
    <w:rsid w:val="00F011F1"/>
    <w:rsid w:val="00F13BBF"/>
    <w:rsid w:val="00F22C0B"/>
    <w:rsid w:val="00F23A5F"/>
    <w:rsid w:val="00F30075"/>
    <w:rsid w:val="00F3292B"/>
    <w:rsid w:val="00F36186"/>
    <w:rsid w:val="00F3750A"/>
    <w:rsid w:val="00F467A7"/>
    <w:rsid w:val="00F5115F"/>
    <w:rsid w:val="00F54784"/>
    <w:rsid w:val="00F54C49"/>
    <w:rsid w:val="00F57EAE"/>
    <w:rsid w:val="00F640B7"/>
    <w:rsid w:val="00F64BEE"/>
    <w:rsid w:val="00F66C45"/>
    <w:rsid w:val="00F67BDC"/>
    <w:rsid w:val="00F76A9F"/>
    <w:rsid w:val="00F76C00"/>
    <w:rsid w:val="00F851BF"/>
    <w:rsid w:val="00F86088"/>
    <w:rsid w:val="00F968C7"/>
    <w:rsid w:val="00FA3CFE"/>
    <w:rsid w:val="00FB5A21"/>
    <w:rsid w:val="00FC3929"/>
    <w:rsid w:val="00FD1FD2"/>
    <w:rsid w:val="00FD6F2A"/>
    <w:rsid w:val="00FE0163"/>
    <w:rsid w:val="00FE060F"/>
    <w:rsid w:val="00FE4E0B"/>
    <w:rsid w:val="00FE7E57"/>
    <w:rsid w:val="00FF25D4"/>
    <w:rsid w:val="00FF4572"/>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02E"/>
    <w:rPr>
      <w:rFonts w:ascii="Tahoma" w:eastAsia="Times New Roman" w:hAnsi="Tahoma" w:cs="Tahoma"/>
      <w:sz w:val="16"/>
      <w:szCs w:val="16"/>
    </w:rPr>
  </w:style>
  <w:style w:type="paragraph" w:styleId="Header">
    <w:name w:val="header"/>
    <w:basedOn w:val="Normal"/>
    <w:link w:val="HeaderChar"/>
    <w:uiPriority w:val="99"/>
    <w:unhideWhenUsed/>
    <w:rsid w:val="001C00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002E"/>
    <w:rPr>
      <w:rFonts w:ascii="Calibri" w:eastAsia="Times New Roman" w:hAnsi="Calibri" w:cs="Times New Roman"/>
    </w:rPr>
  </w:style>
  <w:style w:type="paragraph" w:styleId="Footer">
    <w:name w:val="footer"/>
    <w:basedOn w:val="Normal"/>
    <w:link w:val="FooterChar"/>
    <w:uiPriority w:val="99"/>
    <w:semiHidden/>
    <w:unhideWhenUsed/>
    <w:rsid w:val="001C00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C002E"/>
    <w:rPr>
      <w:rFonts w:ascii="Calibri" w:eastAsia="Times New Roman" w:hAnsi="Calibri" w:cs="Times New Roman"/>
    </w:rPr>
  </w:style>
  <w:style w:type="paragraph" w:styleId="ListParagraph">
    <w:name w:val="List Paragraph"/>
    <w:basedOn w:val="Normal"/>
    <w:uiPriority w:val="34"/>
    <w:qFormat/>
    <w:rsid w:val="0026780A"/>
    <w:pPr>
      <w:ind w:left="720"/>
      <w:contextualSpacing/>
    </w:pPr>
  </w:style>
  <w:style w:type="paragraph" w:styleId="FootnoteText">
    <w:name w:val="footnote text"/>
    <w:basedOn w:val="Normal"/>
    <w:link w:val="FootnoteTextChar"/>
    <w:uiPriority w:val="99"/>
    <w:semiHidden/>
    <w:unhideWhenUsed/>
    <w:rsid w:val="00050FE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0FE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50FEA"/>
    <w:rPr>
      <w:rFonts w:cs="Times New Roman"/>
      <w:vertAlign w:val="superscript"/>
    </w:rPr>
  </w:style>
  <w:style w:type="paragraph" w:styleId="BodyText">
    <w:name w:val="Body Text"/>
    <w:basedOn w:val="Normal"/>
    <w:link w:val="BodyTextChar"/>
    <w:uiPriority w:val="99"/>
    <w:rsid w:val="00F36186"/>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F36186"/>
    <w:rPr>
      <w:rFonts w:ascii="Times New Roman" w:hAnsi="Times New Roman" w:cs="Times New Roman"/>
      <w:sz w:val="24"/>
      <w:szCs w:val="24"/>
      <w:lang w:val="en-GB" w:eastAsia="x-none"/>
    </w:rPr>
  </w:style>
  <w:style w:type="paragraph" w:styleId="BodyTextIndent">
    <w:name w:val="Body Text Indent"/>
    <w:basedOn w:val="Normal"/>
    <w:link w:val="BodyTextIndentChar"/>
    <w:uiPriority w:val="99"/>
    <w:rsid w:val="00F36186"/>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F36186"/>
    <w:rPr>
      <w:rFonts w:ascii="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02E"/>
    <w:rPr>
      <w:rFonts w:ascii="Tahoma" w:eastAsia="Times New Roman" w:hAnsi="Tahoma" w:cs="Tahoma"/>
      <w:sz w:val="16"/>
      <w:szCs w:val="16"/>
    </w:rPr>
  </w:style>
  <w:style w:type="paragraph" w:styleId="Header">
    <w:name w:val="header"/>
    <w:basedOn w:val="Normal"/>
    <w:link w:val="HeaderChar"/>
    <w:uiPriority w:val="99"/>
    <w:unhideWhenUsed/>
    <w:rsid w:val="001C00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002E"/>
    <w:rPr>
      <w:rFonts w:ascii="Calibri" w:eastAsia="Times New Roman" w:hAnsi="Calibri" w:cs="Times New Roman"/>
    </w:rPr>
  </w:style>
  <w:style w:type="paragraph" w:styleId="Footer">
    <w:name w:val="footer"/>
    <w:basedOn w:val="Normal"/>
    <w:link w:val="FooterChar"/>
    <w:uiPriority w:val="99"/>
    <w:semiHidden/>
    <w:unhideWhenUsed/>
    <w:rsid w:val="001C00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C002E"/>
    <w:rPr>
      <w:rFonts w:ascii="Calibri" w:eastAsia="Times New Roman" w:hAnsi="Calibri" w:cs="Times New Roman"/>
    </w:rPr>
  </w:style>
  <w:style w:type="paragraph" w:styleId="ListParagraph">
    <w:name w:val="List Paragraph"/>
    <w:basedOn w:val="Normal"/>
    <w:uiPriority w:val="34"/>
    <w:qFormat/>
    <w:rsid w:val="0026780A"/>
    <w:pPr>
      <w:ind w:left="720"/>
      <w:contextualSpacing/>
    </w:pPr>
  </w:style>
  <w:style w:type="paragraph" w:styleId="FootnoteText">
    <w:name w:val="footnote text"/>
    <w:basedOn w:val="Normal"/>
    <w:link w:val="FootnoteTextChar"/>
    <w:uiPriority w:val="99"/>
    <w:semiHidden/>
    <w:unhideWhenUsed/>
    <w:rsid w:val="00050FE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0FE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50FEA"/>
    <w:rPr>
      <w:rFonts w:cs="Times New Roman"/>
      <w:vertAlign w:val="superscript"/>
    </w:rPr>
  </w:style>
  <w:style w:type="paragraph" w:styleId="BodyText">
    <w:name w:val="Body Text"/>
    <w:basedOn w:val="Normal"/>
    <w:link w:val="BodyTextChar"/>
    <w:uiPriority w:val="99"/>
    <w:rsid w:val="00F36186"/>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F36186"/>
    <w:rPr>
      <w:rFonts w:ascii="Times New Roman" w:hAnsi="Times New Roman" w:cs="Times New Roman"/>
      <w:sz w:val="24"/>
      <w:szCs w:val="24"/>
      <w:lang w:val="en-GB" w:eastAsia="x-none"/>
    </w:rPr>
  </w:style>
  <w:style w:type="paragraph" w:styleId="BodyTextIndent">
    <w:name w:val="Body Text Indent"/>
    <w:basedOn w:val="Normal"/>
    <w:link w:val="BodyTextIndentChar"/>
    <w:uiPriority w:val="99"/>
    <w:rsid w:val="00F36186"/>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F36186"/>
    <w:rPr>
      <w:rFonts w:ascii="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2012-12-02T18:30:00+00:00</Judgment_x0020_Date>
    <Year xmlns="aec0a7e9-5f5c-4ba9-87b2-85cfc8a38b86">2012</Year>
  </documentManagement>
</p:properties>
</file>

<file path=customXml/itemProps1.xml><?xml version="1.0" encoding="utf-8"?>
<ds:datastoreItem xmlns:ds="http://schemas.openxmlformats.org/officeDocument/2006/customXml" ds:itemID="{6F64A4E1-A46A-4745-B631-ED439F63CC33}"/>
</file>

<file path=customXml/itemProps2.xml><?xml version="1.0" encoding="utf-8"?>
<ds:datastoreItem xmlns:ds="http://schemas.openxmlformats.org/officeDocument/2006/customXml" ds:itemID="{09513AEC-B6D5-4F61-A4ED-839D628919CA}"/>
</file>

<file path=customXml/itemProps3.xml><?xml version="1.0" encoding="utf-8"?>
<ds:datastoreItem xmlns:ds="http://schemas.openxmlformats.org/officeDocument/2006/customXml" ds:itemID="{18E9B339-6D68-4FF0-AF6D-2E7507084EE5}"/>
</file>

<file path=customXml/itemProps4.xml><?xml version="1.0" encoding="utf-8"?>
<ds:datastoreItem xmlns:ds="http://schemas.openxmlformats.org/officeDocument/2006/customXml" ds:itemID="{4B552204-86A9-433E-A9CE-5463F415C62C}"/>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M.Mucheka</dc:creator>
  <cp:lastModifiedBy>sikongo</cp:lastModifiedBy>
  <cp:revision>2</cp:revision>
  <cp:lastPrinted>2012-12-04T08:42:00Z</cp:lastPrinted>
  <dcterms:created xsi:type="dcterms:W3CDTF">2013-11-07T10:10:00Z</dcterms:created>
  <dcterms:modified xsi:type="dcterms:W3CDTF">2013-11-07T10:10:00Z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24000</vt:r8>
  </property>
  <property fmtid="{D5CDD505-2E9C-101B-9397-08002B2CF9AE}" pid="3" name="WorkflowChangePath">
    <vt:lpwstr>51234616-b7fe-46f9-8258-192439289d77,5;51234616-b7fe-46f9-8258-192439289d77,9;</vt:lpwstr>
  </property>
  <property fmtid="{D5CDD505-2E9C-101B-9397-08002B2CF9AE}" pid="4" name="ContentTypeId">
    <vt:lpwstr>0x0101008CCF6D66F229EE4D8B714E6AF2A2557D</vt:lpwstr>
  </property>
</Properties>
</file>