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CDB4D" w14:textId="0B0B29BD" w:rsidR="005E0880" w:rsidRDefault="00AB72F0" w:rsidP="00AB72F0">
      <w:pPr>
        <w:spacing w:after="0" w:line="480" w:lineRule="auto"/>
        <w:ind w:left="5760" w:firstLine="720"/>
        <w:jc w:val="right"/>
        <w:rPr>
          <w:rFonts w:ascii="Arial" w:hAnsi="Arial" w:cs="Arial"/>
          <w:b/>
          <w:sz w:val="24"/>
          <w:szCs w:val="24"/>
        </w:rPr>
      </w:pPr>
      <w:bookmarkStart w:id="0" w:name="_GoBack"/>
      <w:bookmarkEnd w:id="0"/>
      <w:r>
        <w:rPr>
          <w:rFonts w:ascii="Arial" w:hAnsi="Arial" w:cs="Arial"/>
          <w:b/>
          <w:sz w:val="24"/>
          <w:szCs w:val="24"/>
        </w:rPr>
        <w:t xml:space="preserve"> </w:t>
      </w:r>
    </w:p>
    <w:p w14:paraId="1845E9F9" w14:textId="77777777" w:rsidR="005E0880" w:rsidRDefault="005E0880" w:rsidP="00AB72F0">
      <w:pPr>
        <w:spacing w:after="0" w:line="480" w:lineRule="auto"/>
        <w:ind w:left="5760" w:firstLine="720"/>
        <w:jc w:val="right"/>
        <w:rPr>
          <w:rFonts w:ascii="Arial" w:hAnsi="Arial" w:cs="Arial"/>
          <w:b/>
          <w:sz w:val="24"/>
          <w:szCs w:val="24"/>
        </w:rPr>
      </w:pPr>
    </w:p>
    <w:p w14:paraId="4D2DB67F" w14:textId="77777777" w:rsidR="005E0880" w:rsidRDefault="005E0880" w:rsidP="00AB72F0">
      <w:pPr>
        <w:spacing w:after="0" w:line="480" w:lineRule="auto"/>
        <w:ind w:left="5760" w:firstLine="720"/>
        <w:jc w:val="right"/>
        <w:rPr>
          <w:rFonts w:ascii="Arial" w:hAnsi="Arial" w:cs="Arial"/>
          <w:b/>
          <w:sz w:val="24"/>
          <w:szCs w:val="24"/>
        </w:rPr>
      </w:pPr>
    </w:p>
    <w:p w14:paraId="13B14A7B" w14:textId="62332387" w:rsidR="0054132C" w:rsidRPr="0054132C" w:rsidRDefault="0054132C" w:rsidP="00AB72F0">
      <w:pPr>
        <w:spacing w:after="0" w:line="480" w:lineRule="auto"/>
        <w:ind w:left="5760" w:firstLine="720"/>
        <w:jc w:val="right"/>
        <w:rPr>
          <w:rFonts w:ascii="Arial" w:hAnsi="Arial" w:cs="Arial"/>
          <w:b/>
          <w:sz w:val="24"/>
          <w:szCs w:val="24"/>
        </w:rPr>
      </w:pPr>
      <w:r w:rsidRPr="0054132C">
        <w:rPr>
          <w:b/>
          <w:noProof/>
          <w:lang w:eastAsia="en-ZA"/>
        </w:rPr>
        <w:drawing>
          <wp:anchor distT="0" distB="0" distL="114300" distR="114300" simplePos="0" relativeHeight="251659264" behindDoc="0" locked="0" layoutInCell="1" allowOverlap="1" wp14:anchorId="762F2FAA" wp14:editId="632CC443">
            <wp:simplePos x="0" y="0"/>
            <wp:positionH relativeFrom="margin">
              <wp:posOffset>2111023</wp:posOffset>
            </wp:positionH>
            <wp:positionV relativeFrom="margin">
              <wp:posOffset>-564585</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Pr="0054132C">
        <w:rPr>
          <w:rFonts w:ascii="Arial" w:hAnsi="Arial" w:cs="Arial"/>
          <w:b/>
          <w:sz w:val="24"/>
          <w:szCs w:val="24"/>
        </w:rPr>
        <w:t>REPORTABLE</w:t>
      </w:r>
    </w:p>
    <w:p w14:paraId="1B90DB75" w14:textId="67070756" w:rsidR="00A6324C" w:rsidRPr="00F26BEA" w:rsidRDefault="0054132C" w:rsidP="00AB72F0">
      <w:pPr>
        <w:spacing w:after="0" w:line="480" w:lineRule="auto"/>
        <w:ind w:left="5760" w:firstLine="720"/>
        <w:jc w:val="right"/>
        <w:rPr>
          <w:rFonts w:ascii="Arial" w:hAnsi="Arial" w:cs="Arial"/>
          <w:sz w:val="24"/>
          <w:szCs w:val="24"/>
        </w:rPr>
      </w:pPr>
      <w:r>
        <w:rPr>
          <w:rFonts w:ascii="Arial" w:hAnsi="Arial" w:cs="Arial"/>
          <w:sz w:val="24"/>
          <w:szCs w:val="24"/>
        </w:rPr>
        <w:t>CASE NO:</w:t>
      </w:r>
      <w:r w:rsidR="00A6324C" w:rsidRPr="00F26BEA">
        <w:rPr>
          <w:rFonts w:ascii="Arial" w:hAnsi="Arial" w:cs="Arial"/>
          <w:sz w:val="24"/>
          <w:szCs w:val="24"/>
        </w:rPr>
        <w:t xml:space="preserve"> SA 1/2007</w:t>
      </w:r>
    </w:p>
    <w:p w14:paraId="70490F19" w14:textId="77777777" w:rsidR="00A6324C" w:rsidRPr="00751C71" w:rsidRDefault="00A6324C" w:rsidP="00AB72F0">
      <w:pPr>
        <w:spacing w:after="0" w:line="480" w:lineRule="auto"/>
        <w:rPr>
          <w:rFonts w:ascii="Arial" w:hAnsi="Arial" w:cs="Arial"/>
          <w:b/>
          <w:sz w:val="24"/>
          <w:szCs w:val="24"/>
        </w:rPr>
      </w:pPr>
      <w:r w:rsidRPr="00751C71">
        <w:rPr>
          <w:rFonts w:ascii="Arial" w:hAnsi="Arial" w:cs="Arial"/>
          <w:b/>
          <w:sz w:val="24"/>
          <w:szCs w:val="24"/>
        </w:rPr>
        <w:t>IN THE SUPREME COURT OF NAMIBIA</w:t>
      </w:r>
    </w:p>
    <w:p w14:paraId="3DD53069" w14:textId="77777777" w:rsidR="00A6324C" w:rsidRPr="00751C71" w:rsidRDefault="00A6324C" w:rsidP="00AB72F0">
      <w:pPr>
        <w:spacing w:after="0" w:line="480" w:lineRule="auto"/>
        <w:rPr>
          <w:rFonts w:ascii="Arial" w:hAnsi="Arial" w:cs="Arial"/>
          <w:sz w:val="24"/>
          <w:szCs w:val="24"/>
        </w:rPr>
      </w:pPr>
    </w:p>
    <w:p w14:paraId="36AF0F93" w14:textId="77777777" w:rsidR="00A6324C" w:rsidRPr="00751C71" w:rsidRDefault="00A6324C" w:rsidP="00AB72F0">
      <w:pPr>
        <w:spacing w:after="0" w:line="480" w:lineRule="auto"/>
        <w:rPr>
          <w:rFonts w:ascii="Arial" w:hAnsi="Arial" w:cs="Arial"/>
          <w:sz w:val="24"/>
          <w:szCs w:val="24"/>
        </w:rPr>
      </w:pPr>
      <w:r w:rsidRPr="00751C71">
        <w:rPr>
          <w:rFonts w:ascii="Arial" w:hAnsi="Arial" w:cs="Arial"/>
          <w:sz w:val="24"/>
          <w:szCs w:val="24"/>
        </w:rPr>
        <w:t>In the matter between:</w:t>
      </w:r>
    </w:p>
    <w:p w14:paraId="74F555A9" w14:textId="77777777" w:rsidR="00A6324C" w:rsidRPr="00751C71" w:rsidRDefault="00A6324C" w:rsidP="00AB72F0">
      <w:pPr>
        <w:spacing w:after="0" w:line="480" w:lineRule="auto"/>
        <w:rPr>
          <w:rFonts w:ascii="Arial" w:hAnsi="Arial" w:cs="Arial"/>
          <w:sz w:val="24"/>
          <w:szCs w:val="24"/>
        </w:rPr>
      </w:pPr>
    </w:p>
    <w:p w14:paraId="02E43DBE" w14:textId="691725BD" w:rsidR="00A6324C" w:rsidRPr="00751C71" w:rsidRDefault="00A6324C" w:rsidP="00AB72F0">
      <w:pPr>
        <w:spacing w:after="0" w:line="480" w:lineRule="auto"/>
        <w:rPr>
          <w:rFonts w:ascii="Arial" w:hAnsi="Arial" w:cs="Arial"/>
          <w:b/>
          <w:sz w:val="24"/>
          <w:szCs w:val="24"/>
        </w:rPr>
      </w:pPr>
      <w:r w:rsidRPr="00751C71">
        <w:rPr>
          <w:rFonts w:ascii="Arial" w:hAnsi="Arial" w:cs="Arial"/>
          <w:b/>
          <w:sz w:val="24"/>
          <w:szCs w:val="24"/>
        </w:rPr>
        <w:t>AUAS DIAMOND COMPANY (PROPRIETARY) L</w:t>
      </w:r>
      <w:r w:rsidR="00F45204">
        <w:rPr>
          <w:rFonts w:ascii="Arial" w:hAnsi="Arial" w:cs="Arial"/>
          <w:b/>
          <w:sz w:val="24"/>
          <w:szCs w:val="24"/>
        </w:rPr>
        <w:t>IMI</w:t>
      </w:r>
      <w:r w:rsidRPr="00751C71">
        <w:rPr>
          <w:rFonts w:ascii="Arial" w:hAnsi="Arial" w:cs="Arial"/>
          <w:b/>
          <w:sz w:val="24"/>
          <w:szCs w:val="24"/>
        </w:rPr>
        <w:t>T</w:t>
      </w:r>
      <w:r w:rsidR="00F45204">
        <w:rPr>
          <w:rFonts w:ascii="Arial" w:hAnsi="Arial" w:cs="Arial"/>
          <w:b/>
          <w:sz w:val="24"/>
          <w:szCs w:val="24"/>
        </w:rPr>
        <w:t>ED</w:t>
      </w:r>
      <w:r w:rsidR="00F45204">
        <w:rPr>
          <w:rFonts w:ascii="Arial" w:hAnsi="Arial" w:cs="Arial"/>
          <w:b/>
          <w:sz w:val="24"/>
          <w:szCs w:val="24"/>
        </w:rPr>
        <w:tab/>
      </w:r>
      <w:r w:rsidR="00F45204">
        <w:rPr>
          <w:rFonts w:ascii="Arial" w:hAnsi="Arial" w:cs="Arial"/>
          <w:b/>
          <w:sz w:val="24"/>
          <w:szCs w:val="24"/>
        </w:rPr>
        <w:tab/>
      </w:r>
      <w:r w:rsidRPr="00751C71">
        <w:rPr>
          <w:rFonts w:ascii="Arial" w:hAnsi="Arial" w:cs="Arial"/>
          <w:b/>
          <w:sz w:val="24"/>
          <w:szCs w:val="24"/>
        </w:rPr>
        <w:t>A</w:t>
      </w:r>
      <w:r>
        <w:rPr>
          <w:rFonts w:ascii="Arial" w:hAnsi="Arial" w:cs="Arial"/>
          <w:b/>
          <w:sz w:val="24"/>
          <w:szCs w:val="24"/>
        </w:rPr>
        <w:t>ppellant</w:t>
      </w:r>
    </w:p>
    <w:p w14:paraId="534018CC" w14:textId="77777777" w:rsidR="00A26A76" w:rsidRDefault="00A26A76" w:rsidP="00AB72F0">
      <w:pPr>
        <w:spacing w:after="0" w:line="480" w:lineRule="auto"/>
        <w:rPr>
          <w:rFonts w:ascii="Arial" w:hAnsi="Arial" w:cs="Arial"/>
          <w:sz w:val="24"/>
          <w:szCs w:val="24"/>
        </w:rPr>
      </w:pPr>
    </w:p>
    <w:p w14:paraId="5E8F2489" w14:textId="77777777" w:rsidR="00A6324C" w:rsidRPr="00751C71" w:rsidRDefault="00A6324C" w:rsidP="00AB72F0">
      <w:pPr>
        <w:spacing w:after="0" w:line="480" w:lineRule="auto"/>
        <w:rPr>
          <w:rFonts w:ascii="Arial" w:hAnsi="Arial" w:cs="Arial"/>
          <w:sz w:val="24"/>
          <w:szCs w:val="24"/>
        </w:rPr>
      </w:pPr>
      <w:r w:rsidRPr="00751C71">
        <w:rPr>
          <w:rFonts w:ascii="Arial" w:hAnsi="Arial" w:cs="Arial"/>
          <w:sz w:val="24"/>
          <w:szCs w:val="24"/>
        </w:rPr>
        <w:t>and</w:t>
      </w:r>
    </w:p>
    <w:p w14:paraId="5D043EEC" w14:textId="77777777" w:rsidR="00A26A76" w:rsidRDefault="00A26A76" w:rsidP="00AB72F0">
      <w:pPr>
        <w:spacing w:after="0" w:line="480" w:lineRule="auto"/>
        <w:rPr>
          <w:rFonts w:ascii="Arial" w:hAnsi="Arial" w:cs="Arial"/>
          <w:b/>
          <w:sz w:val="24"/>
          <w:szCs w:val="24"/>
        </w:rPr>
      </w:pPr>
    </w:p>
    <w:p w14:paraId="34D1DE1D" w14:textId="380FA96A" w:rsidR="00A6324C" w:rsidRPr="00751C71" w:rsidRDefault="00A6324C" w:rsidP="00AB72F0">
      <w:pPr>
        <w:spacing w:after="0" w:line="480" w:lineRule="auto"/>
        <w:rPr>
          <w:rFonts w:ascii="Arial" w:hAnsi="Arial" w:cs="Arial"/>
          <w:sz w:val="24"/>
          <w:szCs w:val="24"/>
        </w:rPr>
      </w:pPr>
      <w:r w:rsidRPr="00751C71">
        <w:rPr>
          <w:rFonts w:ascii="Arial" w:hAnsi="Arial" w:cs="Arial"/>
          <w:b/>
          <w:sz w:val="24"/>
          <w:szCs w:val="24"/>
        </w:rPr>
        <w:t>MINISTER OF MINES AND ENERGY</w:t>
      </w:r>
      <w:r w:rsidRPr="00751C71">
        <w:rPr>
          <w:rFonts w:ascii="Arial" w:hAnsi="Arial" w:cs="Arial"/>
          <w:b/>
          <w:sz w:val="24"/>
          <w:szCs w:val="24"/>
        </w:rPr>
        <w:tab/>
      </w:r>
      <w:r w:rsidRPr="00751C71">
        <w:rPr>
          <w:rFonts w:ascii="Arial" w:hAnsi="Arial" w:cs="Arial"/>
          <w:b/>
          <w:sz w:val="24"/>
          <w:szCs w:val="24"/>
        </w:rPr>
        <w:tab/>
      </w:r>
      <w:r w:rsidRPr="00751C71">
        <w:rPr>
          <w:rFonts w:ascii="Arial" w:hAnsi="Arial" w:cs="Arial"/>
          <w:b/>
          <w:sz w:val="24"/>
          <w:szCs w:val="24"/>
        </w:rPr>
        <w:tab/>
      </w:r>
      <w:r w:rsidRPr="00751C71">
        <w:rPr>
          <w:rFonts w:ascii="Arial" w:hAnsi="Arial" w:cs="Arial"/>
          <w:b/>
          <w:sz w:val="24"/>
          <w:szCs w:val="24"/>
        </w:rPr>
        <w:tab/>
      </w:r>
      <w:r w:rsidRPr="00751C71">
        <w:rPr>
          <w:rFonts w:ascii="Arial" w:hAnsi="Arial" w:cs="Arial"/>
          <w:b/>
          <w:sz w:val="24"/>
          <w:szCs w:val="24"/>
        </w:rPr>
        <w:tab/>
        <w:t>R</w:t>
      </w:r>
      <w:r>
        <w:rPr>
          <w:rFonts w:ascii="Arial" w:hAnsi="Arial" w:cs="Arial"/>
          <w:b/>
          <w:sz w:val="24"/>
          <w:szCs w:val="24"/>
        </w:rPr>
        <w:t xml:space="preserve">espondent </w:t>
      </w:r>
    </w:p>
    <w:p w14:paraId="7242D7D9" w14:textId="77777777" w:rsidR="00A6324C" w:rsidRDefault="00A6324C" w:rsidP="00AB72F0">
      <w:pPr>
        <w:spacing w:after="0" w:line="480" w:lineRule="auto"/>
        <w:rPr>
          <w:rFonts w:ascii="Arial" w:hAnsi="Arial" w:cs="Arial"/>
          <w:b/>
          <w:sz w:val="24"/>
          <w:szCs w:val="24"/>
          <w:lang w:val="en-US"/>
        </w:rPr>
      </w:pPr>
    </w:p>
    <w:p w14:paraId="095F8D75" w14:textId="77777777" w:rsidR="00A6324C" w:rsidRPr="00751C71" w:rsidRDefault="00A6324C" w:rsidP="00AB72F0">
      <w:pPr>
        <w:spacing w:after="0" w:line="480" w:lineRule="auto"/>
        <w:rPr>
          <w:rFonts w:ascii="Arial" w:hAnsi="Arial" w:cs="Arial"/>
          <w:b/>
          <w:sz w:val="24"/>
          <w:szCs w:val="24"/>
          <w:lang w:val="en-US"/>
        </w:rPr>
      </w:pPr>
      <w:r w:rsidRPr="00751C71">
        <w:rPr>
          <w:rFonts w:ascii="Arial" w:hAnsi="Arial" w:cs="Arial"/>
          <w:b/>
          <w:sz w:val="24"/>
          <w:szCs w:val="24"/>
          <w:lang w:val="en-US"/>
        </w:rPr>
        <w:t>Coram:</w:t>
      </w:r>
      <w:r w:rsidRPr="00751C71">
        <w:rPr>
          <w:rFonts w:ascii="Arial" w:hAnsi="Arial" w:cs="Arial"/>
          <w:b/>
          <w:sz w:val="24"/>
          <w:szCs w:val="24"/>
          <w:lang w:val="en-US"/>
        </w:rPr>
        <w:tab/>
      </w:r>
      <w:r w:rsidRPr="00751C71">
        <w:rPr>
          <w:rFonts w:ascii="Arial" w:hAnsi="Arial" w:cs="Arial"/>
          <w:b/>
          <w:sz w:val="24"/>
          <w:szCs w:val="24"/>
          <w:lang w:val="en-US"/>
        </w:rPr>
        <w:tab/>
      </w:r>
      <w:r w:rsidRPr="00F26BEA">
        <w:rPr>
          <w:rFonts w:ascii="Arial" w:hAnsi="Arial" w:cs="Arial"/>
          <w:sz w:val="24"/>
          <w:szCs w:val="24"/>
          <w:lang w:val="en-US"/>
        </w:rPr>
        <w:t>SHIVUTE CJ, MARITZ JA and S</w:t>
      </w:r>
      <w:r>
        <w:rPr>
          <w:rFonts w:ascii="Arial" w:hAnsi="Arial" w:cs="Arial"/>
          <w:sz w:val="24"/>
          <w:szCs w:val="24"/>
          <w:lang w:val="en-US"/>
        </w:rPr>
        <w:t>TRYDOM</w:t>
      </w:r>
      <w:r w:rsidRPr="00F26BEA">
        <w:rPr>
          <w:rFonts w:ascii="Arial" w:hAnsi="Arial" w:cs="Arial"/>
          <w:sz w:val="24"/>
          <w:szCs w:val="24"/>
          <w:lang w:val="en-US"/>
        </w:rPr>
        <w:t xml:space="preserve"> AJA</w:t>
      </w:r>
    </w:p>
    <w:p w14:paraId="31C26B17" w14:textId="047D9436" w:rsidR="00A6324C" w:rsidRPr="00751C71" w:rsidRDefault="00A6324C" w:rsidP="00AB72F0">
      <w:pPr>
        <w:spacing w:after="0" w:line="480" w:lineRule="auto"/>
        <w:rPr>
          <w:rFonts w:ascii="Arial" w:hAnsi="Arial" w:cs="Arial"/>
          <w:b/>
          <w:sz w:val="24"/>
          <w:szCs w:val="24"/>
          <w:lang w:val="en-ZW"/>
        </w:rPr>
      </w:pPr>
      <w:r w:rsidRPr="00751C71">
        <w:rPr>
          <w:rFonts w:ascii="Arial" w:hAnsi="Arial" w:cs="Arial"/>
          <w:b/>
          <w:sz w:val="24"/>
          <w:szCs w:val="24"/>
          <w:lang w:val="en-ZW"/>
        </w:rPr>
        <w:t>Heard:</w:t>
      </w:r>
      <w:r w:rsidRPr="00751C71">
        <w:rPr>
          <w:rFonts w:ascii="Arial" w:hAnsi="Arial" w:cs="Arial"/>
          <w:b/>
          <w:sz w:val="24"/>
          <w:szCs w:val="24"/>
          <w:lang w:val="en-ZW"/>
        </w:rPr>
        <w:tab/>
      </w:r>
      <w:r w:rsidRPr="00751C71">
        <w:rPr>
          <w:rFonts w:ascii="Arial" w:hAnsi="Arial" w:cs="Arial"/>
          <w:b/>
          <w:sz w:val="24"/>
          <w:szCs w:val="24"/>
          <w:lang w:val="en-ZW"/>
        </w:rPr>
        <w:tab/>
        <w:t>1</w:t>
      </w:r>
      <w:r w:rsidR="009528A6">
        <w:rPr>
          <w:rFonts w:ascii="Arial" w:hAnsi="Arial" w:cs="Arial"/>
          <w:b/>
          <w:sz w:val="24"/>
          <w:szCs w:val="24"/>
          <w:lang w:val="en-ZW"/>
        </w:rPr>
        <w:t>2</w:t>
      </w:r>
      <w:r w:rsidRPr="00751C71">
        <w:rPr>
          <w:rFonts w:ascii="Arial" w:hAnsi="Arial" w:cs="Arial"/>
          <w:b/>
          <w:sz w:val="24"/>
          <w:szCs w:val="24"/>
          <w:lang w:val="en-ZW"/>
        </w:rPr>
        <w:t xml:space="preserve"> July 2007</w:t>
      </w:r>
    </w:p>
    <w:p w14:paraId="0A9323EE" w14:textId="6C9B54B0" w:rsidR="00A6324C" w:rsidRPr="00751C71" w:rsidRDefault="00A6324C" w:rsidP="00AB72F0">
      <w:pPr>
        <w:spacing w:after="0" w:line="480" w:lineRule="auto"/>
        <w:rPr>
          <w:rFonts w:ascii="Arial" w:hAnsi="Arial" w:cs="Arial"/>
          <w:b/>
          <w:sz w:val="24"/>
          <w:szCs w:val="24"/>
          <w:lang w:val="en-ZW"/>
        </w:rPr>
      </w:pPr>
      <w:r w:rsidRPr="00751C71">
        <w:rPr>
          <w:rFonts w:ascii="Arial" w:hAnsi="Arial" w:cs="Arial"/>
          <w:b/>
          <w:sz w:val="24"/>
          <w:szCs w:val="24"/>
          <w:lang w:val="en-ZW"/>
        </w:rPr>
        <w:t>Delivered:</w:t>
      </w:r>
      <w:r w:rsidRPr="00751C71">
        <w:rPr>
          <w:rFonts w:ascii="Arial" w:hAnsi="Arial" w:cs="Arial"/>
          <w:b/>
          <w:sz w:val="24"/>
          <w:szCs w:val="24"/>
          <w:lang w:val="en-ZW"/>
        </w:rPr>
        <w:tab/>
      </w:r>
      <w:r w:rsidRPr="00751C71">
        <w:rPr>
          <w:rFonts w:ascii="Arial" w:hAnsi="Arial" w:cs="Arial"/>
          <w:b/>
          <w:sz w:val="24"/>
          <w:szCs w:val="24"/>
          <w:lang w:val="en-ZW"/>
        </w:rPr>
        <w:tab/>
      </w:r>
      <w:r w:rsidR="001916AA">
        <w:rPr>
          <w:rFonts w:ascii="Arial" w:hAnsi="Arial" w:cs="Arial"/>
          <w:b/>
          <w:sz w:val="24"/>
          <w:szCs w:val="24"/>
          <w:lang w:val="en-ZW"/>
        </w:rPr>
        <w:t xml:space="preserve">19 April </w:t>
      </w:r>
      <w:r>
        <w:rPr>
          <w:rFonts w:ascii="Arial" w:hAnsi="Arial" w:cs="Arial"/>
          <w:b/>
          <w:sz w:val="24"/>
          <w:szCs w:val="24"/>
          <w:lang w:val="en-ZW"/>
        </w:rPr>
        <w:t>2017</w:t>
      </w:r>
    </w:p>
    <w:p w14:paraId="35E541BD" w14:textId="77777777" w:rsidR="00A6324C" w:rsidRDefault="00A6324C" w:rsidP="00AB72F0">
      <w:pPr>
        <w:spacing w:after="0" w:line="360" w:lineRule="auto"/>
        <w:jc w:val="both"/>
        <w:rPr>
          <w:rFonts w:ascii="Arial" w:hAnsi="Arial" w:cs="Arial"/>
          <w:b/>
          <w:sz w:val="24"/>
          <w:szCs w:val="24"/>
          <w:u w:val="single"/>
        </w:rPr>
      </w:pPr>
    </w:p>
    <w:p w14:paraId="7913F7CD" w14:textId="29D5F052" w:rsidR="00B94203" w:rsidRPr="00D43700" w:rsidRDefault="00B94203" w:rsidP="00AB72F0">
      <w:pPr>
        <w:spacing w:after="0" w:line="360" w:lineRule="auto"/>
        <w:jc w:val="both"/>
        <w:rPr>
          <w:rFonts w:ascii="Arial" w:hAnsi="Arial" w:cs="Arial"/>
          <w:sz w:val="24"/>
          <w:szCs w:val="24"/>
        </w:rPr>
      </w:pPr>
      <w:r w:rsidRPr="00B94203">
        <w:rPr>
          <w:rFonts w:ascii="Arial" w:hAnsi="Arial" w:cs="Arial"/>
          <w:b/>
          <w:sz w:val="24"/>
          <w:szCs w:val="24"/>
        </w:rPr>
        <w:t>Summary:</w:t>
      </w:r>
      <w:r>
        <w:rPr>
          <w:rFonts w:ascii="Arial" w:hAnsi="Arial" w:cs="Arial"/>
          <w:b/>
          <w:sz w:val="24"/>
          <w:szCs w:val="24"/>
        </w:rPr>
        <w:t xml:space="preserve"> </w:t>
      </w:r>
      <w:r>
        <w:rPr>
          <w:rFonts w:ascii="Arial" w:hAnsi="Arial" w:cs="Arial"/>
          <w:sz w:val="24"/>
          <w:szCs w:val="24"/>
        </w:rPr>
        <w:t>Appellant, Auas Diamond Company (Pty) Ltd,</w:t>
      </w:r>
      <w:r w:rsidRPr="00255562">
        <w:rPr>
          <w:rFonts w:ascii="Arial" w:eastAsia="Calibri" w:hAnsi="Arial" w:cs="Arial"/>
          <w:color w:val="000000" w:themeColor="text1"/>
          <w:sz w:val="24"/>
          <w:szCs w:val="24"/>
          <w:lang w:val="en-US"/>
        </w:rPr>
        <w:t xml:space="preserve"> ha</w:t>
      </w:r>
      <w:r>
        <w:rPr>
          <w:rFonts w:ascii="Arial" w:eastAsia="Calibri" w:hAnsi="Arial" w:cs="Arial"/>
          <w:color w:val="000000" w:themeColor="text1"/>
          <w:sz w:val="24"/>
          <w:szCs w:val="24"/>
          <w:lang w:val="en-US"/>
        </w:rPr>
        <w:t>d</w:t>
      </w:r>
      <w:r w:rsidRPr="00255562">
        <w:rPr>
          <w:rFonts w:ascii="Arial" w:eastAsia="Calibri" w:hAnsi="Arial" w:cs="Arial"/>
          <w:color w:val="000000" w:themeColor="text1"/>
          <w:sz w:val="24"/>
          <w:szCs w:val="24"/>
          <w:lang w:val="en-US"/>
        </w:rPr>
        <w:t xml:space="preserve"> been </w:t>
      </w:r>
      <w:r>
        <w:rPr>
          <w:rFonts w:ascii="Arial" w:eastAsia="Calibri" w:hAnsi="Arial" w:cs="Arial"/>
          <w:color w:val="000000" w:themeColor="text1"/>
          <w:sz w:val="24"/>
          <w:szCs w:val="24"/>
          <w:lang w:val="en-US"/>
        </w:rPr>
        <w:t xml:space="preserve">a </w:t>
      </w:r>
      <w:r w:rsidRPr="00255562">
        <w:rPr>
          <w:rFonts w:ascii="Arial" w:eastAsia="Calibri" w:hAnsi="Arial" w:cs="Arial"/>
          <w:color w:val="000000" w:themeColor="text1"/>
          <w:sz w:val="24"/>
          <w:szCs w:val="24"/>
          <w:lang w:val="en-US"/>
        </w:rPr>
        <w:t>holder of</w:t>
      </w:r>
      <w:r>
        <w:rPr>
          <w:rFonts w:ascii="Arial" w:eastAsia="Calibri" w:hAnsi="Arial" w:cs="Arial"/>
          <w:color w:val="000000" w:themeColor="text1"/>
          <w:sz w:val="24"/>
          <w:szCs w:val="24"/>
          <w:lang w:val="en-US"/>
        </w:rPr>
        <w:t xml:space="preserve"> an </w:t>
      </w:r>
      <w:r w:rsidRPr="00255562">
        <w:rPr>
          <w:rFonts w:ascii="Arial" w:eastAsia="Calibri" w:hAnsi="Arial" w:cs="Arial"/>
          <w:color w:val="000000" w:themeColor="text1"/>
          <w:sz w:val="24"/>
          <w:szCs w:val="24"/>
          <w:lang w:val="en-US"/>
        </w:rPr>
        <w:t>Excl</w:t>
      </w:r>
      <w:r>
        <w:rPr>
          <w:rFonts w:ascii="Arial" w:eastAsia="Calibri" w:hAnsi="Arial" w:cs="Arial"/>
          <w:color w:val="000000" w:themeColor="text1"/>
          <w:sz w:val="24"/>
          <w:szCs w:val="24"/>
          <w:lang w:val="en-US"/>
        </w:rPr>
        <w:t>usive Prospecting Licence (EPL</w:t>
      </w:r>
      <w:r w:rsidRPr="00255562">
        <w:rPr>
          <w:rFonts w:ascii="Arial" w:eastAsia="Calibri" w:hAnsi="Arial" w:cs="Arial"/>
          <w:color w:val="000000" w:themeColor="text1"/>
          <w:sz w:val="24"/>
          <w:szCs w:val="24"/>
          <w:lang w:val="en-US"/>
        </w:rPr>
        <w:t xml:space="preserve">) issued under the Minerals (Prospecting and Mining) Act 33 of 1992 (the Act) </w:t>
      </w:r>
      <w:r w:rsidRPr="004F046B">
        <w:rPr>
          <w:rFonts w:ascii="Arial" w:hAnsi="Arial" w:cs="Arial"/>
          <w:sz w:val="24"/>
          <w:szCs w:val="24"/>
        </w:rPr>
        <w:t>for a 3-year period</w:t>
      </w:r>
      <w:r w:rsidRPr="00255562">
        <w:rPr>
          <w:rFonts w:ascii="Arial" w:eastAsia="Calibri" w:hAnsi="Arial" w:cs="Arial"/>
          <w:color w:val="000000" w:themeColor="text1"/>
          <w:sz w:val="24"/>
          <w:szCs w:val="24"/>
          <w:lang w:val="en-US"/>
        </w:rPr>
        <w:t xml:space="preserve"> from </w:t>
      </w:r>
      <w:r w:rsidRPr="004F046B">
        <w:rPr>
          <w:rFonts w:ascii="Arial" w:hAnsi="Arial" w:cs="Arial"/>
          <w:sz w:val="24"/>
          <w:szCs w:val="24"/>
        </w:rPr>
        <w:t>1997 to 2000.</w:t>
      </w:r>
      <w:r w:rsidRPr="00255562">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 xml:space="preserve"> </w:t>
      </w:r>
    </w:p>
    <w:p w14:paraId="0E165EBC" w14:textId="77777777" w:rsidR="00B94203" w:rsidRDefault="00B94203" w:rsidP="00AB72F0">
      <w:pPr>
        <w:spacing w:after="0" w:line="360" w:lineRule="auto"/>
        <w:jc w:val="both"/>
        <w:rPr>
          <w:rFonts w:ascii="Arial" w:eastAsia="Calibri" w:hAnsi="Arial" w:cs="Arial"/>
          <w:color w:val="000000" w:themeColor="text1"/>
          <w:sz w:val="24"/>
          <w:szCs w:val="24"/>
          <w:lang w:val="en-US"/>
        </w:rPr>
      </w:pPr>
    </w:p>
    <w:p w14:paraId="0B3D19B5" w14:textId="77777777" w:rsidR="00B94203" w:rsidRDefault="00B94203" w:rsidP="00AB72F0">
      <w:pPr>
        <w:spacing w:after="0" w:line="360" w:lineRule="auto"/>
        <w:jc w:val="both"/>
        <w:rPr>
          <w:rFonts w:ascii="Arial" w:hAnsi="Arial" w:cs="Arial"/>
          <w:sz w:val="24"/>
          <w:szCs w:val="24"/>
        </w:rPr>
      </w:pPr>
      <w:r>
        <w:rPr>
          <w:rFonts w:ascii="Arial" w:eastAsia="Calibri" w:hAnsi="Arial" w:cs="Arial"/>
          <w:color w:val="000000" w:themeColor="text1"/>
          <w:sz w:val="24"/>
          <w:szCs w:val="24"/>
        </w:rPr>
        <w:t xml:space="preserve">Before the expiry period, the appellant </w:t>
      </w:r>
      <w:r w:rsidRPr="004F046B">
        <w:rPr>
          <w:rFonts w:ascii="Arial" w:hAnsi="Arial" w:cs="Arial"/>
          <w:sz w:val="24"/>
          <w:szCs w:val="24"/>
        </w:rPr>
        <w:t xml:space="preserve">applied for a renewal of the EPL to run from 2000 to 2002. The respondent, the Minister of Mines and Energy (the Minister), </w:t>
      </w:r>
      <w:r w:rsidRPr="004F046B">
        <w:rPr>
          <w:rFonts w:ascii="Arial" w:hAnsi="Arial" w:cs="Arial"/>
          <w:sz w:val="24"/>
          <w:szCs w:val="24"/>
          <w:lang w:val="en-GB"/>
        </w:rPr>
        <w:t>who is responsible for the administration of the Act</w:t>
      </w:r>
      <w:r w:rsidRPr="004F046B">
        <w:rPr>
          <w:rFonts w:ascii="Arial" w:hAnsi="Arial" w:cs="Arial"/>
          <w:sz w:val="24"/>
          <w:szCs w:val="24"/>
        </w:rPr>
        <w:t xml:space="preserve"> was prepared to renew the EPL for the first time. </w:t>
      </w:r>
    </w:p>
    <w:p w14:paraId="420FEC33" w14:textId="77777777" w:rsidR="00B94203" w:rsidRDefault="00B94203" w:rsidP="00AB72F0">
      <w:pPr>
        <w:spacing w:after="0" w:line="360" w:lineRule="auto"/>
        <w:jc w:val="both"/>
        <w:rPr>
          <w:rFonts w:ascii="Arial" w:hAnsi="Arial" w:cs="Arial"/>
          <w:sz w:val="24"/>
          <w:szCs w:val="24"/>
        </w:rPr>
      </w:pPr>
    </w:p>
    <w:p w14:paraId="77E54A40" w14:textId="77777777" w:rsidR="00B94203" w:rsidRDefault="00B94203" w:rsidP="00AB72F0">
      <w:pPr>
        <w:spacing w:after="0" w:line="360" w:lineRule="auto"/>
        <w:jc w:val="both"/>
        <w:rPr>
          <w:rFonts w:ascii="Arial" w:hAnsi="Arial" w:cs="Arial"/>
          <w:sz w:val="24"/>
          <w:szCs w:val="24"/>
        </w:rPr>
      </w:pPr>
      <w:r w:rsidRPr="004F046B">
        <w:rPr>
          <w:rFonts w:ascii="Arial" w:hAnsi="Arial" w:cs="Arial"/>
          <w:sz w:val="24"/>
          <w:szCs w:val="24"/>
        </w:rPr>
        <w:lastRenderedPageBreak/>
        <w:t xml:space="preserve">In terms of the applicable legislation, </w:t>
      </w:r>
      <w:r>
        <w:rPr>
          <w:rFonts w:ascii="Arial" w:hAnsi="Arial" w:cs="Arial"/>
          <w:sz w:val="24"/>
          <w:szCs w:val="24"/>
        </w:rPr>
        <w:t xml:space="preserve">the Minister may impose terms and conditions to the application of an EPL. Such terms and conditions once imposed must </w:t>
      </w:r>
      <w:r w:rsidRPr="004F046B">
        <w:rPr>
          <w:rFonts w:ascii="Arial" w:hAnsi="Arial" w:cs="Arial"/>
          <w:sz w:val="24"/>
          <w:szCs w:val="24"/>
        </w:rPr>
        <w:t xml:space="preserve">be accepted by </w:t>
      </w:r>
      <w:r>
        <w:rPr>
          <w:rFonts w:ascii="Arial" w:hAnsi="Arial" w:cs="Arial"/>
          <w:sz w:val="24"/>
          <w:szCs w:val="24"/>
        </w:rPr>
        <w:t xml:space="preserve">an applicant, failing which the application lapses. </w:t>
      </w:r>
      <w:r w:rsidRPr="004F046B">
        <w:rPr>
          <w:rFonts w:ascii="Arial" w:hAnsi="Arial" w:cs="Arial"/>
          <w:sz w:val="24"/>
          <w:szCs w:val="24"/>
        </w:rPr>
        <w:t xml:space="preserve"> </w:t>
      </w:r>
      <w:r>
        <w:rPr>
          <w:rFonts w:ascii="Arial" w:hAnsi="Arial" w:cs="Arial"/>
          <w:sz w:val="24"/>
          <w:szCs w:val="24"/>
        </w:rPr>
        <w:t xml:space="preserve">The Minister imposed terms and conditions on the appellant’s renewal application. </w:t>
      </w:r>
      <w:r w:rsidRPr="004F046B">
        <w:rPr>
          <w:rFonts w:ascii="Arial" w:hAnsi="Arial" w:cs="Arial"/>
          <w:sz w:val="24"/>
          <w:szCs w:val="24"/>
        </w:rPr>
        <w:t>The renewal</w:t>
      </w:r>
      <w:r>
        <w:rPr>
          <w:rFonts w:ascii="Arial" w:hAnsi="Arial" w:cs="Arial"/>
          <w:sz w:val="24"/>
          <w:szCs w:val="24"/>
        </w:rPr>
        <w:t>,</w:t>
      </w:r>
      <w:r w:rsidRPr="004F046B">
        <w:rPr>
          <w:rFonts w:ascii="Arial" w:hAnsi="Arial" w:cs="Arial"/>
          <w:sz w:val="24"/>
          <w:szCs w:val="24"/>
        </w:rPr>
        <w:t xml:space="preserve"> including the terms and conditions</w:t>
      </w:r>
      <w:r>
        <w:rPr>
          <w:rFonts w:ascii="Arial" w:hAnsi="Arial" w:cs="Arial"/>
          <w:sz w:val="24"/>
          <w:szCs w:val="24"/>
        </w:rPr>
        <w:t xml:space="preserve"> </w:t>
      </w:r>
      <w:r w:rsidRPr="004F046B">
        <w:rPr>
          <w:rFonts w:ascii="Arial" w:hAnsi="Arial" w:cs="Arial"/>
          <w:sz w:val="24"/>
          <w:szCs w:val="24"/>
        </w:rPr>
        <w:t xml:space="preserve">had been accepted </w:t>
      </w:r>
      <w:r>
        <w:rPr>
          <w:rFonts w:ascii="Arial" w:hAnsi="Arial" w:cs="Arial"/>
          <w:sz w:val="24"/>
          <w:szCs w:val="24"/>
        </w:rPr>
        <w:t xml:space="preserve">by a Mr Prins Shiimi, claiming to be a representative </w:t>
      </w:r>
      <w:r w:rsidRPr="004F046B">
        <w:rPr>
          <w:rFonts w:ascii="Arial" w:hAnsi="Arial" w:cs="Arial"/>
          <w:sz w:val="24"/>
          <w:szCs w:val="24"/>
        </w:rPr>
        <w:t xml:space="preserve">of the appellant. </w:t>
      </w:r>
      <w:r>
        <w:rPr>
          <w:rFonts w:ascii="Arial" w:hAnsi="Arial" w:cs="Arial"/>
          <w:sz w:val="24"/>
          <w:szCs w:val="24"/>
        </w:rPr>
        <w:t>However, t</w:t>
      </w:r>
      <w:r w:rsidRPr="004F046B">
        <w:rPr>
          <w:rFonts w:ascii="Arial" w:hAnsi="Arial" w:cs="Arial"/>
          <w:sz w:val="24"/>
          <w:szCs w:val="24"/>
        </w:rPr>
        <w:t xml:space="preserve">he appellant subsequently contended that </w:t>
      </w:r>
      <w:r>
        <w:rPr>
          <w:rFonts w:ascii="Arial" w:hAnsi="Arial" w:cs="Arial"/>
          <w:sz w:val="24"/>
          <w:szCs w:val="24"/>
        </w:rPr>
        <w:t>Mr Shiimi</w:t>
      </w:r>
      <w:r w:rsidRPr="004F046B">
        <w:rPr>
          <w:rFonts w:ascii="Arial" w:hAnsi="Arial" w:cs="Arial"/>
          <w:sz w:val="24"/>
          <w:szCs w:val="24"/>
        </w:rPr>
        <w:t xml:space="preserve"> had no authority to act on its behalf at the time he purported to accept the terms and conditions. </w:t>
      </w:r>
    </w:p>
    <w:p w14:paraId="325E5E68" w14:textId="77777777" w:rsidR="00B94203" w:rsidRDefault="00B94203" w:rsidP="00AB72F0">
      <w:pPr>
        <w:spacing w:after="0" w:line="360" w:lineRule="auto"/>
        <w:jc w:val="both"/>
        <w:rPr>
          <w:rFonts w:ascii="Arial" w:hAnsi="Arial" w:cs="Arial"/>
          <w:sz w:val="24"/>
          <w:szCs w:val="24"/>
        </w:rPr>
      </w:pPr>
    </w:p>
    <w:p w14:paraId="695877A6" w14:textId="77777777" w:rsidR="00B94203" w:rsidRDefault="00B94203" w:rsidP="00AB72F0">
      <w:pPr>
        <w:spacing w:after="0" w:line="360" w:lineRule="auto"/>
        <w:jc w:val="both"/>
        <w:rPr>
          <w:rFonts w:ascii="Arial" w:eastAsia="Calibri" w:hAnsi="Arial" w:cs="Arial"/>
          <w:color w:val="000000" w:themeColor="text1"/>
          <w:sz w:val="24"/>
          <w:szCs w:val="24"/>
          <w:lang w:val="en-US"/>
        </w:rPr>
      </w:pPr>
      <w:r w:rsidRPr="00B8015D">
        <w:rPr>
          <w:rFonts w:ascii="Arial" w:hAnsi="Arial" w:cs="Arial"/>
          <w:sz w:val="24"/>
          <w:szCs w:val="24"/>
        </w:rPr>
        <w:t xml:space="preserve">The appellant </w:t>
      </w:r>
      <w:r>
        <w:rPr>
          <w:rFonts w:ascii="Arial" w:hAnsi="Arial" w:cs="Arial"/>
          <w:sz w:val="24"/>
          <w:szCs w:val="24"/>
        </w:rPr>
        <w:t xml:space="preserve">consequently </w:t>
      </w:r>
      <w:r w:rsidRPr="00B8015D">
        <w:rPr>
          <w:rFonts w:ascii="Arial" w:hAnsi="Arial" w:cs="Arial"/>
          <w:sz w:val="24"/>
          <w:szCs w:val="24"/>
        </w:rPr>
        <w:t xml:space="preserve">applied for a second renewal </w:t>
      </w:r>
      <w:r w:rsidRPr="00BE5E37">
        <w:rPr>
          <w:rFonts w:ascii="Arial" w:hAnsi="Arial" w:cs="Arial"/>
          <w:sz w:val="24"/>
          <w:szCs w:val="24"/>
        </w:rPr>
        <w:t>of the EPL to the Minister</w:t>
      </w:r>
      <w:r>
        <w:rPr>
          <w:rFonts w:ascii="Arial" w:hAnsi="Arial" w:cs="Arial"/>
          <w:sz w:val="24"/>
          <w:szCs w:val="24"/>
        </w:rPr>
        <w:t>, which application was refused</w:t>
      </w:r>
      <w:r w:rsidRPr="00BE5E37">
        <w:rPr>
          <w:rFonts w:ascii="Arial" w:hAnsi="Arial" w:cs="Arial"/>
          <w:sz w:val="24"/>
          <w:szCs w:val="24"/>
        </w:rPr>
        <w:t xml:space="preserve">. </w:t>
      </w:r>
    </w:p>
    <w:p w14:paraId="01F2FA2B" w14:textId="77777777" w:rsidR="00B94203" w:rsidRDefault="00B94203" w:rsidP="00AB72F0">
      <w:pPr>
        <w:spacing w:after="0" w:line="360" w:lineRule="auto"/>
        <w:jc w:val="both"/>
        <w:rPr>
          <w:rFonts w:ascii="Arial" w:eastAsia="Calibri" w:hAnsi="Arial" w:cs="Arial"/>
          <w:color w:val="000000" w:themeColor="text1"/>
          <w:sz w:val="24"/>
          <w:szCs w:val="24"/>
          <w:lang w:val="en-US"/>
        </w:rPr>
      </w:pPr>
    </w:p>
    <w:p w14:paraId="6173F572" w14:textId="7B113CEF" w:rsidR="00B94203" w:rsidRDefault="00B94203" w:rsidP="00AB72F0">
      <w:pPr>
        <w:spacing w:after="0" w:line="360" w:lineRule="auto"/>
        <w:jc w:val="both"/>
        <w:rPr>
          <w:rFonts w:ascii="Arial" w:hAnsi="Arial" w:cs="Arial"/>
          <w:sz w:val="24"/>
          <w:szCs w:val="24"/>
        </w:rPr>
      </w:pPr>
      <w:r w:rsidRPr="007171BC">
        <w:rPr>
          <w:rFonts w:ascii="Arial" w:hAnsi="Arial" w:cs="Arial"/>
          <w:sz w:val="24"/>
          <w:szCs w:val="24"/>
        </w:rPr>
        <w:t xml:space="preserve">Aggrieved by the </w:t>
      </w:r>
      <w:r>
        <w:rPr>
          <w:rFonts w:ascii="Arial" w:hAnsi="Arial" w:cs="Arial"/>
          <w:sz w:val="24"/>
          <w:szCs w:val="24"/>
        </w:rPr>
        <w:t xml:space="preserve">refusal of its second renewal application, the appellant </w:t>
      </w:r>
      <w:r w:rsidRPr="007171BC">
        <w:rPr>
          <w:rFonts w:ascii="Arial" w:hAnsi="Arial" w:cs="Arial"/>
          <w:sz w:val="24"/>
          <w:szCs w:val="24"/>
        </w:rPr>
        <w:t xml:space="preserve">launched </w:t>
      </w:r>
      <w:r>
        <w:rPr>
          <w:rFonts w:ascii="Arial" w:hAnsi="Arial" w:cs="Arial"/>
          <w:sz w:val="24"/>
          <w:szCs w:val="24"/>
        </w:rPr>
        <w:t xml:space="preserve">an application in the High Court </w:t>
      </w:r>
      <w:r w:rsidRPr="007171BC">
        <w:rPr>
          <w:rFonts w:ascii="Arial" w:hAnsi="Arial" w:cs="Arial"/>
          <w:sz w:val="24"/>
          <w:szCs w:val="24"/>
        </w:rPr>
        <w:t xml:space="preserve">to review and set aside the </w:t>
      </w:r>
      <w:r>
        <w:rPr>
          <w:rFonts w:ascii="Arial" w:hAnsi="Arial" w:cs="Arial"/>
          <w:sz w:val="24"/>
          <w:szCs w:val="24"/>
        </w:rPr>
        <w:t>Minister’s decision. The Minister opposed the application. In his opposition</w:t>
      </w:r>
      <w:r w:rsidR="000E2336">
        <w:rPr>
          <w:rFonts w:ascii="Arial" w:hAnsi="Arial" w:cs="Arial"/>
          <w:sz w:val="24"/>
          <w:szCs w:val="24"/>
        </w:rPr>
        <w:t>,</w:t>
      </w:r>
      <w:r>
        <w:rPr>
          <w:rFonts w:ascii="Arial" w:hAnsi="Arial" w:cs="Arial"/>
          <w:sz w:val="24"/>
          <w:szCs w:val="24"/>
        </w:rPr>
        <w:t xml:space="preserve"> the Minister raised two points </w:t>
      </w:r>
      <w:r w:rsidRPr="00C73EE8">
        <w:rPr>
          <w:rFonts w:ascii="Arial" w:hAnsi="Arial" w:cs="Arial"/>
          <w:i/>
          <w:sz w:val="24"/>
          <w:szCs w:val="24"/>
        </w:rPr>
        <w:t>in limine</w:t>
      </w:r>
      <w:r>
        <w:rPr>
          <w:rFonts w:ascii="Arial" w:hAnsi="Arial" w:cs="Arial"/>
          <w:sz w:val="24"/>
          <w:szCs w:val="24"/>
        </w:rPr>
        <w:t xml:space="preserve">, namely that the appellant </w:t>
      </w:r>
      <w:r w:rsidRPr="004F046B">
        <w:rPr>
          <w:rFonts w:ascii="Arial" w:hAnsi="Arial" w:cs="Arial"/>
          <w:sz w:val="24"/>
          <w:szCs w:val="24"/>
        </w:rPr>
        <w:t>had failed to disclose a right or cause of action</w:t>
      </w:r>
      <w:r>
        <w:rPr>
          <w:rFonts w:ascii="Arial" w:hAnsi="Arial" w:cs="Arial"/>
          <w:sz w:val="24"/>
          <w:szCs w:val="24"/>
        </w:rPr>
        <w:t xml:space="preserve"> and that the appellant delayed in instituting the review proceedings</w:t>
      </w:r>
      <w:r w:rsidRPr="004F046B">
        <w:rPr>
          <w:rFonts w:ascii="Arial" w:hAnsi="Arial" w:cs="Arial"/>
          <w:sz w:val="24"/>
          <w:szCs w:val="24"/>
        </w:rPr>
        <w:t>.</w:t>
      </w:r>
      <w:r>
        <w:rPr>
          <w:rFonts w:ascii="Arial" w:hAnsi="Arial" w:cs="Arial"/>
          <w:sz w:val="24"/>
          <w:szCs w:val="24"/>
        </w:rPr>
        <w:t xml:space="preserve"> </w:t>
      </w:r>
    </w:p>
    <w:p w14:paraId="389C0E9A" w14:textId="77777777" w:rsidR="00B94203" w:rsidRDefault="00B94203" w:rsidP="00AB72F0">
      <w:pPr>
        <w:pStyle w:val="ListParagraph"/>
        <w:spacing w:after="0" w:line="360" w:lineRule="auto"/>
        <w:ind w:left="0"/>
        <w:jc w:val="both"/>
        <w:rPr>
          <w:rFonts w:ascii="Arial" w:eastAsia="Calibri" w:hAnsi="Arial" w:cs="Arial"/>
          <w:color w:val="000000" w:themeColor="text1"/>
          <w:sz w:val="24"/>
          <w:szCs w:val="24"/>
          <w:lang w:val="en-US"/>
        </w:rPr>
      </w:pPr>
    </w:p>
    <w:p w14:paraId="55E901E9" w14:textId="77777777" w:rsidR="00B94203" w:rsidRDefault="00B94203" w:rsidP="00AB72F0">
      <w:pPr>
        <w:pStyle w:val="ListParagraph"/>
        <w:spacing w:after="0" w:line="360" w:lineRule="auto"/>
        <w:ind w:left="0"/>
        <w:jc w:val="both"/>
        <w:rPr>
          <w:rFonts w:ascii="Arial" w:hAnsi="Arial" w:cs="Arial"/>
          <w:sz w:val="24"/>
          <w:szCs w:val="24"/>
        </w:rPr>
      </w:pPr>
      <w:r w:rsidRPr="00F642C8">
        <w:rPr>
          <w:rFonts w:ascii="Arial" w:eastAsia="Calibri" w:hAnsi="Arial" w:cs="Arial"/>
          <w:color w:val="000000" w:themeColor="text1"/>
          <w:sz w:val="24"/>
          <w:szCs w:val="24"/>
          <w:lang w:val="en-US"/>
        </w:rPr>
        <w:t xml:space="preserve">After hearing argument, the </w:t>
      </w:r>
      <w:r>
        <w:rPr>
          <w:rFonts w:ascii="Arial" w:eastAsia="Calibri" w:hAnsi="Arial" w:cs="Arial"/>
          <w:color w:val="000000" w:themeColor="text1"/>
          <w:sz w:val="24"/>
          <w:szCs w:val="24"/>
          <w:lang w:val="en-US"/>
        </w:rPr>
        <w:t xml:space="preserve">review </w:t>
      </w:r>
      <w:r w:rsidRPr="00F642C8">
        <w:rPr>
          <w:rFonts w:ascii="Arial" w:eastAsia="Calibri" w:hAnsi="Arial" w:cs="Arial"/>
          <w:color w:val="000000" w:themeColor="text1"/>
          <w:sz w:val="24"/>
          <w:szCs w:val="24"/>
          <w:lang w:val="en-US"/>
        </w:rPr>
        <w:t>applicat</w:t>
      </w:r>
      <w:r>
        <w:rPr>
          <w:rFonts w:ascii="Arial" w:eastAsia="Calibri" w:hAnsi="Arial" w:cs="Arial"/>
          <w:color w:val="000000" w:themeColor="text1"/>
          <w:sz w:val="24"/>
          <w:szCs w:val="24"/>
          <w:lang w:val="en-US"/>
        </w:rPr>
        <w:t xml:space="preserve">ion was dismissed with costs. The court found that as </w:t>
      </w:r>
      <w:r w:rsidRPr="004F046B">
        <w:rPr>
          <w:rFonts w:ascii="Arial" w:hAnsi="Arial" w:cs="Arial"/>
          <w:sz w:val="24"/>
          <w:szCs w:val="24"/>
        </w:rPr>
        <w:t>the first renewal had not been accepted</w:t>
      </w:r>
      <w:r>
        <w:rPr>
          <w:rFonts w:ascii="Arial" w:hAnsi="Arial" w:cs="Arial"/>
          <w:sz w:val="24"/>
          <w:szCs w:val="24"/>
        </w:rPr>
        <w:t xml:space="preserve"> by the appellant</w:t>
      </w:r>
      <w:r w:rsidRPr="004F046B">
        <w:rPr>
          <w:rFonts w:ascii="Arial" w:hAnsi="Arial" w:cs="Arial"/>
          <w:sz w:val="24"/>
          <w:szCs w:val="24"/>
        </w:rPr>
        <w:t xml:space="preserve">, it lapsed by operation of law and there was nothing to renew when the appellant applied for a second renewal. </w:t>
      </w:r>
      <w:r>
        <w:rPr>
          <w:rFonts w:ascii="Arial" w:hAnsi="Arial" w:cs="Arial"/>
          <w:sz w:val="24"/>
          <w:szCs w:val="24"/>
        </w:rPr>
        <w:t xml:space="preserve">In relation to the second point </w:t>
      </w:r>
      <w:r>
        <w:rPr>
          <w:rFonts w:ascii="Arial" w:hAnsi="Arial" w:cs="Arial"/>
          <w:i/>
          <w:sz w:val="24"/>
          <w:szCs w:val="24"/>
        </w:rPr>
        <w:t>in limine</w:t>
      </w:r>
      <w:r>
        <w:rPr>
          <w:rFonts w:ascii="Arial" w:hAnsi="Arial" w:cs="Arial"/>
          <w:sz w:val="24"/>
          <w:szCs w:val="24"/>
        </w:rPr>
        <w:t>, the court declined to decide the question whether or not the review application w</w:t>
      </w:r>
      <w:r w:rsidRPr="004F046B">
        <w:rPr>
          <w:rFonts w:ascii="Arial" w:hAnsi="Arial" w:cs="Arial"/>
          <w:sz w:val="24"/>
          <w:szCs w:val="24"/>
        </w:rPr>
        <w:t xml:space="preserve">as unreasonable </w:t>
      </w:r>
      <w:r>
        <w:rPr>
          <w:rFonts w:ascii="Arial" w:hAnsi="Arial" w:cs="Arial"/>
          <w:sz w:val="24"/>
          <w:szCs w:val="24"/>
        </w:rPr>
        <w:t>delayed</w:t>
      </w:r>
      <w:r w:rsidRPr="004F046B">
        <w:rPr>
          <w:rFonts w:ascii="Arial" w:hAnsi="Arial" w:cs="Arial"/>
          <w:sz w:val="24"/>
          <w:szCs w:val="24"/>
        </w:rPr>
        <w:t>.</w:t>
      </w:r>
    </w:p>
    <w:p w14:paraId="66FB2AEC" w14:textId="77777777" w:rsidR="00B94203" w:rsidRDefault="00B94203" w:rsidP="00AB72F0">
      <w:pPr>
        <w:pStyle w:val="ListParagraph"/>
        <w:spacing w:after="0" w:line="360" w:lineRule="auto"/>
        <w:ind w:left="0"/>
        <w:jc w:val="both"/>
        <w:rPr>
          <w:rFonts w:ascii="Arial" w:eastAsia="Calibri" w:hAnsi="Arial" w:cs="Arial"/>
          <w:color w:val="000000" w:themeColor="text1"/>
          <w:sz w:val="24"/>
          <w:szCs w:val="24"/>
          <w:lang w:val="en-US"/>
        </w:rPr>
      </w:pPr>
    </w:p>
    <w:p w14:paraId="4CAA936C" w14:textId="77777777" w:rsidR="00B94203" w:rsidRPr="000C066B" w:rsidRDefault="00B94203" w:rsidP="00AB72F0">
      <w:pPr>
        <w:spacing w:after="0" w:line="360" w:lineRule="auto"/>
        <w:jc w:val="both"/>
        <w:rPr>
          <w:rFonts w:ascii="Arial" w:hAnsi="Arial" w:cs="Arial"/>
          <w:sz w:val="24"/>
          <w:szCs w:val="24"/>
        </w:rPr>
      </w:pPr>
      <w:r>
        <w:rPr>
          <w:rFonts w:ascii="Arial" w:eastAsia="Calibri" w:hAnsi="Arial" w:cs="Arial"/>
          <w:color w:val="000000" w:themeColor="text1"/>
          <w:sz w:val="24"/>
          <w:szCs w:val="24"/>
          <w:lang w:val="en-US"/>
        </w:rPr>
        <w:t xml:space="preserve">On </w:t>
      </w:r>
      <w:r w:rsidRPr="000C066B">
        <w:rPr>
          <w:rFonts w:ascii="Arial" w:hAnsi="Arial" w:cs="Arial"/>
          <w:sz w:val="24"/>
          <w:szCs w:val="24"/>
          <w:lang w:val="en-GB"/>
        </w:rPr>
        <w:t>appeal</w:t>
      </w:r>
      <w:r w:rsidRPr="000C066B">
        <w:rPr>
          <w:rFonts w:ascii="Bookman Old Style" w:eastAsia="Bookman Old Style" w:hAnsi="Bookman Old Style" w:cs="Bookman Old Style"/>
          <w:sz w:val="24"/>
        </w:rPr>
        <w:t xml:space="preserve">, </w:t>
      </w:r>
      <w:r>
        <w:rPr>
          <w:rFonts w:ascii="Arial" w:hAnsi="Arial" w:cs="Arial"/>
          <w:sz w:val="24"/>
          <w:szCs w:val="24"/>
        </w:rPr>
        <w:t xml:space="preserve">the issues for determination remained unchanged. </w:t>
      </w:r>
      <w:r w:rsidRPr="000C066B">
        <w:rPr>
          <w:rFonts w:ascii="Arial" w:hAnsi="Arial" w:cs="Arial"/>
          <w:sz w:val="24"/>
          <w:szCs w:val="24"/>
        </w:rPr>
        <w:t xml:space="preserve">The first </w:t>
      </w:r>
      <w:r>
        <w:rPr>
          <w:rFonts w:ascii="Arial" w:hAnsi="Arial" w:cs="Arial"/>
          <w:sz w:val="24"/>
          <w:szCs w:val="24"/>
        </w:rPr>
        <w:t>issue</w:t>
      </w:r>
      <w:r w:rsidRPr="000C066B">
        <w:rPr>
          <w:rFonts w:ascii="Arial" w:hAnsi="Arial" w:cs="Arial"/>
          <w:sz w:val="24"/>
          <w:szCs w:val="24"/>
        </w:rPr>
        <w:t xml:space="preserve"> relates to the finding of the court below that the appellant failed to disclose a valid cause of action. The second relates to the finding of </w:t>
      </w:r>
      <w:r>
        <w:rPr>
          <w:rFonts w:ascii="Arial" w:hAnsi="Arial" w:cs="Arial"/>
          <w:sz w:val="24"/>
          <w:szCs w:val="24"/>
        </w:rPr>
        <w:t xml:space="preserve">the appellant’s </w:t>
      </w:r>
      <w:r w:rsidRPr="000C066B">
        <w:rPr>
          <w:rFonts w:ascii="Arial" w:hAnsi="Arial" w:cs="Arial"/>
          <w:sz w:val="24"/>
          <w:szCs w:val="24"/>
        </w:rPr>
        <w:t xml:space="preserve">alleged unreasonable delay in instituting the review proceedings. </w:t>
      </w:r>
    </w:p>
    <w:p w14:paraId="46E68175" w14:textId="77777777" w:rsidR="00B94203" w:rsidRDefault="00B94203" w:rsidP="00AB72F0">
      <w:pPr>
        <w:spacing w:after="0" w:line="360" w:lineRule="auto"/>
        <w:jc w:val="both"/>
        <w:rPr>
          <w:rFonts w:ascii="Arial" w:eastAsia="Calibri" w:hAnsi="Arial" w:cs="Arial"/>
          <w:b/>
          <w:color w:val="000000" w:themeColor="text1"/>
          <w:sz w:val="24"/>
          <w:szCs w:val="24"/>
          <w:lang w:val="en-US"/>
        </w:rPr>
      </w:pPr>
    </w:p>
    <w:p w14:paraId="14013C93" w14:textId="7E7AE139" w:rsidR="00B94203" w:rsidRDefault="00B94203" w:rsidP="00AB72F0">
      <w:pPr>
        <w:pStyle w:val="ListParagraph"/>
        <w:spacing w:after="0" w:line="360" w:lineRule="auto"/>
        <w:ind w:left="0"/>
        <w:jc w:val="both"/>
        <w:rPr>
          <w:rFonts w:ascii="Arial" w:hAnsi="Arial" w:cs="Arial"/>
          <w:sz w:val="24"/>
          <w:szCs w:val="24"/>
        </w:rPr>
      </w:pPr>
      <w:r>
        <w:rPr>
          <w:rFonts w:ascii="Arial" w:hAnsi="Arial" w:cs="Arial"/>
          <w:sz w:val="24"/>
          <w:szCs w:val="24"/>
        </w:rPr>
        <w:t>The Supreme Court agreed with the findings of the court below that</w:t>
      </w:r>
      <w:r>
        <w:rPr>
          <w:rFonts w:ascii="Arial" w:eastAsia="Calibri" w:hAnsi="Arial" w:cs="Arial"/>
          <w:color w:val="000000" w:themeColor="text1"/>
          <w:sz w:val="24"/>
          <w:szCs w:val="24"/>
          <w:lang w:val="en-US"/>
        </w:rPr>
        <w:t xml:space="preserve"> as </w:t>
      </w:r>
      <w:r w:rsidRPr="004F046B">
        <w:rPr>
          <w:rFonts w:ascii="Arial" w:hAnsi="Arial" w:cs="Arial"/>
          <w:sz w:val="24"/>
          <w:szCs w:val="24"/>
        </w:rPr>
        <w:t>the first renewal had not been accepted</w:t>
      </w:r>
      <w:r>
        <w:rPr>
          <w:rFonts w:ascii="Arial" w:hAnsi="Arial" w:cs="Arial"/>
          <w:sz w:val="24"/>
          <w:szCs w:val="24"/>
        </w:rPr>
        <w:t xml:space="preserve"> by the appellant</w:t>
      </w:r>
      <w:r w:rsidRPr="004F046B">
        <w:rPr>
          <w:rFonts w:ascii="Arial" w:hAnsi="Arial" w:cs="Arial"/>
          <w:sz w:val="24"/>
          <w:szCs w:val="24"/>
        </w:rPr>
        <w:t xml:space="preserve">, it lapsed by operation of law and </w:t>
      </w:r>
      <w:r>
        <w:rPr>
          <w:rFonts w:ascii="Arial" w:hAnsi="Arial" w:cs="Arial"/>
          <w:sz w:val="24"/>
          <w:szCs w:val="24"/>
        </w:rPr>
        <w:t xml:space="preserve">that </w:t>
      </w:r>
      <w:r w:rsidRPr="004F046B">
        <w:rPr>
          <w:rFonts w:ascii="Arial" w:hAnsi="Arial" w:cs="Arial"/>
          <w:sz w:val="24"/>
          <w:szCs w:val="24"/>
        </w:rPr>
        <w:t xml:space="preserve">there was nothing to renew when the appellant </w:t>
      </w:r>
      <w:r>
        <w:rPr>
          <w:rFonts w:ascii="Arial" w:hAnsi="Arial" w:cs="Arial"/>
          <w:sz w:val="24"/>
          <w:szCs w:val="24"/>
        </w:rPr>
        <w:t xml:space="preserve">had </w:t>
      </w:r>
      <w:r w:rsidRPr="004F046B">
        <w:rPr>
          <w:rFonts w:ascii="Arial" w:hAnsi="Arial" w:cs="Arial"/>
          <w:sz w:val="24"/>
          <w:szCs w:val="24"/>
        </w:rPr>
        <w:t>applied for a second renewal.</w:t>
      </w:r>
      <w:r w:rsidR="00B87DCB">
        <w:rPr>
          <w:rFonts w:ascii="Arial" w:hAnsi="Arial" w:cs="Arial"/>
          <w:sz w:val="24"/>
          <w:szCs w:val="24"/>
        </w:rPr>
        <w:t xml:space="preserve"> The c</w:t>
      </w:r>
      <w:r>
        <w:rPr>
          <w:rFonts w:ascii="Arial" w:hAnsi="Arial" w:cs="Arial"/>
          <w:sz w:val="24"/>
          <w:szCs w:val="24"/>
        </w:rPr>
        <w:t xml:space="preserve">ourt concluded that the </w:t>
      </w:r>
      <w:r w:rsidRPr="00D767D0">
        <w:rPr>
          <w:rFonts w:ascii="Arial" w:hAnsi="Arial" w:cs="Arial"/>
          <w:sz w:val="24"/>
          <w:szCs w:val="24"/>
        </w:rPr>
        <w:t xml:space="preserve">second renewal </w:t>
      </w:r>
      <w:r>
        <w:rPr>
          <w:rFonts w:ascii="Arial" w:hAnsi="Arial" w:cs="Arial"/>
          <w:sz w:val="24"/>
          <w:szCs w:val="24"/>
        </w:rPr>
        <w:t xml:space="preserve">application </w:t>
      </w:r>
      <w:r w:rsidRPr="00D767D0">
        <w:rPr>
          <w:rFonts w:ascii="Arial" w:hAnsi="Arial" w:cs="Arial"/>
          <w:sz w:val="24"/>
          <w:szCs w:val="24"/>
        </w:rPr>
        <w:t xml:space="preserve">would have been </w:t>
      </w:r>
      <w:r>
        <w:rPr>
          <w:rFonts w:ascii="Arial" w:hAnsi="Arial" w:cs="Arial"/>
          <w:sz w:val="24"/>
          <w:szCs w:val="24"/>
        </w:rPr>
        <w:t xml:space="preserve">granted on the basis of </w:t>
      </w:r>
      <w:r w:rsidRPr="00D767D0">
        <w:rPr>
          <w:rFonts w:ascii="Arial" w:hAnsi="Arial" w:cs="Arial"/>
          <w:sz w:val="24"/>
          <w:szCs w:val="24"/>
        </w:rPr>
        <w:t xml:space="preserve">the validity of the first renewal. The effect of the lapsing of the first renewal is that </w:t>
      </w:r>
      <w:r w:rsidRPr="00D767D0">
        <w:rPr>
          <w:rFonts w:ascii="Arial" w:hAnsi="Arial" w:cs="Arial"/>
          <w:sz w:val="24"/>
          <w:szCs w:val="24"/>
        </w:rPr>
        <w:lastRenderedPageBreak/>
        <w:t>no second renewal could occur. The first renewal application having had lapsed, the appellant thus retained no residual rights to apply for the second renewal.</w:t>
      </w:r>
      <w:r>
        <w:rPr>
          <w:rFonts w:ascii="Arial" w:hAnsi="Arial" w:cs="Arial"/>
          <w:sz w:val="24"/>
          <w:szCs w:val="24"/>
        </w:rPr>
        <w:t xml:space="preserve"> </w:t>
      </w:r>
    </w:p>
    <w:p w14:paraId="0E7D896E" w14:textId="77777777" w:rsidR="00B94203" w:rsidRDefault="00B94203" w:rsidP="00AB72F0">
      <w:pPr>
        <w:pStyle w:val="ListParagraph"/>
        <w:spacing w:after="0" w:line="360" w:lineRule="auto"/>
        <w:ind w:left="0"/>
        <w:jc w:val="both"/>
        <w:rPr>
          <w:rFonts w:ascii="Arial" w:hAnsi="Arial" w:cs="Arial"/>
          <w:sz w:val="24"/>
          <w:szCs w:val="24"/>
        </w:rPr>
      </w:pPr>
    </w:p>
    <w:p w14:paraId="010DF304" w14:textId="77777777" w:rsidR="00B94203" w:rsidRPr="004F046B" w:rsidRDefault="00B94203" w:rsidP="00AB72F0">
      <w:pPr>
        <w:pStyle w:val="ListParagraph"/>
        <w:spacing w:after="0" w:line="360" w:lineRule="auto"/>
        <w:ind w:left="0"/>
        <w:jc w:val="both"/>
        <w:rPr>
          <w:rFonts w:ascii="Arial" w:hAnsi="Arial" w:cs="Arial"/>
          <w:sz w:val="24"/>
          <w:szCs w:val="24"/>
        </w:rPr>
      </w:pPr>
      <w:r w:rsidRPr="00FB3FC1">
        <w:rPr>
          <w:rFonts w:ascii="Arial" w:hAnsi="Arial" w:cs="Arial"/>
          <w:sz w:val="24"/>
          <w:szCs w:val="24"/>
          <w:lang w:val="en-GB"/>
        </w:rPr>
        <w:t xml:space="preserve">In </w:t>
      </w:r>
      <w:r>
        <w:rPr>
          <w:rFonts w:ascii="Arial" w:hAnsi="Arial" w:cs="Arial"/>
          <w:sz w:val="24"/>
          <w:szCs w:val="24"/>
          <w:lang w:val="en-GB"/>
        </w:rPr>
        <w:t>upholding the reasoning of the court below, the Supreme Court further found that as the High Court had correctly held that t</w:t>
      </w:r>
      <w:r w:rsidRPr="00D767D0">
        <w:rPr>
          <w:rFonts w:ascii="Arial" w:hAnsi="Arial" w:cs="Arial"/>
          <w:sz w:val="24"/>
          <w:szCs w:val="24"/>
        </w:rPr>
        <w:t>here was nothing to review</w:t>
      </w:r>
      <w:r>
        <w:rPr>
          <w:rFonts w:ascii="Arial" w:hAnsi="Arial" w:cs="Arial"/>
          <w:sz w:val="24"/>
          <w:szCs w:val="24"/>
        </w:rPr>
        <w:t xml:space="preserve"> in the absence of a </w:t>
      </w:r>
      <w:r w:rsidRPr="00D767D0">
        <w:rPr>
          <w:rFonts w:ascii="Arial" w:hAnsi="Arial" w:cs="Arial"/>
          <w:sz w:val="24"/>
          <w:szCs w:val="24"/>
        </w:rPr>
        <w:t>valid first renewal of the EPL</w:t>
      </w:r>
      <w:r>
        <w:rPr>
          <w:rFonts w:ascii="Arial" w:hAnsi="Arial" w:cs="Arial"/>
          <w:sz w:val="24"/>
          <w:szCs w:val="24"/>
        </w:rPr>
        <w:t xml:space="preserve">, the question whether or not the review application was unreasonably delayed had become immaterial. </w:t>
      </w:r>
    </w:p>
    <w:p w14:paraId="0F30A0D2" w14:textId="4C015B5B" w:rsidR="00B94203" w:rsidRDefault="00B94203" w:rsidP="00AB72F0">
      <w:pPr>
        <w:spacing w:after="0" w:line="360" w:lineRule="auto"/>
        <w:jc w:val="both"/>
        <w:rPr>
          <w:rFonts w:ascii="Arial" w:hAnsi="Arial" w:cs="Arial"/>
          <w:sz w:val="24"/>
          <w:szCs w:val="24"/>
        </w:rPr>
      </w:pPr>
    </w:p>
    <w:p w14:paraId="57964CE4" w14:textId="77777777" w:rsidR="00B94203" w:rsidRPr="00693E2F" w:rsidRDefault="00B94203" w:rsidP="00AB72F0">
      <w:pPr>
        <w:spacing w:after="0" w:line="360" w:lineRule="auto"/>
        <w:jc w:val="both"/>
        <w:rPr>
          <w:rFonts w:ascii="Arial" w:eastAsia="Calibri" w:hAnsi="Arial" w:cs="Arial"/>
          <w:b/>
          <w:color w:val="000000" w:themeColor="text1"/>
          <w:sz w:val="24"/>
          <w:szCs w:val="24"/>
          <w:lang w:val="en-US"/>
        </w:rPr>
      </w:pPr>
      <w:r>
        <w:rPr>
          <w:rFonts w:ascii="Arial" w:hAnsi="Arial" w:cs="Arial"/>
          <w:sz w:val="24"/>
          <w:szCs w:val="24"/>
        </w:rPr>
        <w:t>As the appeal has failed, t</w:t>
      </w:r>
      <w:r w:rsidRPr="00D767D0">
        <w:rPr>
          <w:rFonts w:ascii="Arial" w:hAnsi="Arial" w:cs="Arial"/>
          <w:sz w:val="24"/>
          <w:szCs w:val="24"/>
        </w:rPr>
        <w:t xml:space="preserve">here </w:t>
      </w:r>
      <w:r>
        <w:rPr>
          <w:rFonts w:ascii="Arial" w:hAnsi="Arial" w:cs="Arial"/>
          <w:sz w:val="24"/>
          <w:szCs w:val="24"/>
        </w:rPr>
        <w:t>were</w:t>
      </w:r>
      <w:r w:rsidRPr="00D767D0">
        <w:rPr>
          <w:rFonts w:ascii="Arial" w:hAnsi="Arial" w:cs="Arial"/>
          <w:sz w:val="24"/>
          <w:szCs w:val="24"/>
        </w:rPr>
        <w:t xml:space="preserve"> no good reasons why the costs should not follow the result</w:t>
      </w:r>
      <w:r>
        <w:rPr>
          <w:rFonts w:ascii="Arial" w:hAnsi="Arial" w:cs="Arial"/>
          <w:sz w:val="24"/>
          <w:szCs w:val="24"/>
        </w:rPr>
        <w:t>. T</w:t>
      </w:r>
      <w:r w:rsidRPr="00CD5B01">
        <w:rPr>
          <w:rFonts w:ascii="Arial" w:hAnsi="Arial" w:cs="Arial"/>
          <w:sz w:val="24"/>
          <w:szCs w:val="24"/>
        </w:rPr>
        <w:t xml:space="preserve">he </w:t>
      </w:r>
      <w:r>
        <w:rPr>
          <w:rFonts w:ascii="Arial" w:hAnsi="Arial" w:cs="Arial"/>
          <w:sz w:val="24"/>
          <w:szCs w:val="24"/>
        </w:rPr>
        <w:t>Minister was</w:t>
      </w:r>
      <w:r w:rsidRPr="00CD5B01">
        <w:rPr>
          <w:rFonts w:ascii="Arial" w:hAnsi="Arial" w:cs="Arial"/>
          <w:sz w:val="24"/>
          <w:szCs w:val="24"/>
        </w:rPr>
        <w:t xml:space="preserve"> </w:t>
      </w:r>
      <w:r>
        <w:rPr>
          <w:rFonts w:ascii="Arial" w:hAnsi="Arial" w:cs="Arial"/>
          <w:sz w:val="24"/>
          <w:szCs w:val="24"/>
        </w:rPr>
        <w:t xml:space="preserve">accordingly </w:t>
      </w:r>
      <w:r w:rsidRPr="00CD5B01">
        <w:rPr>
          <w:rFonts w:ascii="Arial" w:hAnsi="Arial" w:cs="Arial"/>
          <w:sz w:val="24"/>
          <w:szCs w:val="24"/>
        </w:rPr>
        <w:t xml:space="preserve">granted </w:t>
      </w:r>
      <w:r>
        <w:rPr>
          <w:rFonts w:ascii="Arial" w:hAnsi="Arial" w:cs="Arial"/>
          <w:sz w:val="24"/>
          <w:szCs w:val="24"/>
        </w:rPr>
        <w:t xml:space="preserve">the </w:t>
      </w:r>
      <w:r w:rsidRPr="00CD5B01">
        <w:rPr>
          <w:rFonts w:ascii="Arial" w:hAnsi="Arial" w:cs="Arial"/>
          <w:sz w:val="24"/>
          <w:szCs w:val="24"/>
        </w:rPr>
        <w:t>costs</w:t>
      </w:r>
      <w:r>
        <w:rPr>
          <w:rFonts w:ascii="Arial" w:hAnsi="Arial" w:cs="Arial"/>
          <w:sz w:val="24"/>
          <w:szCs w:val="24"/>
        </w:rPr>
        <w:t xml:space="preserve"> of the appeal</w:t>
      </w:r>
      <w:r w:rsidRPr="00CD5B01">
        <w:rPr>
          <w:rFonts w:ascii="Arial" w:hAnsi="Arial" w:cs="Arial"/>
          <w:sz w:val="24"/>
          <w:szCs w:val="24"/>
        </w:rPr>
        <w:t>.</w:t>
      </w:r>
      <w:r>
        <w:rPr>
          <w:rFonts w:ascii="Arial" w:hAnsi="Arial" w:cs="Arial"/>
          <w:sz w:val="24"/>
          <w:szCs w:val="24"/>
        </w:rPr>
        <w:t xml:space="preserve"> </w:t>
      </w:r>
    </w:p>
    <w:p w14:paraId="436F8FC8" w14:textId="019D5419" w:rsidR="00B94203" w:rsidRDefault="00B94203" w:rsidP="00AB72F0">
      <w:pPr>
        <w:spacing w:after="0" w:line="360" w:lineRule="auto"/>
        <w:jc w:val="both"/>
        <w:rPr>
          <w:rFonts w:ascii="Arial" w:hAnsi="Arial" w:cs="Arial"/>
          <w:b/>
          <w:sz w:val="24"/>
          <w:szCs w:val="24"/>
        </w:rPr>
      </w:pPr>
    </w:p>
    <w:p w14:paraId="5D573696" w14:textId="2FB52AE6" w:rsidR="00B8329A" w:rsidRPr="00B8329A" w:rsidRDefault="00B8329A" w:rsidP="00B8329A">
      <w:pPr>
        <w:spacing w:after="0" w:line="240" w:lineRule="auto"/>
        <w:jc w:val="both"/>
        <w:rPr>
          <w:rFonts w:ascii="Arial" w:hAnsi="Arial" w:cs="Arial"/>
          <w:sz w:val="24"/>
          <w:szCs w:val="24"/>
        </w:rPr>
      </w:pPr>
      <w:r w:rsidRPr="00B8329A">
        <w:rPr>
          <w:rFonts w:ascii="Arial" w:hAnsi="Arial" w:cs="Arial"/>
          <w:sz w:val="24"/>
          <w:szCs w:val="24"/>
        </w:rPr>
        <w:t>______________</w:t>
      </w:r>
      <w:r>
        <w:rPr>
          <w:rFonts w:ascii="Arial" w:hAnsi="Arial" w:cs="Arial"/>
          <w:sz w:val="24"/>
          <w:szCs w:val="24"/>
        </w:rPr>
        <w:t>_____________________________________________________</w:t>
      </w:r>
    </w:p>
    <w:p w14:paraId="5C9CBD9E" w14:textId="77777777" w:rsidR="0054132C" w:rsidRDefault="0054132C" w:rsidP="00B8329A">
      <w:pPr>
        <w:spacing w:after="0" w:line="240" w:lineRule="auto"/>
        <w:jc w:val="center"/>
        <w:rPr>
          <w:rFonts w:ascii="Arial" w:hAnsi="Arial" w:cs="Arial"/>
          <w:b/>
          <w:sz w:val="24"/>
          <w:szCs w:val="24"/>
        </w:rPr>
      </w:pPr>
    </w:p>
    <w:p w14:paraId="3717BFE9" w14:textId="120CFFAB" w:rsidR="00A6324C" w:rsidRPr="00751C71" w:rsidRDefault="0054132C" w:rsidP="00B8329A">
      <w:pPr>
        <w:spacing w:after="0" w:line="240" w:lineRule="auto"/>
        <w:jc w:val="center"/>
        <w:rPr>
          <w:rFonts w:ascii="Arial" w:hAnsi="Arial" w:cs="Arial"/>
          <w:b/>
          <w:sz w:val="24"/>
          <w:szCs w:val="24"/>
        </w:rPr>
      </w:pPr>
      <w:r>
        <w:rPr>
          <w:rFonts w:ascii="Arial" w:hAnsi="Arial" w:cs="Arial"/>
          <w:b/>
          <w:sz w:val="24"/>
          <w:szCs w:val="24"/>
        </w:rPr>
        <w:t>APPEAL</w:t>
      </w:r>
      <w:r w:rsidR="00A6324C">
        <w:rPr>
          <w:rFonts w:ascii="Arial" w:hAnsi="Arial" w:cs="Arial"/>
          <w:b/>
          <w:sz w:val="24"/>
          <w:szCs w:val="24"/>
        </w:rPr>
        <w:t xml:space="preserve"> </w:t>
      </w:r>
      <w:r w:rsidR="00A6324C" w:rsidRPr="00751C71">
        <w:rPr>
          <w:rFonts w:ascii="Arial" w:hAnsi="Arial" w:cs="Arial"/>
          <w:b/>
          <w:sz w:val="24"/>
          <w:szCs w:val="24"/>
        </w:rPr>
        <w:t>JUDGMENT</w:t>
      </w:r>
    </w:p>
    <w:p w14:paraId="252A15BA" w14:textId="0CF9D6B6" w:rsidR="00A6324C" w:rsidRPr="00B8329A" w:rsidRDefault="00B8329A" w:rsidP="00B8329A">
      <w:pPr>
        <w:spacing w:after="0" w:line="240" w:lineRule="auto"/>
        <w:jc w:val="both"/>
        <w:rPr>
          <w:rFonts w:ascii="Arial" w:hAnsi="Arial" w:cs="Arial"/>
          <w:sz w:val="24"/>
          <w:szCs w:val="24"/>
          <w:u w:val="single"/>
        </w:rPr>
      </w:pPr>
      <w:r w:rsidRPr="00B8329A">
        <w:rPr>
          <w:rFonts w:ascii="Arial" w:hAnsi="Arial" w:cs="Arial"/>
          <w:sz w:val="24"/>
          <w:szCs w:val="24"/>
          <w:u w:val="single"/>
        </w:rPr>
        <w:t>________________________________</w:t>
      </w:r>
      <w:r>
        <w:rPr>
          <w:rFonts w:ascii="Arial" w:hAnsi="Arial" w:cs="Arial"/>
          <w:sz w:val="24"/>
          <w:szCs w:val="24"/>
          <w:u w:val="single"/>
        </w:rPr>
        <w:t>___________________________________</w:t>
      </w:r>
    </w:p>
    <w:p w14:paraId="5A90505E" w14:textId="77777777" w:rsidR="00A6324C" w:rsidRDefault="00A6324C" w:rsidP="00AB72F0">
      <w:pPr>
        <w:spacing w:after="0" w:line="360" w:lineRule="auto"/>
        <w:jc w:val="both"/>
        <w:rPr>
          <w:rFonts w:ascii="Arial" w:hAnsi="Arial" w:cs="Arial"/>
          <w:sz w:val="24"/>
          <w:szCs w:val="24"/>
          <w:u w:val="single"/>
        </w:rPr>
      </w:pPr>
    </w:p>
    <w:p w14:paraId="6D681125" w14:textId="0245075F" w:rsidR="00A6324C" w:rsidRPr="00F26BEA" w:rsidRDefault="00A6324C" w:rsidP="00AB72F0">
      <w:pPr>
        <w:spacing w:after="0" w:line="480" w:lineRule="auto"/>
        <w:jc w:val="both"/>
        <w:rPr>
          <w:rFonts w:ascii="Arial" w:hAnsi="Arial" w:cs="Arial"/>
          <w:sz w:val="24"/>
          <w:szCs w:val="24"/>
        </w:rPr>
      </w:pPr>
      <w:r>
        <w:rPr>
          <w:rFonts w:ascii="Arial" w:hAnsi="Arial" w:cs="Arial"/>
          <w:sz w:val="24"/>
          <w:szCs w:val="24"/>
        </w:rPr>
        <w:t>SHIVUTE CJ (STRYDOM AJA concurring)</w:t>
      </w:r>
      <w:r w:rsidR="00456257">
        <w:rPr>
          <w:rFonts w:ascii="Arial" w:hAnsi="Arial" w:cs="Arial"/>
          <w:sz w:val="24"/>
          <w:szCs w:val="24"/>
        </w:rPr>
        <w:t>:</w:t>
      </w:r>
    </w:p>
    <w:p w14:paraId="4C66A0F7"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 xml:space="preserve">Introduction </w:t>
      </w:r>
    </w:p>
    <w:p w14:paraId="5C8228A3" w14:textId="2FF359C9" w:rsidR="00A6324C" w:rsidRPr="0054132C" w:rsidRDefault="00A6324C" w:rsidP="00AB72F0">
      <w:pPr>
        <w:pStyle w:val="ListParagraph"/>
        <w:numPr>
          <w:ilvl w:val="0"/>
          <w:numId w:val="4"/>
        </w:numPr>
        <w:spacing w:after="0" w:line="480" w:lineRule="auto"/>
        <w:ind w:left="0" w:firstLine="0"/>
        <w:jc w:val="both"/>
        <w:rPr>
          <w:rFonts w:ascii="Arial" w:hAnsi="Arial" w:cs="Arial"/>
          <w:sz w:val="24"/>
          <w:szCs w:val="24"/>
        </w:rPr>
      </w:pPr>
      <w:r w:rsidRPr="0054132C">
        <w:rPr>
          <w:rFonts w:ascii="Arial" w:hAnsi="Arial" w:cs="Arial"/>
          <w:sz w:val="24"/>
          <w:szCs w:val="24"/>
        </w:rPr>
        <w:t xml:space="preserve">This is an appeal against the judgment and order of </w:t>
      </w:r>
      <w:r w:rsidR="00B43E4F" w:rsidRPr="0054132C">
        <w:rPr>
          <w:rFonts w:ascii="Arial" w:hAnsi="Arial" w:cs="Arial"/>
          <w:sz w:val="24"/>
          <w:szCs w:val="24"/>
        </w:rPr>
        <w:t xml:space="preserve">the High Court </w:t>
      </w:r>
      <w:r w:rsidRPr="0054132C">
        <w:rPr>
          <w:rFonts w:ascii="Arial" w:hAnsi="Arial" w:cs="Arial"/>
          <w:sz w:val="24"/>
          <w:szCs w:val="24"/>
        </w:rPr>
        <w:t>dismissing a review application by the appellant. The appeal was heard on 13 July 2007 by me, Maritz JA (who has since retired) and Strydom AJA. The responsibility of preparing the court’s judgment was given to Maritz JA. Regrettably, he has not presented a draft judgment for consideration despite undertakings to do so. I have since been advised that for medical reasons, Maritz JA has become unavailable to perform further judicial work. Due to th</w:t>
      </w:r>
      <w:r w:rsidR="0012259C" w:rsidRPr="0054132C">
        <w:rPr>
          <w:rFonts w:ascii="Arial" w:hAnsi="Arial" w:cs="Arial"/>
          <w:sz w:val="24"/>
          <w:szCs w:val="24"/>
        </w:rPr>
        <w:t>ese</w:t>
      </w:r>
      <w:r w:rsidRPr="0054132C">
        <w:rPr>
          <w:rFonts w:ascii="Arial" w:hAnsi="Arial" w:cs="Arial"/>
          <w:sz w:val="24"/>
          <w:szCs w:val="24"/>
        </w:rPr>
        <w:t xml:space="preserve"> deeply regrettable circumstance</w:t>
      </w:r>
      <w:r w:rsidR="0012259C" w:rsidRPr="0054132C">
        <w:rPr>
          <w:rFonts w:ascii="Arial" w:hAnsi="Arial" w:cs="Arial"/>
          <w:sz w:val="24"/>
          <w:szCs w:val="24"/>
        </w:rPr>
        <w:t>s</w:t>
      </w:r>
      <w:r w:rsidRPr="0054132C">
        <w:rPr>
          <w:rFonts w:ascii="Arial" w:hAnsi="Arial" w:cs="Arial"/>
          <w:sz w:val="24"/>
          <w:szCs w:val="24"/>
        </w:rPr>
        <w:t xml:space="preserve">, being one of the three </w:t>
      </w:r>
      <w:r w:rsidR="00B443D5">
        <w:rPr>
          <w:rFonts w:ascii="Arial" w:hAnsi="Arial" w:cs="Arial"/>
          <w:sz w:val="24"/>
          <w:szCs w:val="24"/>
        </w:rPr>
        <w:t>j</w:t>
      </w:r>
      <w:r w:rsidRPr="0054132C">
        <w:rPr>
          <w:rFonts w:ascii="Arial" w:hAnsi="Arial" w:cs="Arial"/>
          <w:sz w:val="24"/>
          <w:szCs w:val="24"/>
        </w:rPr>
        <w:t>udges who had sat on the appeal, I have decided to write the judgment. I</w:t>
      </w:r>
      <w:r w:rsidRPr="0054132C">
        <w:rPr>
          <w:rFonts w:ascii="Arial" w:hAnsi="Arial" w:cs="Arial"/>
          <w:spacing w:val="12"/>
          <w:sz w:val="24"/>
          <w:szCs w:val="24"/>
        </w:rPr>
        <w:t>n terms of s</w:t>
      </w:r>
      <w:r w:rsidRPr="0054132C">
        <w:rPr>
          <w:rFonts w:ascii="Arial" w:hAnsi="Arial" w:cs="Arial"/>
          <w:sz w:val="24"/>
          <w:szCs w:val="24"/>
        </w:rPr>
        <w:t xml:space="preserve"> 13(4) of the Supreme Court Act 15 of 1990, two judges, forming the majority, can still give a valid judgment, provided that they agree on the outcome</w:t>
      </w:r>
      <w:r>
        <w:rPr>
          <w:rStyle w:val="FootnoteReference"/>
          <w:rFonts w:ascii="Arial" w:hAnsi="Arial" w:cs="Arial"/>
          <w:sz w:val="24"/>
          <w:szCs w:val="24"/>
        </w:rPr>
        <w:footnoteReference w:id="1"/>
      </w:r>
      <w:r w:rsidRPr="0054132C">
        <w:rPr>
          <w:rFonts w:ascii="Arial" w:hAnsi="Arial" w:cs="Arial"/>
          <w:sz w:val="24"/>
          <w:szCs w:val="24"/>
        </w:rPr>
        <w:t xml:space="preserve">. Provided that Strydom AJA </w:t>
      </w:r>
      <w:r w:rsidRPr="0054132C">
        <w:rPr>
          <w:rFonts w:ascii="Arial" w:hAnsi="Arial" w:cs="Arial"/>
          <w:sz w:val="24"/>
          <w:szCs w:val="24"/>
        </w:rPr>
        <w:lastRenderedPageBreak/>
        <w:t xml:space="preserve">and I agree on the judgment in this matter, the appeal may validly be finalised. I now proceed to consider </w:t>
      </w:r>
      <w:r w:rsidR="00B43E4F" w:rsidRPr="0054132C">
        <w:rPr>
          <w:rFonts w:ascii="Arial" w:hAnsi="Arial" w:cs="Arial"/>
          <w:sz w:val="24"/>
          <w:szCs w:val="24"/>
        </w:rPr>
        <w:t xml:space="preserve">and decide </w:t>
      </w:r>
      <w:r w:rsidRPr="0054132C">
        <w:rPr>
          <w:rFonts w:ascii="Arial" w:hAnsi="Arial" w:cs="Arial"/>
          <w:sz w:val="24"/>
          <w:szCs w:val="24"/>
        </w:rPr>
        <w:t xml:space="preserve">the appeal. </w:t>
      </w:r>
    </w:p>
    <w:p w14:paraId="085DE802" w14:textId="77777777" w:rsidR="00A6324C" w:rsidRPr="00751C71" w:rsidRDefault="00A6324C" w:rsidP="00AB72F0">
      <w:pPr>
        <w:spacing w:after="0" w:line="480" w:lineRule="auto"/>
        <w:jc w:val="both"/>
        <w:rPr>
          <w:rFonts w:ascii="Arial" w:hAnsi="Arial" w:cs="Arial"/>
          <w:sz w:val="24"/>
          <w:szCs w:val="24"/>
        </w:rPr>
      </w:pPr>
    </w:p>
    <w:p w14:paraId="159A52B2"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Background of the case</w:t>
      </w:r>
    </w:p>
    <w:p w14:paraId="5C633275" w14:textId="55746F8A" w:rsidR="003F13D2" w:rsidRPr="0054132C" w:rsidRDefault="00A6324C" w:rsidP="00AB72F0">
      <w:pPr>
        <w:pStyle w:val="ListParagraph"/>
        <w:numPr>
          <w:ilvl w:val="0"/>
          <w:numId w:val="4"/>
        </w:numPr>
        <w:spacing w:after="0" w:line="480" w:lineRule="auto"/>
        <w:ind w:left="0" w:firstLine="0"/>
        <w:jc w:val="both"/>
        <w:rPr>
          <w:rFonts w:ascii="Arial" w:hAnsi="Arial" w:cs="Arial"/>
          <w:sz w:val="24"/>
          <w:szCs w:val="24"/>
        </w:rPr>
      </w:pPr>
      <w:r w:rsidRPr="0054132C">
        <w:rPr>
          <w:rFonts w:ascii="Arial" w:hAnsi="Arial" w:cs="Arial"/>
          <w:sz w:val="24"/>
          <w:szCs w:val="24"/>
        </w:rPr>
        <w:t xml:space="preserve">The </w:t>
      </w:r>
      <w:r w:rsidR="00B43E4F" w:rsidRPr="0054132C">
        <w:rPr>
          <w:rFonts w:ascii="Arial" w:hAnsi="Arial" w:cs="Arial"/>
          <w:sz w:val="24"/>
          <w:szCs w:val="24"/>
        </w:rPr>
        <w:t xml:space="preserve">dispute between the parties </w:t>
      </w:r>
      <w:r w:rsidRPr="0054132C">
        <w:rPr>
          <w:rFonts w:ascii="Arial" w:hAnsi="Arial" w:cs="Arial"/>
          <w:sz w:val="24"/>
          <w:szCs w:val="24"/>
        </w:rPr>
        <w:t>concerns an Exclusive Prospecting Licence (EPL) number 2495 in respect of the area know</w:t>
      </w:r>
      <w:r w:rsidR="00B87DCB">
        <w:rPr>
          <w:rFonts w:ascii="Arial" w:hAnsi="Arial" w:cs="Arial"/>
          <w:sz w:val="24"/>
          <w:szCs w:val="24"/>
        </w:rPr>
        <w:t>n as EPL 2495 (Block F) on the w</w:t>
      </w:r>
      <w:r w:rsidR="000E2336">
        <w:rPr>
          <w:rFonts w:ascii="Arial" w:hAnsi="Arial" w:cs="Arial"/>
          <w:sz w:val="24"/>
          <w:szCs w:val="24"/>
        </w:rPr>
        <w:t xml:space="preserve">est </w:t>
      </w:r>
      <w:r w:rsidR="00B87DCB">
        <w:rPr>
          <w:rFonts w:ascii="Arial" w:hAnsi="Arial" w:cs="Arial"/>
          <w:sz w:val="24"/>
          <w:szCs w:val="24"/>
        </w:rPr>
        <w:t>c</w:t>
      </w:r>
      <w:r w:rsidRPr="0054132C">
        <w:rPr>
          <w:rFonts w:ascii="Arial" w:hAnsi="Arial" w:cs="Arial"/>
          <w:sz w:val="24"/>
          <w:szCs w:val="24"/>
        </w:rPr>
        <w:t xml:space="preserve">oast of Namibia, north </w:t>
      </w:r>
      <w:r w:rsidR="000E2336">
        <w:rPr>
          <w:rFonts w:ascii="Arial" w:hAnsi="Arial" w:cs="Arial"/>
          <w:sz w:val="24"/>
          <w:szCs w:val="24"/>
        </w:rPr>
        <w:t>of</w:t>
      </w:r>
      <w:r w:rsidRPr="0054132C">
        <w:rPr>
          <w:rFonts w:ascii="Arial" w:hAnsi="Arial" w:cs="Arial"/>
          <w:sz w:val="24"/>
          <w:szCs w:val="24"/>
        </w:rPr>
        <w:t xml:space="preserve"> the town of Lüderitz in respect of the exploration of off-shore diamond deposits. The material </w:t>
      </w:r>
      <w:r w:rsidR="00B43E4F" w:rsidRPr="0054132C">
        <w:rPr>
          <w:rFonts w:ascii="Arial" w:hAnsi="Arial" w:cs="Arial"/>
          <w:sz w:val="24"/>
          <w:szCs w:val="24"/>
        </w:rPr>
        <w:t xml:space="preserve">aspects of the dispute </w:t>
      </w:r>
      <w:r w:rsidRPr="0054132C">
        <w:rPr>
          <w:rFonts w:ascii="Arial" w:hAnsi="Arial" w:cs="Arial"/>
          <w:sz w:val="24"/>
          <w:szCs w:val="24"/>
        </w:rPr>
        <w:t>may be summarised as follows</w:t>
      </w:r>
      <w:r w:rsidR="003F13D2" w:rsidRPr="0054132C">
        <w:rPr>
          <w:rFonts w:ascii="Arial" w:hAnsi="Arial" w:cs="Arial"/>
          <w:sz w:val="24"/>
          <w:szCs w:val="24"/>
        </w:rPr>
        <w:t>.</w:t>
      </w:r>
    </w:p>
    <w:p w14:paraId="6804EBF0" w14:textId="77777777" w:rsidR="0002519B" w:rsidRDefault="0002519B" w:rsidP="00AB72F0">
      <w:pPr>
        <w:spacing w:after="0" w:line="480" w:lineRule="auto"/>
        <w:jc w:val="both"/>
        <w:rPr>
          <w:rFonts w:ascii="Arial" w:hAnsi="Arial" w:cs="Arial"/>
          <w:sz w:val="24"/>
          <w:szCs w:val="24"/>
        </w:rPr>
      </w:pPr>
    </w:p>
    <w:p w14:paraId="0B312102" w14:textId="7BAA5132"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appellant, a company duly incorporated in terms of the laws of Namibia, applied for an EPL which was granted for a 3-year period from 3 November 1997 to 2 November 2000. It then applied for a renewal of the EPL to run from 2 November 2000 to 1 November 2002. The respondent, the Minister of Mines and Energy (the Minister), </w:t>
      </w:r>
      <w:r w:rsidRPr="004F046B">
        <w:rPr>
          <w:rFonts w:ascii="Arial" w:hAnsi="Arial" w:cs="Arial"/>
          <w:sz w:val="24"/>
          <w:szCs w:val="24"/>
          <w:lang w:val="en-GB"/>
        </w:rPr>
        <w:t>who is responsible for the administration of the Minerals (Prospecting and Mining) Act 33 of 1992 (the Act)</w:t>
      </w:r>
      <w:r w:rsidR="00B43E4F" w:rsidRPr="004F046B">
        <w:rPr>
          <w:rFonts w:ascii="Arial" w:hAnsi="Arial" w:cs="Arial"/>
          <w:sz w:val="24"/>
          <w:szCs w:val="24"/>
          <w:lang w:val="en-GB"/>
        </w:rPr>
        <w:t xml:space="preserve"> in terms of which the EPL </w:t>
      </w:r>
      <w:r w:rsidR="00171DAB" w:rsidRPr="004F046B">
        <w:rPr>
          <w:rFonts w:ascii="Arial" w:hAnsi="Arial" w:cs="Arial"/>
          <w:sz w:val="24"/>
          <w:szCs w:val="24"/>
          <w:lang w:val="en-GB"/>
        </w:rPr>
        <w:t>had been applied for</w:t>
      </w:r>
      <w:r w:rsidRPr="004F046B">
        <w:rPr>
          <w:rFonts w:ascii="Arial" w:hAnsi="Arial" w:cs="Arial"/>
          <w:sz w:val="24"/>
          <w:szCs w:val="24"/>
          <w:lang w:val="en-GB"/>
        </w:rPr>
        <w:t>,</w:t>
      </w:r>
      <w:r w:rsidRPr="004F046B">
        <w:rPr>
          <w:rFonts w:ascii="Arial" w:hAnsi="Arial" w:cs="Arial"/>
          <w:sz w:val="24"/>
          <w:szCs w:val="24"/>
        </w:rPr>
        <w:t xml:space="preserve"> expressed his preparedness to grant the renewal subject to </w:t>
      </w:r>
      <w:r w:rsidR="00171DAB" w:rsidRPr="004F046B">
        <w:rPr>
          <w:rFonts w:ascii="Arial" w:hAnsi="Arial" w:cs="Arial"/>
          <w:sz w:val="24"/>
          <w:szCs w:val="24"/>
        </w:rPr>
        <w:t xml:space="preserve">the </w:t>
      </w:r>
      <w:r w:rsidRPr="004F046B">
        <w:rPr>
          <w:rFonts w:ascii="Arial" w:hAnsi="Arial" w:cs="Arial"/>
          <w:sz w:val="24"/>
          <w:szCs w:val="24"/>
        </w:rPr>
        <w:t>terms and conditions that he saw fit to impose. In terms of the applicable legislation, such terms and conditions had to be accepted by the appellant. The renewal</w:t>
      </w:r>
      <w:r w:rsidR="000E2336">
        <w:rPr>
          <w:rFonts w:ascii="Arial" w:hAnsi="Arial" w:cs="Arial"/>
          <w:sz w:val="24"/>
          <w:szCs w:val="24"/>
        </w:rPr>
        <w:t>,</w:t>
      </w:r>
      <w:r w:rsidRPr="004F046B">
        <w:rPr>
          <w:rFonts w:ascii="Arial" w:hAnsi="Arial" w:cs="Arial"/>
          <w:sz w:val="24"/>
          <w:szCs w:val="24"/>
        </w:rPr>
        <w:t xml:space="preserve"> including the terms and conditions imposed on it</w:t>
      </w:r>
      <w:r w:rsidR="000E2336">
        <w:rPr>
          <w:rFonts w:ascii="Arial" w:hAnsi="Arial" w:cs="Arial"/>
          <w:sz w:val="24"/>
          <w:szCs w:val="24"/>
        </w:rPr>
        <w:t>,</w:t>
      </w:r>
      <w:r w:rsidRPr="004F046B">
        <w:rPr>
          <w:rFonts w:ascii="Arial" w:hAnsi="Arial" w:cs="Arial"/>
          <w:sz w:val="24"/>
          <w:szCs w:val="24"/>
        </w:rPr>
        <w:t xml:space="preserve"> </w:t>
      </w:r>
      <w:r w:rsidR="00171DAB" w:rsidRPr="004F046B">
        <w:rPr>
          <w:rFonts w:ascii="Arial" w:hAnsi="Arial" w:cs="Arial"/>
          <w:sz w:val="24"/>
          <w:szCs w:val="24"/>
        </w:rPr>
        <w:t xml:space="preserve">had been </w:t>
      </w:r>
      <w:r w:rsidRPr="004F046B">
        <w:rPr>
          <w:rFonts w:ascii="Arial" w:hAnsi="Arial" w:cs="Arial"/>
          <w:sz w:val="24"/>
          <w:szCs w:val="24"/>
        </w:rPr>
        <w:t xml:space="preserve">accepted by a person who purported to be doing so on behalf of the appellant. However, the appellant subsequently contended that such person had no authority to act on its behalf at the time he purported to accept the terms and conditions. </w:t>
      </w:r>
    </w:p>
    <w:p w14:paraId="76CBF4CF" w14:textId="77777777" w:rsidR="003F13D2" w:rsidRPr="00751C71" w:rsidRDefault="003F13D2" w:rsidP="00AB72F0">
      <w:pPr>
        <w:spacing w:after="0" w:line="480" w:lineRule="auto"/>
        <w:jc w:val="both"/>
        <w:rPr>
          <w:rFonts w:ascii="Arial" w:hAnsi="Arial" w:cs="Arial"/>
          <w:sz w:val="24"/>
          <w:szCs w:val="24"/>
        </w:rPr>
      </w:pPr>
    </w:p>
    <w:p w14:paraId="14CAF1B8" w14:textId="46E7EFB9" w:rsidR="00336D62"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An application was made by the appellant </w:t>
      </w:r>
      <w:r w:rsidR="00171DAB" w:rsidRPr="004F046B">
        <w:rPr>
          <w:rFonts w:ascii="Arial" w:hAnsi="Arial" w:cs="Arial"/>
          <w:sz w:val="24"/>
          <w:szCs w:val="24"/>
        </w:rPr>
        <w:t xml:space="preserve">to the Minister </w:t>
      </w:r>
      <w:r w:rsidRPr="004F046B">
        <w:rPr>
          <w:rFonts w:ascii="Arial" w:hAnsi="Arial" w:cs="Arial"/>
          <w:sz w:val="24"/>
          <w:szCs w:val="24"/>
        </w:rPr>
        <w:t xml:space="preserve">for a second renewal of the EPL on 16 October 2002. On 28 June 2003 the Minister decided not to renew </w:t>
      </w:r>
      <w:r w:rsidR="005E5F19" w:rsidRPr="004F046B">
        <w:rPr>
          <w:rFonts w:ascii="Arial" w:hAnsi="Arial" w:cs="Arial"/>
          <w:sz w:val="24"/>
          <w:szCs w:val="24"/>
        </w:rPr>
        <w:lastRenderedPageBreak/>
        <w:t xml:space="preserve">the EPL </w:t>
      </w:r>
      <w:r w:rsidRPr="004F046B">
        <w:rPr>
          <w:rFonts w:ascii="Arial" w:hAnsi="Arial" w:cs="Arial"/>
          <w:sz w:val="24"/>
          <w:szCs w:val="24"/>
        </w:rPr>
        <w:t xml:space="preserve">and the appellant was informed accordingly. </w:t>
      </w:r>
      <w:r w:rsidR="00171DAB" w:rsidRPr="004F046B">
        <w:rPr>
          <w:rFonts w:ascii="Arial" w:hAnsi="Arial" w:cs="Arial"/>
          <w:sz w:val="24"/>
          <w:szCs w:val="24"/>
        </w:rPr>
        <w:t>The appellant (as applicant) launched an application in the High Court for the review of the Minister’s decision not to renew the EPL for the second time.</w:t>
      </w:r>
      <w:r w:rsidR="0035163D" w:rsidRPr="004F046B">
        <w:rPr>
          <w:rFonts w:ascii="Arial" w:hAnsi="Arial" w:cs="Arial"/>
          <w:sz w:val="24"/>
          <w:szCs w:val="24"/>
        </w:rPr>
        <w:t xml:space="preserve"> The Minister raised two preliminary points in the review application. The first was </w:t>
      </w:r>
      <w:r w:rsidR="00D02B90" w:rsidRPr="004F046B">
        <w:rPr>
          <w:rFonts w:ascii="Arial" w:hAnsi="Arial" w:cs="Arial"/>
          <w:sz w:val="24"/>
          <w:szCs w:val="24"/>
        </w:rPr>
        <w:t xml:space="preserve">that </w:t>
      </w:r>
      <w:r w:rsidR="009C4B25" w:rsidRPr="004F046B">
        <w:rPr>
          <w:rFonts w:ascii="Arial" w:hAnsi="Arial" w:cs="Arial"/>
          <w:sz w:val="24"/>
          <w:szCs w:val="24"/>
        </w:rPr>
        <w:t xml:space="preserve">the appellant </w:t>
      </w:r>
      <w:r w:rsidR="00D02B90" w:rsidRPr="004F046B">
        <w:rPr>
          <w:rFonts w:ascii="Arial" w:hAnsi="Arial" w:cs="Arial"/>
          <w:sz w:val="24"/>
          <w:szCs w:val="24"/>
        </w:rPr>
        <w:t xml:space="preserve">had </w:t>
      </w:r>
      <w:r w:rsidR="009C4B25" w:rsidRPr="004F046B">
        <w:rPr>
          <w:rFonts w:ascii="Arial" w:hAnsi="Arial" w:cs="Arial"/>
          <w:sz w:val="24"/>
          <w:szCs w:val="24"/>
        </w:rPr>
        <w:t xml:space="preserve">failed to disclose a </w:t>
      </w:r>
      <w:r w:rsidR="005E5F19" w:rsidRPr="004F046B">
        <w:rPr>
          <w:rFonts w:ascii="Arial" w:hAnsi="Arial" w:cs="Arial"/>
          <w:sz w:val="24"/>
          <w:szCs w:val="24"/>
        </w:rPr>
        <w:t xml:space="preserve">right or </w:t>
      </w:r>
      <w:r w:rsidR="009C4B25" w:rsidRPr="004F046B">
        <w:rPr>
          <w:rFonts w:ascii="Arial" w:hAnsi="Arial" w:cs="Arial"/>
          <w:sz w:val="24"/>
          <w:szCs w:val="24"/>
        </w:rPr>
        <w:t xml:space="preserve">cause of action. This contention was based on the argument </w:t>
      </w:r>
      <w:r w:rsidR="0035163D" w:rsidRPr="004F046B">
        <w:rPr>
          <w:rFonts w:ascii="Arial" w:hAnsi="Arial" w:cs="Arial"/>
          <w:sz w:val="24"/>
          <w:szCs w:val="24"/>
        </w:rPr>
        <w:t xml:space="preserve">that </w:t>
      </w:r>
      <w:r w:rsidR="00336D62" w:rsidRPr="004F046B">
        <w:rPr>
          <w:rFonts w:ascii="Arial" w:hAnsi="Arial" w:cs="Arial"/>
          <w:sz w:val="24"/>
          <w:szCs w:val="24"/>
        </w:rPr>
        <w:t>on the appellant’s version that the person who sought to accept the terms and conditions imposed by the Minister on the first renewal of the EPL had no authority to act on the appellant’s behalf, the first renewal of the licence never validly occurred. As such, there was nothing to renew for the second time. The Minister was therefore entitled to refuse the application for the second renewal. The second preliminary point was that the appellant unreasonably delayed the institution of the review proceedings.</w:t>
      </w:r>
    </w:p>
    <w:p w14:paraId="5F709EB1" w14:textId="47D8A7B0" w:rsidR="00171DAB" w:rsidRDefault="00171DAB" w:rsidP="00AB72F0">
      <w:pPr>
        <w:spacing w:after="0" w:line="480" w:lineRule="auto"/>
        <w:jc w:val="both"/>
        <w:rPr>
          <w:rFonts w:ascii="Arial" w:hAnsi="Arial" w:cs="Arial"/>
          <w:sz w:val="24"/>
          <w:szCs w:val="24"/>
        </w:rPr>
      </w:pPr>
    </w:p>
    <w:p w14:paraId="60B7A559" w14:textId="040EE674" w:rsidR="0002519B" w:rsidRPr="004F046B" w:rsidRDefault="00336D62"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It also emerged during the review proceedings that t</w:t>
      </w:r>
      <w:r w:rsidR="00A6324C" w:rsidRPr="004F046B">
        <w:rPr>
          <w:rFonts w:ascii="Arial" w:hAnsi="Arial" w:cs="Arial"/>
          <w:sz w:val="24"/>
          <w:szCs w:val="24"/>
        </w:rPr>
        <w:t xml:space="preserve">he appellant </w:t>
      </w:r>
      <w:r w:rsidRPr="004F046B">
        <w:rPr>
          <w:rFonts w:ascii="Arial" w:hAnsi="Arial" w:cs="Arial"/>
          <w:sz w:val="24"/>
          <w:szCs w:val="24"/>
        </w:rPr>
        <w:t xml:space="preserve">had earlier made </w:t>
      </w:r>
      <w:r w:rsidR="00FC38C1" w:rsidRPr="004F046B">
        <w:rPr>
          <w:rFonts w:ascii="Arial" w:hAnsi="Arial" w:cs="Arial"/>
          <w:sz w:val="24"/>
          <w:szCs w:val="24"/>
        </w:rPr>
        <w:t xml:space="preserve">an </w:t>
      </w:r>
      <w:r w:rsidR="00A6324C" w:rsidRPr="004F046B">
        <w:rPr>
          <w:rFonts w:ascii="Arial" w:hAnsi="Arial" w:cs="Arial"/>
          <w:sz w:val="24"/>
          <w:szCs w:val="24"/>
        </w:rPr>
        <w:t>application in the High Court</w:t>
      </w:r>
      <w:r w:rsidRPr="004F046B">
        <w:rPr>
          <w:rFonts w:ascii="Arial" w:hAnsi="Arial" w:cs="Arial"/>
          <w:sz w:val="24"/>
          <w:szCs w:val="24"/>
        </w:rPr>
        <w:t xml:space="preserve"> against the person who purported to accept the terms and conditions imposed by the Minister </w:t>
      </w:r>
      <w:r w:rsidR="00FC38C1" w:rsidRPr="004F046B">
        <w:rPr>
          <w:rFonts w:ascii="Arial" w:hAnsi="Arial" w:cs="Arial"/>
          <w:sz w:val="24"/>
          <w:szCs w:val="24"/>
        </w:rPr>
        <w:t xml:space="preserve">in the first renewal application, </w:t>
      </w:r>
      <w:r w:rsidR="00A6324C" w:rsidRPr="004F046B">
        <w:rPr>
          <w:rFonts w:ascii="Arial" w:hAnsi="Arial" w:cs="Arial"/>
          <w:sz w:val="24"/>
          <w:szCs w:val="24"/>
        </w:rPr>
        <w:t xml:space="preserve">one Prins Shiimi and </w:t>
      </w:r>
      <w:r w:rsidR="006A669C">
        <w:rPr>
          <w:rFonts w:ascii="Arial" w:hAnsi="Arial" w:cs="Arial"/>
          <w:sz w:val="24"/>
          <w:szCs w:val="24"/>
        </w:rPr>
        <w:t>six</w:t>
      </w:r>
      <w:r w:rsidR="00A6324C" w:rsidRPr="004F046B">
        <w:rPr>
          <w:rFonts w:ascii="Arial" w:hAnsi="Arial" w:cs="Arial"/>
          <w:sz w:val="24"/>
          <w:szCs w:val="24"/>
        </w:rPr>
        <w:t xml:space="preserve"> others regarding a shareholding dispute</w:t>
      </w:r>
      <w:r w:rsidR="00FC38C1" w:rsidRPr="004F046B">
        <w:rPr>
          <w:rFonts w:ascii="Arial" w:hAnsi="Arial" w:cs="Arial"/>
          <w:sz w:val="24"/>
          <w:szCs w:val="24"/>
        </w:rPr>
        <w:t xml:space="preserve">. </w:t>
      </w:r>
      <w:r w:rsidR="00A6324C" w:rsidRPr="004F046B">
        <w:rPr>
          <w:rFonts w:ascii="Arial" w:hAnsi="Arial" w:cs="Arial"/>
          <w:sz w:val="24"/>
          <w:szCs w:val="24"/>
        </w:rPr>
        <w:t xml:space="preserve">The application against Prins Shiimi and </w:t>
      </w:r>
      <w:r w:rsidR="006A669C">
        <w:rPr>
          <w:rFonts w:ascii="Arial" w:hAnsi="Arial" w:cs="Arial"/>
          <w:sz w:val="24"/>
          <w:szCs w:val="24"/>
        </w:rPr>
        <w:t>six</w:t>
      </w:r>
      <w:r w:rsidR="00A6324C" w:rsidRPr="004F046B">
        <w:rPr>
          <w:rFonts w:ascii="Arial" w:hAnsi="Arial" w:cs="Arial"/>
          <w:sz w:val="24"/>
          <w:szCs w:val="24"/>
        </w:rPr>
        <w:t xml:space="preserve"> others was not opposed. Consequently, on 15 August 2005 the High Court made </w:t>
      </w:r>
      <w:r w:rsidR="00FC38C1" w:rsidRPr="004F046B">
        <w:rPr>
          <w:rFonts w:ascii="Arial" w:hAnsi="Arial" w:cs="Arial"/>
          <w:sz w:val="24"/>
          <w:szCs w:val="24"/>
        </w:rPr>
        <w:t xml:space="preserve">an order, amongst others, declaring Prins Shiimi and six others not </w:t>
      </w:r>
      <w:r w:rsidR="0002519B" w:rsidRPr="004F046B">
        <w:rPr>
          <w:rFonts w:ascii="Arial" w:hAnsi="Arial" w:cs="Arial"/>
          <w:sz w:val="24"/>
          <w:szCs w:val="24"/>
        </w:rPr>
        <w:t xml:space="preserve">to </w:t>
      </w:r>
      <w:r w:rsidR="00FC38C1" w:rsidRPr="004F046B">
        <w:rPr>
          <w:rFonts w:ascii="Arial" w:hAnsi="Arial" w:cs="Arial"/>
          <w:sz w:val="24"/>
          <w:szCs w:val="24"/>
        </w:rPr>
        <w:t>have had acquired share</w:t>
      </w:r>
      <w:r w:rsidR="005E5F19" w:rsidRPr="004F046B">
        <w:rPr>
          <w:rFonts w:ascii="Arial" w:hAnsi="Arial" w:cs="Arial"/>
          <w:sz w:val="24"/>
          <w:szCs w:val="24"/>
        </w:rPr>
        <w:t xml:space="preserve">s </w:t>
      </w:r>
      <w:r w:rsidR="00FC38C1" w:rsidRPr="004F046B">
        <w:rPr>
          <w:rFonts w:ascii="Arial" w:hAnsi="Arial" w:cs="Arial"/>
          <w:sz w:val="24"/>
          <w:szCs w:val="24"/>
        </w:rPr>
        <w:t>nor to ha</w:t>
      </w:r>
      <w:r w:rsidR="009C4B25" w:rsidRPr="004F046B">
        <w:rPr>
          <w:rFonts w:ascii="Arial" w:hAnsi="Arial" w:cs="Arial"/>
          <w:sz w:val="24"/>
          <w:szCs w:val="24"/>
        </w:rPr>
        <w:t xml:space="preserve">ve </w:t>
      </w:r>
      <w:r w:rsidR="00FC38C1" w:rsidRPr="004F046B">
        <w:rPr>
          <w:rFonts w:ascii="Arial" w:hAnsi="Arial" w:cs="Arial"/>
          <w:sz w:val="24"/>
          <w:szCs w:val="24"/>
        </w:rPr>
        <w:t>been entitled to shareholding in the appellant.</w:t>
      </w:r>
    </w:p>
    <w:p w14:paraId="45F09A79" w14:textId="77777777" w:rsidR="0054132C" w:rsidRDefault="0054132C" w:rsidP="00AB72F0">
      <w:pPr>
        <w:spacing w:after="0" w:line="480" w:lineRule="auto"/>
        <w:jc w:val="both"/>
        <w:rPr>
          <w:rFonts w:ascii="Arial" w:hAnsi="Arial" w:cs="Arial"/>
          <w:sz w:val="24"/>
          <w:szCs w:val="24"/>
        </w:rPr>
      </w:pPr>
    </w:p>
    <w:p w14:paraId="6291D914" w14:textId="2BD5D8F3" w:rsidR="00A6324C" w:rsidRPr="004F046B" w:rsidRDefault="00C5057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It is </w:t>
      </w:r>
      <w:r w:rsidR="00273439" w:rsidRPr="004F046B">
        <w:rPr>
          <w:rFonts w:ascii="Arial" w:hAnsi="Arial" w:cs="Arial"/>
          <w:sz w:val="24"/>
          <w:szCs w:val="24"/>
        </w:rPr>
        <w:t xml:space="preserve">to </w:t>
      </w:r>
      <w:r w:rsidRPr="004F046B">
        <w:rPr>
          <w:rFonts w:ascii="Arial" w:hAnsi="Arial" w:cs="Arial"/>
          <w:sz w:val="24"/>
          <w:szCs w:val="24"/>
        </w:rPr>
        <w:t xml:space="preserve">be noted that the </w:t>
      </w:r>
      <w:r w:rsidR="00273439" w:rsidRPr="004F046B">
        <w:rPr>
          <w:rFonts w:ascii="Arial" w:hAnsi="Arial" w:cs="Arial"/>
          <w:sz w:val="24"/>
          <w:szCs w:val="24"/>
        </w:rPr>
        <w:t>application against Prins Shiimi and others concerned the shareholding dispute and ha</w:t>
      </w:r>
      <w:r w:rsidR="005E5F19" w:rsidRPr="004F046B">
        <w:rPr>
          <w:rFonts w:ascii="Arial" w:hAnsi="Arial" w:cs="Arial"/>
          <w:sz w:val="24"/>
          <w:szCs w:val="24"/>
        </w:rPr>
        <w:t>d</w:t>
      </w:r>
      <w:r w:rsidR="00273439" w:rsidRPr="004F046B">
        <w:rPr>
          <w:rFonts w:ascii="Arial" w:hAnsi="Arial" w:cs="Arial"/>
          <w:sz w:val="24"/>
          <w:szCs w:val="24"/>
        </w:rPr>
        <w:t xml:space="preserve"> no material bearing on the review proceedings.</w:t>
      </w:r>
    </w:p>
    <w:p w14:paraId="1041BBAB" w14:textId="77777777" w:rsidR="003F13D2" w:rsidRDefault="003F13D2" w:rsidP="00AB72F0">
      <w:pPr>
        <w:spacing w:after="0" w:line="480" w:lineRule="auto"/>
        <w:jc w:val="both"/>
        <w:rPr>
          <w:rFonts w:ascii="Arial" w:hAnsi="Arial" w:cs="Arial"/>
          <w:sz w:val="24"/>
          <w:szCs w:val="24"/>
          <w:u w:val="single"/>
        </w:rPr>
      </w:pPr>
    </w:p>
    <w:p w14:paraId="478D6178" w14:textId="77777777" w:rsidR="00B87DCB" w:rsidRDefault="00B87DCB" w:rsidP="00AB72F0">
      <w:pPr>
        <w:spacing w:after="200" w:line="276" w:lineRule="auto"/>
        <w:rPr>
          <w:rFonts w:ascii="Arial" w:hAnsi="Arial" w:cs="Arial"/>
          <w:sz w:val="24"/>
          <w:szCs w:val="24"/>
          <w:u w:val="single"/>
        </w:rPr>
      </w:pPr>
      <w:r>
        <w:rPr>
          <w:rFonts w:ascii="Arial" w:hAnsi="Arial" w:cs="Arial"/>
          <w:sz w:val="24"/>
          <w:szCs w:val="24"/>
          <w:u w:val="single"/>
        </w:rPr>
        <w:br w:type="page"/>
      </w:r>
    </w:p>
    <w:p w14:paraId="44C95C13" w14:textId="76662459"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lastRenderedPageBreak/>
        <w:t xml:space="preserve">Issues before the </w:t>
      </w:r>
      <w:r>
        <w:rPr>
          <w:rFonts w:ascii="Arial" w:hAnsi="Arial" w:cs="Arial"/>
          <w:sz w:val="24"/>
          <w:szCs w:val="24"/>
          <w:u w:val="single"/>
        </w:rPr>
        <w:t>High Court</w:t>
      </w:r>
    </w:p>
    <w:p w14:paraId="7BDE0D48" w14:textId="38150D3C" w:rsidR="00A6324C" w:rsidRPr="004F046B" w:rsidRDefault="00B34F06"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In the </w:t>
      </w:r>
      <w:r w:rsidR="00C5057C" w:rsidRPr="004F046B">
        <w:rPr>
          <w:rFonts w:ascii="Arial" w:hAnsi="Arial" w:cs="Arial"/>
          <w:sz w:val="24"/>
          <w:szCs w:val="24"/>
        </w:rPr>
        <w:t xml:space="preserve">proceedings for the </w:t>
      </w:r>
      <w:r w:rsidRPr="004F046B">
        <w:rPr>
          <w:rFonts w:ascii="Arial" w:hAnsi="Arial" w:cs="Arial"/>
          <w:sz w:val="24"/>
          <w:szCs w:val="24"/>
        </w:rPr>
        <w:t xml:space="preserve">review </w:t>
      </w:r>
      <w:r w:rsidR="00C5057C" w:rsidRPr="004F046B">
        <w:rPr>
          <w:rFonts w:ascii="Arial" w:hAnsi="Arial" w:cs="Arial"/>
          <w:sz w:val="24"/>
          <w:szCs w:val="24"/>
        </w:rPr>
        <w:t xml:space="preserve">of </w:t>
      </w:r>
      <w:r w:rsidRPr="004F046B">
        <w:rPr>
          <w:rFonts w:ascii="Arial" w:hAnsi="Arial" w:cs="Arial"/>
          <w:sz w:val="24"/>
          <w:szCs w:val="24"/>
        </w:rPr>
        <w:t xml:space="preserve">the Minister’s </w:t>
      </w:r>
      <w:r w:rsidR="00273439" w:rsidRPr="004F046B">
        <w:rPr>
          <w:rFonts w:ascii="Arial" w:hAnsi="Arial" w:cs="Arial"/>
          <w:sz w:val="24"/>
          <w:szCs w:val="24"/>
        </w:rPr>
        <w:t xml:space="preserve">refusal </w:t>
      </w:r>
      <w:r w:rsidRPr="004F046B">
        <w:rPr>
          <w:rFonts w:ascii="Arial" w:hAnsi="Arial" w:cs="Arial"/>
          <w:sz w:val="24"/>
          <w:szCs w:val="24"/>
        </w:rPr>
        <w:t xml:space="preserve">to grant the second renewal </w:t>
      </w:r>
      <w:r w:rsidR="00C5057C" w:rsidRPr="004F046B">
        <w:rPr>
          <w:rFonts w:ascii="Arial" w:hAnsi="Arial" w:cs="Arial"/>
          <w:sz w:val="24"/>
          <w:szCs w:val="24"/>
        </w:rPr>
        <w:t xml:space="preserve">application, </w:t>
      </w:r>
      <w:r w:rsidRPr="004F046B">
        <w:rPr>
          <w:rFonts w:ascii="Arial" w:hAnsi="Arial" w:cs="Arial"/>
          <w:sz w:val="24"/>
          <w:szCs w:val="24"/>
        </w:rPr>
        <w:t>t</w:t>
      </w:r>
      <w:r w:rsidR="00A6324C" w:rsidRPr="004F046B">
        <w:rPr>
          <w:rFonts w:ascii="Arial" w:hAnsi="Arial" w:cs="Arial"/>
          <w:sz w:val="24"/>
          <w:szCs w:val="24"/>
        </w:rPr>
        <w:t xml:space="preserve">he High Court was called upon to consider and decide </w:t>
      </w:r>
      <w:r w:rsidR="009C4B25" w:rsidRPr="004F046B">
        <w:rPr>
          <w:rFonts w:ascii="Arial" w:hAnsi="Arial" w:cs="Arial"/>
          <w:sz w:val="24"/>
          <w:szCs w:val="24"/>
        </w:rPr>
        <w:t xml:space="preserve">the </w:t>
      </w:r>
      <w:r w:rsidR="00A6324C" w:rsidRPr="004F046B">
        <w:rPr>
          <w:rFonts w:ascii="Arial" w:hAnsi="Arial" w:cs="Arial"/>
          <w:sz w:val="24"/>
          <w:szCs w:val="24"/>
        </w:rPr>
        <w:t xml:space="preserve">two </w:t>
      </w:r>
      <w:r w:rsidR="009C4B25" w:rsidRPr="004F046B">
        <w:rPr>
          <w:rFonts w:ascii="Arial" w:hAnsi="Arial" w:cs="Arial"/>
          <w:sz w:val="24"/>
          <w:szCs w:val="24"/>
        </w:rPr>
        <w:t>preliminary points mentioned in para</w:t>
      </w:r>
      <w:r w:rsidR="000E2336">
        <w:rPr>
          <w:rFonts w:ascii="Arial" w:hAnsi="Arial" w:cs="Arial"/>
          <w:sz w:val="24"/>
          <w:szCs w:val="24"/>
        </w:rPr>
        <w:t xml:space="preserve"> [</w:t>
      </w:r>
      <w:r w:rsidR="0002519B" w:rsidRPr="004F046B">
        <w:rPr>
          <w:rFonts w:ascii="Arial" w:hAnsi="Arial" w:cs="Arial"/>
          <w:sz w:val="24"/>
          <w:szCs w:val="24"/>
        </w:rPr>
        <w:t>4</w:t>
      </w:r>
      <w:r w:rsidR="000E2336">
        <w:rPr>
          <w:rFonts w:ascii="Arial" w:hAnsi="Arial" w:cs="Arial"/>
          <w:sz w:val="24"/>
          <w:szCs w:val="24"/>
        </w:rPr>
        <w:t>]</w:t>
      </w:r>
      <w:r w:rsidR="009C4B25" w:rsidRPr="004F046B">
        <w:rPr>
          <w:rFonts w:ascii="Arial" w:hAnsi="Arial" w:cs="Arial"/>
          <w:sz w:val="24"/>
          <w:szCs w:val="24"/>
        </w:rPr>
        <w:t xml:space="preserve"> above.</w:t>
      </w:r>
    </w:p>
    <w:p w14:paraId="07B025F1" w14:textId="77777777" w:rsidR="00A6324C" w:rsidRPr="00751C71" w:rsidRDefault="00A6324C" w:rsidP="00AB72F0">
      <w:pPr>
        <w:spacing w:after="0" w:line="480" w:lineRule="auto"/>
        <w:jc w:val="both"/>
        <w:rPr>
          <w:rFonts w:ascii="Arial" w:hAnsi="Arial" w:cs="Arial"/>
          <w:sz w:val="24"/>
          <w:szCs w:val="24"/>
        </w:rPr>
      </w:pPr>
    </w:p>
    <w:p w14:paraId="0BAC3EBC" w14:textId="5883798A" w:rsidR="00A6324C"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 xml:space="preserve">Reasoning of the </w:t>
      </w:r>
      <w:r>
        <w:rPr>
          <w:rFonts w:ascii="Arial" w:hAnsi="Arial" w:cs="Arial"/>
          <w:sz w:val="24"/>
          <w:szCs w:val="24"/>
          <w:u w:val="single"/>
        </w:rPr>
        <w:t>High Court</w:t>
      </w:r>
      <w:r w:rsidR="00273439">
        <w:rPr>
          <w:rFonts w:ascii="Arial" w:hAnsi="Arial" w:cs="Arial"/>
          <w:sz w:val="24"/>
          <w:szCs w:val="24"/>
          <w:u w:val="single"/>
        </w:rPr>
        <w:t xml:space="preserve"> in the review application</w:t>
      </w:r>
    </w:p>
    <w:p w14:paraId="149B30C1" w14:textId="460C03ED" w:rsidR="00273439" w:rsidRPr="00152AB2" w:rsidRDefault="00273439" w:rsidP="00AB72F0">
      <w:pPr>
        <w:spacing w:after="0" w:line="480" w:lineRule="auto"/>
        <w:jc w:val="both"/>
        <w:rPr>
          <w:rFonts w:ascii="Arial" w:hAnsi="Arial" w:cs="Arial"/>
          <w:i/>
          <w:sz w:val="24"/>
          <w:szCs w:val="24"/>
        </w:rPr>
      </w:pPr>
      <w:r w:rsidRPr="00152AB2">
        <w:rPr>
          <w:rFonts w:ascii="Arial" w:hAnsi="Arial" w:cs="Arial"/>
          <w:i/>
          <w:sz w:val="24"/>
          <w:szCs w:val="24"/>
        </w:rPr>
        <w:t xml:space="preserve">The first </w:t>
      </w:r>
      <w:r w:rsidR="009C4B25">
        <w:rPr>
          <w:rFonts w:ascii="Arial" w:hAnsi="Arial" w:cs="Arial"/>
          <w:i/>
          <w:sz w:val="24"/>
          <w:szCs w:val="24"/>
        </w:rPr>
        <w:t>preliminary point</w:t>
      </w:r>
    </w:p>
    <w:p w14:paraId="69EF5DE7" w14:textId="6D9A468E" w:rsidR="00A6324C" w:rsidRPr="004F046B" w:rsidRDefault="007E3ED6"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In deciding the </w:t>
      </w:r>
      <w:r w:rsidR="00A6324C" w:rsidRPr="004F046B">
        <w:rPr>
          <w:rFonts w:ascii="Arial" w:hAnsi="Arial" w:cs="Arial"/>
          <w:sz w:val="24"/>
          <w:szCs w:val="24"/>
        </w:rPr>
        <w:t xml:space="preserve">first </w:t>
      </w:r>
      <w:r w:rsidRPr="004F046B">
        <w:rPr>
          <w:rFonts w:ascii="Arial" w:hAnsi="Arial" w:cs="Arial"/>
          <w:sz w:val="24"/>
          <w:szCs w:val="24"/>
        </w:rPr>
        <w:t xml:space="preserve">preliminary point, the High Court </w:t>
      </w:r>
      <w:r w:rsidR="00A6324C" w:rsidRPr="004F046B">
        <w:rPr>
          <w:rFonts w:ascii="Arial" w:hAnsi="Arial" w:cs="Arial"/>
          <w:sz w:val="24"/>
          <w:szCs w:val="24"/>
        </w:rPr>
        <w:t>dealt with the provisions of the Act relating to the renewal and laps</w:t>
      </w:r>
      <w:r w:rsidR="00EB7AD9" w:rsidRPr="004F046B">
        <w:rPr>
          <w:rFonts w:ascii="Arial" w:hAnsi="Arial" w:cs="Arial"/>
          <w:sz w:val="24"/>
          <w:szCs w:val="24"/>
        </w:rPr>
        <w:t>ing</w:t>
      </w:r>
      <w:r w:rsidR="00A6324C" w:rsidRPr="004F046B">
        <w:rPr>
          <w:rFonts w:ascii="Arial" w:hAnsi="Arial" w:cs="Arial"/>
          <w:sz w:val="24"/>
          <w:szCs w:val="24"/>
        </w:rPr>
        <w:t xml:space="preserve"> of EPLs. The court reasoned</w:t>
      </w:r>
      <w:r w:rsidR="003846A3" w:rsidRPr="004F046B">
        <w:rPr>
          <w:rFonts w:ascii="Arial" w:hAnsi="Arial" w:cs="Arial"/>
          <w:sz w:val="24"/>
          <w:szCs w:val="24"/>
        </w:rPr>
        <w:t>, rightly,</w:t>
      </w:r>
      <w:r w:rsidR="00A6324C" w:rsidRPr="004F046B">
        <w:rPr>
          <w:rFonts w:ascii="Arial" w:hAnsi="Arial" w:cs="Arial"/>
          <w:sz w:val="24"/>
          <w:szCs w:val="24"/>
        </w:rPr>
        <w:t xml:space="preserve"> that as the appellant was a company, i</w:t>
      </w:r>
      <w:r w:rsidR="00EB7AD9" w:rsidRPr="004F046B">
        <w:rPr>
          <w:rFonts w:ascii="Arial" w:hAnsi="Arial" w:cs="Arial"/>
          <w:sz w:val="24"/>
          <w:szCs w:val="24"/>
        </w:rPr>
        <w:t xml:space="preserve">t was required by the relevant </w:t>
      </w:r>
      <w:r w:rsidR="00A6324C" w:rsidRPr="004F046B">
        <w:rPr>
          <w:rFonts w:ascii="Arial" w:hAnsi="Arial" w:cs="Arial"/>
          <w:sz w:val="24"/>
          <w:szCs w:val="24"/>
        </w:rPr>
        <w:t xml:space="preserve">provisions of the </w:t>
      </w:r>
      <w:r w:rsidRPr="004F046B">
        <w:rPr>
          <w:rFonts w:ascii="Arial" w:hAnsi="Arial" w:cs="Arial"/>
          <w:sz w:val="24"/>
          <w:szCs w:val="24"/>
        </w:rPr>
        <w:t xml:space="preserve">law </w:t>
      </w:r>
      <w:r w:rsidR="00EB7AD9" w:rsidRPr="004F046B">
        <w:rPr>
          <w:rFonts w:ascii="Arial" w:hAnsi="Arial" w:cs="Arial"/>
          <w:sz w:val="24"/>
          <w:szCs w:val="24"/>
        </w:rPr>
        <w:t xml:space="preserve">to act </w:t>
      </w:r>
      <w:r w:rsidR="00A6324C" w:rsidRPr="004F046B">
        <w:rPr>
          <w:rFonts w:ascii="Arial" w:hAnsi="Arial" w:cs="Arial"/>
          <w:sz w:val="24"/>
          <w:szCs w:val="24"/>
        </w:rPr>
        <w:t xml:space="preserve">only through an authorised representative. Furthermore, the </w:t>
      </w:r>
      <w:r w:rsidRPr="004F046B">
        <w:rPr>
          <w:rFonts w:ascii="Arial" w:hAnsi="Arial" w:cs="Arial"/>
          <w:sz w:val="24"/>
          <w:szCs w:val="24"/>
        </w:rPr>
        <w:t xml:space="preserve">court held that the </w:t>
      </w:r>
      <w:r w:rsidR="00A6324C" w:rsidRPr="004F046B">
        <w:rPr>
          <w:rFonts w:ascii="Arial" w:hAnsi="Arial" w:cs="Arial"/>
          <w:sz w:val="24"/>
          <w:szCs w:val="24"/>
        </w:rPr>
        <w:t>peremptory provisions of the Act meant that the application for renewal lapse</w:t>
      </w:r>
      <w:r w:rsidR="00EE63FE" w:rsidRPr="004F046B">
        <w:rPr>
          <w:rFonts w:ascii="Arial" w:hAnsi="Arial" w:cs="Arial"/>
          <w:sz w:val="24"/>
          <w:szCs w:val="24"/>
        </w:rPr>
        <w:t>d</w:t>
      </w:r>
      <w:r w:rsidR="00A6324C" w:rsidRPr="004F046B">
        <w:rPr>
          <w:rFonts w:ascii="Arial" w:hAnsi="Arial" w:cs="Arial"/>
          <w:sz w:val="24"/>
          <w:szCs w:val="24"/>
        </w:rPr>
        <w:t xml:space="preserve"> when not accepted by the ‘concerned person’. The court </w:t>
      </w:r>
      <w:r w:rsidR="00D02B90" w:rsidRPr="004F046B">
        <w:rPr>
          <w:rFonts w:ascii="Arial" w:hAnsi="Arial" w:cs="Arial"/>
          <w:sz w:val="24"/>
          <w:szCs w:val="24"/>
        </w:rPr>
        <w:t xml:space="preserve">found </w:t>
      </w:r>
      <w:r w:rsidR="00A6324C" w:rsidRPr="004F046B">
        <w:rPr>
          <w:rFonts w:ascii="Arial" w:hAnsi="Arial" w:cs="Arial"/>
          <w:sz w:val="24"/>
          <w:szCs w:val="24"/>
        </w:rPr>
        <w:t xml:space="preserve">that the denial by the appellant of Prins Shiimi’s authority to represent the company has the effect that the appellant did not accept the renewal of the EPL and the terms as well as conditions attached to such renewal. This, so the court below reasoned, was the case because it was Prins Shiimi who purported to accept the terms and conditions on behalf of the appellant. As the first renewal seemingly had not been accepted, it lapsed by operation of law and there was nothing to renew when the appellant applied for a second renewal. </w:t>
      </w:r>
    </w:p>
    <w:p w14:paraId="1EF25C2F" w14:textId="77777777" w:rsidR="00A6324C" w:rsidRDefault="00A6324C" w:rsidP="00AB72F0">
      <w:pPr>
        <w:spacing w:after="0" w:line="480" w:lineRule="auto"/>
        <w:jc w:val="both"/>
        <w:rPr>
          <w:rFonts w:ascii="Arial" w:hAnsi="Arial" w:cs="Arial"/>
          <w:sz w:val="24"/>
          <w:szCs w:val="24"/>
        </w:rPr>
      </w:pPr>
    </w:p>
    <w:p w14:paraId="52C734D0" w14:textId="6E7DBA75"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After dealing with the provisions relating to applications for EPL, renewals and the peremptory nature of the language used in the relevant provisions of the Act, the court went on to consider the </w:t>
      </w:r>
      <w:r w:rsidR="00EE63FE" w:rsidRPr="004F046B">
        <w:rPr>
          <w:rFonts w:ascii="Arial" w:hAnsi="Arial" w:cs="Arial"/>
          <w:sz w:val="24"/>
          <w:szCs w:val="24"/>
        </w:rPr>
        <w:t xml:space="preserve">principles relating to </w:t>
      </w:r>
      <w:r w:rsidRPr="004F046B">
        <w:rPr>
          <w:rFonts w:ascii="Arial" w:hAnsi="Arial" w:cs="Arial"/>
          <w:sz w:val="24"/>
          <w:szCs w:val="24"/>
        </w:rPr>
        <w:t xml:space="preserve">irregular and unauthorised administrative acts. The court pointed out </w:t>
      </w:r>
      <w:r w:rsidR="00EE63FE" w:rsidRPr="004F046B">
        <w:rPr>
          <w:rFonts w:ascii="Arial" w:hAnsi="Arial" w:cs="Arial"/>
          <w:sz w:val="24"/>
          <w:szCs w:val="24"/>
        </w:rPr>
        <w:t xml:space="preserve">that in deciding whether a renewal had taken </w:t>
      </w:r>
      <w:r w:rsidR="00EE63FE" w:rsidRPr="004F046B">
        <w:rPr>
          <w:rFonts w:ascii="Arial" w:hAnsi="Arial" w:cs="Arial"/>
          <w:sz w:val="24"/>
          <w:szCs w:val="24"/>
        </w:rPr>
        <w:lastRenderedPageBreak/>
        <w:t xml:space="preserve">place </w:t>
      </w:r>
      <w:r w:rsidRPr="004F046B">
        <w:rPr>
          <w:rFonts w:ascii="Arial" w:hAnsi="Arial" w:cs="Arial"/>
          <w:sz w:val="24"/>
          <w:szCs w:val="24"/>
        </w:rPr>
        <w:t xml:space="preserve">in </w:t>
      </w:r>
      <w:r w:rsidR="003E5543" w:rsidRPr="004F046B">
        <w:rPr>
          <w:rFonts w:ascii="Arial" w:hAnsi="Arial" w:cs="Arial"/>
          <w:sz w:val="24"/>
          <w:szCs w:val="24"/>
        </w:rPr>
        <w:t xml:space="preserve">accordance with </w:t>
      </w:r>
      <w:r w:rsidRPr="004F046B">
        <w:rPr>
          <w:rFonts w:ascii="Arial" w:hAnsi="Arial" w:cs="Arial"/>
          <w:sz w:val="24"/>
          <w:szCs w:val="24"/>
        </w:rPr>
        <w:t>the relevant provisions of the Act, it is not only the Minister’s consideration that is relevant</w:t>
      </w:r>
      <w:r w:rsidR="003E5543" w:rsidRPr="004F046B">
        <w:rPr>
          <w:rFonts w:ascii="Arial" w:hAnsi="Arial" w:cs="Arial"/>
          <w:sz w:val="24"/>
          <w:szCs w:val="24"/>
        </w:rPr>
        <w:t>.</w:t>
      </w:r>
      <w:r w:rsidRPr="004F046B">
        <w:rPr>
          <w:rFonts w:ascii="Arial" w:hAnsi="Arial" w:cs="Arial"/>
          <w:sz w:val="24"/>
          <w:szCs w:val="24"/>
        </w:rPr>
        <w:t xml:space="preserve"> </w:t>
      </w:r>
      <w:r w:rsidR="003E5543" w:rsidRPr="004F046B">
        <w:rPr>
          <w:rFonts w:ascii="Arial" w:hAnsi="Arial" w:cs="Arial"/>
          <w:sz w:val="24"/>
          <w:szCs w:val="24"/>
        </w:rPr>
        <w:t xml:space="preserve">It </w:t>
      </w:r>
      <w:r w:rsidRPr="004F046B">
        <w:rPr>
          <w:rFonts w:ascii="Arial" w:hAnsi="Arial" w:cs="Arial"/>
          <w:sz w:val="24"/>
          <w:szCs w:val="24"/>
        </w:rPr>
        <w:t>is also the subsequent action by the applicant after being notified of the intention to grant the application that determine</w:t>
      </w:r>
      <w:r w:rsidR="00EB7AD9" w:rsidRPr="004F046B">
        <w:rPr>
          <w:rFonts w:ascii="Arial" w:hAnsi="Arial" w:cs="Arial"/>
          <w:sz w:val="24"/>
          <w:szCs w:val="24"/>
        </w:rPr>
        <w:t>d</w:t>
      </w:r>
      <w:r w:rsidRPr="004F046B">
        <w:rPr>
          <w:rFonts w:ascii="Arial" w:hAnsi="Arial" w:cs="Arial"/>
          <w:sz w:val="24"/>
          <w:szCs w:val="24"/>
        </w:rPr>
        <w:t xml:space="preserve"> whether the application had lapsed or not.  The court considered the South African High Court decision in </w:t>
      </w:r>
      <w:r w:rsidRPr="004F046B">
        <w:rPr>
          <w:rFonts w:ascii="Arial" w:hAnsi="Arial" w:cs="Arial"/>
          <w:i/>
          <w:sz w:val="24"/>
          <w:szCs w:val="24"/>
        </w:rPr>
        <w:t>Oudekraal Estates (</w:t>
      </w:r>
      <w:r w:rsidR="0054132C" w:rsidRPr="004F046B">
        <w:rPr>
          <w:rFonts w:ascii="Arial" w:hAnsi="Arial" w:cs="Arial"/>
          <w:i/>
          <w:sz w:val="24"/>
          <w:szCs w:val="24"/>
        </w:rPr>
        <w:t>Pty) Ltd v City of Cape Town &amp;</w:t>
      </w:r>
      <w:r w:rsidRPr="004F046B">
        <w:rPr>
          <w:rFonts w:ascii="Arial" w:hAnsi="Arial" w:cs="Arial"/>
          <w:i/>
          <w:sz w:val="24"/>
          <w:szCs w:val="24"/>
        </w:rPr>
        <w:t xml:space="preserve"> </w:t>
      </w:r>
      <w:r w:rsidR="0054132C" w:rsidRPr="004F046B">
        <w:rPr>
          <w:rFonts w:ascii="Arial" w:hAnsi="Arial" w:cs="Arial"/>
          <w:i/>
          <w:sz w:val="24"/>
          <w:szCs w:val="24"/>
        </w:rPr>
        <w:t>o</w:t>
      </w:r>
      <w:r w:rsidRPr="004F046B">
        <w:rPr>
          <w:rFonts w:ascii="Arial" w:hAnsi="Arial" w:cs="Arial"/>
          <w:i/>
          <w:sz w:val="24"/>
          <w:szCs w:val="24"/>
        </w:rPr>
        <w:t>thers</w:t>
      </w:r>
      <w:r w:rsidRPr="00751C71">
        <w:rPr>
          <w:rStyle w:val="FootnoteReference"/>
          <w:rFonts w:ascii="Arial" w:hAnsi="Arial" w:cs="Arial"/>
          <w:sz w:val="24"/>
          <w:szCs w:val="24"/>
        </w:rPr>
        <w:footnoteReference w:id="2"/>
      </w:r>
      <w:r w:rsidRPr="004F046B">
        <w:rPr>
          <w:rFonts w:ascii="Arial" w:hAnsi="Arial" w:cs="Arial"/>
          <w:sz w:val="24"/>
          <w:szCs w:val="24"/>
        </w:rPr>
        <w:t xml:space="preserve"> where Davis J agreed with the respondent</w:t>
      </w:r>
      <w:r w:rsidR="00804482">
        <w:rPr>
          <w:rFonts w:ascii="Arial" w:hAnsi="Arial" w:cs="Arial"/>
          <w:sz w:val="24"/>
          <w:szCs w:val="24"/>
        </w:rPr>
        <w:t>s</w:t>
      </w:r>
      <w:r w:rsidRPr="004F046B">
        <w:rPr>
          <w:rFonts w:ascii="Arial" w:hAnsi="Arial" w:cs="Arial"/>
          <w:sz w:val="24"/>
          <w:szCs w:val="24"/>
        </w:rPr>
        <w:t xml:space="preserve"> in that case that the approval of the plans by the Administrator, ‘which did not comply with the prescribed time-periods, was a nullity. No rights could be validly obtained by the applicant as a result of the non-c</w:t>
      </w:r>
      <w:r w:rsidR="00DB5A7F">
        <w:rPr>
          <w:rFonts w:ascii="Arial" w:hAnsi="Arial" w:cs="Arial"/>
          <w:sz w:val="24"/>
          <w:szCs w:val="24"/>
        </w:rPr>
        <w:t>ompliance with the legislation'.</w:t>
      </w:r>
      <w:r w:rsidR="000F73DC">
        <w:rPr>
          <w:rStyle w:val="FootnoteReference"/>
          <w:rFonts w:ascii="Arial" w:hAnsi="Arial" w:cs="Arial"/>
          <w:sz w:val="24"/>
          <w:szCs w:val="24"/>
        </w:rPr>
        <w:footnoteReference w:id="3"/>
      </w:r>
      <w:r w:rsidRPr="004F046B">
        <w:rPr>
          <w:rFonts w:ascii="Arial" w:hAnsi="Arial" w:cs="Arial"/>
          <w:sz w:val="24"/>
          <w:szCs w:val="24"/>
        </w:rPr>
        <w:t xml:space="preserve"> On the basis of this reasoning by Davis J, the court below found that the application had lapsed; the EPL had expired and the second renewal could never have been granted or re</w:t>
      </w:r>
      <w:r w:rsidR="007627A2" w:rsidRPr="004F046B">
        <w:rPr>
          <w:rFonts w:ascii="Arial" w:hAnsi="Arial" w:cs="Arial"/>
          <w:sz w:val="24"/>
          <w:szCs w:val="24"/>
        </w:rPr>
        <w:t>f</w:t>
      </w:r>
      <w:r w:rsidRPr="004F046B">
        <w:rPr>
          <w:rFonts w:ascii="Arial" w:hAnsi="Arial" w:cs="Arial"/>
          <w:sz w:val="24"/>
          <w:szCs w:val="24"/>
        </w:rPr>
        <w:t xml:space="preserve">used, because the EPL had already expired and was never legally renewed. The respondent’s refusal to grant the second renewal </w:t>
      </w:r>
      <w:r w:rsidR="003846A3" w:rsidRPr="004F046B">
        <w:rPr>
          <w:rFonts w:ascii="Arial" w:hAnsi="Arial" w:cs="Arial"/>
          <w:sz w:val="24"/>
          <w:szCs w:val="24"/>
        </w:rPr>
        <w:t>i</w:t>
      </w:r>
      <w:r w:rsidR="00DF23E8">
        <w:rPr>
          <w:rFonts w:ascii="Arial" w:hAnsi="Arial" w:cs="Arial"/>
          <w:sz w:val="24"/>
          <w:szCs w:val="24"/>
        </w:rPr>
        <w:t>s immaterial and not reviewable.</w:t>
      </w:r>
      <w:r w:rsidRPr="004F046B">
        <w:rPr>
          <w:rFonts w:ascii="Arial" w:hAnsi="Arial" w:cs="Arial"/>
          <w:sz w:val="24"/>
          <w:szCs w:val="24"/>
        </w:rPr>
        <w:t xml:space="preserve"> </w:t>
      </w:r>
    </w:p>
    <w:p w14:paraId="3F42032D" w14:textId="77777777" w:rsidR="00A6324C" w:rsidRDefault="00A6324C" w:rsidP="00AB72F0">
      <w:pPr>
        <w:spacing w:after="0" w:line="480" w:lineRule="auto"/>
        <w:jc w:val="both"/>
        <w:rPr>
          <w:rFonts w:ascii="Arial" w:hAnsi="Arial" w:cs="Arial"/>
          <w:sz w:val="24"/>
          <w:szCs w:val="24"/>
        </w:rPr>
      </w:pPr>
    </w:p>
    <w:p w14:paraId="6280B99A" w14:textId="49C10E14"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On that basis, the court concluded that the first point </w:t>
      </w:r>
      <w:r w:rsidRPr="004F046B">
        <w:rPr>
          <w:rFonts w:ascii="Arial" w:hAnsi="Arial" w:cs="Arial"/>
          <w:i/>
          <w:sz w:val="24"/>
          <w:szCs w:val="24"/>
        </w:rPr>
        <w:t>in limine</w:t>
      </w:r>
      <w:r w:rsidRPr="004F046B">
        <w:rPr>
          <w:rFonts w:ascii="Arial" w:hAnsi="Arial" w:cs="Arial"/>
          <w:sz w:val="24"/>
          <w:szCs w:val="24"/>
        </w:rPr>
        <w:t xml:space="preserve"> ought to succeed. In the result, the court ruled that the applicant had failed to disclose a valid cause of action.</w:t>
      </w:r>
    </w:p>
    <w:p w14:paraId="66445313" w14:textId="77777777" w:rsidR="003763BC" w:rsidRDefault="003763BC" w:rsidP="00AB72F0">
      <w:pPr>
        <w:spacing w:after="0" w:line="480" w:lineRule="auto"/>
        <w:jc w:val="both"/>
        <w:rPr>
          <w:rFonts w:ascii="Arial" w:hAnsi="Arial" w:cs="Arial"/>
          <w:i/>
          <w:sz w:val="24"/>
          <w:szCs w:val="24"/>
        </w:rPr>
      </w:pPr>
    </w:p>
    <w:p w14:paraId="7F5D2421" w14:textId="16B6F26D" w:rsidR="00A6324C" w:rsidRPr="00152AB2" w:rsidRDefault="00EB7AD9" w:rsidP="00AB72F0">
      <w:pPr>
        <w:spacing w:after="0" w:line="480" w:lineRule="auto"/>
        <w:jc w:val="both"/>
        <w:rPr>
          <w:rFonts w:ascii="Arial" w:hAnsi="Arial" w:cs="Arial"/>
          <w:i/>
          <w:sz w:val="24"/>
          <w:szCs w:val="24"/>
        </w:rPr>
      </w:pPr>
      <w:r w:rsidRPr="00152AB2">
        <w:rPr>
          <w:rFonts w:ascii="Arial" w:hAnsi="Arial" w:cs="Arial"/>
          <w:i/>
          <w:sz w:val="24"/>
          <w:szCs w:val="24"/>
        </w:rPr>
        <w:t xml:space="preserve">The second </w:t>
      </w:r>
      <w:r w:rsidR="003E5543">
        <w:rPr>
          <w:rFonts w:ascii="Arial" w:hAnsi="Arial" w:cs="Arial"/>
          <w:i/>
          <w:sz w:val="24"/>
          <w:szCs w:val="24"/>
        </w:rPr>
        <w:t>preliminary point</w:t>
      </w:r>
    </w:p>
    <w:p w14:paraId="3340085D" w14:textId="68670114"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w:t>
      </w:r>
      <w:r w:rsidR="003E5543" w:rsidRPr="004F046B">
        <w:rPr>
          <w:rFonts w:ascii="Arial" w:hAnsi="Arial" w:cs="Arial"/>
          <w:sz w:val="24"/>
          <w:szCs w:val="24"/>
        </w:rPr>
        <w:t>High C</w:t>
      </w:r>
      <w:r w:rsidRPr="004F046B">
        <w:rPr>
          <w:rFonts w:ascii="Arial" w:hAnsi="Arial" w:cs="Arial"/>
          <w:sz w:val="24"/>
          <w:szCs w:val="24"/>
        </w:rPr>
        <w:t xml:space="preserve">ourt found it unnecessary to consider the second point </w:t>
      </w:r>
      <w:r w:rsidRPr="004F046B">
        <w:rPr>
          <w:rFonts w:ascii="Arial" w:hAnsi="Arial" w:cs="Arial"/>
          <w:i/>
          <w:sz w:val="24"/>
          <w:szCs w:val="24"/>
        </w:rPr>
        <w:t>in limine</w:t>
      </w:r>
      <w:r w:rsidRPr="004F046B">
        <w:rPr>
          <w:rFonts w:ascii="Arial" w:hAnsi="Arial" w:cs="Arial"/>
          <w:sz w:val="24"/>
          <w:szCs w:val="24"/>
        </w:rPr>
        <w:t xml:space="preserve">. It nevertheless noted in passing that the delay in lodging the review was unreasonable given the time limits prescribed in the Act. It observed that due to the delay, </w:t>
      </w:r>
      <w:r w:rsidR="003E5543" w:rsidRPr="004F046B">
        <w:rPr>
          <w:rFonts w:ascii="Arial" w:hAnsi="Arial" w:cs="Arial"/>
          <w:sz w:val="24"/>
          <w:szCs w:val="24"/>
        </w:rPr>
        <w:t>even if the appellant were to succeed with its review application</w:t>
      </w:r>
      <w:r w:rsidR="00804482">
        <w:rPr>
          <w:rFonts w:ascii="Arial" w:hAnsi="Arial" w:cs="Arial"/>
          <w:sz w:val="24"/>
          <w:szCs w:val="24"/>
        </w:rPr>
        <w:t>,</w:t>
      </w:r>
      <w:r w:rsidR="003E5543" w:rsidRPr="004F046B">
        <w:rPr>
          <w:rFonts w:ascii="Arial" w:hAnsi="Arial" w:cs="Arial"/>
          <w:sz w:val="24"/>
          <w:szCs w:val="24"/>
        </w:rPr>
        <w:t xml:space="preserve"> </w:t>
      </w:r>
      <w:r w:rsidRPr="004F046B">
        <w:rPr>
          <w:rFonts w:ascii="Arial" w:hAnsi="Arial" w:cs="Arial"/>
          <w:sz w:val="24"/>
          <w:szCs w:val="24"/>
        </w:rPr>
        <w:t xml:space="preserve">it would have been difficult </w:t>
      </w:r>
      <w:r w:rsidRPr="004F046B">
        <w:rPr>
          <w:rFonts w:ascii="Arial" w:hAnsi="Arial" w:cs="Arial"/>
          <w:sz w:val="24"/>
          <w:szCs w:val="24"/>
        </w:rPr>
        <w:lastRenderedPageBreak/>
        <w:t xml:space="preserve">to give effect to the order. The court noted that such a delay would have meant turning the time clock backwards to 2004 to allow for a renewal that would have lasted only until the end of 2006. </w:t>
      </w:r>
    </w:p>
    <w:p w14:paraId="3A8DB3B9" w14:textId="77777777" w:rsidR="00A6324C" w:rsidRDefault="00A6324C" w:rsidP="00AB72F0">
      <w:pPr>
        <w:spacing w:after="0" w:line="480" w:lineRule="auto"/>
        <w:jc w:val="both"/>
        <w:rPr>
          <w:rFonts w:ascii="Arial" w:hAnsi="Arial" w:cs="Arial"/>
          <w:sz w:val="24"/>
          <w:szCs w:val="24"/>
          <w:u w:val="single"/>
        </w:rPr>
      </w:pPr>
    </w:p>
    <w:p w14:paraId="6934952C"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Issues on appeal</w:t>
      </w:r>
    </w:p>
    <w:p w14:paraId="214BB871" w14:textId="4E23ABF8"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appeal </w:t>
      </w:r>
      <w:r w:rsidR="00213487" w:rsidRPr="004F046B">
        <w:rPr>
          <w:rFonts w:ascii="Arial" w:hAnsi="Arial" w:cs="Arial"/>
          <w:sz w:val="24"/>
          <w:szCs w:val="24"/>
        </w:rPr>
        <w:t>is</w:t>
      </w:r>
      <w:r w:rsidR="003F1855" w:rsidRPr="004F046B">
        <w:rPr>
          <w:rFonts w:ascii="Arial" w:hAnsi="Arial" w:cs="Arial"/>
          <w:sz w:val="24"/>
          <w:szCs w:val="24"/>
        </w:rPr>
        <w:t xml:space="preserve"> premised on two grounds. The first</w:t>
      </w:r>
      <w:r w:rsidR="00D17083" w:rsidRPr="004F046B">
        <w:rPr>
          <w:rFonts w:ascii="Arial" w:hAnsi="Arial" w:cs="Arial"/>
          <w:sz w:val="24"/>
          <w:szCs w:val="24"/>
        </w:rPr>
        <w:t xml:space="preserve"> ground</w:t>
      </w:r>
      <w:r w:rsidR="00D03D93" w:rsidRPr="004F046B">
        <w:rPr>
          <w:rFonts w:ascii="Arial" w:hAnsi="Arial" w:cs="Arial"/>
          <w:sz w:val="24"/>
          <w:szCs w:val="24"/>
        </w:rPr>
        <w:t xml:space="preserve"> </w:t>
      </w:r>
      <w:r w:rsidRPr="004F046B">
        <w:rPr>
          <w:rFonts w:ascii="Arial" w:hAnsi="Arial" w:cs="Arial"/>
          <w:sz w:val="24"/>
          <w:szCs w:val="24"/>
        </w:rPr>
        <w:t>relates to the findings of the court below that the app</w:t>
      </w:r>
      <w:r w:rsidR="00D03D93" w:rsidRPr="004F046B">
        <w:rPr>
          <w:rFonts w:ascii="Arial" w:hAnsi="Arial" w:cs="Arial"/>
          <w:sz w:val="24"/>
          <w:szCs w:val="24"/>
        </w:rPr>
        <w:t>ellant</w:t>
      </w:r>
      <w:r w:rsidR="00213487" w:rsidRPr="004F046B">
        <w:rPr>
          <w:rFonts w:ascii="Arial" w:hAnsi="Arial" w:cs="Arial"/>
          <w:sz w:val="24"/>
          <w:szCs w:val="24"/>
        </w:rPr>
        <w:t xml:space="preserve"> failed </w:t>
      </w:r>
      <w:r w:rsidR="00BC4282" w:rsidRPr="004F046B">
        <w:rPr>
          <w:rFonts w:ascii="Arial" w:hAnsi="Arial" w:cs="Arial"/>
          <w:sz w:val="24"/>
          <w:szCs w:val="24"/>
        </w:rPr>
        <w:t xml:space="preserve">to </w:t>
      </w:r>
      <w:r w:rsidRPr="004F046B">
        <w:rPr>
          <w:rFonts w:ascii="Arial" w:hAnsi="Arial" w:cs="Arial"/>
          <w:sz w:val="24"/>
          <w:szCs w:val="24"/>
        </w:rPr>
        <w:t>disclose a valid cause of action. The second relates to the finding of alleged unreasonable delay by the appellant in instituting the review proceedings.</w:t>
      </w:r>
      <w:r w:rsidR="003F1855" w:rsidRPr="004F046B">
        <w:rPr>
          <w:rFonts w:ascii="Arial" w:hAnsi="Arial" w:cs="Arial"/>
          <w:sz w:val="24"/>
          <w:szCs w:val="24"/>
        </w:rPr>
        <w:t xml:space="preserve"> </w:t>
      </w:r>
    </w:p>
    <w:p w14:paraId="70EF7966" w14:textId="77777777" w:rsidR="00A6324C" w:rsidRDefault="00A6324C" w:rsidP="00AB72F0">
      <w:pPr>
        <w:spacing w:after="0" w:line="480" w:lineRule="auto"/>
        <w:jc w:val="both"/>
        <w:rPr>
          <w:rFonts w:ascii="Arial" w:hAnsi="Arial" w:cs="Arial"/>
          <w:sz w:val="24"/>
          <w:szCs w:val="24"/>
          <w:u w:val="single"/>
        </w:rPr>
      </w:pPr>
    </w:p>
    <w:p w14:paraId="2E1140A8"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Disclosing a valid cause of action</w:t>
      </w:r>
    </w:p>
    <w:p w14:paraId="5C492274" w14:textId="27832F2B" w:rsidR="00A463C6" w:rsidRPr="004F046B" w:rsidRDefault="003E5543"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As already noted, t</w:t>
      </w:r>
      <w:r w:rsidR="00A6324C" w:rsidRPr="004F046B">
        <w:rPr>
          <w:rFonts w:ascii="Arial" w:hAnsi="Arial" w:cs="Arial"/>
          <w:sz w:val="24"/>
          <w:szCs w:val="24"/>
        </w:rPr>
        <w:t xml:space="preserve">he first preliminary point raised by the </w:t>
      </w:r>
      <w:r w:rsidRPr="004F046B">
        <w:rPr>
          <w:rFonts w:ascii="Arial" w:hAnsi="Arial" w:cs="Arial"/>
          <w:sz w:val="24"/>
          <w:szCs w:val="24"/>
        </w:rPr>
        <w:t xml:space="preserve">Minister in the review application </w:t>
      </w:r>
      <w:r w:rsidR="00A6324C" w:rsidRPr="004F046B">
        <w:rPr>
          <w:rFonts w:ascii="Arial" w:hAnsi="Arial" w:cs="Arial"/>
          <w:sz w:val="24"/>
          <w:szCs w:val="24"/>
        </w:rPr>
        <w:t xml:space="preserve">relates to the contention that the appellant failed to disclose any right or cause of action. </w:t>
      </w:r>
      <w:r w:rsidR="0053098F" w:rsidRPr="004F046B">
        <w:rPr>
          <w:rFonts w:ascii="Arial" w:hAnsi="Arial" w:cs="Arial"/>
          <w:sz w:val="24"/>
          <w:szCs w:val="24"/>
        </w:rPr>
        <w:t xml:space="preserve">Trollip JA in </w:t>
      </w:r>
      <w:r w:rsidR="0053098F" w:rsidRPr="004F046B">
        <w:rPr>
          <w:rFonts w:ascii="Arial" w:hAnsi="Arial" w:cs="Arial"/>
          <w:i/>
          <w:sz w:val="24"/>
          <w:szCs w:val="24"/>
        </w:rPr>
        <w:t>Evins v Shield Insurance Co Ltd</w:t>
      </w:r>
      <w:r w:rsidR="0053098F" w:rsidRPr="00751C71">
        <w:rPr>
          <w:rStyle w:val="FootnoteReference"/>
          <w:rFonts w:ascii="Arial" w:hAnsi="Arial" w:cs="Arial"/>
          <w:sz w:val="24"/>
          <w:szCs w:val="24"/>
        </w:rPr>
        <w:footnoteReference w:id="4"/>
      </w:r>
      <w:r w:rsidR="0053098F" w:rsidRPr="004F046B">
        <w:rPr>
          <w:rFonts w:ascii="Arial" w:hAnsi="Arial" w:cs="Arial"/>
          <w:i/>
          <w:sz w:val="24"/>
          <w:szCs w:val="24"/>
        </w:rPr>
        <w:t xml:space="preserve"> </w:t>
      </w:r>
      <w:r w:rsidR="0053098F" w:rsidRPr="004F046B">
        <w:rPr>
          <w:rFonts w:ascii="Arial" w:hAnsi="Arial" w:cs="Arial"/>
          <w:sz w:val="24"/>
          <w:szCs w:val="24"/>
        </w:rPr>
        <w:t xml:space="preserve">described </w:t>
      </w:r>
      <w:r w:rsidR="004620A5" w:rsidRPr="004F046B">
        <w:rPr>
          <w:rFonts w:ascii="Arial" w:hAnsi="Arial" w:cs="Arial"/>
          <w:sz w:val="24"/>
          <w:szCs w:val="24"/>
        </w:rPr>
        <w:t xml:space="preserve">‘cause of action’ </w:t>
      </w:r>
      <w:r w:rsidR="00A463C6" w:rsidRPr="004F046B">
        <w:rPr>
          <w:rFonts w:ascii="Arial" w:hAnsi="Arial" w:cs="Arial"/>
          <w:sz w:val="24"/>
          <w:szCs w:val="24"/>
        </w:rPr>
        <w:t xml:space="preserve">as follows: </w:t>
      </w:r>
      <w:r w:rsidR="00A6324C" w:rsidRPr="004F046B">
        <w:rPr>
          <w:rFonts w:ascii="Arial" w:hAnsi="Arial" w:cs="Arial"/>
          <w:sz w:val="24"/>
          <w:szCs w:val="24"/>
        </w:rPr>
        <w:t xml:space="preserve"> </w:t>
      </w:r>
    </w:p>
    <w:p w14:paraId="49892AF3" w14:textId="77777777" w:rsidR="0054132C" w:rsidRDefault="0054132C" w:rsidP="00AB72F0">
      <w:pPr>
        <w:spacing w:after="0" w:line="480" w:lineRule="auto"/>
        <w:ind w:left="720"/>
        <w:jc w:val="both"/>
        <w:rPr>
          <w:rFonts w:ascii="Arial" w:hAnsi="Arial" w:cs="Arial"/>
        </w:rPr>
      </w:pPr>
    </w:p>
    <w:p w14:paraId="4F4566A7" w14:textId="4AA49E88" w:rsidR="00A6324C" w:rsidRPr="0053098F" w:rsidRDefault="00D02B90" w:rsidP="00AB72F0">
      <w:pPr>
        <w:spacing w:after="0" w:line="360" w:lineRule="auto"/>
        <w:ind w:left="720"/>
        <w:jc w:val="both"/>
        <w:rPr>
          <w:rFonts w:ascii="Arial" w:hAnsi="Arial" w:cs="Arial"/>
        </w:rPr>
      </w:pPr>
      <w:r>
        <w:rPr>
          <w:rFonts w:ascii="Arial" w:hAnsi="Arial" w:cs="Arial"/>
        </w:rPr>
        <w:t>‘“</w:t>
      </w:r>
      <w:r w:rsidR="00A463C6" w:rsidRPr="0053098F">
        <w:rPr>
          <w:rFonts w:ascii="Arial" w:hAnsi="Arial" w:cs="Arial"/>
        </w:rPr>
        <w:t>C</w:t>
      </w:r>
      <w:r w:rsidR="00A6324C" w:rsidRPr="0053098F">
        <w:rPr>
          <w:rFonts w:ascii="Arial" w:hAnsi="Arial" w:cs="Arial"/>
        </w:rPr>
        <w:t>ause of action</w:t>
      </w:r>
      <w:r>
        <w:rPr>
          <w:rFonts w:ascii="Arial" w:hAnsi="Arial" w:cs="Arial"/>
        </w:rPr>
        <w:t>”</w:t>
      </w:r>
      <w:r w:rsidR="00A6324C" w:rsidRPr="0053098F">
        <w:rPr>
          <w:rFonts w:ascii="Arial" w:hAnsi="Arial" w:cs="Arial"/>
        </w:rPr>
        <w:t xml:space="preserve"> </w:t>
      </w:r>
      <w:r w:rsidR="00A6324C" w:rsidRPr="0053098F">
        <w:rPr>
          <w:rFonts w:ascii="Arial" w:hAnsi="Arial" w:cs="Arial"/>
          <w:iCs/>
        </w:rPr>
        <w:t>is ordinarily used to describe the factual basis,</w:t>
      </w:r>
      <w:r w:rsidR="007A2A64" w:rsidRPr="0053098F">
        <w:rPr>
          <w:rFonts w:ascii="Arial" w:hAnsi="Arial" w:cs="Arial"/>
          <w:iCs/>
        </w:rPr>
        <w:t xml:space="preserve"> </w:t>
      </w:r>
      <w:r w:rsidR="00A6324C" w:rsidRPr="0053098F">
        <w:rPr>
          <w:rFonts w:ascii="Arial" w:hAnsi="Arial" w:cs="Arial"/>
          <w:iCs/>
        </w:rPr>
        <w:t>the set of material facts, that begets the plaintiff's legal right of action</w:t>
      </w:r>
      <w:r w:rsidR="00027FE6">
        <w:rPr>
          <w:rFonts w:ascii="Arial" w:hAnsi="Arial" w:cs="Arial"/>
        </w:rPr>
        <w:t>. . . .</w:t>
      </w:r>
      <w:r w:rsidR="00A6324C" w:rsidRPr="0053098F">
        <w:rPr>
          <w:rFonts w:ascii="Arial" w:hAnsi="Arial" w:cs="Arial"/>
        </w:rPr>
        <w:t xml:space="preserve">’ </w:t>
      </w:r>
      <w:r w:rsidR="007B5977">
        <w:rPr>
          <w:rFonts w:ascii="Arial" w:hAnsi="Arial" w:cs="Arial"/>
        </w:rPr>
        <w:t xml:space="preserve"> </w:t>
      </w:r>
    </w:p>
    <w:p w14:paraId="347FFBEC" w14:textId="77777777" w:rsidR="003F1855" w:rsidRDefault="003F1855" w:rsidP="00AB72F0">
      <w:pPr>
        <w:spacing w:after="0" w:line="480" w:lineRule="auto"/>
        <w:jc w:val="both"/>
        <w:rPr>
          <w:rFonts w:ascii="Arial" w:hAnsi="Arial" w:cs="Arial"/>
          <w:sz w:val="24"/>
          <w:szCs w:val="24"/>
        </w:rPr>
      </w:pPr>
    </w:p>
    <w:p w14:paraId="2CF04BC0" w14:textId="08E0B9DB" w:rsidR="00A6324C" w:rsidRPr="004F046B" w:rsidRDefault="007B5977"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In the present matter t</w:t>
      </w:r>
      <w:r w:rsidR="00A6324C" w:rsidRPr="004F046B">
        <w:rPr>
          <w:rFonts w:ascii="Arial" w:hAnsi="Arial" w:cs="Arial"/>
          <w:sz w:val="24"/>
          <w:szCs w:val="24"/>
        </w:rPr>
        <w:t xml:space="preserve">he Minister’s case is that, by its own admission, the appellant failed to disclose </w:t>
      </w:r>
      <w:r w:rsidR="00117ABC" w:rsidRPr="004F046B">
        <w:rPr>
          <w:rFonts w:ascii="Arial" w:hAnsi="Arial" w:cs="Arial"/>
          <w:sz w:val="24"/>
          <w:szCs w:val="24"/>
        </w:rPr>
        <w:t xml:space="preserve">the </w:t>
      </w:r>
      <w:r w:rsidR="00A6324C" w:rsidRPr="004F046B">
        <w:rPr>
          <w:rFonts w:ascii="Arial" w:hAnsi="Arial" w:cs="Arial"/>
          <w:sz w:val="24"/>
          <w:szCs w:val="24"/>
        </w:rPr>
        <w:t xml:space="preserve">legal standing </w:t>
      </w:r>
      <w:r w:rsidR="00117ABC" w:rsidRPr="004F046B">
        <w:rPr>
          <w:rFonts w:ascii="Arial" w:hAnsi="Arial" w:cs="Arial"/>
          <w:sz w:val="24"/>
          <w:szCs w:val="24"/>
        </w:rPr>
        <w:t xml:space="preserve">to review the decision </w:t>
      </w:r>
      <w:r w:rsidR="00A34AEC" w:rsidRPr="004F046B">
        <w:rPr>
          <w:rFonts w:ascii="Arial" w:hAnsi="Arial" w:cs="Arial"/>
          <w:sz w:val="24"/>
          <w:szCs w:val="24"/>
        </w:rPr>
        <w:t xml:space="preserve">refusing the </w:t>
      </w:r>
      <w:r w:rsidR="00117ABC" w:rsidRPr="004F046B">
        <w:rPr>
          <w:rFonts w:ascii="Arial" w:hAnsi="Arial" w:cs="Arial"/>
          <w:sz w:val="24"/>
          <w:szCs w:val="24"/>
        </w:rPr>
        <w:t>renew</w:t>
      </w:r>
      <w:r w:rsidR="00A34AEC" w:rsidRPr="004F046B">
        <w:rPr>
          <w:rFonts w:ascii="Arial" w:hAnsi="Arial" w:cs="Arial"/>
          <w:sz w:val="24"/>
          <w:szCs w:val="24"/>
        </w:rPr>
        <w:t>al of</w:t>
      </w:r>
      <w:r w:rsidR="00117ABC" w:rsidRPr="004F046B">
        <w:rPr>
          <w:rFonts w:ascii="Arial" w:hAnsi="Arial" w:cs="Arial"/>
          <w:sz w:val="24"/>
          <w:szCs w:val="24"/>
        </w:rPr>
        <w:t xml:space="preserve"> the EPL. </w:t>
      </w:r>
      <w:r w:rsidR="00A6324C" w:rsidRPr="004F046B">
        <w:rPr>
          <w:rFonts w:ascii="Arial" w:hAnsi="Arial" w:cs="Arial"/>
          <w:sz w:val="24"/>
          <w:szCs w:val="24"/>
        </w:rPr>
        <w:t xml:space="preserve">In considering this </w:t>
      </w:r>
      <w:r w:rsidR="00117ABC" w:rsidRPr="004F046B">
        <w:rPr>
          <w:rFonts w:ascii="Arial" w:hAnsi="Arial" w:cs="Arial"/>
          <w:sz w:val="24"/>
          <w:szCs w:val="24"/>
        </w:rPr>
        <w:t>contention</w:t>
      </w:r>
      <w:r w:rsidR="00A6324C" w:rsidRPr="004F046B">
        <w:rPr>
          <w:rFonts w:ascii="Arial" w:hAnsi="Arial" w:cs="Arial"/>
          <w:sz w:val="24"/>
          <w:szCs w:val="24"/>
        </w:rPr>
        <w:t>, an examination of the applicable legal framework in the issuing of EPLs and their renewal is warranted.</w:t>
      </w:r>
    </w:p>
    <w:p w14:paraId="1996D560" w14:textId="77777777" w:rsidR="003F1855" w:rsidRPr="00751C71" w:rsidRDefault="003F1855" w:rsidP="00AB72F0">
      <w:pPr>
        <w:spacing w:after="0" w:line="480" w:lineRule="auto"/>
        <w:jc w:val="both"/>
        <w:rPr>
          <w:rFonts w:ascii="Arial" w:hAnsi="Arial" w:cs="Arial"/>
          <w:sz w:val="24"/>
          <w:szCs w:val="24"/>
        </w:rPr>
      </w:pPr>
    </w:p>
    <w:p w14:paraId="52A14FBB" w14:textId="77777777" w:rsidR="00804482" w:rsidRDefault="00804482" w:rsidP="00AB72F0">
      <w:pPr>
        <w:spacing w:after="0" w:line="480" w:lineRule="auto"/>
        <w:jc w:val="both"/>
        <w:rPr>
          <w:rFonts w:ascii="Arial" w:hAnsi="Arial" w:cs="Arial"/>
          <w:sz w:val="24"/>
          <w:szCs w:val="24"/>
          <w:u w:val="single"/>
        </w:rPr>
      </w:pPr>
    </w:p>
    <w:p w14:paraId="4A84886F"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lastRenderedPageBreak/>
        <w:t xml:space="preserve">Legal framework regulating </w:t>
      </w:r>
      <w:r>
        <w:rPr>
          <w:rFonts w:ascii="Arial" w:hAnsi="Arial" w:cs="Arial"/>
          <w:sz w:val="24"/>
          <w:szCs w:val="24"/>
          <w:u w:val="single"/>
        </w:rPr>
        <w:t xml:space="preserve">applications for </w:t>
      </w:r>
      <w:r w:rsidRPr="00751C71">
        <w:rPr>
          <w:rFonts w:ascii="Arial" w:hAnsi="Arial" w:cs="Arial"/>
          <w:sz w:val="24"/>
          <w:szCs w:val="24"/>
          <w:u w:val="single"/>
        </w:rPr>
        <w:t>EPLs and their renewal</w:t>
      </w:r>
    </w:p>
    <w:p w14:paraId="5972EBE1" w14:textId="558DEE46"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Minerals (Prospecting) and Mining Act 33 of 1992 regulates the granting of </w:t>
      </w:r>
      <w:r w:rsidR="0045761F" w:rsidRPr="004F046B">
        <w:rPr>
          <w:rFonts w:ascii="Arial" w:hAnsi="Arial" w:cs="Arial"/>
          <w:sz w:val="24"/>
          <w:szCs w:val="24"/>
        </w:rPr>
        <w:t xml:space="preserve">an </w:t>
      </w:r>
      <w:r w:rsidRPr="004F046B">
        <w:rPr>
          <w:rFonts w:ascii="Arial" w:hAnsi="Arial" w:cs="Arial"/>
          <w:sz w:val="24"/>
          <w:szCs w:val="24"/>
        </w:rPr>
        <w:t>Exclusive Prospecting License (EPL). In what follows, I present the salient provisions under the Act relevant to the consideration of an application for an EPL and its renewal.</w:t>
      </w:r>
    </w:p>
    <w:p w14:paraId="40FAE82B" w14:textId="77777777" w:rsidR="0054132C" w:rsidRDefault="0054132C" w:rsidP="00AB72F0">
      <w:pPr>
        <w:spacing w:after="0" w:line="480" w:lineRule="auto"/>
        <w:jc w:val="both"/>
        <w:rPr>
          <w:rFonts w:ascii="Arial" w:hAnsi="Arial" w:cs="Arial"/>
          <w:sz w:val="24"/>
          <w:szCs w:val="24"/>
        </w:rPr>
      </w:pPr>
    </w:p>
    <w:p w14:paraId="4F274E97" w14:textId="060B9B70"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‘Exclusive prospecting licence’ is defined as follows:</w:t>
      </w:r>
    </w:p>
    <w:p w14:paraId="0656CE77" w14:textId="77777777" w:rsidR="0054132C" w:rsidRDefault="0054132C" w:rsidP="00AB72F0">
      <w:pPr>
        <w:spacing w:after="0" w:line="480" w:lineRule="auto"/>
        <w:ind w:left="720" w:firstLine="60"/>
        <w:jc w:val="both"/>
        <w:rPr>
          <w:rFonts w:ascii="Arial" w:hAnsi="Arial" w:cs="Arial"/>
          <w:bCs/>
        </w:rPr>
      </w:pPr>
    </w:p>
    <w:p w14:paraId="31FEC54E" w14:textId="58650547" w:rsidR="00A6324C" w:rsidRDefault="00D02B90" w:rsidP="00AB72F0">
      <w:pPr>
        <w:spacing w:after="0" w:line="360" w:lineRule="auto"/>
        <w:ind w:left="720"/>
        <w:jc w:val="both"/>
        <w:rPr>
          <w:rFonts w:ascii="Arial" w:hAnsi="Arial" w:cs="Arial"/>
        </w:rPr>
      </w:pPr>
      <w:r>
        <w:rPr>
          <w:rFonts w:ascii="Arial" w:hAnsi="Arial" w:cs="Arial"/>
          <w:bCs/>
        </w:rPr>
        <w:t>‘“</w:t>
      </w:r>
      <w:r w:rsidR="00A6324C" w:rsidRPr="00710F8F">
        <w:rPr>
          <w:rFonts w:ascii="Arial" w:hAnsi="Arial" w:cs="Arial"/>
          <w:bCs/>
        </w:rPr>
        <w:t>exclusive prospecting licence"</w:t>
      </w:r>
      <w:r w:rsidR="00A6324C" w:rsidRPr="00751C71">
        <w:rPr>
          <w:rFonts w:ascii="Arial" w:hAnsi="Arial" w:cs="Arial"/>
        </w:rPr>
        <w:t> means an exclusive prospecting licence issued under section 70 and includes the renewal of any such licence</w:t>
      </w:r>
      <w:r w:rsidR="00A6324C">
        <w:rPr>
          <w:rFonts w:ascii="Arial" w:hAnsi="Arial" w:cs="Arial"/>
        </w:rPr>
        <w:t>.’</w:t>
      </w:r>
    </w:p>
    <w:p w14:paraId="15E421FF" w14:textId="77777777" w:rsidR="003F1855" w:rsidRPr="00751C71" w:rsidRDefault="003F1855" w:rsidP="00AB72F0">
      <w:pPr>
        <w:spacing w:after="0" w:line="480" w:lineRule="auto"/>
        <w:ind w:left="720" w:firstLine="60"/>
        <w:jc w:val="both"/>
        <w:rPr>
          <w:rFonts w:ascii="Arial" w:hAnsi="Arial" w:cs="Arial"/>
        </w:rPr>
      </w:pPr>
    </w:p>
    <w:p w14:paraId="6BF8F340" w14:textId="6B9D48A9"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phrase ‘mineral licence’ is defined in s 1 of the Act as meaning: </w:t>
      </w:r>
    </w:p>
    <w:p w14:paraId="2B0862C6" w14:textId="77777777" w:rsidR="0054132C" w:rsidRDefault="0054132C" w:rsidP="00AB72F0">
      <w:pPr>
        <w:spacing w:after="0" w:line="480" w:lineRule="auto"/>
        <w:ind w:left="720"/>
        <w:jc w:val="both"/>
        <w:rPr>
          <w:rFonts w:ascii="Arial" w:hAnsi="Arial" w:cs="Arial"/>
        </w:rPr>
      </w:pPr>
    </w:p>
    <w:p w14:paraId="4898C042" w14:textId="2862A9DD" w:rsidR="00A6324C" w:rsidRPr="00277DDA" w:rsidRDefault="00A6324C" w:rsidP="00AB72F0">
      <w:pPr>
        <w:spacing w:after="0" w:line="360" w:lineRule="auto"/>
        <w:ind w:left="720"/>
        <w:jc w:val="both"/>
        <w:rPr>
          <w:rFonts w:ascii="Arial" w:hAnsi="Arial" w:cs="Arial"/>
        </w:rPr>
      </w:pPr>
      <w:r w:rsidRPr="00277DDA">
        <w:rPr>
          <w:rFonts w:ascii="Arial" w:hAnsi="Arial" w:cs="Arial"/>
        </w:rPr>
        <w:t>‘a reconnaissance licence, an exclusive prospecting licence, a mining licence or a mineral deposit retention licence and includes the renewal of any such licence</w:t>
      </w:r>
      <w:r w:rsidR="00027FE6">
        <w:rPr>
          <w:rFonts w:ascii="Arial" w:hAnsi="Arial" w:cs="Arial"/>
        </w:rPr>
        <w:t>.</w:t>
      </w:r>
      <w:r w:rsidRPr="00277DDA">
        <w:rPr>
          <w:rFonts w:ascii="Arial" w:hAnsi="Arial" w:cs="Arial"/>
        </w:rPr>
        <w:t xml:space="preserve">’  </w:t>
      </w:r>
    </w:p>
    <w:p w14:paraId="27146DEF" w14:textId="77777777" w:rsidR="00A6324C" w:rsidRPr="00751C71" w:rsidRDefault="00A6324C" w:rsidP="00AB72F0">
      <w:pPr>
        <w:spacing w:after="0" w:line="480" w:lineRule="auto"/>
        <w:jc w:val="both"/>
        <w:rPr>
          <w:rFonts w:ascii="Arial" w:hAnsi="Arial" w:cs="Arial"/>
        </w:rPr>
      </w:pPr>
    </w:p>
    <w:p w14:paraId="55CA2804" w14:textId="6EA7974D"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provisions of s 47 relevant to the enquiry read as follows: </w:t>
      </w:r>
    </w:p>
    <w:p w14:paraId="3CD8C955" w14:textId="77777777" w:rsidR="0054132C" w:rsidRDefault="0054132C" w:rsidP="00AB72F0">
      <w:pPr>
        <w:spacing w:after="0" w:line="480" w:lineRule="auto"/>
        <w:ind w:left="720"/>
        <w:jc w:val="both"/>
        <w:rPr>
          <w:rFonts w:ascii="Arial" w:hAnsi="Arial" w:cs="Arial"/>
        </w:rPr>
      </w:pPr>
    </w:p>
    <w:p w14:paraId="44BAF62A" w14:textId="55E28327" w:rsidR="00027FE6" w:rsidRDefault="00A6324C" w:rsidP="00AB72F0">
      <w:pPr>
        <w:spacing w:after="0" w:line="360" w:lineRule="auto"/>
        <w:ind w:firstLine="720"/>
        <w:jc w:val="both"/>
        <w:rPr>
          <w:rFonts w:ascii="Arial" w:hAnsi="Arial" w:cs="Arial"/>
        </w:rPr>
      </w:pPr>
      <w:r w:rsidRPr="00027FE6">
        <w:rPr>
          <w:rFonts w:ascii="Arial" w:hAnsi="Arial" w:cs="Arial"/>
        </w:rPr>
        <w:t>‘(1) Subject to the provisions of this Act, an application for</w:t>
      </w:r>
      <w:r w:rsidR="00027FE6">
        <w:rPr>
          <w:rFonts w:ascii="Arial" w:hAnsi="Arial" w:cs="Arial"/>
        </w:rPr>
        <w:t xml:space="preserve"> –</w:t>
      </w:r>
    </w:p>
    <w:p w14:paraId="6DCE57EA" w14:textId="77777777" w:rsidR="00027FE6" w:rsidRDefault="00027FE6" w:rsidP="00AB72F0">
      <w:pPr>
        <w:spacing w:after="0" w:line="360" w:lineRule="auto"/>
        <w:ind w:firstLine="720"/>
        <w:jc w:val="both"/>
        <w:rPr>
          <w:rFonts w:ascii="Arial" w:hAnsi="Arial" w:cs="Arial"/>
        </w:rPr>
      </w:pPr>
    </w:p>
    <w:p w14:paraId="5FEF8DB2" w14:textId="72FBD829" w:rsidR="00A6324C" w:rsidRDefault="00027FE6" w:rsidP="00AB72F0">
      <w:pPr>
        <w:spacing w:after="0" w:line="360" w:lineRule="auto"/>
        <w:ind w:left="720" w:firstLine="720"/>
        <w:jc w:val="both"/>
        <w:rPr>
          <w:rFonts w:ascii="Arial" w:hAnsi="Arial" w:cs="Arial"/>
        </w:rPr>
      </w:pPr>
      <w:r>
        <w:rPr>
          <w:rFonts w:ascii="Arial" w:hAnsi="Arial" w:cs="Arial"/>
        </w:rPr>
        <w:t>(a)</w:t>
      </w:r>
      <w:r w:rsidR="00A6324C" w:rsidRPr="00027FE6">
        <w:rPr>
          <w:rFonts w:ascii="Arial" w:hAnsi="Arial" w:cs="Arial"/>
        </w:rPr>
        <w:t xml:space="preserve"> </w:t>
      </w:r>
      <w:r>
        <w:rPr>
          <w:rFonts w:ascii="Arial" w:hAnsi="Arial" w:cs="Arial"/>
        </w:rPr>
        <w:tab/>
      </w:r>
      <w:r w:rsidR="00A6324C" w:rsidRPr="00027FE6">
        <w:rPr>
          <w:rFonts w:ascii="Arial" w:hAnsi="Arial" w:cs="Arial"/>
        </w:rPr>
        <w:t>a mineral licence or the renewal thereof;</w:t>
      </w:r>
    </w:p>
    <w:p w14:paraId="13ECA9C4" w14:textId="77777777" w:rsidR="00027FE6" w:rsidRDefault="00027FE6" w:rsidP="00AB72F0">
      <w:pPr>
        <w:spacing w:after="0" w:line="360" w:lineRule="auto"/>
        <w:ind w:left="720" w:firstLine="720"/>
        <w:jc w:val="both"/>
        <w:rPr>
          <w:rFonts w:ascii="Arial" w:hAnsi="Arial" w:cs="Arial"/>
        </w:rPr>
      </w:pPr>
    </w:p>
    <w:p w14:paraId="4E83A218" w14:textId="2AEE4810" w:rsidR="00027FE6" w:rsidRPr="00027FE6" w:rsidRDefault="00027FE6" w:rsidP="00AB72F0">
      <w:pPr>
        <w:spacing w:after="0" w:line="360" w:lineRule="auto"/>
        <w:ind w:left="720" w:firstLine="720"/>
        <w:jc w:val="both"/>
        <w:rPr>
          <w:rFonts w:ascii="Arial" w:hAnsi="Arial" w:cs="Arial"/>
        </w:rPr>
      </w:pPr>
      <w:r>
        <w:rPr>
          <w:rFonts w:ascii="Arial" w:hAnsi="Arial" w:cs="Arial"/>
        </w:rPr>
        <w:t>(b)</w:t>
      </w:r>
      <w:r>
        <w:rPr>
          <w:rFonts w:ascii="Arial" w:hAnsi="Arial" w:cs="Arial"/>
        </w:rPr>
        <w:tab/>
        <w:t xml:space="preserve">. . . </w:t>
      </w:r>
    </w:p>
    <w:p w14:paraId="041BC31B" w14:textId="124F6362" w:rsidR="00A6324C" w:rsidRDefault="00A6324C" w:rsidP="00AB72F0">
      <w:pPr>
        <w:pStyle w:val="ListParagraph"/>
        <w:spacing w:after="0" w:line="360" w:lineRule="auto"/>
        <w:ind w:left="0"/>
        <w:jc w:val="both"/>
        <w:rPr>
          <w:rFonts w:ascii="Arial" w:hAnsi="Arial" w:cs="Arial"/>
        </w:rPr>
      </w:pPr>
    </w:p>
    <w:p w14:paraId="38188354" w14:textId="491BF270" w:rsidR="00A6324C" w:rsidRDefault="00027FE6" w:rsidP="00AB72F0">
      <w:pPr>
        <w:pStyle w:val="ListParagraph"/>
        <w:spacing w:after="0" w:line="360" w:lineRule="auto"/>
        <w:ind w:left="0"/>
        <w:jc w:val="both"/>
        <w:rPr>
          <w:rFonts w:ascii="Arial" w:hAnsi="Arial" w:cs="Arial"/>
        </w:rPr>
      </w:pPr>
      <w:r>
        <w:rPr>
          <w:rFonts w:ascii="Arial" w:hAnsi="Arial" w:cs="Arial"/>
        </w:rPr>
        <w:tab/>
      </w:r>
      <w:r>
        <w:rPr>
          <w:rFonts w:ascii="Arial" w:hAnsi="Arial" w:cs="Arial"/>
        </w:rPr>
        <w:tab/>
        <w:t>(c)</w:t>
      </w:r>
      <w:r>
        <w:rPr>
          <w:rFonts w:ascii="Arial" w:hAnsi="Arial" w:cs="Arial"/>
        </w:rPr>
        <w:tab/>
        <w:t>. . .</w:t>
      </w:r>
    </w:p>
    <w:p w14:paraId="5030961E" w14:textId="77777777" w:rsidR="00027FE6" w:rsidRPr="00027FE6" w:rsidRDefault="00027FE6" w:rsidP="00AB72F0">
      <w:pPr>
        <w:pStyle w:val="ListParagraph"/>
        <w:spacing w:after="0" w:line="360" w:lineRule="auto"/>
        <w:ind w:left="0"/>
        <w:jc w:val="both"/>
        <w:rPr>
          <w:rFonts w:ascii="Arial" w:hAnsi="Arial" w:cs="Arial"/>
        </w:rPr>
      </w:pPr>
    </w:p>
    <w:p w14:paraId="1F7300EA" w14:textId="77777777" w:rsidR="00A6324C" w:rsidRPr="00027FE6" w:rsidRDefault="00A6324C" w:rsidP="00AB72F0">
      <w:pPr>
        <w:spacing w:after="0" w:line="360" w:lineRule="auto"/>
        <w:ind w:left="1440"/>
        <w:jc w:val="both"/>
        <w:rPr>
          <w:rFonts w:ascii="Arial" w:hAnsi="Arial" w:cs="Arial"/>
        </w:rPr>
      </w:pPr>
      <w:r w:rsidRPr="00027FE6">
        <w:rPr>
          <w:rFonts w:ascii="Arial" w:hAnsi="Arial" w:cs="Arial"/>
        </w:rPr>
        <w:t>shall be made to the Minister in such form as may be determined by the Commissioner and shall be accompanied by such application fee and such licence fee as may be payable in respect the licence period or first licence period, as the case may be, of such licence as may be determined under section 123.</w:t>
      </w:r>
    </w:p>
    <w:p w14:paraId="42A07FE0" w14:textId="77777777" w:rsidR="00027FE6" w:rsidRDefault="00027FE6" w:rsidP="00AB72F0">
      <w:pPr>
        <w:spacing w:after="0" w:line="360" w:lineRule="auto"/>
        <w:jc w:val="both"/>
        <w:rPr>
          <w:rFonts w:ascii="Arial" w:hAnsi="Arial" w:cs="Arial"/>
        </w:rPr>
      </w:pPr>
    </w:p>
    <w:p w14:paraId="19F6CADB" w14:textId="2DAB0FE7" w:rsidR="00A6324C" w:rsidRPr="00027FE6" w:rsidRDefault="00A6324C" w:rsidP="00AB72F0">
      <w:pPr>
        <w:spacing w:after="0" w:line="360" w:lineRule="auto"/>
        <w:ind w:left="720"/>
        <w:jc w:val="both"/>
        <w:rPr>
          <w:rFonts w:ascii="Arial" w:hAnsi="Arial" w:cs="Arial"/>
        </w:rPr>
      </w:pPr>
      <w:r w:rsidRPr="00027FE6">
        <w:rPr>
          <w:rFonts w:ascii="Arial" w:hAnsi="Arial" w:cs="Arial"/>
        </w:rPr>
        <w:t>(2)</w:t>
      </w:r>
      <w:r w:rsidR="00027FE6">
        <w:rPr>
          <w:rFonts w:ascii="Arial" w:hAnsi="Arial" w:cs="Arial"/>
        </w:rPr>
        <w:tab/>
        <w:t>. . .</w:t>
      </w:r>
      <w:r w:rsidRPr="00027FE6">
        <w:rPr>
          <w:rFonts w:ascii="Arial" w:hAnsi="Arial" w:cs="Arial"/>
        </w:rPr>
        <w:t xml:space="preserve">’    </w:t>
      </w:r>
    </w:p>
    <w:p w14:paraId="2BD0EFBA" w14:textId="77777777" w:rsidR="00A6324C" w:rsidRPr="00027FE6" w:rsidRDefault="00A6324C" w:rsidP="00AB72F0">
      <w:pPr>
        <w:spacing w:after="0" w:line="360" w:lineRule="auto"/>
        <w:jc w:val="both"/>
        <w:rPr>
          <w:rFonts w:ascii="Arial" w:hAnsi="Arial" w:cs="Arial"/>
        </w:rPr>
      </w:pPr>
    </w:p>
    <w:p w14:paraId="098986F1" w14:textId="0551EE04" w:rsidR="00A6324C" w:rsidRPr="00027FE6" w:rsidRDefault="00A6324C" w:rsidP="00AB72F0">
      <w:pPr>
        <w:pStyle w:val="ListParagraph"/>
        <w:numPr>
          <w:ilvl w:val="0"/>
          <w:numId w:val="4"/>
        </w:numPr>
        <w:spacing w:after="0" w:line="480" w:lineRule="auto"/>
        <w:ind w:left="0" w:firstLine="0"/>
        <w:jc w:val="both"/>
        <w:rPr>
          <w:rFonts w:ascii="Arial" w:hAnsi="Arial" w:cs="Arial"/>
          <w:sz w:val="24"/>
          <w:szCs w:val="24"/>
        </w:rPr>
      </w:pPr>
      <w:r w:rsidRPr="00027FE6">
        <w:rPr>
          <w:rFonts w:ascii="Arial" w:hAnsi="Arial" w:cs="Arial"/>
          <w:sz w:val="24"/>
          <w:szCs w:val="24"/>
        </w:rPr>
        <w:t>Section 48 deals with the powers of the Minister in respect of applications for mineral licences and reads in part as follows:</w:t>
      </w:r>
    </w:p>
    <w:p w14:paraId="3324B525" w14:textId="77777777" w:rsidR="0054132C" w:rsidRPr="00027FE6" w:rsidRDefault="0054132C" w:rsidP="00AB72F0">
      <w:pPr>
        <w:spacing w:after="0" w:line="360" w:lineRule="auto"/>
        <w:jc w:val="both"/>
        <w:rPr>
          <w:rFonts w:ascii="Arial" w:hAnsi="Arial" w:cs="Arial"/>
        </w:rPr>
      </w:pPr>
    </w:p>
    <w:p w14:paraId="7C0A9341" w14:textId="721D479F" w:rsidR="00A6324C" w:rsidRPr="00027FE6" w:rsidRDefault="00A6324C" w:rsidP="00AB72F0">
      <w:pPr>
        <w:spacing w:after="0" w:line="360" w:lineRule="auto"/>
        <w:ind w:firstLine="720"/>
        <w:jc w:val="both"/>
        <w:rPr>
          <w:rFonts w:ascii="Arial" w:hAnsi="Arial" w:cs="Arial"/>
        </w:rPr>
      </w:pPr>
      <w:r w:rsidRPr="00027FE6">
        <w:rPr>
          <w:rFonts w:ascii="Arial" w:hAnsi="Arial" w:cs="Arial"/>
        </w:rPr>
        <w:t>‘</w:t>
      </w:r>
      <w:r w:rsidR="00027FE6">
        <w:rPr>
          <w:rFonts w:ascii="Arial" w:hAnsi="Arial" w:cs="Arial"/>
        </w:rPr>
        <w:t>(1)</w:t>
      </w:r>
      <w:r w:rsidR="00027FE6">
        <w:rPr>
          <w:rFonts w:ascii="Arial" w:hAnsi="Arial" w:cs="Arial"/>
        </w:rPr>
        <w:tab/>
        <w:t xml:space="preserve">. . . </w:t>
      </w:r>
    </w:p>
    <w:p w14:paraId="68518A48" w14:textId="77777777" w:rsidR="00027FE6" w:rsidRDefault="00027FE6" w:rsidP="00AB72F0">
      <w:pPr>
        <w:spacing w:after="0" w:line="360" w:lineRule="auto"/>
        <w:jc w:val="both"/>
        <w:rPr>
          <w:rFonts w:ascii="Arial" w:hAnsi="Arial" w:cs="Arial"/>
        </w:rPr>
      </w:pPr>
    </w:p>
    <w:p w14:paraId="3CC01E4C" w14:textId="1B32DF2C" w:rsidR="00A6324C" w:rsidRPr="00027FE6" w:rsidRDefault="00A6324C" w:rsidP="00AB72F0">
      <w:pPr>
        <w:spacing w:after="0" w:line="360" w:lineRule="auto"/>
        <w:ind w:left="1440" w:hanging="720"/>
        <w:jc w:val="both"/>
        <w:rPr>
          <w:rFonts w:ascii="Arial" w:hAnsi="Arial" w:cs="Arial"/>
        </w:rPr>
      </w:pPr>
      <w:r w:rsidRPr="00027FE6">
        <w:rPr>
          <w:rFonts w:ascii="Arial" w:hAnsi="Arial" w:cs="Arial"/>
        </w:rPr>
        <w:t>(2)</w:t>
      </w:r>
      <w:r w:rsidR="00027FE6">
        <w:rPr>
          <w:rFonts w:ascii="Arial" w:hAnsi="Arial" w:cs="Arial"/>
        </w:rPr>
        <w:tab/>
      </w:r>
      <w:r w:rsidRPr="00027FE6">
        <w:rPr>
          <w:rFonts w:ascii="Arial" w:hAnsi="Arial" w:cs="Arial"/>
        </w:rPr>
        <w:t xml:space="preserve"> In order to enable the Minister to consider any application referred to in section 47 the Minister may-</w:t>
      </w:r>
    </w:p>
    <w:p w14:paraId="09A86DDC" w14:textId="77777777" w:rsidR="00027FE6" w:rsidRDefault="00027FE6" w:rsidP="00AB72F0">
      <w:pPr>
        <w:spacing w:after="0" w:line="360" w:lineRule="auto"/>
        <w:ind w:firstLine="720"/>
        <w:jc w:val="both"/>
        <w:rPr>
          <w:rFonts w:ascii="Arial" w:hAnsi="Arial" w:cs="Arial"/>
          <w:i/>
          <w:iCs/>
        </w:rPr>
      </w:pPr>
    </w:p>
    <w:p w14:paraId="315722DA" w14:textId="77777777" w:rsidR="00A6324C" w:rsidRPr="00804482" w:rsidRDefault="00A6324C" w:rsidP="00AB72F0">
      <w:pPr>
        <w:spacing w:after="0" w:line="360" w:lineRule="auto"/>
        <w:ind w:left="1440"/>
        <w:jc w:val="both"/>
        <w:rPr>
          <w:rFonts w:ascii="Arial" w:hAnsi="Arial" w:cs="Arial"/>
        </w:rPr>
      </w:pPr>
      <w:r w:rsidRPr="00804482">
        <w:rPr>
          <w:rFonts w:ascii="Arial" w:hAnsi="Arial" w:cs="Arial"/>
          <w:iCs/>
        </w:rPr>
        <w:t>(a)</w:t>
      </w:r>
      <w:r w:rsidRPr="00804482">
        <w:rPr>
          <w:rFonts w:ascii="Arial" w:hAnsi="Arial" w:cs="Arial"/>
        </w:rPr>
        <w:t>  cause such investigations to be made or undertaken as the Minister may in his or her discretion deem necessary;</w:t>
      </w:r>
    </w:p>
    <w:p w14:paraId="1D8B405B" w14:textId="77777777" w:rsidR="00027FE6" w:rsidRPr="00804482" w:rsidRDefault="00027FE6" w:rsidP="00AB72F0">
      <w:pPr>
        <w:spacing w:after="0" w:line="360" w:lineRule="auto"/>
        <w:jc w:val="both"/>
        <w:rPr>
          <w:rFonts w:ascii="Arial" w:hAnsi="Arial" w:cs="Arial"/>
          <w:iCs/>
        </w:rPr>
      </w:pPr>
    </w:p>
    <w:p w14:paraId="76E0C57B" w14:textId="77777777" w:rsidR="00A6324C" w:rsidRPr="00027FE6" w:rsidRDefault="00A6324C" w:rsidP="00AB72F0">
      <w:pPr>
        <w:spacing w:after="0" w:line="360" w:lineRule="auto"/>
        <w:ind w:left="720" w:firstLine="720"/>
        <w:jc w:val="both"/>
        <w:rPr>
          <w:rFonts w:ascii="Arial" w:hAnsi="Arial" w:cs="Arial"/>
        </w:rPr>
      </w:pPr>
      <w:r w:rsidRPr="00804482">
        <w:rPr>
          <w:rFonts w:ascii="Arial" w:hAnsi="Arial" w:cs="Arial"/>
          <w:iCs/>
        </w:rPr>
        <w:t>(b)</w:t>
      </w:r>
      <w:r w:rsidRPr="00804482">
        <w:rPr>
          <w:rFonts w:ascii="Arial" w:hAnsi="Arial" w:cs="Arial"/>
        </w:rPr>
        <w:t>  require the</w:t>
      </w:r>
      <w:r w:rsidRPr="00027FE6">
        <w:rPr>
          <w:rFonts w:ascii="Arial" w:hAnsi="Arial" w:cs="Arial"/>
        </w:rPr>
        <w:t xml:space="preserve"> person concerned by notice in writing-</w:t>
      </w:r>
    </w:p>
    <w:p w14:paraId="00E26517" w14:textId="77777777" w:rsidR="00027FE6" w:rsidRDefault="00027FE6" w:rsidP="00AB72F0">
      <w:pPr>
        <w:spacing w:after="0" w:line="360" w:lineRule="auto"/>
        <w:ind w:firstLine="720"/>
        <w:jc w:val="both"/>
        <w:rPr>
          <w:rFonts w:ascii="Arial" w:hAnsi="Arial" w:cs="Arial"/>
        </w:rPr>
      </w:pPr>
    </w:p>
    <w:p w14:paraId="2804FA0B" w14:textId="4BAEFAFD" w:rsidR="00A6324C" w:rsidRPr="00027FE6" w:rsidRDefault="00A6324C" w:rsidP="00AB72F0">
      <w:pPr>
        <w:pStyle w:val="ListParagraph"/>
        <w:numPr>
          <w:ilvl w:val="0"/>
          <w:numId w:val="10"/>
        </w:numPr>
        <w:spacing w:after="0" w:line="360" w:lineRule="auto"/>
        <w:jc w:val="both"/>
        <w:rPr>
          <w:rFonts w:ascii="Arial" w:hAnsi="Arial" w:cs="Arial"/>
        </w:rPr>
      </w:pPr>
      <w:r w:rsidRPr="00027FE6">
        <w:rPr>
          <w:rFonts w:ascii="Arial" w:hAnsi="Arial" w:cs="Arial"/>
        </w:rPr>
        <w:t> to carry out or cause to be carried out such environmental impact studies as may be specified in the notice;</w:t>
      </w:r>
    </w:p>
    <w:p w14:paraId="1CEC38DE" w14:textId="77777777" w:rsidR="00027FE6" w:rsidRDefault="00027FE6" w:rsidP="00AB72F0">
      <w:pPr>
        <w:spacing w:after="0" w:line="360" w:lineRule="auto"/>
        <w:jc w:val="both"/>
        <w:rPr>
          <w:rFonts w:ascii="Arial" w:hAnsi="Arial" w:cs="Arial"/>
        </w:rPr>
      </w:pPr>
    </w:p>
    <w:p w14:paraId="61F9434C" w14:textId="1A608326" w:rsidR="00A6324C" w:rsidRPr="00027FE6" w:rsidRDefault="00A6324C" w:rsidP="00AB72F0">
      <w:pPr>
        <w:spacing w:after="0" w:line="360" w:lineRule="auto"/>
        <w:ind w:left="2880" w:hanging="720"/>
        <w:jc w:val="both"/>
        <w:rPr>
          <w:rFonts w:ascii="Arial" w:hAnsi="Arial" w:cs="Arial"/>
        </w:rPr>
      </w:pPr>
      <w:r w:rsidRPr="00027FE6">
        <w:rPr>
          <w:rFonts w:ascii="Arial" w:hAnsi="Arial" w:cs="Arial"/>
        </w:rPr>
        <w:t>(ii) </w:t>
      </w:r>
      <w:r w:rsidR="00027FE6">
        <w:rPr>
          <w:rFonts w:ascii="Arial" w:hAnsi="Arial" w:cs="Arial"/>
        </w:rPr>
        <w:tab/>
      </w:r>
      <w:r w:rsidRPr="00027FE6">
        <w:rPr>
          <w:rFonts w:ascii="Arial" w:hAnsi="Arial" w:cs="Arial"/>
        </w:rPr>
        <w:t>to furnish the Minister within such period as may be specified in such notice with such proposals, by way of alteration to or in addition to proposals set out in the application, as may be so specified.</w:t>
      </w:r>
    </w:p>
    <w:p w14:paraId="0393FADC" w14:textId="77777777" w:rsidR="00027FE6" w:rsidRDefault="00027FE6" w:rsidP="00AB72F0">
      <w:pPr>
        <w:spacing w:after="0" w:line="360" w:lineRule="auto"/>
        <w:jc w:val="both"/>
        <w:rPr>
          <w:rFonts w:ascii="Arial" w:hAnsi="Arial" w:cs="Arial"/>
        </w:rPr>
      </w:pPr>
    </w:p>
    <w:p w14:paraId="3297A981" w14:textId="05B64179" w:rsidR="00A6324C" w:rsidRPr="00027FE6" w:rsidRDefault="00A6324C" w:rsidP="00AB72F0">
      <w:pPr>
        <w:spacing w:after="0" w:line="360" w:lineRule="auto"/>
        <w:ind w:left="720"/>
        <w:jc w:val="both"/>
        <w:rPr>
          <w:rFonts w:ascii="Arial" w:hAnsi="Arial" w:cs="Arial"/>
        </w:rPr>
      </w:pPr>
      <w:r w:rsidRPr="00027FE6">
        <w:rPr>
          <w:rFonts w:ascii="Arial" w:hAnsi="Arial" w:cs="Arial"/>
        </w:rPr>
        <w:t>(3)</w:t>
      </w:r>
      <w:r w:rsidR="00027FE6">
        <w:rPr>
          <w:rFonts w:ascii="Arial" w:hAnsi="Arial" w:cs="Arial"/>
        </w:rPr>
        <w:tab/>
      </w:r>
      <w:r w:rsidRPr="00027FE6">
        <w:rPr>
          <w:rFonts w:ascii="Arial" w:hAnsi="Arial" w:cs="Arial"/>
        </w:rPr>
        <w:t xml:space="preserve"> In considering any application referred to in section 47 and the terms and conditions subject to which such application may be granted, the Minister shall take into account the need to conserve and protect the natural resources in, on or under the land to which the application relates and in, on or under adjoining or neighbouring land.</w:t>
      </w:r>
    </w:p>
    <w:p w14:paraId="69C441C5" w14:textId="77777777" w:rsidR="00027FE6" w:rsidRDefault="00027FE6" w:rsidP="00AB72F0">
      <w:pPr>
        <w:spacing w:after="0" w:line="360" w:lineRule="auto"/>
        <w:jc w:val="both"/>
        <w:rPr>
          <w:rFonts w:ascii="Arial" w:hAnsi="Arial" w:cs="Arial"/>
        </w:rPr>
      </w:pPr>
    </w:p>
    <w:p w14:paraId="7F4E8D1B" w14:textId="36F316CD" w:rsidR="00A6324C" w:rsidRPr="00027FE6" w:rsidRDefault="00A6324C" w:rsidP="00AB72F0">
      <w:pPr>
        <w:spacing w:after="0" w:line="360" w:lineRule="auto"/>
        <w:ind w:left="720"/>
        <w:jc w:val="both"/>
        <w:rPr>
          <w:rFonts w:ascii="Arial" w:hAnsi="Arial" w:cs="Arial"/>
        </w:rPr>
      </w:pPr>
      <w:r w:rsidRPr="00027FE6">
        <w:rPr>
          <w:rFonts w:ascii="Arial" w:hAnsi="Arial" w:cs="Arial"/>
        </w:rPr>
        <w:t>(4)</w:t>
      </w:r>
      <w:r w:rsidR="00027FE6">
        <w:rPr>
          <w:rFonts w:ascii="Arial" w:hAnsi="Arial" w:cs="Arial"/>
        </w:rPr>
        <w:tab/>
      </w:r>
      <w:r w:rsidRPr="00027FE6">
        <w:rPr>
          <w:rFonts w:ascii="Arial" w:hAnsi="Arial" w:cs="Arial"/>
        </w:rPr>
        <w:t>If the Minister is, after having considered an application referred to in section 47, prepared to grant the application subject to certain terms and conditions, he or she shall direct that notice be given to the person concerned in which the terms and conditions, in addition to the terms and conditions referred to in section 50, are set out on which he or she is prepared to grant such application.</w:t>
      </w:r>
    </w:p>
    <w:p w14:paraId="26BE8141" w14:textId="77777777" w:rsidR="00027FE6" w:rsidRDefault="00027FE6" w:rsidP="00AB72F0">
      <w:pPr>
        <w:spacing w:after="0" w:line="360" w:lineRule="auto"/>
        <w:jc w:val="both"/>
        <w:rPr>
          <w:rFonts w:ascii="Arial" w:hAnsi="Arial" w:cs="Arial"/>
        </w:rPr>
      </w:pPr>
    </w:p>
    <w:p w14:paraId="03883D72" w14:textId="3ECD0344" w:rsidR="00A6324C" w:rsidRPr="00027FE6" w:rsidRDefault="00A6324C" w:rsidP="00AB72F0">
      <w:pPr>
        <w:spacing w:after="0" w:line="360" w:lineRule="auto"/>
        <w:ind w:left="720"/>
        <w:jc w:val="both"/>
        <w:rPr>
          <w:rFonts w:ascii="Arial" w:hAnsi="Arial" w:cs="Arial"/>
        </w:rPr>
      </w:pPr>
      <w:r w:rsidRPr="00027FE6">
        <w:rPr>
          <w:rFonts w:ascii="Arial" w:hAnsi="Arial" w:cs="Arial"/>
        </w:rPr>
        <w:lastRenderedPageBreak/>
        <w:t xml:space="preserve">(5) </w:t>
      </w:r>
      <w:r w:rsidR="00027FE6">
        <w:rPr>
          <w:rFonts w:ascii="Arial" w:hAnsi="Arial" w:cs="Arial"/>
        </w:rPr>
        <w:tab/>
      </w:r>
      <w:r w:rsidRPr="00027FE6">
        <w:rPr>
          <w:rFonts w:ascii="Arial" w:hAnsi="Arial" w:cs="Arial"/>
        </w:rPr>
        <w:t>The person referred to in subsection (4) may, within one month as from the date of that notice or such further period as the Minister may on good cause shown allow in writing, agree in writing to accept such terms and conditions or such other terms and conditions as may be agreed upon.</w:t>
      </w:r>
    </w:p>
    <w:p w14:paraId="5ECECE4B" w14:textId="77777777" w:rsidR="00027FE6" w:rsidRDefault="00027FE6" w:rsidP="00AB72F0">
      <w:pPr>
        <w:spacing w:after="0" w:line="360" w:lineRule="auto"/>
        <w:jc w:val="both"/>
        <w:rPr>
          <w:rFonts w:ascii="Arial" w:hAnsi="Arial" w:cs="Arial"/>
        </w:rPr>
      </w:pPr>
    </w:p>
    <w:p w14:paraId="1CAA02FA" w14:textId="5A031062" w:rsidR="00A6324C" w:rsidRPr="00027FE6" w:rsidRDefault="00A6324C" w:rsidP="00AB72F0">
      <w:pPr>
        <w:spacing w:after="0" w:line="360" w:lineRule="auto"/>
        <w:ind w:firstLine="720"/>
        <w:jc w:val="both"/>
        <w:rPr>
          <w:rFonts w:ascii="Arial" w:hAnsi="Arial" w:cs="Arial"/>
        </w:rPr>
      </w:pPr>
      <w:r w:rsidRPr="00027FE6">
        <w:rPr>
          <w:rFonts w:ascii="Arial" w:hAnsi="Arial" w:cs="Arial"/>
        </w:rPr>
        <w:t xml:space="preserve">(6) </w:t>
      </w:r>
      <w:r w:rsidR="00027FE6">
        <w:rPr>
          <w:rFonts w:ascii="Arial" w:hAnsi="Arial" w:cs="Arial"/>
        </w:rPr>
        <w:tab/>
      </w:r>
      <w:r w:rsidRPr="00027FE6">
        <w:rPr>
          <w:rFonts w:ascii="Arial" w:hAnsi="Arial" w:cs="Arial"/>
        </w:rPr>
        <w:t>If the person making an application referred to in section 47 fails-</w:t>
      </w:r>
    </w:p>
    <w:p w14:paraId="429860C9" w14:textId="77777777" w:rsidR="00027FE6" w:rsidRDefault="00027FE6" w:rsidP="00AB72F0">
      <w:pPr>
        <w:spacing w:after="0" w:line="360" w:lineRule="auto"/>
        <w:jc w:val="both"/>
        <w:rPr>
          <w:rFonts w:ascii="Arial" w:hAnsi="Arial" w:cs="Arial"/>
        </w:rPr>
      </w:pPr>
    </w:p>
    <w:p w14:paraId="4140EC04" w14:textId="40BEBCE2" w:rsidR="00A6324C" w:rsidRPr="00804482" w:rsidRDefault="00A6324C" w:rsidP="00AB72F0">
      <w:pPr>
        <w:spacing w:after="0" w:line="360" w:lineRule="auto"/>
        <w:ind w:left="1440"/>
        <w:jc w:val="both"/>
        <w:rPr>
          <w:rFonts w:ascii="Arial" w:hAnsi="Arial" w:cs="Arial"/>
        </w:rPr>
      </w:pPr>
      <w:r w:rsidRPr="00804482">
        <w:rPr>
          <w:rFonts w:ascii="Arial" w:hAnsi="Arial" w:cs="Arial"/>
          <w:iCs/>
        </w:rPr>
        <w:t>(a)</w:t>
      </w:r>
      <w:r w:rsidRPr="00804482">
        <w:rPr>
          <w:rFonts w:ascii="Arial" w:hAnsi="Arial" w:cs="Arial"/>
        </w:rPr>
        <w:t>   to comply with the requirements of any notice referred to in subsection (1) or (2)</w:t>
      </w:r>
      <w:r w:rsidRPr="00804482">
        <w:rPr>
          <w:rFonts w:ascii="Arial" w:hAnsi="Arial" w:cs="Arial"/>
          <w:iCs/>
        </w:rPr>
        <w:t>(b)</w:t>
      </w:r>
      <w:r w:rsidRPr="00804482">
        <w:rPr>
          <w:rFonts w:ascii="Arial" w:hAnsi="Arial" w:cs="Arial"/>
        </w:rPr>
        <w:t>; or</w:t>
      </w:r>
    </w:p>
    <w:p w14:paraId="7060F6C0" w14:textId="77777777" w:rsidR="00027FE6" w:rsidRPr="00804482" w:rsidRDefault="00027FE6" w:rsidP="00AB72F0">
      <w:pPr>
        <w:spacing w:after="0" w:line="360" w:lineRule="auto"/>
        <w:jc w:val="both"/>
        <w:rPr>
          <w:rFonts w:ascii="Arial" w:hAnsi="Arial" w:cs="Arial"/>
          <w:iCs/>
        </w:rPr>
      </w:pPr>
    </w:p>
    <w:p w14:paraId="72AB1BF5" w14:textId="52E71CFC" w:rsidR="00A6324C" w:rsidRPr="00804482" w:rsidRDefault="00A6324C" w:rsidP="00AB72F0">
      <w:pPr>
        <w:spacing w:after="0" w:line="360" w:lineRule="auto"/>
        <w:ind w:left="1440"/>
        <w:jc w:val="both"/>
        <w:rPr>
          <w:rFonts w:ascii="Arial" w:hAnsi="Arial" w:cs="Arial"/>
        </w:rPr>
      </w:pPr>
      <w:r w:rsidRPr="00804482">
        <w:rPr>
          <w:rFonts w:ascii="Arial" w:hAnsi="Arial" w:cs="Arial"/>
          <w:iCs/>
        </w:rPr>
        <w:t>(b)</w:t>
      </w:r>
      <w:r w:rsidRPr="00804482">
        <w:rPr>
          <w:rFonts w:ascii="Arial" w:hAnsi="Arial" w:cs="Arial"/>
        </w:rPr>
        <w:t xml:space="preserve">   to agree as contemplated in subsection (5),within the period specified in </w:t>
      </w:r>
      <w:r w:rsidRPr="00027FE6">
        <w:rPr>
          <w:rFonts w:ascii="Arial" w:hAnsi="Arial" w:cs="Arial"/>
        </w:rPr>
        <w:t xml:space="preserve">such </w:t>
      </w:r>
      <w:r w:rsidRPr="00804482">
        <w:rPr>
          <w:rFonts w:ascii="Arial" w:hAnsi="Arial" w:cs="Arial"/>
        </w:rPr>
        <w:t xml:space="preserve">notice or such further period as the Minister may on good cause shown allow in writing, the application in question </w:t>
      </w:r>
      <w:r w:rsidRPr="00804482">
        <w:rPr>
          <w:rFonts w:ascii="Arial" w:hAnsi="Arial" w:cs="Arial"/>
          <w:u w:val="single"/>
        </w:rPr>
        <w:t>shall lapse</w:t>
      </w:r>
      <w:r w:rsidRPr="00804482">
        <w:rPr>
          <w:rFonts w:ascii="Arial" w:hAnsi="Arial" w:cs="Arial"/>
        </w:rPr>
        <w:t xml:space="preserve"> on the expiration of such period.’ (</w:t>
      </w:r>
      <w:r w:rsidR="006F19F8" w:rsidRPr="00804482">
        <w:rPr>
          <w:rFonts w:ascii="Arial" w:hAnsi="Arial" w:cs="Arial"/>
        </w:rPr>
        <w:t>Emphasis supplied</w:t>
      </w:r>
      <w:r w:rsidR="00027FE6" w:rsidRPr="00804482">
        <w:rPr>
          <w:rFonts w:ascii="Arial" w:hAnsi="Arial" w:cs="Arial"/>
        </w:rPr>
        <w:t>.</w:t>
      </w:r>
      <w:r w:rsidRPr="00804482">
        <w:rPr>
          <w:rFonts w:ascii="Arial" w:hAnsi="Arial" w:cs="Arial"/>
        </w:rPr>
        <w:t>)</w:t>
      </w:r>
    </w:p>
    <w:p w14:paraId="295C8349" w14:textId="77777777" w:rsidR="00A6324C" w:rsidRPr="00804482" w:rsidRDefault="00A6324C" w:rsidP="00AB72F0">
      <w:pPr>
        <w:spacing w:after="0" w:line="480" w:lineRule="auto"/>
        <w:ind w:left="1418"/>
        <w:jc w:val="both"/>
        <w:rPr>
          <w:rFonts w:ascii="Arial" w:hAnsi="Arial" w:cs="Arial"/>
        </w:rPr>
      </w:pPr>
    </w:p>
    <w:p w14:paraId="5D2555F8" w14:textId="0CEA691C"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Section 49 makes provision for the Minister to enter into agreements, before a mineral licence is issued, incorporating the terms and conditions agreed upon as provided in subsecs (4) and (5) of s 48. Section 67 provides for the rights of a holder of an EPL. Section 68 deals with the application for an EPL. Section 69 provides for the powers of the Minister to grant EPL applications. It expressly makes the grant of such applications subject to ss 48(4) and (5) and 49.</w:t>
      </w:r>
    </w:p>
    <w:p w14:paraId="7C5FEBBF" w14:textId="77777777" w:rsidR="00A6324C" w:rsidRPr="00751C71" w:rsidRDefault="00A6324C" w:rsidP="00AB72F0">
      <w:pPr>
        <w:spacing w:after="0" w:line="480" w:lineRule="auto"/>
        <w:jc w:val="both"/>
        <w:rPr>
          <w:rFonts w:ascii="Arial" w:hAnsi="Arial" w:cs="Arial"/>
          <w:sz w:val="24"/>
          <w:szCs w:val="24"/>
        </w:rPr>
      </w:pPr>
    </w:p>
    <w:p w14:paraId="06E40ABB" w14:textId="7FD16278"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Section 70 deals with the issuing of an EPL and provides as follows:</w:t>
      </w:r>
    </w:p>
    <w:p w14:paraId="1EBB876A" w14:textId="77777777" w:rsidR="0054132C" w:rsidRDefault="0054132C" w:rsidP="00AB72F0">
      <w:pPr>
        <w:spacing w:after="0" w:line="480" w:lineRule="auto"/>
        <w:ind w:left="720"/>
        <w:jc w:val="both"/>
        <w:rPr>
          <w:rFonts w:ascii="Arial" w:hAnsi="Arial" w:cs="Arial"/>
        </w:rPr>
      </w:pPr>
    </w:p>
    <w:p w14:paraId="757C63A6" w14:textId="1A1A89B4" w:rsidR="00A6324C" w:rsidRPr="00751C71" w:rsidRDefault="00A6324C" w:rsidP="00AB72F0">
      <w:pPr>
        <w:spacing w:after="0" w:line="360" w:lineRule="auto"/>
        <w:ind w:left="720"/>
        <w:jc w:val="both"/>
        <w:rPr>
          <w:rFonts w:ascii="Arial" w:hAnsi="Arial" w:cs="Arial"/>
        </w:rPr>
      </w:pPr>
      <w:r>
        <w:rPr>
          <w:rFonts w:ascii="Arial" w:hAnsi="Arial" w:cs="Arial"/>
        </w:rPr>
        <w:t>‘</w:t>
      </w:r>
      <w:r w:rsidR="00027FE6">
        <w:rPr>
          <w:rFonts w:ascii="Arial" w:hAnsi="Arial" w:cs="Arial"/>
        </w:rPr>
        <w:t>(1)</w:t>
      </w:r>
      <w:r w:rsidR="00027FE6">
        <w:rPr>
          <w:rFonts w:ascii="Arial" w:hAnsi="Arial" w:cs="Arial"/>
        </w:rPr>
        <w:tab/>
      </w:r>
      <w:r w:rsidRPr="00751C71">
        <w:rPr>
          <w:rFonts w:ascii="Arial" w:hAnsi="Arial" w:cs="Arial"/>
        </w:rPr>
        <w:t>Subject to subsections (4) and (5) of section 48, the Minister shall, upon the granting of an application for an exclusive prospecting licence, direct the Commissioner to issue to the person who applied for such licence, an exclusive prospecting licence on such terms and conditions as may be agreed upon as provided in the said subsections.</w:t>
      </w:r>
    </w:p>
    <w:p w14:paraId="2A0018FA" w14:textId="77777777" w:rsidR="00027FE6" w:rsidRDefault="00027FE6" w:rsidP="00AB72F0">
      <w:pPr>
        <w:spacing w:after="0" w:line="360" w:lineRule="auto"/>
        <w:ind w:left="720"/>
        <w:jc w:val="both"/>
        <w:rPr>
          <w:rFonts w:ascii="Arial" w:hAnsi="Arial" w:cs="Arial"/>
        </w:rPr>
      </w:pPr>
    </w:p>
    <w:p w14:paraId="4007CE97" w14:textId="117C8F41" w:rsidR="00A6324C" w:rsidRPr="00751C71" w:rsidRDefault="00A6324C" w:rsidP="00AB72F0">
      <w:pPr>
        <w:spacing w:after="0" w:line="360" w:lineRule="auto"/>
        <w:ind w:left="720"/>
        <w:jc w:val="both"/>
        <w:rPr>
          <w:rFonts w:ascii="Arial" w:hAnsi="Arial" w:cs="Arial"/>
        </w:rPr>
      </w:pPr>
      <w:r w:rsidRPr="00751C71">
        <w:rPr>
          <w:rFonts w:ascii="Arial" w:hAnsi="Arial" w:cs="Arial"/>
        </w:rPr>
        <w:t xml:space="preserve">(2) </w:t>
      </w:r>
      <w:r w:rsidR="00027FE6">
        <w:rPr>
          <w:rFonts w:ascii="Arial" w:hAnsi="Arial" w:cs="Arial"/>
        </w:rPr>
        <w:tab/>
      </w:r>
      <w:r w:rsidRPr="00751C71">
        <w:rPr>
          <w:rFonts w:ascii="Arial" w:hAnsi="Arial" w:cs="Arial"/>
        </w:rPr>
        <w:t>The provisions of section 62 shall apply </w:t>
      </w:r>
      <w:r w:rsidRPr="00751C71">
        <w:rPr>
          <w:rFonts w:ascii="Arial" w:hAnsi="Arial" w:cs="Arial"/>
          <w:i/>
          <w:iCs/>
        </w:rPr>
        <w:t>mutatis mutandis</w:t>
      </w:r>
      <w:r w:rsidRPr="00751C71">
        <w:rPr>
          <w:rFonts w:ascii="Arial" w:hAnsi="Arial" w:cs="Arial"/>
        </w:rPr>
        <w:t> in relation to an exclusive prospecting licence.</w:t>
      </w:r>
      <w:r>
        <w:rPr>
          <w:rFonts w:ascii="Arial" w:hAnsi="Arial" w:cs="Arial"/>
        </w:rPr>
        <w:t>’</w:t>
      </w:r>
    </w:p>
    <w:p w14:paraId="26761017" w14:textId="77777777" w:rsidR="00804482" w:rsidRDefault="00804482" w:rsidP="00AB72F0">
      <w:pPr>
        <w:pStyle w:val="ListParagraph"/>
        <w:spacing w:after="0" w:line="480" w:lineRule="auto"/>
        <w:ind w:left="0"/>
        <w:jc w:val="both"/>
        <w:rPr>
          <w:rFonts w:ascii="Arial" w:hAnsi="Arial" w:cs="Arial"/>
          <w:sz w:val="24"/>
          <w:szCs w:val="24"/>
        </w:rPr>
      </w:pPr>
    </w:p>
    <w:p w14:paraId="775A82F4" w14:textId="7AE977AC"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Section 71 deals with the duration of an EPL and provides:</w:t>
      </w:r>
    </w:p>
    <w:p w14:paraId="69A0FC24" w14:textId="77777777" w:rsidR="0054132C" w:rsidRDefault="0054132C" w:rsidP="00AB72F0">
      <w:pPr>
        <w:spacing w:after="0" w:line="480" w:lineRule="auto"/>
        <w:ind w:left="720"/>
        <w:jc w:val="both"/>
        <w:rPr>
          <w:rFonts w:ascii="Arial" w:hAnsi="Arial" w:cs="Arial"/>
        </w:rPr>
      </w:pPr>
    </w:p>
    <w:p w14:paraId="665EB902" w14:textId="7F6B09DB" w:rsidR="00A6324C" w:rsidRDefault="00A6324C" w:rsidP="00AB72F0">
      <w:pPr>
        <w:spacing w:after="0" w:line="360" w:lineRule="auto"/>
        <w:ind w:left="720"/>
        <w:jc w:val="both"/>
        <w:rPr>
          <w:rFonts w:ascii="Arial" w:hAnsi="Arial" w:cs="Arial"/>
        </w:rPr>
      </w:pPr>
      <w:r>
        <w:rPr>
          <w:rFonts w:ascii="Arial" w:hAnsi="Arial" w:cs="Arial"/>
        </w:rPr>
        <w:t>‘</w:t>
      </w:r>
      <w:r w:rsidRPr="00751C71">
        <w:rPr>
          <w:rFonts w:ascii="Arial" w:hAnsi="Arial" w:cs="Arial"/>
        </w:rPr>
        <w:t xml:space="preserve">(1) </w:t>
      </w:r>
      <w:r w:rsidR="006B66E0">
        <w:rPr>
          <w:rFonts w:ascii="Arial" w:hAnsi="Arial" w:cs="Arial"/>
        </w:rPr>
        <w:tab/>
      </w:r>
      <w:r w:rsidRPr="00751C71">
        <w:rPr>
          <w:rFonts w:ascii="Arial" w:hAnsi="Arial" w:cs="Arial"/>
        </w:rPr>
        <w:t xml:space="preserve">Subject to the provisions of this Act, an exclusive prospecting licence shall be </w:t>
      </w:r>
      <w:r w:rsidR="00A710DC">
        <w:rPr>
          <w:rFonts w:ascii="Arial" w:hAnsi="Arial" w:cs="Arial"/>
        </w:rPr>
        <w:t xml:space="preserve">valid – </w:t>
      </w:r>
    </w:p>
    <w:p w14:paraId="2C82A64C" w14:textId="77777777" w:rsidR="006B66E0" w:rsidRPr="00751C71" w:rsidRDefault="006B66E0" w:rsidP="00AB72F0">
      <w:pPr>
        <w:spacing w:after="0" w:line="360" w:lineRule="auto"/>
        <w:ind w:left="1440" w:hanging="600"/>
        <w:jc w:val="both"/>
        <w:rPr>
          <w:rFonts w:ascii="Arial" w:hAnsi="Arial" w:cs="Arial"/>
        </w:rPr>
      </w:pPr>
    </w:p>
    <w:p w14:paraId="5AEC70FE" w14:textId="4C45A1E9" w:rsidR="00A6324C" w:rsidRPr="00751C71" w:rsidRDefault="00A6324C" w:rsidP="00AB72F0">
      <w:pPr>
        <w:spacing w:after="0" w:line="360" w:lineRule="auto"/>
        <w:ind w:left="1440"/>
        <w:jc w:val="both"/>
        <w:rPr>
          <w:rFonts w:ascii="Arial" w:hAnsi="Arial" w:cs="Arial"/>
        </w:rPr>
      </w:pPr>
      <w:r w:rsidRPr="001657FF">
        <w:rPr>
          <w:rFonts w:ascii="Arial" w:hAnsi="Arial" w:cs="Arial"/>
          <w:iCs/>
        </w:rPr>
        <w:t>(a)</w:t>
      </w:r>
      <w:r w:rsidRPr="001657FF">
        <w:rPr>
          <w:rFonts w:ascii="Arial" w:hAnsi="Arial" w:cs="Arial"/>
        </w:rPr>
        <w:t> </w:t>
      </w:r>
      <w:r w:rsidRPr="00751C71">
        <w:rPr>
          <w:rFonts w:ascii="Arial" w:hAnsi="Arial" w:cs="Arial"/>
        </w:rPr>
        <w:t>  for such period, not exceeding three years, as may be determined by the Minister at the time of the granting of such licence; and</w:t>
      </w:r>
    </w:p>
    <w:p w14:paraId="26613832" w14:textId="77777777" w:rsidR="006B66E0" w:rsidRDefault="006B66E0" w:rsidP="00AB72F0">
      <w:pPr>
        <w:spacing w:after="0" w:line="360" w:lineRule="auto"/>
        <w:ind w:left="720"/>
        <w:jc w:val="both"/>
        <w:rPr>
          <w:rFonts w:ascii="Arial" w:hAnsi="Arial" w:cs="Arial"/>
        </w:rPr>
      </w:pPr>
    </w:p>
    <w:p w14:paraId="3BB7B65C" w14:textId="2B326A7B" w:rsidR="00A6324C" w:rsidRPr="00751C71" w:rsidRDefault="00A6324C" w:rsidP="00AB72F0">
      <w:pPr>
        <w:spacing w:after="0" w:line="360" w:lineRule="auto"/>
        <w:ind w:left="1440"/>
        <w:jc w:val="both"/>
        <w:rPr>
          <w:rFonts w:ascii="Arial" w:hAnsi="Arial" w:cs="Arial"/>
        </w:rPr>
      </w:pPr>
      <w:r w:rsidRPr="001657FF">
        <w:rPr>
          <w:rFonts w:ascii="Arial" w:hAnsi="Arial" w:cs="Arial"/>
          <w:iCs/>
        </w:rPr>
        <w:t>(b)</w:t>
      </w:r>
      <w:r w:rsidRPr="001657FF">
        <w:rPr>
          <w:rFonts w:ascii="Arial" w:hAnsi="Arial" w:cs="Arial"/>
        </w:rPr>
        <w:t> </w:t>
      </w:r>
      <w:r w:rsidRPr="00751C71">
        <w:rPr>
          <w:rFonts w:ascii="Arial" w:hAnsi="Arial" w:cs="Arial"/>
        </w:rPr>
        <w:t>  for such further periods, not exceeding two years at a time, as may be determined by the Minister at the time of the renewal of such licence as from the date on which such licence would have expired if an application for its renewal had not been made.</w:t>
      </w:r>
    </w:p>
    <w:p w14:paraId="417989F4" w14:textId="77777777" w:rsidR="006B66E0" w:rsidRDefault="00A6324C" w:rsidP="00AB72F0">
      <w:pPr>
        <w:spacing w:after="0" w:line="360" w:lineRule="auto"/>
        <w:ind w:left="720"/>
        <w:jc w:val="both"/>
        <w:rPr>
          <w:rFonts w:ascii="Arial" w:hAnsi="Arial" w:cs="Arial"/>
        </w:rPr>
      </w:pPr>
      <w:r w:rsidRPr="00751C71">
        <w:rPr>
          <w:rFonts w:ascii="Arial" w:hAnsi="Arial" w:cs="Arial"/>
        </w:rPr>
        <w:t> </w:t>
      </w:r>
    </w:p>
    <w:p w14:paraId="11DBCB74" w14:textId="29CC877A" w:rsidR="00A6324C" w:rsidRPr="00751C71" w:rsidRDefault="00804482" w:rsidP="00AB72F0">
      <w:pPr>
        <w:spacing w:after="0" w:line="360" w:lineRule="auto"/>
        <w:ind w:left="720"/>
        <w:jc w:val="both"/>
        <w:rPr>
          <w:rFonts w:ascii="Arial" w:hAnsi="Arial" w:cs="Arial"/>
        </w:rPr>
      </w:pPr>
      <w:r>
        <w:rPr>
          <w:rFonts w:ascii="Arial" w:hAnsi="Arial" w:cs="Arial"/>
        </w:rPr>
        <w:t>(2)</w:t>
      </w:r>
      <w:r w:rsidR="006B66E0">
        <w:rPr>
          <w:rFonts w:ascii="Arial" w:hAnsi="Arial" w:cs="Arial"/>
        </w:rPr>
        <w:tab/>
      </w:r>
      <w:r w:rsidR="00A6324C" w:rsidRPr="00751C71">
        <w:rPr>
          <w:rFonts w:ascii="Arial" w:hAnsi="Arial" w:cs="Arial"/>
        </w:rPr>
        <w:t>An exclusive prospecting licence shall not be renewed on more than two occasions, unless the Minister deems it desirable in the interests of the development of the mineral resources of Namibia that an exclusive prospecting licence be renewed in any particular case on a third or subsequent occasion.</w:t>
      </w:r>
    </w:p>
    <w:p w14:paraId="482BC55A" w14:textId="77777777" w:rsidR="006B66E0" w:rsidRDefault="00A6324C" w:rsidP="00AB72F0">
      <w:pPr>
        <w:spacing w:after="0" w:line="360" w:lineRule="auto"/>
        <w:ind w:left="720"/>
        <w:jc w:val="both"/>
        <w:rPr>
          <w:rFonts w:ascii="Arial" w:hAnsi="Arial" w:cs="Arial"/>
        </w:rPr>
      </w:pPr>
      <w:r w:rsidRPr="00751C71">
        <w:rPr>
          <w:rFonts w:ascii="Arial" w:hAnsi="Arial" w:cs="Arial"/>
        </w:rPr>
        <w:t> </w:t>
      </w:r>
    </w:p>
    <w:p w14:paraId="3818E76D" w14:textId="1FACE4AD" w:rsidR="00A6324C" w:rsidRPr="00751C71" w:rsidRDefault="00A6324C" w:rsidP="00AB72F0">
      <w:pPr>
        <w:spacing w:after="0" w:line="360" w:lineRule="auto"/>
        <w:ind w:left="720"/>
        <w:jc w:val="both"/>
        <w:rPr>
          <w:rFonts w:ascii="Arial" w:hAnsi="Arial" w:cs="Arial"/>
        </w:rPr>
      </w:pPr>
      <w:r w:rsidRPr="00751C71">
        <w:rPr>
          <w:rFonts w:ascii="Arial" w:hAnsi="Arial" w:cs="Arial"/>
        </w:rPr>
        <w:t> (3)</w:t>
      </w:r>
      <w:r w:rsidR="006B66E0">
        <w:rPr>
          <w:rFonts w:ascii="Arial" w:hAnsi="Arial" w:cs="Arial"/>
        </w:rPr>
        <w:tab/>
      </w:r>
      <w:r w:rsidRPr="00751C71">
        <w:rPr>
          <w:rFonts w:ascii="Arial" w:hAnsi="Arial" w:cs="Arial"/>
        </w:rPr>
        <w:t xml:space="preserve"> Notwithstanding the provisions of subsection (1), but subject to the other provisions of this Act-</w:t>
      </w:r>
    </w:p>
    <w:p w14:paraId="1A24EFC2" w14:textId="77777777" w:rsidR="001657FF" w:rsidRDefault="001657FF" w:rsidP="00AB72F0">
      <w:pPr>
        <w:spacing w:after="0" w:line="360" w:lineRule="auto"/>
        <w:ind w:left="1440"/>
        <w:jc w:val="both"/>
        <w:rPr>
          <w:rFonts w:ascii="Arial" w:hAnsi="Arial" w:cs="Arial"/>
          <w:i/>
          <w:iCs/>
        </w:rPr>
      </w:pPr>
    </w:p>
    <w:p w14:paraId="2E73029C" w14:textId="31EB9279" w:rsidR="00A6324C" w:rsidRPr="00751C71" w:rsidRDefault="00A6324C" w:rsidP="00AB72F0">
      <w:pPr>
        <w:spacing w:after="0" w:line="360" w:lineRule="auto"/>
        <w:ind w:left="1440"/>
        <w:jc w:val="both"/>
        <w:rPr>
          <w:rFonts w:ascii="Arial" w:hAnsi="Arial" w:cs="Arial"/>
        </w:rPr>
      </w:pPr>
      <w:r w:rsidRPr="001657FF">
        <w:rPr>
          <w:rFonts w:ascii="Arial" w:hAnsi="Arial" w:cs="Arial"/>
          <w:iCs/>
        </w:rPr>
        <w:t>(a)</w:t>
      </w:r>
      <w:r w:rsidRPr="00751C71">
        <w:rPr>
          <w:rFonts w:ascii="Arial" w:hAnsi="Arial" w:cs="Arial"/>
        </w:rPr>
        <w:t>   an exclusive prospecting licence shall not expire during a period during which an application for the renewal of such licence is being considered, until such application is refused or the application is withdrawn or has lapsed, whichever occurs first or, if such application is granted, until such time as the exclusive prospecting licence is renewed in consequence of such application; or</w:t>
      </w:r>
    </w:p>
    <w:p w14:paraId="236055D7" w14:textId="77777777" w:rsidR="00B23D2D" w:rsidRDefault="00A6324C" w:rsidP="00AB72F0">
      <w:pPr>
        <w:spacing w:after="0" w:line="360" w:lineRule="auto"/>
        <w:ind w:left="720"/>
        <w:jc w:val="both"/>
        <w:rPr>
          <w:rFonts w:ascii="Arial" w:hAnsi="Arial" w:cs="Arial"/>
        </w:rPr>
      </w:pPr>
      <w:r w:rsidRPr="00751C71">
        <w:rPr>
          <w:rFonts w:ascii="Arial" w:hAnsi="Arial" w:cs="Arial"/>
        </w:rPr>
        <w:t>   </w:t>
      </w:r>
      <w:r w:rsidR="006B66E0">
        <w:rPr>
          <w:rFonts w:ascii="Arial" w:hAnsi="Arial" w:cs="Arial"/>
        </w:rPr>
        <w:tab/>
      </w:r>
    </w:p>
    <w:p w14:paraId="0D37F57D" w14:textId="41C9CE88" w:rsidR="00A6324C" w:rsidRPr="00751C71" w:rsidRDefault="00A6324C" w:rsidP="00AB72F0">
      <w:pPr>
        <w:spacing w:after="0" w:line="360" w:lineRule="auto"/>
        <w:ind w:left="720" w:firstLine="720"/>
        <w:jc w:val="both"/>
        <w:rPr>
          <w:rFonts w:ascii="Arial" w:hAnsi="Arial" w:cs="Arial"/>
        </w:rPr>
      </w:pPr>
      <w:r w:rsidRPr="00804482">
        <w:rPr>
          <w:rFonts w:ascii="Arial" w:hAnsi="Arial" w:cs="Arial"/>
          <w:iCs/>
        </w:rPr>
        <w:t>(b)</w:t>
      </w:r>
      <w:r w:rsidR="006B66E0">
        <w:rPr>
          <w:rFonts w:ascii="Arial" w:hAnsi="Arial" w:cs="Arial"/>
          <w:i/>
          <w:iCs/>
        </w:rPr>
        <w:tab/>
        <w:t>. . . '</w:t>
      </w:r>
    </w:p>
    <w:p w14:paraId="36D17595" w14:textId="77777777" w:rsidR="00A6324C" w:rsidRPr="00751C71" w:rsidRDefault="00A6324C" w:rsidP="00AB72F0">
      <w:pPr>
        <w:spacing w:after="0" w:line="480" w:lineRule="auto"/>
        <w:jc w:val="both"/>
        <w:rPr>
          <w:rFonts w:ascii="Arial" w:hAnsi="Arial" w:cs="Arial"/>
          <w:sz w:val="24"/>
          <w:szCs w:val="24"/>
        </w:rPr>
      </w:pPr>
    </w:p>
    <w:p w14:paraId="1C989F4F" w14:textId="4B428E5B"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Lastly, s 72 deals with applications for renewal of an EPL and provides that:</w:t>
      </w:r>
    </w:p>
    <w:p w14:paraId="535C251B" w14:textId="3ED56832" w:rsidR="0054132C" w:rsidRDefault="0054132C" w:rsidP="00AB72F0">
      <w:pPr>
        <w:tabs>
          <w:tab w:val="left" w:pos="1134"/>
        </w:tabs>
        <w:spacing w:after="0" w:line="480" w:lineRule="auto"/>
        <w:ind w:left="709" w:firstLine="141"/>
        <w:jc w:val="both"/>
        <w:rPr>
          <w:rFonts w:ascii="Arial" w:hAnsi="Arial" w:cs="Arial"/>
        </w:rPr>
      </w:pPr>
    </w:p>
    <w:p w14:paraId="26246CCC" w14:textId="67A7B2BB" w:rsidR="00A6324C" w:rsidRDefault="00A6324C" w:rsidP="00AB72F0">
      <w:pPr>
        <w:spacing w:after="0" w:line="360" w:lineRule="auto"/>
        <w:ind w:left="720"/>
        <w:jc w:val="both"/>
        <w:rPr>
          <w:rFonts w:ascii="Arial" w:hAnsi="Arial" w:cs="Arial"/>
        </w:rPr>
      </w:pPr>
      <w:r>
        <w:rPr>
          <w:rFonts w:ascii="Arial" w:hAnsi="Arial" w:cs="Arial"/>
        </w:rPr>
        <w:lastRenderedPageBreak/>
        <w:t>‘</w:t>
      </w:r>
      <w:r w:rsidRPr="00751C71">
        <w:rPr>
          <w:rFonts w:ascii="Arial" w:hAnsi="Arial" w:cs="Arial"/>
        </w:rPr>
        <w:t xml:space="preserve">(1) </w:t>
      </w:r>
      <w:r w:rsidR="006B66E0">
        <w:rPr>
          <w:rFonts w:ascii="Arial" w:hAnsi="Arial" w:cs="Arial"/>
        </w:rPr>
        <w:tab/>
      </w:r>
      <w:r w:rsidRPr="00751C71">
        <w:rPr>
          <w:rFonts w:ascii="Arial" w:hAnsi="Arial" w:cs="Arial"/>
        </w:rPr>
        <w:t xml:space="preserve">Subject to the provisions of subsection (2) of </w:t>
      </w:r>
      <w:r>
        <w:rPr>
          <w:rFonts w:ascii="Arial" w:hAnsi="Arial" w:cs="Arial"/>
        </w:rPr>
        <w:t xml:space="preserve">this section, the provisions of section 68 shall apply </w:t>
      </w:r>
      <w:r w:rsidRPr="00751C71">
        <w:rPr>
          <w:rFonts w:ascii="Arial" w:hAnsi="Arial" w:cs="Arial"/>
          <w:i/>
          <w:iCs/>
        </w:rPr>
        <w:t>mutatis mutandis</w:t>
      </w:r>
      <w:r w:rsidRPr="00751C71">
        <w:rPr>
          <w:rFonts w:ascii="Arial" w:hAnsi="Arial" w:cs="Arial"/>
        </w:rPr>
        <w:t> in relation to an application for the renewal of an exclusive prospecting licence.</w:t>
      </w:r>
    </w:p>
    <w:p w14:paraId="7B67D0BE" w14:textId="77777777" w:rsidR="006B66E0" w:rsidRPr="00751C71" w:rsidRDefault="006B66E0" w:rsidP="00AB72F0">
      <w:pPr>
        <w:tabs>
          <w:tab w:val="left" w:pos="1134"/>
        </w:tabs>
        <w:spacing w:after="0" w:line="360" w:lineRule="auto"/>
        <w:jc w:val="both"/>
        <w:rPr>
          <w:rFonts w:ascii="Arial" w:hAnsi="Arial" w:cs="Arial"/>
        </w:rPr>
      </w:pPr>
    </w:p>
    <w:p w14:paraId="5E6E9271" w14:textId="1A5401BF" w:rsidR="00A6324C" w:rsidRDefault="00A6324C" w:rsidP="00AB72F0">
      <w:pPr>
        <w:spacing w:after="0" w:line="360" w:lineRule="auto"/>
        <w:jc w:val="both"/>
        <w:rPr>
          <w:rFonts w:ascii="Arial" w:hAnsi="Arial" w:cs="Arial"/>
        </w:rPr>
      </w:pPr>
      <w:r>
        <w:rPr>
          <w:rFonts w:ascii="Arial" w:hAnsi="Arial" w:cs="Arial"/>
        </w:rPr>
        <w:tab/>
      </w:r>
      <w:r w:rsidR="006B66E0">
        <w:rPr>
          <w:rFonts w:ascii="Arial" w:hAnsi="Arial" w:cs="Arial"/>
        </w:rPr>
        <w:t>(2)</w:t>
      </w:r>
      <w:r w:rsidR="006B66E0">
        <w:rPr>
          <w:rFonts w:ascii="Arial" w:hAnsi="Arial" w:cs="Arial"/>
        </w:rPr>
        <w:tab/>
      </w:r>
      <w:r w:rsidRPr="00751C71">
        <w:rPr>
          <w:rFonts w:ascii="Arial" w:hAnsi="Arial" w:cs="Arial"/>
        </w:rPr>
        <w:t>An application for the renewal of an exclusive prospecting licence shall-</w:t>
      </w:r>
    </w:p>
    <w:p w14:paraId="58BFF106" w14:textId="77777777" w:rsidR="006B66E0" w:rsidRPr="00751C71" w:rsidRDefault="006B66E0" w:rsidP="00AB72F0">
      <w:pPr>
        <w:spacing w:after="0" w:line="360" w:lineRule="auto"/>
        <w:jc w:val="both"/>
        <w:rPr>
          <w:rFonts w:ascii="Arial" w:hAnsi="Arial" w:cs="Arial"/>
        </w:rPr>
      </w:pPr>
    </w:p>
    <w:p w14:paraId="52F4EC11" w14:textId="09085D14" w:rsidR="00A6324C" w:rsidRPr="0081706B" w:rsidRDefault="00A6324C" w:rsidP="00AB72F0">
      <w:pPr>
        <w:spacing w:after="0" w:line="360" w:lineRule="auto"/>
        <w:ind w:left="1440"/>
        <w:jc w:val="both"/>
        <w:rPr>
          <w:rFonts w:ascii="Arial" w:hAnsi="Arial" w:cs="Arial"/>
        </w:rPr>
      </w:pPr>
      <w:r w:rsidRPr="0081706B">
        <w:rPr>
          <w:rFonts w:ascii="Arial" w:hAnsi="Arial" w:cs="Arial"/>
          <w:iCs/>
        </w:rPr>
        <w:t>(a)</w:t>
      </w:r>
      <w:r w:rsidR="0081706B" w:rsidRPr="0081706B">
        <w:rPr>
          <w:rFonts w:ascii="Arial" w:hAnsi="Arial" w:cs="Arial"/>
        </w:rPr>
        <w:tab/>
      </w:r>
      <w:r w:rsidRPr="0081706B">
        <w:rPr>
          <w:rFonts w:ascii="Arial" w:hAnsi="Arial" w:cs="Arial"/>
        </w:rPr>
        <w:t>be</w:t>
      </w:r>
      <w:r w:rsidRPr="00751C71">
        <w:rPr>
          <w:rFonts w:ascii="Arial" w:hAnsi="Arial" w:cs="Arial"/>
        </w:rPr>
        <w:t xml:space="preserve"> made not later than 90 days before the date on which such licence will expire if it is not renewed or such later date, but not later than such expiry </w:t>
      </w:r>
      <w:r w:rsidRPr="0081706B">
        <w:rPr>
          <w:rFonts w:ascii="Arial" w:hAnsi="Arial" w:cs="Arial"/>
        </w:rPr>
        <w:t>date, as the Minister may on good cause shown allow;</w:t>
      </w:r>
    </w:p>
    <w:p w14:paraId="71FD0BD8" w14:textId="77777777" w:rsidR="006B66E0" w:rsidRPr="0081706B" w:rsidRDefault="006B66E0" w:rsidP="00AB72F0">
      <w:pPr>
        <w:spacing w:after="0" w:line="360" w:lineRule="auto"/>
        <w:jc w:val="both"/>
        <w:rPr>
          <w:rFonts w:ascii="Arial" w:hAnsi="Arial" w:cs="Arial"/>
        </w:rPr>
      </w:pPr>
    </w:p>
    <w:p w14:paraId="19111B0D" w14:textId="6ED25AD2" w:rsidR="00A6324C" w:rsidRPr="00751C71" w:rsidRDefault="00A6324C" w:rsidP="00AB72F0">
      <w:pPr>
        <w:spacing w:after="0" w:line="360" w:lineRule="auto"/>
        <w:jc w:val="both"/>
        <w:rPr>
          <w:rFonts w:ascii="Arial" w:hAnsi="Arial" w:cs="Arial"/>
        </w:rPr>
      </w:pPr>
      <w:r w:rsidRPr="0081706B">
        <w:rPr>
          <w:rFonts w:ascii="Arial" w:hAnsi="Arial" w:cs="Arial"/>
        </w:rPr>
        <w:t>   </w:t>
      </w:r>
      <w:r w:rsidRPr="0081706B">
        <w:rPr>
          <w:rFonts w:ascii="Arial" w:hAnsi="Arial" w:cs="Arial"/>
        </w:rPr>
        <w:tab/>
      </w:r>
      <w:r w:rsidRPr="0081706B">
        <w:rPr>
          <w:rFonts w:ascii="Arial" w:hAnsi="Arial" w:cs="Arial"/>
        </w:rPr>
        <w:tab/>
      </w:r>
      <w:r w:rsidRPr="0081706B">
        <w:rPr>
          <w:rFonts w:ascii="Arial" w:hAnsi="Arial" w:cs="Arial"/>
          <w:iCs/>
        </w:rPr>
        <w:t>(b)</w:t>
      </w:r>
      <w:r w:rsidRPr="0081706B">
        <w:rPr>
          <w:rFonts w:ascii="Arial" w:hAnsi="Arial" w:cs="Arial"/>
        </w:rPr>
        <w:t>   </w:t>
      </w:r>
      <w:r w:rsidR="0081706B" w:rsidRPr="0081706B">
        <w:rPr>
          <w:rFonts w:ascii="Arial" w:hAnsi="Arial" w:cs="Arial"/>
        </w:rPr>
        <w:tab/>
      </w:r>
      <w:r w:rsidRPr="0081706B">
        <w:rPr>
          <w:rFonts w:ascii="Arial" w:hAnsi="Arial" w:cs="Arial"/>
        </w:rPr>
        <w:t>not</w:t>
      </w:r>
      <w:r w:rsidRPr="00751C71">
        <w:rPr>
          <w:rFonts w:ascii="Arial" w:hAnsi="Arial" w:cs="Arial"/>
        </w:rPr>
        <w:t xml:space="preserve"> be made-</w:t>
      </w:r>
    </w:p>
    <w:p w14:paraId="13BC471F" w14:textId="77777777" w:rsidR="006B66E0" w:rsidRDefault="006B66E0" w:rsidP="00AB72F0">
      <w:pPr>
        <w:spacing w:after="0" w:line="360" w:lineRule="auto"/>
        <w:jc w:val="both"/>
        <w:rPr>
          <w:rFonts w:ascii="Arial" w:hAnsi="Arial" w:cs="Arial"/>
        </w:rPr>
      </w:pPr>
    </w:p>
    <w:p w14:paraId="40477127" w14:textId="0143BE28" w:rsidR="00A6324C" w:rsidRPr="006B66E0" w:rsidRDefault="0081706B" w:rsidP="00AB72F0">
      <w:pPr>
        <w:pStyle w:val="ListParagraph"/>
        <w:spacing w:after="0" w:line="360" w:lineRule="auto"/>
        <w:ind w:left="2160"/>
        <w:jc w:val="both"/>
        <w:rPr>
          <w:rFonts w:ascii="Arial" w:hAnsi="Arial" w:cs="Arial"/>
        </w:rPr>
      </w:pPr>
      <w:r>
        <w:rPr>
          <w:rFonts w:ascii="Arial" w:hAnsi="Arial" w:cs="Arial"/>
        </w:rPr>
        <w:t>(i)</w:t>
      </w:r>
      <w:r>
        <w:rPr>
          <w:rFonts w:ascii="Arial" w:hAnsi="Arial" w:cs="Arial"/>
        </w:rPr>
        <w:tab/>
      </w:r>
      <w:r w:rsidR="00A6324C" w:rsidRPr="006B66E0">
        <w:rPr>
          <w:rFonts w:ascii="Arial" w:hAnsi="Arial" w:cs="Arial"/>
        </w:rPr>
        <w:t>in the case of a first application for the renewal of such licence, in respect of any land greater in extent than 75 percent of the prospecting area in respect of which such licence has been issued; or</w:t>
      </w:r>
    </w:p>
    <w:p w14:paraId="63B38F81" w14:textId="77777777" w:rsidR="006B66E0" w:rsidRDefault="006B66E0" w:rsidP="00AB72F0">
      <w:pPr>
        <w:spacing w:after="0" w:line="360" w:lineRule="auto"/>
        <w:jc w:val="both"/>
        <w:rPr>
          <w:rFonts w:ascii="Arial" w:hAnsi="Arial" w:cs="Arial"/>
        </w:rPr>
      </w:pPr>
    </w:p>
    <w:p w14:paraId="0FCCBE30" w14:textId="518B6F56" w:rsidR="00A6324C" w:rsidRPr="00751C71" w:rsidRDefault="00A6324C" w:rsidP="00AB72F0">
      <w:pPr>
        <w:spacing w:after="0" w:line="360" w:lineRule="auto"/>
        <w:ind w:left="2160"/>
        <w:jc w:val="both"/>
        <w:rPr>
          <w:rFonts w:ascii="Arial" w:hAnsi="Arial" w:cs="Arial"/>
        </w:rPr>
      </w:pPr>
      <w:r w:rsidRPr="00751C71">
        <w:rPr>
          <w:rFonts w:ascii="Arial" w:hAnsi="Arial" w:cs="Arial"/>
        </w:rPr>
        <w:t>(ii) </w:t>
      </w:r>
      <w:r w:rsidR="006B66E0">
        <w:rPr>
          <w:rFonts w:ascii="Arial" w:hAnsi="Arial" w:cs="Arial"/>
        </w:rPr>
        <w:tab/>
      </w:r>
      <w:r w:rsidRPr="00751C71">
        <w:rPr>
          <w:rFonts w:ascii="Arial" w:hAnsi="Arial" w:cs="Arial"/>
        </w:rPr>
        <w:t>in the case of any other application for the renewal of such licence, in respect of any land greater in extent than 50 percent of the prospecting area existing at the date of such application without the approval of the Minister, granted in the interest of the development of the mineral resources of Namibia and on good cause shown by the holder of the exclusive prospecting licence in question; and</w:t>
      </w:r>
    </w:p>
    <w:p w14:paraId="622562D4" w14:textId="77777777" w:rsidR="006B66E0" w:rsidRDefault="006B66E0" w:rsidP="00AB72F0">
      <w:pPr>
        <w:spacing w:after="0" w:line="360" w:lineRule="auto"/>
        <w:jc w:val="both"/>
        <w:rPr>
          <w:rFonts w:ascii="Arial" w:hAnsi="Arial" w:cs="Arial"/>
          <w:i/>
          <w:iCs/>
        </w:rPr>
      </w:pPr>
    </w:p>
    <w:p w14:paraId="3CA8E2D2" w14:textId="0587140F" w:rsidR="00A6324C" w:rsidRPr="00751C71" w:rsidRDefault="00A6324C" w:rsidP="00AB72F0">
      <w:pPr>
        <w:spacing w:after="0" w:line="360" w:lineRule="auto"/>
        <w:ind w:left="1440"/>
        <w:jc w:val="both"/>
        <w:rPr>
          <w:rFonts w:ascii="Arial" w:hAnsi="Arial" w:cs="Arial"/>
        </w:rPr>
      </w:pPr>
      <w:r w:rsidRPr="0081706B">
        <w:rPr>
          <w:rFonts w:ascii="Arial" w:hAnsi="Arial" w:cs="Arial"/>
          <w:iCs/>
        </w:rPr>
        <w:t>(c)</w:t>
      </w:r>
      <w:r w:rsidR="0081706B" w:rsidRPr="0081706B">
        <w:rPr>
          <w:rFonts w:ascii="Arial" w:hAnsi="Arial" w:cs="Arial"/>
        </w:rPr>
        <w:t>  </w:t>
      </w:r>
      <w:r w:rsidR="0081706B" w:rsidRPr="0081706B">
        <w:rPr>
          <w:rFonts w:ascii="Arial" w:hAnsi="Arial" w:cs="Arial"/>
        </w:rPr>
        <w:tab/>
      </w:r>
      <w:r w:rsidRPr="0081706B">
        <w:rPr>
          <w:rFonts w:ascii="Arial" w:hAnsi="Arial" w:cs="Arial"/>
        </w:rPr>
        <w:t>be</w:t>
      </w:r>
      <w:r w:rsidRPr="00751C71">
        <w:rPr>
          <w:rFonts w:ascii="Arial" w:hAnsi="Arial" w:cs="Arial"/>
        </w:rPr>
        <w:t xml:space="preserve"> accompanied by a report in duplicate containing the particulars contemplated in section 76(1)</w:t>
      </w:r>
      <w:r w:rsidRPr="00751C71">
        <w:rPr>
          <w:rFonts w:ascii="Arial" w:hAnsi="Arial" w:cs="Arial"/>
          <w:i/>
          <w:iCs/>
        </w:rPr>
        <w:t>(e)</w:t>
      </w:r>
      <w:r w:rsidRPr="00751C71">
        <w:rPr>
          <w:rFonts w:ascii="Arial" w:hAnsi="Arial" w:cs="Arial"/>
        </w:rPr>
        <w:t> prepared in respect of the immediately preceding period of the currency of such exclusive prospecting licence.</w:t>
      </w:r>
    </w:p>
    <w:p w14:paraId="568E5183" w14:textId="77777777" w:rsidR="006B66E0" w:rsidRDefault="006B66E0" w:rsidP="00AB72F0">
      <w:pPr>
        <w:spacing w:after="0" w:line="360" w:lineRule="auto"/>
        <w:jc w:val="both"/>
        <w:rPr>
          <w:rFonts w:ascii="Arial" w:hAnsi="Arial" w:cs="Arial"/>
        </w:rPr>
      </w:pPr>
    </w:p>
    <w:p w14:paraId="4F4D56D3" w14:textId="77777777" w:rsidR="006B66E0" w:rsidRDefault="006B66E0" w:rsidP="00AB72F0">
      <w:pPr>
        <w:spacing w:after="0" w:line="360" w:lineRule="auto"/>
        <w:jc w:val="both"/>
        <w:rPr>
          <w:rFonts w:ascii="Arial" w:hAnsi="Arial" w:cs="Arial"/>
        </w:rPr>
      </w:pPr>
    </w:p>
    <w:p w14:paraId="361272A6" w14:textId="5C705A16" w:rsidR="00A6324C" w:rsidRPr="00751C71" w:rsidRDefault="00A6324C" w:rsidP="00AB72F0">
      <w:pPr>
        <w:spacing w:after="0" w:line="360" w:lineRule="auto"/>
        <w:ind w:left="720"/>
        <w:jc w:val="both"/>
        <w:rPr>
          <w:rFonts w:ascii="Arial" w:hAnsi="Arial" w:cs="Arial"/>
        </w:rPr>
      </w:pPr>
      <w:r w:rsidRPr="00751C71">
        <w:rPr>
          <w:rFonts w:ascii="Arial" w:hAnsi="Arial" w:cs="Arial"/>
        </w:rPr>
        <w:t>(3)</w:t>
      </w:r>
      <w:r w:rsidR="006B66E0">
        <w:rPr>
          <w:rFonts w:ascii="Arial" w:hAnsi="Arial" w:cs="Arial"/>
        </w:rPr>
        <w:tab/>
        <w:t>S</w:t>
      </w:r>
      <w:r w:rsidRPr="00751C71">
        <w:rPr>
          <w:rFonts w:ascii="Arial" w:hAnsi="Arial" w:cs="Arial"/>
        </w:rPr>
        <w:t>ubject to the provisions of subsection (1), the Minister shall not grant an application for the renewal of an exclusive prospecting licence, unless the Minister is on reasonable grounds satisfied with the manner in which the programme of prospecting operations have been carried on or the expenditure expended in respect of such operations.</w:t>
      </w:r>
    </w:p>
    <w:p w14:paraId="2CDA02BB" w14:textId="77777777" w:rsidR="006B66E0" w:rsidRDefault="006B66E0" w:rsidP="00AB72F0">
      <w:pPr>
        <w:spacing w:after="0" w:line="360" w:lineRule="auto"/>
        <w:jc w:val="both"/>
        <w:rPr>
          <w:rFonts w:ascii="Arial" w:hAnsi="Arial" w:cs="Arial"/>
        </w:rPr>
      </w:pPr>
    </w:p>
    <w:p w14:paraId="7CC51468" w14:textId="06C5A34A" w:rsidR="00A6324C" w:rsidRPr="00751C71" w:rsidRDefault="00A6324C" w:rsidP="00AB72F0">
      <w:pPr>
        <w:spacing w:after="0" w:line="360" w:lineRule="auto"/>
        <w:ind w:left="720"/>
        <w:jc w:val="both"/>
        <w:rPr>
          <w:rFonts w:ascii="Arial" w:hAnsi="Arial" w:cs="Arial"/>
        </w:rPr>
      </w:pPr>
      <w:r w:rsidRPr="00751C71">
        <w:rPr>
          <w:rFonts w:ascii="Arial" w:hAnsi="Arial" w:cs="Arial"/>
        </w:rPr>
        <w:t>(4)</w:t>
      </w:r>
      <w:r w:rsidR="006B66E0">
        <w:rPr>
          <w:rFonts w:ascii="Arial" w:hAnsi="Arial" w:cs="Arial"/>
        </w:rPr>
        <w:tab/>
      </w:r>
      <w:r w:rsidRPr="00751C71">
        <w:rPr>
          <w:rFonts w:ascii="Arial" w:hAnsi="Arial" w:cs="Arial"/>
        </w:rPr>
        <w:t>The Minister shall not refuse to grant an application for the renewal of an exclusive prospecting licence-</w:t>
      </w:r>
    </w:p>
    <w:p w14:paraId="42A7883D" w14:textId="77777777" w:rsidR="006B66E0" w:rsidRDefault="00A6324C" w:rsidP="00AB72F0">
      <w:pPr>
        <w:spacing w:after="0" w:line="360" w:lineRule="auto"/>
        <w:jc w:val="both"/>
        <w:rPr>
          <w:rFonts w:ascii="Arial" w:hAnsi="Arial" w:cs="Arial"/>
        </w:rPr>
      </w:pPr>
      <w:r w:rsidRPr="00751C71">
        <w:rPr>
          <w:rFonts w:ascii="Arial" w:hAnsi="Arial" w:cs="Arial"/>
        </w:rPr>
        <w:t>   </w:t>
      </w:r>
      <w:r>
        <w:rPr>
          <w:rFonts w:ascii="Arial" w:hAnsi="Arial" w:cs="Arial"/>
        </w:rPr>
        <w:tab/>
      </w:r>
    </w:p>
    <w:p w14:paraId="2FACCC46" w14:textId="7A54FA43" w:rsidR="00A6324C" w:rsidRPr="006B66E0" w:rsidRDefault="0081706B" w:rsidP="00AB72F0">
      <w:pPr>
        <w:pStyle w:val="ListParagraph"/>
        <w:spacing w:after="0" w:line="360" w:lineRule="auto"/>
        <w:jc w:val="both"/>
        <w:rPr>
          <w:rFonts w:ascii="Arial" w:hAnsi="Arial" w:cs="Arial"/>
        </w:rPr>
      </w:pPr>
      <w:r>
        <w:rPr>
          <w:rFonts w:ascii="Arial" w:hAnsi="Arial" w:cs="Arial"/>
        </w:rPr>
        <w:lastRenderedPageBreak/>
        <w:t>(a)</w:t>
      </w:r>
      <w:r>
        <w:rPr>
          <w:rFonts w:ascii="Arial" w:hAnsi="Arial" w:cs="Arial"/>
        </w:rPr>
        <w:tab/>
      </w:r>
      <w:r w:rsidR="00A6324C" w:rsidRPr="006B66E0">
        <w:rPr>
          <w:rFonts w:ascii="Arial" w:hAnsi="Arial" w:cs="Arial"/>
        </w:rPr>
        <w:t>if the holder of such licence-</w:t>
      </w:r>
    </w:p>
    <w:p w14:paraId="3450ACEC" w14:textId="77777777" w:rsidR="006B66E0" w:rsidRPr="006B66E0" w:rsidRDefault="006B66E0" w:rsidP="00AB72F0">
      <w:pPr>
        <w:pStyle w:val="ListParagraph"/>
        <w:spacing w:after="0" w:line="360" w:lineRule="auto"/>
        <w:ind w:left="0"/>
        <w:jc w:val="both"/>
        <w:rPr>
          <w:rFonts w:ascii="Arial" w:hAnsi="Arial" w:cs="Arial"/>
        </w:rPr>
      </w:pPr>
    </w:p>
    <w:p w14:paraId="132561E3" w14:textId="30ABB775" w:rsidR="00A6324C" w:rsidRPr="006B66E0" w:rsidRDefault="00A6324C" w:rsidP="00AB72F0">
      <w:pPr>
        <w:pStyle w:val="ListParagraph"/>
        <w:numPr>
          <w:ilvl w:val="0"/>
          <w:numId w:val="14"/>
        </w:numPr>
        <w:spacing w:after="0" w:line="360" w:lineRule="auto"/>
        <w:jc w:val="both"/>
        <w:rPr>
          <w:rFonts w:ascii="Arial" w:hAnsi="Arial" w:cs="Arial"/>
        </w:rPr>
      </w:pPr>
      <w:r w:rsidRPr="006B66E0">
        <w:rPr>
          <w:rFonts w:ascii="Arial" w:hAnsi="Arial" w:cs="Arial"/>
        </w:rPr>
        <w:t>has complied with all the terms and conditions of such licence;</w:t>
      </w:r>
    </w:p>
    <w:p w14:paraId="7E78779F" w14:textId="77777777" w:rsidR="006B66E0" w:rsidRPr="006B66E0" w:rsidRDefault="006B66E0" w:rsidP="00AB72F0">
      <w:pPr>
        <w:pStyle w:val="ListParagraph"/>
        <w:spacing w:after="0" w:line="360" w:lineRule="auto"/>
        <w:ind w:left="0"/>
        <w:jc w:val="both"/>
        <w:rPr>
          <w:rFonts w:ascii="Arial" w:hAnsi="Arial" w:cs="Arial"/>
        </w:rPr>
      </w:pPr>
    </w:p>
    <w:p w14:paraId="1C290DBF" w14:textId="25D1ABC0" w:rsidR="00A6324C" w:rsidRPr="0081706B" w:rsidRDefault="00A6324C" w:rsidP="00AB72F0">
      <w:pPr>
        <w:pStyle w:val="ListParagraph"/>
        <w:numPr>
          <w:ilvl w:val="0"/>
          <w:numId w:val="14"/>
        </w:numPr>
        <w:spacing w:after="0" w:line="360" w:lineRule="auto"/>
        <w:jc w:val="both"/>
        <w:rPr>
          <w:rFonts w:ascii="Arial" w:hAnsi="Arial" w:cs="Arial"/>
        </w:rPr>
      </w:pPr>
      <w:r w:rsidRPr="0081706B">
        <w:rPr>
          <w:rFonts w:ascii="Arial" w:hAnsi="Arial" w:cs="Arial"/>
        </w:rPr>
        <w:t>has complied with the proposed programme of prospecting operations; and</w:t>
      </w:r>
    </w:p>
    <w:p w14:paraId="01044644" w14:textId="77777777" w:rsidR="0081706B" w:rsidRPr="0081706B" w:rsidRDefault="0081706B" w:rsidP="00AB72F0">
      <w:pPr>
        <w:pStyle w:val="ListParagraph"/>
        <w:rPr>
          <w:rFonts w:ascii="Arial" w:hAnsi="Arial" w:cs="Arial"/>
        </w:rPr>
      </w:pPr>
    </w:p>
    <w:p w14:paraId="6E01086A" w14:textId="2595EA6B" w:rsidR="00A6324C" w:rsidRPr="0081706B" w:rsidRDefault="00A6324C" w:rsidP="00AB72F0">
      <w:pPr>
        <w:pStyle w:val="ListParagraph"/>
        <w:numPr>
          <w:ilvl w:val="0"/>
          <w:numId w:val="14"/>
        </w:numPr>
        <w:spacing w:after="0" w:line="360" w:lineRule="auto"/>
        <w:jc w:val="both"/>
        <w:rPr>
          <w:rFonts w:ascii="Arial" w:hAnsi="Arial" w:cs="Arial"/>
        </w:rPr>
      </w:pPr>
      <w:r w:rsidRPr="0081706B">
        <w:rPr>
          <w:rFonts w:ascii="Arial" w:hAnsi="Arial" w:cs="Arial"/>
        </w:rPr>
        <w:t>has expended the expenditure in respect of such operations as in accordance with the terms of such mineral agreement;</w:t>
      </w:r>
    </w:p>
    <w:p w14:paraId="6DDF6369" w14:textId="77777777" w:rsidR="006B66E0" w:rsidRPr="006B66E0" w:rsidRDefault="006B66E0" w:rsidP="00AB72F0">
      <w:pPr>
        <w:pStyle w:val="ListParagraph"/>
        <w:spacing w:after="0" w:line="360" w:lineRule="auto"/>
        <w:ind w:left="0"/>
        <w:jc w:val="both"/>
        <w:rPr>
          <w:rFonts w:ascii="Arial" w:hAnsi="Arial" w:cs="Arial"/>
        </w:rPr>
      </w:pPr>
    </w:p>
    <w:p w14:paraId="38ACB4E8" w14:textId="7ABF55B0" w:rsidR="00A6324C" w:rsidRPr="00751C71" w:rsidRDefault="00A6324C" w:rsidP="00AB72F0">
      <w:pPr>
        <w:spacing w:after="0" w:line="360" w:lineRule="auto"/>
        <w:jc w:val="both"/>
        <w:rPr>
          <w:rFonts w:ascii="Arial" w:hAnsi="Arial" w:cs="Arial"/>
        </w:rPr>
      </w:pPr>
      <w:r w:rsidRPr="0081706B">
        <w:rPr>
          <w:rFonts w:ascii="Arial" w:hAnsi="Arial" w:cs="Arial"/>
        </w:rPr>
        <w:t>   </w:t>
      </w:r>
      <w:r w:rsidRPr="0081706B">
        <w:rPr>
          <w:rFonts w:ascii="Arial" w:hAnsi="Arial" w:cs="Arial"/>
        </w:rPr>
        <w:tab/>
      </w:r>
      <w:r w:rsidRPr="0081706B">
        <w:rPr>
          <w:rFonts w:ascii="Arial" w:hAnsi="Arial" w:cs="Arial"/>
          <w:iCs/>
        </w:rPr>
        <w:t>(b)</w:t>
      </w:r>
      <w:r w:rsidR="0081706B">
        <w:rPr>
          <w:rFonts w:ascii="Arial" w:hAnsi="Arial" w:cs="Arial"/>
        </w:rPr>
        <w:t>  </w:t>
      </w:r>
      <w:r w:rsidR="0081706B">
        <w:rPr>
          <w:rFonts w:ascii="Arial" w:hAnsi="Arial" w:cs="Arial"/>
        </w:rPr>
        <w:tab/>
      </w:r>
      <w:r w:rsidRPr="00751C71">
        <w:rPr>
          <w:rFonts w:ascii="Arial" w:hAnsi="Arial" w:cs="Arial"/>
        </w:rPr>
        <w:t>if the Minister is on reasonable grounds satisfied-</w:t>
      </w:r>
    </w:p>
    <w:p w14:paraId="7319F218" w14:textId="77777777" w:rsidR="0081706B" w:rsidRDefault="0081706B" w:rsidP="00AB72F0">
      <w:pPr>
        <w:spacing w:after="0" w:line="360" w:lineRule="auto"/>
        <w:jc w:val="both"/>
        <w:rPr>
          <w:rFonts w:ascii="Arial" w:hAnsi="Arial" w:cs="Arial"/>
        </w:rPr>
      </w:pPr>
    </w:p>
    <w:p w14:paraId="54A4FF6C" w14:textId="0439E314" w:rsidR="00A6324C" w:rsidRPr="00751C71" w:rsidRDefault="00A6324C" w:rsidP="00AB72F0">
      <w:pPr>
        <w:spacing w:after="0" w:line="360" w:lineRule="auto"/>
        <w:ind w:left="1440"/>
        <w:jc w:val="both"/>
        <w:rPr>
          <w:rFonts w:ascii="Arial" w:hAnsi="Arial" w:cs="Arial"/>
        </w:rPr>
      </w:pPr>
      <w:r w:rsidRPr="00751C71">
        <w:rPr>
          <w:rFonts w:ascii="Arial" w:hAnsi="Arial" w:cs="Arial"/>
        </w:rPr>
        <w:t>(</w:t>
      </w:r>
      <w:r w:rsidR="0081706B">
        <w:rPr>
          <w:rFonts w:ascii="Arial" w:hAnsi="Arial" w:cs="Arial"/>
        </w:rPr>
        <w:t>i)</w:t>
      </w:r>
      <w:r w:rsidR="0081706B">
        <w:rPr>
          <w:rFonts w:ascii="Arial" w:hAnsi="Arial" w:cs="Arial"/>
        </w:rPr>
        <w:tab/>
      </w:r>
      <w:r w:rsidRPr="00751C71">
        <w:rPr>
          <w:rFonts w:ascii="Arial" w:hAnsi="Arial" w:cs="Arial"/>
        </w:rPr>
        <w:t>with the proposed programme of prospecting operations or the proposed expenditure to be expended in respect of such operations;</w:t>
      </w:r>
    </w:p>
    <w:p w14:paraId="669B7F88" w14:textId="77777777" w:rsidR="0081706B" w:rsidRDefault="0081706B" w:rsidP="00AB72F0">
      <w:pPr>
        <w:pStyle w:val="ListParagraph"/>
        <w:spacing w:after="0" w:line="360" w:lineRule="auto"/>
        <w:ind w:left="0"/>
        <w:jc w:val="both"/>
        <w:rPr>
          <w:rFonts w:ascii="Arial" w:hAnsi="Arial" w:cs="Arial"/>
        </w:rPr>
      </w:pPr>
    </w:p>
    <w:p w14:paraId="58E7B597" w14:textId="76786583" w:rsidR="00A6324C" w:rsidRPr="0081706B" w:rsidRDefault="0081706B" w:rsidP="00AB72F0">
      <w:pPr>
        <w:pStyle w:val="ListParagraph"/>
        <w:spacing w:after="0" w:line="360" w:lineRule="auto"/>
        <w:ind w:left="1440"/>
        <w:jc w:val="both"/>
        <w:rPr>
          <w:rFonts w:ascii="Arial" w:hAnsi="Arial" w:cs="Arial"/>
        </w:rPr>
      </w:pPr>
      <w:r>
        <w:rPr>
          <w:rFonts w:ascii="Arial" w:hAnsi="Arial" w:cs="Arial"/>
        </w:rPr>
        <w:t>(ii)</w:t>
      </w:r>
      <w:r>
        <w:rPr>
          <w:rFonts w:ascii="Arial" w:hAnsi="Arial" w:cs="Arial"/>
        </w:rPr>
        <w:tab/>
      </w:r>
      <w:r w:rsidR="00A6324C" w:rsidRPr="0081706B">
        <w:rPr>
          <w:rFonts w:ascii="Arial" w:hAnsi="Arial" w:cs="Arial"/>
        </w:rPr>
        <w:t>that the person concerned has the technical and financial resources to carry on such prospecting operations;</w:t>
      </w:r>
    </w:p>
    <w:p w14:paraId="53B5E49A" w14:textId="77777777" w:rsidR="006B66E0" w:rsidRPr="00751C71" w:rsidRDefault="006B66E0" w:rsidP="00AB72F0">
      <w:pPr>
        <w:spacing w:after="0" w:line="360" w:lineRule="auto"/>
        <w:jc w:val="both"/>
        <w:rPr>
          <w:rFonts w:ascii="Arial" w:hAnsi="Arial" w:cs="Arial"/>
        </w:rPr>
      </w:pPr>
    </w:p>
    <w:p w14:paraId="4C2E3626" w14:textId="08DD06D0" w:rsidR="00A6324C" w:rsidRPr="00751C71" w:rsidRDefault="00A6324C" w:rsidP="00AB72F0">
      <w:pPr>
        <w:spacing w:after="0" w:line="360" w:lineRule="auto"/>
        <w:ind w:left="720"/>
        <w:jc w:val="both"/>
        <w:rPr>
          <w:rFonts w:ascii="Arial" w:hAnsi="Arial" w:cs="Arial"/>
        </w:rPr>
      </w:pPr>
      <w:r w:rsidRPr="0081706B">
        <w:rPr>
          <w:rFonts w:ascii="Arial" w:hAnsi="Arial" w:cs="Arial"/>
          <w:iCs/>
        </w:rPr>
        <w:t>(c)</w:t>
      </w:r>
      <w:r w:rsidR="00B23D2D">
        <w:rPr>
          <w:rFonts w:ascii="Arial" w:hAnsi="Arial" w:cs="Arial"/>
        </w:rPr>
        <w:tab/>
      </w:r>
      <w:r w:rsidRPr="00751C71">
        <w:rPr>
          <w:rFonts w:ascii="Arial" w:hAnsi="Arial" w:cs="Arial"/>
        </w:rPr>
        <w:t>on the grounds thereof that such holder has contravened or failed to comply with any provision of this Act or any term and condition of such licence, unless the Minister has by notice in writing informed such holder of his or her intention to so refuse such application-</w:t>
      </w:r>
    </w:p>
    <w:p w14:paraId="24049B11" w14:textId="77777777" w:rsidR="0081706B" w:rsidRDefault="00A6324C" w:rsidP="00AB72F0">
      <w:pPr>
        <w:spacing w:after="0" w:line="360" w:lineRule="auto"/>
        <w:jc w:val="both"/>
        <w:rPr>
          <w:rFonts w:ascii="Arial" w:hAnsi="Arial" w:cs="Arial"/>
        </w:rPr>
      </w:pPr>
      <w:r w:rsidRPr="00751C71">
        <w:rPr>
          <w:rFonts w:ascii="Arial" w:hAnsi="Arial" w:cs="Arial"/>
        </w:rPr>
        <w:t>      </w:t>
      </w:r>
      <w:r>
        <w:rPr>
          <w:rFonts w:ascii="Arial" w:hAnsi="Arial" w:cs="Arial"/>
        </w:rPr>
        <w:tab/>
      </w:r>
    </w:p>
    <w:p w14:paraId="23E036E8" w14:textId="05B3DCE4" w:rsidR="00A6324C" w:rsidRPr="00751C71" w:rsidRDefault="00A6324C" w:rsidP="00AB72F0">
      <w:pPr>
        <w:spacing w:after="0" w:line="360" w:lineRule="auto"/>
        <w:jc w:val="both"/>
        <w:rPr>
          <w:rFonts w:ascii="Arial" w:hAnsi="Arial" w:cs="Arial"/>
        </w:rPr>
      </w:pPr>
      <w:r>
        <w:rPr>
          <w:rFonts w:ascii="Arial" w:hAnsi="Arial" w:cs="Arial"/>
        </w:rPr>
        <w:tab/>
      </w:r>
      <w:r w:rsidR="00A710DC">
        <w:rPr>
          <w:rFonts w:ascii="Arial" w:hAnsi="Arial" w:cs="Arial"/>
        </w:rPr>
        <w:tab/>
      </w:r>
      <w:r w:rsidR="0081706B">
        <w:rPr>
          <w:rFonts w:ascii="Arial" w:hAnsi="Arial" w:cs="Arial"/>
        </w:rPr>
        <w:t>(i)</w:t>
      </w:r>
      <w:r w:rsidR="0081706B">
        <w:rPr>
          <w:rFonts w:ascii="Arial" w:hAnsi="Arial" w:cs="Arial"/>
        </w:rPr>
        <w:tab/>
      </w:r>
      <w:r w:rsidRPr="00751C71">
        <w:rPr>
          <w:rFonts w:ascii="Arial" w:hAnsi="Arial" w:cs="Arial"/>
        </w:rPr>
        <w:t>setting out particulars of the contravention or failure in question; and</w:t>
      </w:r>
    </w:p>
    <w:p w14:paraId="58B4EE56" w14:textId="77777777" w:rsidR="0081706B" w:rsidRDefault="0081706B" w:rsidP="00AB72F0">
      <w:pPr>
        <w:spacing w:after="0" w:line="360" w:lineRule="auto"/>
        <w:jc w:val="both"/>
        <w:rPr>
          <w:rFonts w:ascii="Arial" w:hAnsi="Arial" w:cs="Arial"/>
        </w:rPr>
      </w:pPr>
    </w:p>
    <w:p w14:paraId="6BA739B8" w14:textId="0C1049FC" w:rsidR="00A6324C" w:rsidRPr="00751C71" w:rsidRDefault="00A6324C" w:rsidP="00AB72F0">
      <w:pPr>
        <w:spacing w:after="0" w:line="360" w:lineRule="auto"/>
        <w:ind w:left="1440"/>
        <w:jc w:val="both"/>
        <w:rPr>
          <w:rFonts w:ascii="Arial" w:hAnsi="Arial" w:cs="Arial"/>
        </w:rPr>
      </w:pPr>
      <w:r w:rsidRPr="00751C71">
        <w:rPr>
          <w:rFonts w:ascii="Arial" w:hAnsi="Arial" w:cs="Arial"/>
        </w:rPr>
        <w:t>(ii)</w:t>
      </w:r>
      <w:r w:rsidR="0081706B">
        <w:rPr>
          <w:rFonts w:ascii="Arial" w:hAnsi="Arial" w:cs="Arial"/>
        </w:rPr>
        <w:tab/>
      </w:r>
      <w:r w:rsidRPr="00751C71">
        <w:rPr>
          <w:rFonts w:ascii="Arial" w:hAnsi="Arial" w:cs="Arial"/>
        </w:rPr>
        <w:t>requiring such holder to make representations to the Minister in relation to such contravention or failure or to remedy such contravention or failure on or before a date specified in such notice,</w:t>
      </w:r>
    </w:p>
    <w:p w14:paraId="67F30576" w14:textId="77777777" w:rsidR="0081706B" w:rsidRDefault="0081706B" w:rsidP="00AB72F0">
      <w:pPr>
        <w:spacing w:after="0" w:line="360" w:lineRule="auto"/>
        <w:jc w:val="both"/>
        <w:rPr>
          <w:rFonts w:ascii="Arial" w:hAnsi="Arial" w:cs="Arial"/>
        </w:rPr>
      </w:pPr>
    </w:p>
    <w:p w14:paraId="095E4713" w14:textId="7125738E" w:rsidR="00A6324C" w:rsidRPr="00751C71" w:rsidRDefault="00A6324C" w:rsidP="00AB72F0">
      <w:pPr>
        <w:spacing w:after="0" w:line="360" w:lineRule="auto"/>
        <w:ind w:left="720"/>
        <w:jc w:val="both"/>
        <w:rPr>
          <w:rFonts w:ascii="Arial" w:hAnsi="Arial" w:cs="Arial"/>
        </w:rPr>
      </w:pPr>
      <w:r w:rsidRPr="00751C71">
        <w:rPr>
          <w:rFonts w:ascii="Arial" w:hAnsi="Arial" w:cs="Arial"/>
        </w:rPr>
        <w:t>and such holder has failed to so remedy such contravention or failure or make representations.</w:t>
      </w:r>
      <w:r>
        <w:rPr>
          <w:rFonts w:ascii="Arial" w:hAnsi="Arial" w:cs="Arial"/>
        </w:rPr>
        <w:t>’</w:t>
      </w:r>
    </w:p>
    <w:p w14:paraId="00D967DE" w14:textId="77777777" w:rsidR="00A6324C" w:rsidRPr="00751C71" w:rsidRDefault="00A6324C" w:rsidP="00AB72F0">
      <w:pPr>
        <w:spacing w:after="0" w:line="480" w:lineRule="auto"/>
        <w:jc w:val="both"/>
        <w:rPr>
          <w:rFonts w:ascii="Arial" w:hAnsi="Arial" w:cs="Arial"/>
        </w:rPr>
      </w:pPr>
    </w:p>
    <w:p w14:paraId="2F725976" w14:textId="7762B016"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There are also provisions within the Act dealing with the obligations of a holder of an EPL, including the periodic submission of a report of activities by such holder. In light of the legal framework abo</w:t>
      </w:r>
      <w:r w:rsidR="00804482">
        <w:rPr>
          <w:rFonts w:ascii="Arial" w:hAnsi="Arial" w:cs="Arial"/>
          <w:sz w:val="24"/>
          <w:szCs w:val="24"/>
        </w:rPr>
        <w:t xml:space="preserve">ve, a question that arises is: </w:t>
      </w:r>
      <w:r w:rsidR="0064220B">
        <w:rPr>
          <w:rFonts w:ascii="Arial" w:hAnsi="Arial" w:cs="Arial"/>
          <w:sz w:val="24"/>
          <w:szCs w:val="24"/>
        </w:rPr>
        <w:t>W</w:t>
      </w:r>
      <w:r w:rsidRPr="004F046B">
        <w:rPr>
          <w:rFonts w:ascii="Arial" w:hAnsi="Arial" w:cs="Arial"/>
          <w:sz w:val="24"/>
          <w:szCs w:val="24"/>
        </w:rPr>
        <w:t>hat is the effect of non-</w:t>
      </w:r>
      <w:r w:rsidRPr="004F046B">
        <w:rPr>
          <w:rFonts w:ascii="Arial" w:hAnsi="Arial" w:cs="Arial"/>
          <w:sz w:val="24"/>
          <w:szCs w:val="24"/>
        </w:rPr>
        <w:lastRenderedPageBreak/>
        <w:t>compliance with the provisions requiring acceptance of the terms and conditions imposed by the Minister in respect of an application of a renewal of an EPL?</w:t>
      </w:r>
    </w:p>
    <w:p w14:paraId="39F7A178" w14:textId="77777777" w:rsidR="007B5977" w:rsidRDefault="007B5977" w:rsidP="00AB72F0">
      <w:pPr>
        <w:spacing w:after="0" w:line="480" w:lineRule="auto"/>
        <w:jc w:val="both"/>
        <w:rPr>
          <w:rFonts w:ascii="Arial" w:hAnsi="Arial" w:cs="Arial"/>
          <w:sz w:val="24"/>
          <w:szCs w:val="24"/>
          <w:u w:val="single"/>
        </w:rPr>
      </w:pPr>
    </w:p>
    <w:p w14:paraId="0D37B09C"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Compliance with statutory provisions</w:t>
      </w:r>
    </w:p>
    <w:p w14:paraId="2C7EFD2E" w14:textId="1614F960"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It is imperative to deal with the effect of non-compliance with legislative provisions, especially peremptory ones. The general principle governing non-compliance with statutory provisions was spelt out by the South African Appellate Division in </w:t>
      </w:r>
      <w:r w:rsidRPr="004F046B">
        <w:rPr>
          <w:rFonts w:ascii="Arial" w:hAnsi="Arial" w:cs="Arial"/>
          <w:i/>
          <w:iCs/>
          <w:sz w:val="24"/>
          <w:szCs w:val="24"/>
        </w:rPr>
        <w:t>Schierhout</w:t>
      </w:r>
      <w:r w:rsidRPr="004F046B">
        <w:rPr>
          <w:rFonts w:ascii="Arial" w:hAnsi="Arial" w:cs="Arial"/>
          <w:i/>
          <w:sz w:val="24"/>
          <w:szCs w:val="24"/>
        </w:rPr>
        <w:t> v </w:t>
      </w:r>
      <w:r w:rsidRPr="004F046B">
        <w:rPr>
          <w:rFonts w:ascii="Arial" w:hAnsi="Arial" w:cs="Arial"/>
          <w:i/>
          <w:iCs/>
          <w:sz w:val="24"/>
          <w:szCs w:val="24"/>
        </w:rPr>
        <w:t>Minister of Justice</w:t>
      </w:r>
      <w:r w:rsidRPr="00751C71">
        <w:rPr>
          <w:rStyle w:val="FootnoteReference"/>
          <w:rFonts w:ascii="Arial" w:hAnsi="Arial" w:cs="Arial"/>
          <w:iCs/>
          <w:sz w:val="24"/>
          <w:szCs w:val="24"/>
        </w:rPr>
        <w:footnoteReference w:id="5"/>
      </w:r>
      <w:r w:rsidRPr="004F046B">
        <w:rPr>
          <w:rFonts w:ascii="Arial" w:hAnsi="Arial" w:cs="Arial"/>
          <w:sz w:val="24"/>
          <w:szCs w:val="24"/>
        </w:rPr>
        <w:t> in which Innes CJ said the following:</w:t>
      </w:r>
    </w:p>
    <w:p w14:paraId="3DAF97F0" w14:textId="77777777" w:rsidR="004F046B" w:rsidRDefault="004F046B" w:rsidP="00AB72F0">
      <w:pPr>
        <w:spacing w:after="0" w:line="480" w:lineRule="auto"/>
        <w:ind w:left="720"/>
        <w:jc w:val="both"/>
        <w:rPr>
          <w:rFonts w:ascii="Arial" w:hAnsi="Arial" w:cs="Arial"/>
          <w:sz w:val="24"/>
          <w:szCs w:val="24"/>
        </w:rPr>
      </w:pPr>
    </w:p>
    <w:p w14:paraId="1EC3A382" w14:textId="18D44101" w:rsidR="00A6324C" w:rsidRPr="00804482" w:rsidRDefault="00A6324C" w:rsidP="00AB72F0">
      <w:pPr>
        <w:spacing w:after="0" w:line="360" w:lineRule="auto"/>
        <w:ind w:left="720"/>
        <w:jc w:val="both"/>
        <w:rPr>
          <w:rFonts w:ascii="Arial" w:hAnsi="Arial" w:cs="Arial"/>
        </w:rPr>
      </w:pPr>
      <w:r w:rsidRPr="00751C71">
        <w:rPr>
          <w:rFonts w:ascii="Arial" w:hAnsi="Arial" w:cs="Arial"/>
          <w:sz w:val="24"/>
          <w:szCs w:val="24"/>
        </w:rPr>
        <w:t>‘</w:t>
      </w:r>
      <w:r w:rsidRPr="00751C71">
        <w:rPr>
          <w:rFonts w:ascii="Arial" w:hAnsi="Arial" w:cs="Arial"/>
        </w:rPr>
        <w:t>It is a fundamental principle of our law that a thing done contrary to the direct prohibition of the law is v</w:t>
      </w:r>
      <w:r w:rsidR="00B443D5">
        <w:rPr>
          <w:rFonts w:ascii="Arial" w:hAnsi="Arial" w:cs="Arial"/>
        </w:rPr>
        <w:t xml:space="preserve">oid and of no force or effect. . . . </w:t>
      </w:r>
      <w:r w:rsidRPr="00751C71">
        <w:rPr>
          <w:rFonts w:ascii="Arial" w:hAnsi="Arial" w:cs="Arial"/>
        </w:rPr>
        <w:t xml:space="preserve"> And the disregard of a </w:t>
      </w:r>
      <w:r w:rsidRPr="00804482">
        <w:rPr>
          <w:rFonts w:ascii="Arial" w:hAnsi="Arial" w:cs="Arial"/>
        </w:rPr>
        <w:t xml:space="preserve">peremptory provision in a statute is </w:t>
      </w:r>
      <w:r w:rsidRPr="00804482">
        <w:rPr>
          <w:rFonts w:ascii="Arial" w:hAnsi="Arial" w:cs="Arial"/>
          <w:i/>
        </w:rPr>
        <w:t xml:space="preserve">fatal to the validity </w:t>
      </w:r>
      <w:r w:rsidRPr="00804482">
        <w:rPr>
          <w:rFonts w:ascii="Arial" w:hAnsi="Arial" w:cs="Arial"/>
        </w:rPr>
        <w:t>of the proceedings affected.</w:t>
      </w:r>
      <w:r w:rsidR="00804482">
        <w:rPr>
          <w:rFonts w:ascii="Arial" w:hAnsi="Arial" w:cs="Arial"/>
        </w:rPr>
        <w:t>'</w:t>
      </w:r>
      <w:r w:rsidRPr="00804482">
        <w:rPr>
          <w:rFonts w:ascii="Arial" w:hAnsi="Arial" w:cs="Arial"/>
        </w:rPr>
        <w:t xml:space="preserve"> (Emphasis added).</w:t>
      </w:r>
    </w:p>
    <w:p w14:paraId="526464E1" w14:textId="77777777" w:rsidR="00A6324C" w:rsidRPr="00804482" w:rsidRDefault="00A6324C" w:rsidP="00AB72F0">
      <w:pPr>
        <w:spacing w:after="0" w:line="480" w:lineRule="auto"/>
        <w:jc w:val="both"/>
        <w:rPr>
          <w:rFonts w:ascii="Arial" w:hAnsi="Arial" w:cs="Arial"/>
        </w:rPr>
      </w:pPr>
    </w:p>
    <w:p w14:paraId="707EDD7B" w14:textId="625A6D5C"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It appears that in the absence of an express provision within a statute, not all non-compliances with statutory provisions will necessarily invalidate such an act. It all depends on the intention of the Legislature. Where there is no express invalidation, the intention of the Legislature must be sought from the words used and the subject matter of the rule.</w:t>
      </w:r>
      <w:r w:rsidRPr="00751C71">
        <w:rPr>
          <w:rStyle w:val="FootnoteReference"/>
          <w:rFonts w:ascii="Arial" w:hAnsi="Arial" w:cs="Arial"/>
          <w:sz w:val="24"/>
          <w:szCs w:val="24"/>
        </w:rPr>
        <w:footnoteReference w:id="6"/>
      </w:r>
      <w:r w:rsidRPr="004F046B">
        <w:rPr>
          <w:rFonts w:ascii="Arial" w:hAnsi="Arial" w:cs="Arial"/>
          <w:sz w:val="24"/>
          <w:szCs w:val="24"/>
        </w:rPr>
        <w:t xml:space="preserve"> </w:t>
      </w:r>
      <w:r w:rsidR="00D80909" w:rsidRPr="004F046B">
        <w:rPr>
          <w:rFonts w:ascii="Arial" w:hAnsi="Arial" w:cs="Arial"/>
          <w:sz w:val="24"/>
          <w:szCs w:val="24"/>
        </w:rPr>
        <w:t>However, i</w:t>
      </w:r>
      <w:r w:rsidRPr="004F046B">
        <w:rPr>
          <w:rFonts w:ascii="Arial" w:hAnsi="Arial" w:cs="Arial"/>
          <w:sz w:val="24"/>
          <w:szCs w:val="24"/>
        </w:rPr>
        <w:t>n this particular case the</w:t>
      </w:r>
      <w:r w:rsidR="00B6755A" w:rsidRPr="004F046B">
        <w:rPr>
          <w:rFonts w:ascii="Arial" w:hAnsi="Arial" w:cs="Arial"/>
          <w:sz w:val="24"/>
          <w:szCs w:val="24"/>
        </w:rPr>
        <w:t xml:space="preserve">re is express invalidation and it is therefore not necessary to ascertain the intention of the Legislature from the </w:t>
      </w:r>
      <w:r w:rsidR="00D80909" w:rsidRPr="004F046B">
        <w:rPr>
          <w:rFonts w:ascii="Arial" w:hAnsi="Arial" w:cs="Arial"/>
          <w:sz w:val="24"/>
          <w:szCs w:val="24"/>
        </w:rPr>
        <w:t xml:space="preserve">surrounding facts or the </w:t>
      </w:r>
      <w:r w:rsidR="00B6755A" w:rsidRPr="004F046B">
        <w:rPr>
          <w:rFonts w:ascii="Arial" w:hAnsi="Arial" w:cs="Arial"/>
          <w:sz w:val="24"/>
          <w:szCs w:val="24"/>
        </w:rPr>
        <w:t>language of the legislation.</w:t>
      </w:r>
      <w:r w:rsidRPr="004F046B">
        <w:rPr>
          <w:rFonts w:ascii="Arial" w:hAnsi="Arial" w:cs="Arial"/>
          <w:sz w:val="24"/>
          <w:szCs w:val="24"/>
        </w:rPr>
        <w:t xml:space="preserve"> </w:t>
      </w:r>
    </w:p>
    <w:p w14:paraId="1BC71F5B" w14:textId="77777777" w:rsidR="004F046B" w:rsidRDefault="004F046B" w:rsidP="00AB72F0">
      <w:pPr>
        <w:spacing w:after="0" w:line="480" w:lineRule="auto"/>
        <w:jc w:val="both"/>
        <w:rPr>
          <w:rFonts w:ascii="Arial" w:hAnsi="Arial" w:cs="Arial"/>
          <w:sz w:val="24"/>
          <w:szCs w:val="24"/>
        </w:rPr>
      </w:pPr>
    </w:p>
    <w:p w14:paraId="00AC660A" w14:textId="5B4F729B"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The EPL in question was valid for the first three years in terms of s 71(1)</w:t>
      </w:r>
      <w:r w:rsidRPr="004F046B">
        <w:rPr>
          <w:rFonts w:ascii="Arial" w:hAnsi="Arial" w:cs="Arial"/>
          <w:i/>
          <w:sz w:val="24"/>
          <w:szCs w:val="24"/>
        </w:rPr>
        <w:t>(a)</w:t>
      </w:r>
      <w:r w:rsidR="006F19F8" w:rsidRPr="004F046B">
        <w:rPr>
          <w:rFonts w:ascii="Arial" w:hAnsi="Arial" w:cs="Arial"/>
          <w:sz w:val="24"/>
          <w:szCs w:val="24"/>
        </w:rPr>
        <w:t xml:space="preserve"> of the Act</w:t>
      </w:r>
      <w:r w:rsidRPr="004F046B">
        <w:rPr>
          <w:rFonts w:ascii="Arial" w:hAnsi="Arial" w:cs="Arial"/>
          <w:sz w:val="24"/>
          <w:szCs w:val="24"/>
        </w:rPr>
        <w:t>. The Minister was prepared to renew the EPL for the first time. On 8 May 2001</w:t>
      </w:r>
      <w:r w:rsidR="00804482">
        <w:rPr>
          <w:rFonts w:ascii="Arial" w:hAnsi="Arial" w:cs="Arial"/>
          <w:sz w:val="24"/>
          <w:szCs w:val="24"/>
        </w:rPr>
        <w:t>,</w:t>
      </w:r>
      <w:r w:rsidRPr="004F046B">
        <w:rPr>
          <w:rFonts w:ascii="Arial" w:hAnsi="Arial" w:cs="Arial"/>
          <w:sz w:val="24"/>
          <w:szCs w:val="24"/>
        </w:rPr>
        <w:t xml:space="preserve"> </w:t>
      </w:r>
      <w:r w:rsidRPr="004F046B">
        <w:rPr>
          <w:rFonts w:ascii="Arial" w:hAnsi="Arial" w:cs="Arial"/>
          <w:sz w:val="24"/>
          <w:szCs w:val="24"/>
        </w:rPr>
        <w:lastRenderedPageBreak/>
        <w:t>the Mining Commissioner addressed a notice of the Minister’s preparedness to renew the licence to the Directors of the appellant. The Directors’ attention was pertinently drawn to s 48(6), which</w:t>
      </w:r>
      <w:r w:rsidR="00804482">
        <w:rPr>
          <w:rFonts w:ascii="Arial" w:hAnsi="Arial" w:cs="Arial"/>
          <w:sz w:val="24"/>
          <w:szCs w:val="24"/>
        </w:rPr>
        <w:t>,</w:t>
      </w:r>
      <w:r w:rsidRPr="004F046B">
        <w:rPr>
          <w:rFonts w:ascii="Arial" w:hAnsi="Arial" w:cs="Arial"/>
          <w:sz w:val="24"/>
          <w:szCs w:val="24"/>
        </w:rPr>
        <w:t xml:space="preserve"> as noted above, provides that if the person making an application fails to accept the terms and conditions within one month from the date of the notice, the application ‘shall lapse’. On 10 May 2001, Prins Shiimi</w:t>
      </w:r>
      <w:r w:rsidR="00804482">
        <w:rPr>
          <w:rFonts w:ascii="Arial" w:hAnsi="Arial" w:cs="Arial"/>
          <w:sz w:val="24"/>
          <w:szCs w:val="24"/>
        </w:rPr>
        <w:t>,</w:t>
      </w:r>
      <w:r w:rsidRPr="004F046B">
        <w:rPr>
          <w:rFonts w:ascii="Arial" w:hAnsi="Arial" w:cs="Arial"/>
          <w:sz w:val="24"/>
          <w:szCs w:val="24"/>
        </w:rPr>
        <w:t xml:space="preserve"> in his capacity as ‘the duly authorised officer’ and ‘Chairman’ of the appellant signed the acceptance of the supplementary terms as well as conditions on behalf of the appellant.</w:t>
      </w:r>
    </w:p>
    <w:p w14:paraId="70D34155" w14:textId="77777777" w:rsidR="00A6324C" w:rsidRDefault="00A6324C" w:rsidP="00AB72F0">
      <w:pPr>
        <w:spacing w:after="0" w:line="480" w:lineRule="auto"/>
        <w:jc w:val="both"/>
        <w:rPr>
          <w:rFonts w:ascii="Arial" w:hAnsi="Arial" w:cs="Arial"/>
          <w:sz w:val="24"/>
          <w:szCs w:val="24"/>
        </w:rPr>
      </w:pPr>
    </w:p>
    <w:p w14:paraId="737E4074" w14:textId="36A25FB8"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As pointed out above, the duration of an EPL is dealt with under s 71 of the Act. Applications for renewal of an EPL are dealt with under s 72. Provided that an EPL is being considered for renewal, it may not expire unless it has lapsed or has been rejected as provided under s 71(3)(</w:t>
      </w:r>
      <w:r w:rsidRPr="004F046B">
        <w:rPr>
          <w:rFonts w:ascii="Arial" w:hAnsi="Arial" w:cs="Arial"/>
          <w:i/>
          <w:sz w:val="24"/>
          <w:szCs w:val="24"/>
        </w:rPr>
        <w:t>a</w:t>
      </w:r>
      <w:r w:rsidRPr="004F046B">
        <w:rPr>
          <w:rFonts w:ascii="Arial" w:hAnsi="Arial" w:cs="Arial"/>
          <w:sz w:val="24"/>
          <w:szCs w:val="24"/>
        </w:rPr>
        <w:t xml:space="preserve">). </w:t>
      </w:r>
    </w:p>
    <w:p w14:paraId="4D7BA125" w14:textId="77777777" w:rsidR="00A6324C" w:rsidRDefault="00A6324C" w:rsidP="00AB72F0">
      <w:pPr>
        <w:spacing w:after="0" w:line="480" w:lineRule="auto"/>
        <w:jc w:val="both"/>
        <w:rPr>
          <w:rFonts w:ascii="Arial" w:hAnsi="Arial" w:cs="Arial"/>
          <w:sz w:val="24"/>
          <w:szCs w:val="24"/>
        </w:rPr>
      </w:pPr>
    </w:p>
    <w:p w14:paraId="1AE1DDCA" w14:textId="3803D13D" w:rsidR="00A6324C" w:rsidRPr="004F046B" w:rsidRDefault="00943C89"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Section </w:t>
      </w:r>
      <w:r w:rsidR="00A6324C" w:rsidRPr="004F046B">
        <w:rPr>
          <w:rFonts w:ascii="Arial" w:hAnsi="Arial" w:cs="Arial"/>
          <w:sz w:val="24"/>
          <w:szCs w:val="24"/>
        </w:rPr>
        <w:t>48</w:t>
      </w:r>
      <w:r w:rsidRPr="004F046B">
        <w:rPr>
          <w:rFonts w:ascii="Arial" w:hAnsi="Arial" w:cs="Arial"/>
          <w:sz w:val="24"/>
          <w:szCs w:val="24"/>
        </w:rPr>
        <w:t xml:space="preserve"> confers </w:t>
      </w:r>
      <w:r w:rsidR="0038473E" w:rsidRPr="004F046B">
        <w:rPr>
          <w:rFonts w:ascii="Arial" w:hAnsi="Arial" w:cs="Arial"/>
          <w:sz w:val="24"/>
          <w:szCs w:val="24"/>
        </w:rPr>
        <w:t xml:space="preserve">on the Minister </w:t>
      </w:r>
      <w:r w:rsidR="00A6324C" w:rsidRPr="004F046B">
        <w:rPr>
          <w:rFonts w:ascii="Arial" w:hAnsi="Arial" w:cs="Arial"/>
          <w:sz w:val="24"/>
          <w:szCs w:val="24"/>
        </w:rPr>
        <w:t>defined powers in relation to EPL applications. The Minister may accept an application which may be subject to the imposition</w:t>
      </w:r>
      <w:r w:rsidR="0038473E" w:rsidRPr="004F046B">
        <w:rPr>
          <w:rFonts w:ascii="Arial" w:hAnsi="Arial" w:cs="Arial"/>
          <w:sz w:val="24"/>
          <w:szCs w:val="24"/>
        </w:rPr>
        <w:t>, by way of a notice,</w:t>
      </w:r>
      <w:r w:rsidR="00A6324C" w:rsidRPr="004F046B">
        <w:rPr>
          <w:rFonts w:ascii="Arial" w:hAnsi="Arial" w:cs="Arial"/>
          <w:sz w:val="24"/>
          <w:szCs w:val="24"/>
        </w:rPr>
        <w:t xml:space="preserve"> of terms and conditions. As already noted, such terms must be accepted within one month by the </w:t>
      </w:r>
      <w:r w:rsidRPr="004F046B">
        <w:rPr>
          <w:rFonts w:ascii="Arial" w:hAnsi="Arial" w:cs="Arial"/>
          <w:sz w:val="24"/>
          <w:szCs w:val="24"/>
        </w:rPr>
        <w:t>‘</w:t>
      </w:r>
      <w:r w:rsidR="00A6324C" w:rsidRPr="004F046B">
        <w:rPr>
          <w:rFonts w:ascii="Arial" w:hAnsi="Arial" w:cs="Arial"/>
          <w:sz w:val="24"/>
          <w:szCs w:val="24"/>
        </w:rPr>
        <w:t>person concerned</w:t>
      </w:r>
      <w:r w:rsidRPr="004F046B">
        <w:rPr>
          <w:rFonts w:ascii="Arial" w:hAnsi="Arial" w:cs="Arial"/>
          <w:sz w:val="24"/>
          <w:szCs w:val="24"/>
        </w:rPr>
        <w:t>’</w:t>
      </w:r>
      <w:r w:rsidR="00804482">
        <w:rPr>
          <w:rFonts w:ascii="Arial" w:hAnsi="Arial" w:cs="Arial"/>
          <w:sz w:val="24"/>
          <w:szCs w:val="24"/>
        </w:rPr>
        <w:t>.</w:t>
      </w:r>
      <w:r w:rsidR="00A6324C" w:rsidRPr="004F046B">
        <w:rPr>
          <w:rFonts w:ascii="Arial" w:hAnsi="Arial" w:cs="Arial"/>
          <w:sz w:val="24"/>
          <w:szCs w:val="24"/>
        </w:rPr>
        <w:t xml:space="preserve"> The acceptance of the terms and conditions involves the corresponding communication of such acceptance to the Mining Commissioner. Failure by the person concerned to comply with the requirements of the notice under s 48(1) or (2)</w:t>
      </w:r>
      <w:r w:rsidR="00A6324C" w:rsidRPr="00B23D2D">
        <w:rPr>
          <w:rFonts w:ascii="Arial" w:hAnsi="Arial" w:cs="Arial"/>
          <w:iCs/>
          <w:sz w:val="24"/>
          <w:szCs w:val="24"/>
        </w:rPr>
        <w:t>(b)</w:t>
      </w:r>
      <w:r w:rsidR="00A6324C" w:rsidRPr="004F046B">
        <w:rPr>
          <w:rFonts w:ascii="Arial" w:hAnsi="Arial" w:cs="Arial"/>
          <w:sz w:val="24"/>
          <w:szCs w:val="24"/>
        </w:rPr>
        <w:t xml:space="preserve"> or to agree to the terms and conditions within the stipulated time frame </w:t>
      </w:r>
      <w:r w:rsidR="007A2C5C" w:rsidRPr="004F046B">
        <w:rPr>
          <w:rFonts w:ascii="Arial" w:hAnsi="Arial" w:cs="Arial"/>
          <w:sz w:val="24"/>
          <w:szCs w:val="24"/>
        </w:rPr>
        <w:t xml:space="preserve">results in the lapsing of </w:t>
      </w:r>
      <w:r w:rsidR="00A6324C" w:rsidRPr="004F046B">
        <w:rPr>
          <w:rFonts w:ascii="Arial" w:hAnsi="Arial" w:cs="Arial"/>
          <w:sz w:val="24"/>
          <w:szCs w:val="24"/>
        </w:rPr>
        <w:t xml:space="preserve">the application in question on the expiration of such period. The provision is not merely directive; it is couched in peremptory terms.  </w:t>
      </w:r>
    </w:p>
    <w:p w14:paraId="66063D96" w14:textId="77777777" w:rsidR="00A6324C" w:rsidRDefault="00A6324C" w:rsidP="00AB72F0">
      <w:pPr>
        <w:spacing w:after="0" w:line="480" w:lineRule="auto"/>
        <w:jc w:val="both"/>
        <w:rPr>
          <w:rFonts w:ascii="Arial" w:hAnsi="Arial" w:cs="Arial"/>
          <w:sz w:val="24"/>
          <w:szCs w:val="24"/>
          <w:lang w:val="en-GB"/>
        </w:rPr>
      </w:pPr>
    </w:p>
    <w:p w14:paraId="18758DF8" w14:textId="79A249C8"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lastRenderedPageBreak/>
        <w:t>As previously noted, the Mining Commissioner wrote a letter on 8 May 2001 to the appellant notifying it of the Minister’s preparedness to renew the EPL. The notice had important legal significance. I</w:t>
      </w:r>
      <w:r w:rsidR="00DA3A1B" w:rsidRPr="004F046B">
        <w:rPr>
          <w:rFonts w:ascii="Arial" w:hAnsi="Arial" w:cs="Arial"/>
          <w:sz w:val="24"/>
          <w:szCs w:val="24"/>
        </w:rPr>
        <w:t>n the first place, i</w:t>
      </w:r>
      <w:r w:rsidRPr="004F046B">
        <w:rPr>
          <w:rFonts w:ascii="Arial" w:hAnsi="Arial" w:cs="Arial"/>
          <w:sz w:val="24"/>
          <w:szCs w:val="24"/>
        </w:rPr>
        <w:t xml:space="preserve">t brought to the appellant’s attention the provisions of s 48(4) of the Act. Secondly, it informed the appellant of the provisions of s 48(5) and the time limits for accepting the terms and conditions. Thirdly, the letter </w:t>
      </w:r>
      <w:r w:rsidR="00DA3A1B" w:rsidRPr="004F046B">
        <w:rPr>
          <w:rFonts w:ascii="Arial" w:hAnsi="Arial" w:cs="Arial"/>
          <w:sz w:val="24"/>
          <w:szCs w:val="24"/>
        </w:rPr>
        <w:t xml:space="preserve">made it clear </w:t>
      </w:r>
      <w:r w:rsidRPr="004F046B">
        <w:rPr>
          <w:rFonts w:ascii="Arial" w:hAnsi="Arial" w:cs="Arial"/>
          <w:sz w:val="24"/>
          <w:szCs w:val="24"/>
        </w:rPr>
        <w:t>that the renewal was ‘subject to’ the appellant accepting the terms and conditions.</w:t>
      </w:r>
    </w:p>
    <w:p w14:paraId="544423B2" w14:textId="77777777" w:rsidR="008C263E" w:rsidRDefault="008C263E" w:rsidP="00AB72F0">
      <w:pPr>
        <w:spacing w:after="0" w:line="480" w:lineRule="auto"/>
        <w:jc w:val="both"/>
        <w:rPr>
          <w:rFonts w:ascii="Arial" w:hAnsi="Arial" w:cs="Arial"/>
          <w:sz w:val="24"/>
          <w:szCs w:val="24"/>
        </w:rPr>
      </w:pPr>
    </w:p>
    <w:p w14:paraId="70D41AD6" w14:textId="7BB9FBEF"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The terms and conditions attached to any EPL are as important as any other clauses of the agreement that the Minister may enter into with an applicant pursuant to s 49. As previously noted, s 70(1) read with s 48 of the Act provide in unequivocal terms that the terms and conditions attached to any grant of an EPL must not only be accepted, but such acceptance must be communicated within 30 days. Failure by the applicant to comply with s 48 attracts the effect of s 48(6), namely the lapsing of the application. Understood in this context, therefore, the renewal of the EPL would only become valid upon acceptance of the terms and conditions contained in the notice.</w:t>
      </w:r>
    </w:p>
    <w:p w14:paraId="551A4478" w14:textId="77777777" w:rsidR="008C263E" w:rsidRPr="00751C71" w:rsidRDefault="008C263E" w:rsidP="00AB72F0">
      <w:pPr>
        <w:spacing w:after="0" w:line="480" w:lineRule="auto"/>
        <w:jc w:val="both"/>
        <w:rPr>
          <w:rFonts w:ascii="Arial" w:hAnsi="Arial" w:cs="Arial"/>
          <w:sz w:val="24"/>
          <w:szCs w:val="24"/>
        </w:rPr>
      </w:pPr>
    </w:p>
    <w:p w14:paraId="14168958" w14:textId="69186180"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Equally significant is the person who accepts the terms and </w:t>
      </w:r>
      <w:r w:rsidR="00456257">
        <w:rPr>
          <w:rFonts w:ascii="Arial" w:hAnsi="Arial" w:cs="Arial"/>
          <w:sz w:val="24"/>
          <w:szCs w:val="24"/>
        </w:rPr>
        <w:t xml:space="preserve"> </w:t>
      </w:r>
      <w:r w:rsidRPr="004F046B">
        <w:rPr>
          <w:rFonts w:ascii="Arial" w:hAnsi="Arial" w:cs="Arial"/>
          <w:sz w:val="24"/>
          <w:szCs w:val="24"/>
        </w:rPr>
        <w:t>conditions under</w:t>
      </w:r>
      <w:r w:rsidR="00456257">
        <w:rPr>
          <w:rFonts w:ascii="Arial" w:hAnsi="Arial" w:cs="Arial"/>
          <w:sz w:val="24"/>
          <w:szCs w:val="24"/>
        </w:rPr>
        <w:t xml:space="preserve"> </w:t>
      </w:r>
      <w:r w:rsidRPr="004F046B">
        <w:rPr>
          <w:rFonts w:ascii="Arial" w:hAnsi="Arial" w:cs="Arial"/>
          <w:sz w:val="24"/>
          <w:szCs w:val="24"/>
        </w:rPr>
        <w:t xml:space="preserve"> s 48(5). The Act uses the phrase ‘person concerned’ without defining its meaning. When applied in the context of the Act and the provisions relating to EPL applications and their renewal, ‘person concerned’ denotes an authorised representative of the company or juristic person seeking a prospecting licence. His or her functions relate primarily to the execution of certain duties, including entering into contractual agreements on behalf of the company. As correctly pointed out by the High Court, the ‘concerned person’ cannot be any general worker of the company. This is due to the </w:t>
      </w:r>
      <w:r w:rsidRPr="004F046B">
        <w:rPr>
          <w:rFonts w:ascii="Arial" w:hAnsi="Arial" w:cs="Arial"/>
          <w:sz w:val="24"/>
          <w:szCs w:val="24"/>
        </w:rPr>
        <w:lastRenderedPageBreak/>
        <w:t xml:space="preserve">legal consequences that </w:t>
      </w:r>
      <w:r w:rsidR="006F19F8" w:rsidRPr="004F046B">
        <w:rPr>
          <w:rFonts w:ascii="Arial" w:hAnsi="Arial" w:cs="Arial"/>
          <w:sz w:val="24"/>
          <w:szCs w:val="24"/>
        </w:rPr>
        <w:t>flow</w:t>
      </w:r>
      <w:r w:rsidRPr="004F046B">
        <w:rPr>
          <w:rFonts w:ascii="Arial" w:hAnsi="Arial" w:cs="Arial"/>
          <w:sz w:val="24"/>
          <w:szCs w:val="24"/>
        </w:rPr>
        <w:t xml:space="preserve"> from his or her actions in relation to the company. The ‘person concerned’ binds the company.</w:t>
      </w:r>
    </w:p>
    <w:p w14:paraId="6CDD61EB" w14:textId="77777777" w:rsidR="004F046B" w:rsidRDefault="004F046B" w:rsidP="00AB72F0">
      <w:pPr>
        <w:spacing w:after="0" w:line="480" w:lineRule="auto"/>
        <w:jc w:val="both"/>
        <w:rPr>
          <w:rFonts w:ascii="Arial" w:hAnsi="Arial" w:cs="Arial"/>
          <w:sz w:val="24"/>
          <w:szCs w:val="24"/>
        </w:rPr>
      </w:pPr>
    </w:p>
    <w:p w14:paraId="6A4A77E1" w14:textId="6DC8962D"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The appellant</w:t>
      </w:r>
      <w:r w:rsidR="00804482">
        <w:rPr>
          <w:rFonts w:ascii="Arial" w:hAnsi="Arial" w:cs="Arial"/>
          <w:sz w:val="24"/>
          <w:szCs w:val="24"/>
        </w:rPr>
        <w:t>,</w:t>
      </w:r>
      <w:r w:rsidRPr="004F046B">
        <w:rPr>
          <w:rFonts w:ascii="Arial" w:hAnsi="Arial" w:cs="Arial"/>
          <w:sz w:val="24"/>
          <w:szCs w:val="24"/>
        </w:rPr>
        <w:t xml:space="preserve"> in its heads of argument</w:t>
      </w:r>
      <w:r w:rsidR="00804482">
        <w:rPr>
          <w:rFonts w:ascii="Arial" w:hAnsi="Arial" w:cs="Arial"/>
          <w:sz w:val="24"/>
          <w:szCs w:val="24"/>
        </w:rPr>
        <w:t>,</w:t>
      </w:r>
      <w:r w:rsidRPr="004F046B">
        <w:rPr>
          <w:rFonts w:ascii="Arial" w:hAnsi="Arial" w:cs="Arial"/>
          <w:sz w:val="24"/>
          <w:szCs w:val="24"/>
        </w:rPr>
        <w:t xml:space="preserve"> was adamant that Prins Shiimi was not authorised to act on behalf of the company. In fact, it pointed out that it was clueless as to how he came to be the </w:t>
      </w:r>
      <w:r w:rsidR="00A36A52" w:rsidRPr="004F046B">
        <w:rPr>
          <w:rFonts w:ascii="Arial" w:hAnsi="Arial" w:cs="Arial"/>
          <w:sz w:val="24"/>
          <w:szCs w:val="24"/>
        </w:rPr>
        <w:t xml:space="preserve">company’s </w:t>
      </w:r>
      <w:r w:rsidRPr="004F046B">
        <w:rPr>
          <w:rFonts w:ascii="Arial" w:hAnsi="Arial" w:cs="Arial"/>
          <w:sz w:val="24"/>
          <w:szCs w:val="24"/>
        </w:rPr>
        <w:t>‘duly authorised officer’</w:t>
      </w:r>
      <w:r w:rsidR="00B23D2D">
        <w:rPr>
          <w:rFonts w:ascii="Arial" w:hAnsi="Arial" w:cs="Arial"/>
          <w:sz w:val="24"/>
          <w:szCs w:val="24"/>
        </w:rPr>
        <w:t>.</w:t>
      </w:r>
      <w:r w:rsidRPr="004F046B">
        <w:rPr>
          <w:rFonts w:ascii="Arial" w:hAnsi="Arial" w:cs="Arial"/>
          <w:sz w:val="24"/>
          <w:szCs w:val="24"/>
        </w:rPr>
        <w:t xml:space="preserve"> The ‘duly authorised officer’ is the ‘person concerned’ within the Act. The effect of the renunciation of Prins Shiimi’s authority to act on behalf of the appellant is that he was not the ‘concerned person’ as envisaged by the Act. The net effect of such repudiation is that the communication of the purported acceptance of the terms and conditions by Prins Shiiimi was not done on behalf of the appellant, which ultimately means that the appellant did not accept the grant of the first renewal and the terms and conditions attached to such grant as required by the peremptory provisions of the Act. The High Court was undoubtedly correct in so holding.</w:t>
      </w:r>
    </w:p>
    <w:p w14:paraId="06EC2E8B" w14:textId="77777777" w:rsidR="00DB5A7F" w:rsidRDefault="00DB5A7F" w:rsidP="00AB72F0">
      <w:pPr>
        <w:spacing w:after="0" w:line="480" w:lineRule="auto"/>
        <w:jc w:val="both"/>
        <w:rPr>
          <w:rFonts w:ascii="Arial" w:hAnsi="Arial" w:cs="Arial"/>
          <w:sz w:val="24"/>
          <w:szCs w:val="24"/>
          <w:u w:val="single"/>
        </w:rPr>
      </w:pPr>
    </w:p>
    <w:p w14:paraId="3830D8E8"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Can the ‘purported renewal’ be said to be valid due to the conduct of the parties?</w:t>
      </w:r>
    </w:p>
    <w:p w14:paraId="44FE10E1" w14:textId="0DCCF7E0"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Having concluded that the terms and conditions </w:t>
      </w:r>
      <w:r w:rsidR="00D0741B" w:rsidRPr="004F046B">
        <w:rPr>
          <w:rFonts w:ascii="Arial" w:hAnsi="Arial" w:cs="Arial"/>
          <w:sz w:val="24"/>
          <w:szCs w:val="24"/>
        </w:rPr>
        <w:t xml:space="preserve">were not validly accepted on behalf of the appellant </w:t>
      </w:r>
      <w:r w:rsidRPr="004F046B">
        <w:rPr>
          <w:rFonts w:ascii="Arial" w:hAnsi="Arial" w:cs="Arial"/>
          <w:sz w:val="24"/>
          <w:szCs w:val="24"/>
        </w:rPr>
        <w:t xml:space="preserve">in terms of the Act (hence the lapsing of the </w:t>
      </w:r>
      <w:r w:rsidR="007A2C5C" w:rsidRPr="004F046B">
        <w:rPr>
          <w:rFonts w:ascii="Arial" w:hAnsi="Arial" w:cs="Arial"/>
          <w:sz w:val="24"/>
          <w:szCs w:val="24"/>
        </w:rPr>
        <w:t>application</w:t>
      </w:r>
      <w:r w:rsidRPr="004F046B">
        <w:rPr>
          <w:rFonts w:ascii="Arial" w:hAnsi="Arial" w:cs="Arial"/>
          <w:sz w:val="24"/>
          <w:szCs w:val="24"/>
        </w:rPr>
        <w:t xml:space="preserve">), can it be said that due to the conduct of the Minister and his officials, the purported renewal was nevertheless valid? </w:t>
      </w:r>
      <w:r w:rsidR="00D0741B" w:rsidRPr="004F046B">
        <w:rPr>
          <w:rFonts w:ascii="Arial" w:hAnsi="Arial" w:cs="Arial"/>
          <w:sz w:val="24"/>
          <w:szCs w:val="24"/>
        </w:rPr>
        <w:t xml:space="preserve">As </w:t>
      </w:r>
      <w:r w:rsidR="00804482">
        <w:rPr>
          <w:rFonts w:ascii="Arial" w:hAnsi="Arial" w:cs="Arial"/>
          <w:sz w:val="24"/>
          <w:szCs w:val="24"/>
        </w:rPr>
        <w:t>mentioned in footnote 2 above</w:t>
      </w:r>
      <w:r w:rsidR="00D0741B" w:rsidRPr="004F046B">
        <w:rPr>
          <w:rFonts w:ascii="Arial" w:hAnsi="Arial" w:cs="Arial"/>
          <w:sz w:val="24"/>
          <w:szCs w:val="24"/>
        </w:rPr>
        <w:t>, t</w:t>
      </w:r>
      <w:r w:rsidRPr="004F046B">
        <w:rPr>
          <w:rFonts w:ascii="Arial" w:hAnsi="Arial" w:cs="Arial"/>
          <w:sz w:val="24"/>
          <w:szCs w:val="24"/>
        </w:rPr>
        <w:t xml:space="preserve">he </w:t>
      </w:r>
      <w:r w:rsidRPr="004F046B">
        <w:rPr>
          <w:rFonts w:ascii="Arial" w:hAnsi="Arial" w:cs="Arial"/>
          <w:i/>
          <w:sz w:val="24"/>
          <w:szCs w:val="24"/>
        </w:rPr>
        <w:t xml:space="preserve">Oudekraal </w:t>
      </w:r>
      <w:r w:rsidR="00D0741B" w:rsidRPr="004F046B">
        <w:rPr>
          <w:rFonts w:ascii="Arial" w:hAnsi="Arial" w:cs="Arial"/>
          <w:sz w:val="24"/>
          <w:szCs w:val="24"/>
        </w:rPr>
        <w:t xml:space="preserve">matter </w:t>
      </w:r>
      <w:r w:rsidRPr="004F046B">
        <w:rPr>
          <w:rFonts w:ascii="Arial" w:hAnsi="Arial" w:cs="Arial"/>
          <w:sz w:val="24"/>
          <w:szCs w:val="24"/>
        </w:rPr>
        <w:t>was appealed against and the South African Supreme Court of Appeal came to a conclusion different from Davis J</w:t>
      </w:r>
      <w:r w:rsidR="008B22D8" w:rsidRPr="004F046B">
        <w:rPr>
          <w:rFonts w:ascii="Arial" w:hAnsi="Arial" w:cs="Arial"/>
          <w:sz w:val="24"/>
          <w:szCs w:val="24"/>
        </w:rPr>
        <w:t xml:space="preserve">’s dicta </w:t>
      </w:r>
      <w:r w:rsidRPr="004F046B">
        <w:rPr>
          <w:rFonts w:ascii="Arial" w:hAnsi="Arial" w:cs="Arial"/>
          <w:sz w:val="24"/>
          <w:szCs w:val="24"/>
        </w:rPr>
        <w:t xml:space="preserve">relied upon by the High Court on the question whether or not rights can be validly obtained as a consequence of non-compliance with legislation. </w:t>
      </w:r>
    </w:p>
    <w:p w14:paraId="61DA54FD" w14:textId="77777777" w:rsidR="00A6324C" w:rsidRPr="00751C71" w:rsidRDefault="00A6324C" w:rsidP="00AB72F0">
      <w:pPr>
        <w:spacing w:after="0" w:line="480" w:lineRule="auto"/>
        <w:jc w:val="both"/>
        <w:rPr>
          <w:rFonts w:ascii="Arial" w:hAnsi="Arial" w:cs="Arial"/>
          <w:sz w:val="24"/>
          <w:szCs w:val="24"/>
        </w:rPr>
      </w:pPr>
    </w:p>
    <w:p w14:paraId="0FFB522B" w14:textId="6CC2F0C1"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lastRenderedPageBreak/>
        <w:t xml:space="preserve">It is thus necessary to examine more closely whether the facts of this case fall neatly </w:t>
      </w:r>
      <w:r w:rsidR="008B22D8" w:rsidRPr="004F046B">
        <w:rPr>
          <w:rFonts w:ascii="Arial" w:hAnsi="Arial" w:cs="Arial"/>
          <w:sz w:val="24"/>
          <w:szCs w:val="24"/>
        </w:rPr>
        <w:t>with</w:t>
      </w:r>
      <w:r w:rsidRPr="004F046B">
        <w:rPr>
          <w:rFonts w:ascii="Arial" w:hAnsi="Arial" w:cs="Arial"/>
          <w:sz w:val="24"/>
          <w:szCs w:val="24"/>
        </w:rPr>
        <w:t xml:space="preserve">in the principles established in </w:t>
      </w:r>
      <w:r w:rsidRPr="004F046B">
        <w:rPr>
          <w:rFonts w:ascii="Arial" w:hAnsi="Arial" w:cs="Arial"/>
          <w:i/>
          <w:sz w:val="24"/>
          <w:szCs w:val="24"/>
        </w:rPr>
        <w:t>Oudekraal</w:t>
      </w:r>
      <w:r w:rsidRPr="004F046B">
        <w:rPr>
          <w:rFonts w:ascii="Arial" w:hAnsi="Arial" w:cs="Arial"/>
          <w:sz w:val="24"/>
          <w:szCs w:val="24"/>
        </w:rPr>
        <w:t xml:space="preserve">. In the </w:t>
      </w:r>
      <w:r w:rsidRPr="004F046B">
        <w:rPr>
          <w:rFonts w:ascii="Arial" w:hAnsi="Arial" w:cs="Arial"/>
          <w:i/>
          <w:sz w:val="24"/>
          <w:szCs w:val="24"/>
        </w:rPr>
        <w:t>Oudekraal</w:t>
      </w:r>
      <w:r w:rsidRPr="004F046B">
        <w:rPr>
          <w:rFonts w:ascii="Arial" w:hAnsi="Arial" w:cs="Arial"/>
          <w:sz w:val="24"/>
          <w:szCs w:val="24"/>
        </w:rPr>
        <w:t xml:space="preserve"> case</w:t>
      </w:r>
      <w:r w:rsidR="00954942">
        <w:rPr>
          <w:rFonts w:ascii="Arial" w:hAnsi="Arial" w:cs="Arial"/>
          <w:sz w:val="24"/>
          <w:szCs w:val="24"/>
        </w:rPr>
        <w:t>,</w:t>
      </w:r>
      <w:r w:rsidRPr="004F046B">
        <w:rPr>
          <w:rFonts w:ascii="Arial" w:hAnsi="Arial" w:cs="Arial"/>
          <w:sz w:val="24"/>
          <w:szCs w:val="24"/>
        </w:rPr>
        <w:t xml:space="preserve"> the appellant company had bought undeveloped land in 1965 from its predecessor in title. The land in question had been secured and approved for the development of a township in terms</w:t>
      </w:r>
      <w:bookmarkStart w:id="1" w:name="LPHit8"/>
      <w:bookmarkEnd w:id="1"/>
      <w:r w:rsidR="0053098F" w:rsidRPr="004F046B">
        <w:rPr>
          <w:rFonts w:ascii="Arial" w:hAnsi="Arial" w:cs="Arial"/>
          <w:sz w:val="24"/>
          <w:szCs w:val="24"/>
        </w:rPr>
        <w:t xml:space="preserve"> </w:t>
      </w:r>
      <w:r w:rsidRPr="004F046B">
        <w:rPr>
          <w:rFonts w:ascii="Arial" w:hAnsi="Arial" w:cs="Arial"/>
          <w:sz w:val="24"/>
          <w:szCs w:val="24"/>
        </w:rPr>
        <w:t>of</w:t>
      </w:r>
      <w:r w:rsidR="0053098F" w:rsidRPr="004F046B">
        <w:rPr>
          <w:rFonts w:ascii="Arial" w:hAnsi="Arial" w:cs="Arial"/>
          <w:sz w:val="24"/>
          <w:szCs w:val="24"/>
        </w:rPr>
        <w:t xml:space="preserve"> </w:t>
      </w:r>
      <w:r w:rsidRPr="004F046B">
        <w:rPr>
          <w:rFonts w:ascii="Arial" w:hAnsi="Arial" w:cs="Arial"/>
          <w:sz w:val="24"/>
          <w:szCs w:val="24"/>
        </w:rPr>
        <w:t>the Townships Ordinance 33</w:t>
      </w:r>
      <w:r w:rsidR="0053098F" w:rsidRPr="004F046B">
        <w:rPr>
          <w:rFonts w:ascii="Arial" w:hAnsi="Arial" w:cs="Arial"/>
          <w:sz w:val="24"/>
          <w:szCs w:val="24"/>
        </w:rPr>
        <w:t xml:space="preserve"> </w:t>
      </w:r>
      <w:bookmarkStart w:id="2" w:name="LPHit11"/>
      <w:bookmarkEnd w:id="2"/>
      <w:r w:rsidRPr="004F046B">
        <w:rPr>
          <w:rFonts w:ascii="Arial" w:hAnsi="Arial" w:cs="Arial"/>
          <w:sz w:val="24"/>
          <w:szCs w:val="24"/>
        </w:rPr>
        <w:t>of</w:t>
      </w:r>
      <w:r w:rsidR="0053098F" w:rsidRPr="004F046B">
        <w:rPr>
          <w:rFonts w:ascii="Arial" w:hAnsi="Arial" w:cs="Arial"/>
          <w:sz w:val="24"/>
          <w:szCs w:val="24"/>
        </w:rPr>
        <w:t xml:space="preserve"> </w:t>
      </w:r>
      <w:r w:rsidRPr="004F046B">
        <w:rPr>
          <w:rFonts w:ascii="Arial" w:hAnsi="Arial" w:cs="Arial"/>
          <w:sz w:val="24"/>
          <w:szCs w:val="24"/>
        </w:rPr>
        <w:t>1934</w:t>
      </w:r>
      <w:bookmarkStart w:id="3" w:name="LPHit14"/>
      <w:bookmarkEnd w:id="3"/>
      <w:r w:rsidRPr="004F046B">
        <w:rPr>
          <w:rFonts w:ascii="Arial" w:hAnsi="Arial" w:cs="Arial"/>
          <w:sz w:val="24"/>
          <w:szCs w:val="24"/>
        </w:rPr>
        <w:t xml:space="preserve"> (the Ordinance). In 1996</w:t>
      </w:r>
      <w:r w:rsidR="00954942">
        <w:rPr>
          <w:rFonts w:ascii="Arial" w:hAnsi="Arial" w:cs="Arial"/>
          <w:sz w:val="24"/>
          <w:szCs w:val="24"/>
        </w:rPr>
        <w:t>,</w:t>
      </w:r>
      <w:r w:rsidRPr="004F046B">
        <w:rPr>
          <w:rFonts w:ascii="Arial" w:hAnsi="Arial" w:cs="Arial"/>
          <w:sz w:val="24"/>
          <w:szCs w:val="24"/>
        </w:rPr>
        <w:t xml:space="preserve"> the appellant submitted an application for the approval</w:t>
      </w:r>
      <w:bookmarkStart w:id="4" w:name="LPHit17"/>
      <w:bookmarkEnd w:id="4"/>
      <w:r w:rsidR="0053098F" w:rsidRPr="004F046B">
        <w:rPr>
          <w:rFonts w:ascii="Arial" w:hAnsi="Arial" w:cs="Arial"/>
          <w:sz w:val="24"/>
          <w:szCs w:val="24"/>
        </w:rPr>
        <w:t xml:space="preserve"> </w:t>
      </w:r>
      <w:r w:rsidRPr="004F046B">
        <w:rPr>
          <w:rFonts w:ascii="Arial" w:hAnsi="Arial" w:cs="Arial"/>
          <w:sz w:val="24"/>
          <w:szCs w:val="24"/>
        </w:rPr>
        <w:t>of</w:t>
      </w:r>
      <w:r w:rsidR="0053098F" w:rsidRPr="004F046B">
        <w:rPr>
          <w:rFonts w:ascii="Arial" w:hAnsi="Arial" w:cs="Arial"/>
          <w:sz w:val="24"/>
          <w:szCs w:val="24"/>
        </w:rPr>
        <w:t xml:space="preserve"> </w:t>
      </w:r>
      <w:r w:rsidRPr="004F046B">
        <w:rPr>
          <w:rFonts w:ascii="Arial" w:hAnsi="Arial" w:cs="Arial"/>
          <w:sz w:val="24"/>
          <w:szCs w:val="24"/>
        </w:rPr>
        <w:t>an engineering services plan to the relevant local authority. The local authority responded that the plan could not be approved because the development rights had lapsed. This finding was based on the alleged non-compliance with time limits for submission</w:t>
      </w:r>
      <w:bookmarkStart w:id="5" w:name="LPHit20"/>
      <w:bookmarkEnd w:id="5"/>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a general plan</w:t>
      </w:r>
      <w:bookmarkStart w:id="6" w:name="LPHit23"/>
      <w:bookmarkEnd w:id="6"/>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the proposed township to the Surveyor-General</w:t>
      </w:r>
      <w:bookmarkStart w:id="7" w:name="LPHit26"/>
      <w:bookmarkEnd w:id="7"/>
      <w:r w:rsidR="00434522" w:rsidRPr="004F046B">
        <w:rPr>
          <w:rFonts w:ascii="Arial" w:hAnsi="Arial" w:cs="Arial"/>
          <w:sz w:val="24"/>
          <w:szCs w:val="24"/>
        </w:rPr>
        <w:t xml:space="preserve"> </w:t>
      </w:r>
      <w:r w:rsidRPr="004F046B">
        <w:rPr>
          <w:rFonts w:ascii="Arial" w:hAnsi="Arial" w:cs="Arial"/>
          <w:sz w:val="24"/>
          <w:szCs w:val="24"/>
        </w:rPr>
        <w:t>and</w:t>
      </w:r>
      <w:r w:rsidR="00434522" w:rsidRPr="004F046B">
        <w:rPr>
          <w:rFonts w:ascii="Arial" w:hAnsi="Arial" w:cs="Arial"/>
          <w:sz w:val="24"/>
          <w:szCs w:val="24"/>
        </w:rPr>
        <w:t xml:space="preserve"> </w:t>
      </w:r>
      <w:r w:rsidRPr="004F046B">
        <w:rPr>
          <w:rFonts w:ascii="Arial" w:hAnsi="Arial" w:cs="Arial"/>
          <w:sz w:val="24"/>
          <w:szCs w:val="24"/>
        </w:rPr>
        <w:t>lodgement</w:t>
      </w:r>
      <w:bookmarkStart w:id="8" w:name="LPHit29"/>
      <w:bookmarkEnd w:id="8"/>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the approved general plan with the Registrar</w:t>
      </w:r>
      <w:r w:rsidR="00434522" w:rsidRPr="004F046B">
        <w:rPr>
          <w:rFonts w:ascii="Arial" w:hAnsi="Arial" w:cs="Arial"/>
          <w:sz w:val="24"/>
          <w:szCs w:val="24"/>
        </w:rPr>
        <w:t xml:space="preserve"> </w:t>
      </w:r>
      <w:bookmarkStart w:id="9" w:name="LPHit32"/>
      <w:bookmarkEnd w:id="9"/>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 xml:space="preserve">Deeds. </w:t>
      </w:r>
    </w:p>
    <w:p w14:paraId="378BF072" w14:textId="77777777" w:rsidR="00A6324C" w:rsidRDefault="00A6324C" w:rsidP="00AB72F0">
      <w:pPr>
        <w:spacing w:after="0" w:line="480" w:lineRule="auto"/>
        <w:jc w:val="both"/>
        <w:rPr>
          <w:rFonts w:ascii="Arial" w:hAnsi="Arial" w:cs="Arial"/>
          <w:sz w:val="24"/>
          <w:szCs w:val="24"/>
        </w:rPr>
      </w:pPr>
    </w:p>
    <w:p w14:paraId="0E94216E" w14:textId="616FEC4F"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The Supreme Court of Appeal declined to decide the question whether the extensions</w:t>
      </w:r>
      <w:bookmarkStart w:id="10" w:name="LPHit3"/>
      <w:bookmarkEnd w:id="10"/>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time granted by the Administrator were</w:t>
      </w:r>
      <w:r w:rsidR="00434522" w:rsidRPr="004F046B">
        <w:rPr>
          <w:rFonts w:ascii="Arial" w:hAnsi="Arial" w:cs="Arial"/>
          <w:sz w:val="24"/>
          <w:szCs w:val="24"/>
        </w:rPr>
        <w:t xml:space="preserve"> </w:t>
      </w:r>
      <w:r w:rsidRPr="004F046B">
        <w:rPr>
          <w:rFonts w:ascii="Arial" w:hAnsi="Arial" w:cs="Arial"/>
          <w:i/>
          <w:iCs/>
          <w:sz w:val="24"/>
          <w:szCs w:val="24"/>
        </w:rPr>
        <w:t>intra vires</w:t>
      </w:r>
      <w:r w:rsidRPr="004F046B">
        <w:rPr>
          <w:rFonts w:ascii="Arial" w:hAnsi="Arial" w:cs="Arial"/>
          <w:sz w:val="24"/>
          <w:szCs w:val="24"/>
        </w:rPr>
        <w:t>. It reasoned that the initial approval</w:t>
      </w:r>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the land as a township had been</w:t>
      </w:r>
      <w:r w:rsidR="00434522" w:rsidRPr="004F046B">
        <w:rPr>
          <w:rFonts w:ascii="Arial" w:hAnsi="Arial" w:cs="Arial"/>
          <w:sz w:val="24"/>
          <w:szCs w:val="24"/>
        </w:rPr>
        <w:t xml:space="preserve"> </w:t>
      </w:r>
      <w:r w:rsidRPr="004F046B">
        <w:rPr>
          <w:rFonts w:ascii="Arial" w:hAnsi="Arial" w:cs="Arial"/>
          <w:i/>
          <w:iCs/>
          <w:sz w:val="24"/>
          <w:szCs w:val="24"/>
        </w:rPr>
        <w:t>ultra vires</w:t>
      </w:r>
      <w:r w:rsidR="00434522" w:rsidRPr="004F046B">
        <w:rPr>
          <w:rFonts w:ascii="Arial" w:hAnsi="Arial" w:cs="Arial"/>
          <w:i/>
          <w:iCs/>
          <w:sz w:val="24"/>
          <w:szCs w:val="24"/>
        </w:rPr>
        <w:t xml:space="preserve"> </w:t>
      </w:r>
      <w:r w:rsidRPr="004F046B">
        <w:rPr>
          <w:rFonts w:ascii="Arial" w:hAnsi="Arial" w:cs="Arial"/>
          <w:sz w:val="24"/>
          <w:szCs w:val="24"/>
        </w:rPr>
        <w:t>in that the Administrator had not been informed, or had alternatively failed to take into account, that religious</w:t>
      </w:r>
      <w:bookmarkStart w:id="11" w:name="LPHit13"/>
      <w:bookmarkEnd w:id="11"/>
      <w:r w:rsidR="00434522" w:rsidRPr="004F046B">
        <w:rPr>
          <w:rFonts w:ascii="Arial" w:hAnsi="Arial" w:cs="Arial"/>
          <w:sz w:val="24"/>
          <w:szCs w:val="24"/>
        </w:rPr>
        <w:t xml:space="preserve"> </w:t>
      </w:r>
      <w:r w:rsidRPr="004F046B">
        <w:rPr>
          <w:rFonts w:ascii="Arial" w:hAnsi="Arial" w:cs="Arial"/>
          <w:sz w:val="24"/>
          <w:szCs w:val="24"/>
        </w:rPr>
        <w:t>and</w:t>
      </w:r>
      <w:r w:rsidR="00434522" w:rsidRPr="004F046B">
        <w:rPr>
          <w:rFonts w:ascii="Arial" w:hAnsi="Arial" w:cs="Arial"/>
          <w:sz w:val="24"/>
          <w:szCs w:val="24"/>
        </w:rPr>
        <w:t xml:space="preserve"> </w:t>
      </w:r>
      <w:r w:rsidRPr="004F046B">
        <w:rPr>
          <w:rFonts w:ascii="Arial" w:hAnsi="Arial" w:cs="Arial"/>
          <w:sz w:val="24"/>
          <w:szCs w:val="24"/>
        </w:rPr>
        <w:t>cultural sites</w:t>
      </w:r>
      <w:bookmarkStart w:id="12" w:name="LPHit16"/>
      <w:bookmarkEnd w:id="12"/>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particular significance to a sector</w:t>
      </w:r>
      <w:bookmarkStart w:id="13" w:name="LPHit19"/>
      <w:bookmarkEnd w:id="13"/>
      <w:r w:rsidR="00434522" w:rsidRPr="004F046B">
        <w:rPr>
          <w:rFonts w:ascii="Arial" w:hAnsi="Arial" w:cs="Arial"/>
          <w:sz w:val="24"/>
          <w:szCs w:val="24"/>
        </w:rPr>
        <w:t xml:space="preserve"> </w:t>
      </w:r>
      <w:r w:rsidRPr="004F046B">
        <w:rPr>
          <w:rFonts w:ascii="Arial" w:hAnsi="Arial" w:cs="Arial"/>
          <w:sz w:val="24"/>
          <w:szCs w:val="24"/>
        </w:rPr>
        <w:t>of</w:t>
      </w:r>
      <w:r w:rsidR="00434522" w:rsidRPr="004F046B">
        <w:rPr>
          <w:rFonts w:ascii="Arial" w:hAnsi="Arial" w:cs="Arial"/>
          <w:sz w:val="24"/>
          <w:szCs w:val="24"/>
        </w:rPr>
        <w:t xml:space="preserve"> </w:t>
      </w:r>
      <w:r w:rsidRPr="004F046B">
        <w:rPr>
          <w:rFonts w:ascii="Arial" w:hAnsi="Arial" w:cs="Arial"/>
          <w:sz w:val="24"/>
          <w:szCs w:val="24"/>
        </w:rPr>
        <w:t>the</w:t>
      </w:r>
      <w:bookmarkStart w:id="14" w:name="LPHit22"/>
      <w:bookmarkEnd w:id="14"/>
      <w:r w:rsidR="00434522" w:rsidRPr="004F046B">
        <w:rPr>
          <w:rFonts w:ascii="Arial" w:hAnsi="Arial" w:cs="Arial"/>
          <w:sz w:val="24"/>
          <w:szCs w:val="24"/>
        </w:rPr>
        <w:t xml:space="preserve"> </w:t>
      </w:r>
      <w:r w:rsidRPr="004F046B">
        <w:rPr>
          <w:rFonts w:ascii="Arial" w:hAnsi="Arial" w:cs="Arial"/>
          <w:sz w:val="24"/>
          <w:szCs w:val="24"/>
        </w:rPr>
        <w:t>Cape</w:t>
      </w:r>
      <w:bookmarkStart w:id="15" w:name="LPHit25"/>
      <w:bookmarkEnd w:id="15"/>
      <w:r w:rsidR="00434522" w:rsidRPr="004F046B">
        <w:rPr>
          <w:rFonts w:ascii="Arial" w:hAnsi="Arial" w:cs="Arial"/>
          <w:sz w:val="24"/>
          <w:szCs w:val="24"/>
        </w:rPr>
        <w:t xml:space="preserve"> </w:t>
      </w:r>
      <w:r w:rsidRPr="004F046B">
        <w:rPr>
          <w:rFonts w:ascii="Arial" w:hAnsi="Arial" w:cs="Arial"/>
          <w:sz w:val="24"/>
          <w:szCs w:val="24"/>
        </w:rPr>
        <w:t>Town</w:t>
      </w:r>
      <w:r w:rsidR="00434522" w:rsidRPr="004F046B">
        <w:rPr>
          <w:rFonts w:ascii="Arial" w:hAnsi="Arial" w:cs="Arial"/>
          <w:sz w:val="24"/>
          <w:szCs w:val="24"/>
        </w:rPr>
        <w:t xml:space="preserve"> </w:t>
      </w:r>
      <w:r w:rsidRPr="004F046B">
        <w:rPr>
          <w:rFonts w:ascii="Arial" w:hAnsi="Arial" w:cs="Arial"/>
          <w:sz w:val="24"/>
          <w:szCs w:val="24"/>
        </w:rPr>
        <w:t>community existed on</w:t>
      </w:r>
      <w:r w:rsidR="00B66DF2">
        <w:rPr>
          <w:rFonts w:ascii="Arial" w:hAnsi="Arial" w:cs="Arial"/>
          <w:sz w:val="24"/>
          <w:szCs w:val="24"/>
        </w:rPr>
        <w:t xml:space="preserve"> the land. In dealing with the A</w:t>
      </w:r>
      <w:r w:rsidRPr="004F046B">
        <w:rPr>
          <w:rFonts w:ascii="Arial" w:hAnsi="Arial" w:cs="Arial"/>
          <w:sz w:val="24"/>
          <w:szCs w:val="24"/>
        </w:rPr>
        <w:t xml:space="preserve">dministrator’s invalid decision and its consequences, the court said the following in para 26: </w:t>
      </w:r>
    </w:p>
    <w:p w14:paraId="11162D44" w14:textId="77777777" w:rsidR="004F046B" w:rsidRDefault="004F046B" w:rsidP="00AB72F0">
      <w:pPr>
        <w:spacing w:after="0" w:line="480" w:lineRule="auto"/>
        <w:jc w:val="both"/>
        <w:rPr>
          <w:rFonts w:ascii="Arial" w:hAnsi="Arial" w:cs="Arial"/>
        </w:rPr>
      </w:pPr>
    </w:p>
    <w:p w14:paraId="63D32E88" w14:textId="7E4C3E5B" w:rsidR="00A6324C" w:rsidRPr="00751C71" w:rsidRDefault="004F046B" w:rsidP="00AB72F0">
      <w:pPr>
        <w:spacing w:after="0" w:line="360" w:lineRule="auto"/>
        <w:ind w:left="720"/>
        <w:jc w:val="both"/>
        <w:rPr>
          <w:rFonts w:ascii="Arial" w:hAnsi="Arial" w:cs="Arial"/>
        </w:rPr>
      </w:pPr>
      <w:r>
        <w:rPr>
          <w:rFonts w:ascii="Arial" w:hAnsi="Arial" w:cs="Arial"/>
        </w:rPr>
        <w:t>'</w:t>
      </w:r>
      <w:r w:rsidR="00A6324C" w:rsidRPr="00751C71">
        <w:rPr>
          <w:rFonts w:ascii="Arial" w:hAnsi="Arial" w:cs="Arial"/>
        </w:rPr>
        <w:t>For those reasons it is clear, in our view,</w:t>
      </w:r>
      <w:r w:rsidR="0081706B">
        <w:rPr>
          <w:rFonts w:ascii="Arial" w:hAnsi="Arial" w:cs="Arial"/>
        </w:rPr>
        <w:t xml:space="preserve"> </w:t>
      </w:r>
      <w:r w:rsidR="00A6324C" w:rsidRPr="00751C71">
        <w:rPr>
          <w:rFonts w:ascii="Arial" w:hAnsi="Arial" w:cs="Arial"/>
        </w:rPr>
        <w:t xml:space="preserve">that the Administrator's permission was unlawful and invalid at the outset. Whether he thereafter also exceeded his powers in granting extensions for the lodgement of the general plan thus takes the matter no further. But the question that arises is what consequences follow from the conclusion that the Administrator acted unlawfully. Is the permission that was granted by the Administrator simply to be disregarded as if it had never existed? In other words, was the Cape Metropolitan Council entitled to disregard the Administrator's approval and all its consequences merely because it believed that they were invalid provided that its </w:t>
      </w:r>
      <w:r w:rsidR="00A6324C" w:rsidRPr="00751C71">
        <w:rPr>
          <w:rFonts w:ascii="Arial" w:hAnsi="Arial" w:cs="Arial"/>
        </w:rPr>
        <w:lastRenderedPageBreak/>
        <w:t>belief was correct? In our view it was not. 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r w:rsidR="00A6324C">
        <w:rPr>
          <w:rStyle w:val="FootnoteReference"/>
          <w:rFonts w:ascii="Arial" w:hAnsi="Arial" w:cs="Arial"/>
        </w:rPr>
        <w:footnoteReference w:id="7"/>
      </w:r>
    </w:p>
    <w:p w14:paraId="67C27E86" w14:textId="77777777" w:rsidR="004F046B" w:rsidRDefault="004F046B" w:rsidP="00AB72F0">
      <w:pPr>
        <w:spacing w:after="0" w:line="480" w:lineRule="auto"/>
        <w:jc w:val="both"/>
        <w:rPr>
          <w:rFonts w:ascii="Arial" w:hAnsi="Arial" w:cs="Arial"/>
          <w:sz w:val="24"/>
          <w:szCs w:val="24"/>
        </w:rPr>
      </w:pPr>
    </w:p>
    <w:p w14:paraId="05B4B5C1" w14:textId="0435B11B"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The appellant argued, in the context of the present appeal, that the validity of the application for the second renewal cannot be challenged </w:t>
      </w:r>
      <w:r w:rsidR="00D0741B" w:rsidRPr="004F046B">
        <w:rPr>
          <w:rFonts w:ascii="Arial" w:hAnsi="Arial" w:cs="Arial"/>
          <w:sz w:val="24"/>
          <w:szCs w:val="24"/>
        </w:rPr>
        <w:t xml:space="preserve">through </w:t>
      </w:r>
      <w:r w:rsidRPr="004F046B">
        <w:rPr>
          <w:rFonts w:ascii="Arial" w:hAnsi="Arial" w:cs="Arial"/>
          <w:sz w:val="24"/>
          <w:szCs w:val="24"/>
        </w:rPr>
        <w:t xml:space="preserve">what amounts to a collateral challenge similar to what occurred in the </w:t>
      </w:r>
      <w:r w:rsidRPr="004F046B">
        <w:rPr>
          <w:rFonts w:ascii="Arial" w:hAnsi="Arial" w:cs="Arial"/>
          <w:i/>
          <w:sz w:val="24"/>
          <w:szCs w:val="24"/>
        </w:rPr>
        <w:t>Oudekraal</w:t>
      </w:r>
      <w:r w:rsidRPr="004F046B">
        <w:rPr>
          <w:rFonts w:ascii="Arial" w:hAnsi="Arial" w:cs="Arial"/>
          <w:sz w:val="24"/>
          <w:szCs w:val="24"/>
        </w:rPr>
        <w:t xml:space="preserve"> case. It was cont</w:t>
      </w:r>
      <w:r w:rsidR="00941274">
        <w:rPr>
          <w:rFonts w:ascii="Arial" w:hAnsi="Arial" w:cs="Arial"/>
          <w:sz w:val="24"/>
          <w:szCs w:val="24"/>
        </w:rPr>
        <w:t>ended that the Minister cannot '</w:t>
      </w:r>
      <w:r w:rsidRPr="004F046B">
        <w:rPr>
          <w:rFonts w:ascii="Arial" w:hAnsi="Arial" w:cs="Arial"/>
          <w:sz w:val="24"/>
          <w:szCs w:val="24"/>
        </w:rPr>
        <w:t>hide behind the allegation of invalidity of a previous act of his own in order to escape the impropriety of its actions in the present instance</w:t>
      </w:r>
      <w:r w:rsidR="00941274">
        <w:rPr>
          <w:rFonts w:ascii="Arial" w:hAnsi="Arial" w:cs="Arial"/>
          <w:sz w:val="24"/>
          <w:szCs w:val="24"/>
        </w:rPr>
        <w:t>'.</w:t>
      </w:r>
      <w:r w:rsidRPr="004F046B">
        <w:rPr>
          <w:rFonts w:ascii="Arial" w:hAnsi="Arial" w:cs="Arial"/>
          <w:sz w:val="24"/>
          <w:szCs w:val="24"/>
        </w:rPr>
        <w:t xml:space="preserve"> Relying on </w:t>
      </w:r>
      <w:r w:rsidR="007A2C5C" w:rsidRPr="004F046B">
        <w:rPr>
          <w:rFonts w:ascii="Arial" w:hAnsi="Arial" w:cs="Arial"/>
          <w:sz w:val="24"/>
          <w:szCs w:val="24"/>
        </w:rPr>
        <w:t>a</w:t>
      </w:r>
      <w:r w:rsidRPr="004F046B">
        <w:rPr>
          <w:rFonts w:ascii="Arial" w:hAnsi="Arial" w:cs="Arial"/>
          <w:sz w:val="24"/>
          <w:szCs w:val="24"/>
        </w:rPr>
        <w:t xml:space="preserve"> dictum in </w:t>
      </w:r>
      <w:r w:rsidRPr="004F046B">
        <w:rPr>
          <w:rFonts w:ascii="Arial" w:hAnsi="Arial" w:cs="Arial"/>
          <w:i/>
          <w:sz w:val="24"/>
          <w:szCs w:val="24"/>
        </w:rPr>
        <w:t>Oudekraal,</w:t>
      </w:r>
      <w:r w:rsidRPr="004F046B">
        <w:rPr>
          <w:rFonts w:ascii="Arial" w:hAnsi="Arial" w:cs="Arial"/>
          <w:sz w:val="24"/>
          <w:szCs w:val="24"/>
        </w:rPr>
        <w:t xml:space="preserve"> counsel for the appellant, submitted that the Minister cannot justify a refusal on its part to perform a public duty by relying on the invalidity of the originating administrative act. Instead, the Minister is required to take action to have the administrative act in question set aside. </w:t>
      </w:r>
    </w:p>
    <w:p w14:paraId="6F7CBEDF" w14:textId="77777777" w:rsidR="009174CC" w:rsidRDefault="009174CC" w:rsidP="00AB72F0">
      <w:pPr>
        <w:spacing w:after="0" w:line="480" w:lineRule="auto"/>
        <w:jc w:val="both"/>
        <w:rPr>
          <w:rFonts w:ascii="Arial" w:hAnsi="Arial" w:cs="Arial"/>
          <w:sz w:val="24"/>
          <w:szCs w:val="24"/>
        </w:rPr>
      </w:pPr>
    </w:p>
    <w:p w14:paraId="00AD5F78" w14:textId="6788EEDF"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 xml:space="preserve">Counsel for the Minister on the other hand, countered that the Minister is not hiding behind an allegation of invalidity of a previous act of </w:t>
      </w:r>
      <w:r w:rsidR="00D02B90" w:rsidRPr="004F046B">
        <w:rPr>
          <w:rFonts w:ascii="Arial" w:hAnsi="Arial" w:cs="Arial"/>
          <w:sz w:val="24"/>
          <w:szCs w:val="24"/>
        </w:rPr>
        <w:t>hi</w:t>
      </w:r>
      <w:r w:rsidRPr="004F046B">
        <w:rPr>
          <w:rFonts w:ascii="Arial" w:hAnsi="Arial" w:cs="Arial"/>
          <w:sz w:val="24"/>
          <w:szCs w:val="24"/>
        </w:rPr>
        <w:t>s own as argued by the appellant. The challenge to the appellant’s standing to seek the review of the Minister’s decision was based on appellant’s own version reflected in its founding and replying affidavits. The contention is that the appellant disclosed no exigible right to the relief sought</w:t>
      </w:r>
      <w:r w:rsidR="007A2C5C" w:rsidRPr="004F046B">
        <w:rPr>
          <w:rFonts w:ascii="Arial" w:hAnsi="Arial" w:cs="Arial"/>
          <w:sz w:val="24"/>
          <w:szCs w:val="24"/>
        </w:rPr>
        <w:t>,</w:t>
      </w:r>
      <w:r w:rsidRPr="004F046B">
        <w:rPr>
          <w:rFonts w:ascii="Arial" w:hAnsi="Arial" w:cs="Arial"/>
          <w:sz w:val="24"/>
          <w:szCs w:val="24"/>
        </w:rPr>
        <w:t xml:space="preserve"> in that on its own version of the </w:t>
      </w:r>
      <w:r w:rsidR="009174CC" w:rsidRPr="004F046B">
        <w:rPr>
          <w:rFonts w:ascii="Arial" w:hAnsi="Arial" w:cs="Arial"/>
          <w:sz w:val="24"/>
          <w:szCs w:val="24"/>
        </w:rPr>
        <w:t>e</w:t>
      </w:r>
      <w:r w:rsidRPr="004F046B">
        <w:rPr>
          <w:rFonts w:ascii="Arial" w:hAnsi="Arial" w:cs="Arial"/>
          <w:sz w:val="24"/>
          <w:szCs w:val="24"/>
        </w:rPr>
        <w:t xml:space="preserve">vents, the appellant failed to disclose that it </w:t>
      </w:r>
      <w:r w:rsidRPr="004F046B">
        <w:rPr>
          <w:rFonts w:ascii="Arial" w:hAnsi="Arial" w:cs="Arial"/>
          <w:sz w:val="24"/>
          <w:szCs w:val="24"/>
        </w:rPr>
        <w:lastRenderedPageBreak/>
        <w:t xml:space="preserve">had a legal standing in seeking the relief in the notice of motion. According to counsel, the acceptance of the terms and conditions by the appellant within 30 days of the notice is a condition precedent to the coming into existence of </w:t>
      </w:r>
      <w:r w:rsidR="007A2C5C" w:rsidRPr="004F046B">
        <w:rPr>
          <w:rFonts w:ascii="Arial" w:hAnsi="Arial" w:cs="Arial"/>
          <w:sz w:val="24"/>
          <w:szCs w:val="24"/>
        </w:rPr>
        <w:t xml:space="preserve">the </w:t>
      </w:r>
      <w:r w:rsidRPr="004F046B">
        <w:rPr>
          <w:rFonts w:ascii="Arial" w:hAnsi="Arial" w:cs="Arial"/>
          <w:sz w:val="24"/>
          <w:szCs w:val="24"/>
        </w:rPr>
        <w:t xml:space="preserve">EPL. </w:t>
      </w:r>
    </w:p>
    <w:p w14:paraId="16343478" w14:textId="77777777" w:rsidR="007A2C5C" w:rsidRDefault="007A2C5C" w:rsidP="00AB72F0">
      <w:pPr>
        <w:spacing w:after="0" w:line="480" w:lineRule="auto"/>
        <w:jc w:val="both"/>
        <w:rPr>
          <w:rFonts w:ascii="Arial" w:hAnsi="Arial" w:cs="Arial"/>
          <w:sz w:val="24"/>
          <w:szCs w:val="24"/>
        </w:rPr>
      </w:pPr>
    </w:p>
    <w:p w14:paraId="6BCDAA12" w14:textId="77777777" w:rsidR="00A6324C" w:rsidRPr="00751C71" w:rsidRDefault="00A6324C" w:rsidP="00AB72F0">
      <w:pPr>
        <w:spacing w:after="0" w:line="480" w:lineRule="auto"/>
        <w:jc w:val="both"/>
        <w:rPr>
          <w:rFonts w:ascii="Arial" w:hAnsi="Arial" w:cs="Arial"/>
          <w:sz w:val="24"/>
          <w:szCs w:val="24"/>
          <w:u w:val="single"/>
        </w:rPr>
      </w:pPr>
      <w:r w:rsidRPr="00751C71">
        <w:rPr>
          <w:rFonts w:ascii="Arial" w:hAnsi="Arial" w:cs="Arial"/>
          <w:sz w:val="24"/>
          <w:szCs w:val="24"/>
          <w:u w:val="single"/>
        </w:rPr>
        <w:t xml:space="preserve">Analysis </w:t>
      </w:r>
    </w:p>
    <w:p w14:paraId="4C026F02" w14:textId="036B2150" w:rsidR="00A6324C" w:rsidRPr="004F046B" w:rsidRDefault="00A6324C" w:rsidP="00AB72F0">
      <w:pPr>
        <w:pStyle w:val="ListParagraph"/>
        <w:numPr>
          <w:ilvl w:val="0"/>
          <w:numId w:val="4"/>
        </w:numPr>
        <w:spacing w:after="0" w:line="480" w:lineRule="auto"/>
        <w:ind w:left="0" w:firstLine="0"/>
        <w:jc w:val="both"/>
        <w:rPr>
          <w:rFonts w:ascii="Arial" w:hAnsi="Arial" w:cs="Arial"/>
          <w:sz w:val="24"/>
          <w:szCs w:val="24"/>
        </w:rPr>
      </w:pPr>
      <w:r w:rsidRPr="004F046B">
        <w:rPr>
          <w:rFonts w:ascii="Arial" w:hAnsi="Arial" w:cs="Arial"/>
          <w:sz w:val="24"/>
          <w:szCs w:val="24"/>
        </w:rPr>
        <w:t>I</w:t>
      </w:r>
      <w:r w:rsidR="008B22D8" w:rsidRPr="004F046B">
        <w:rPr>
          <w:rFonts w:ascii="Arial" w:hAnsi="Arial" w:cs="Arial"/>
          <w:sz w:val="24"/>
          <w:szCs w:val="24"/>
        </w:rPr>
        <w:t>n my view, i</w:t>
      </w:r>
      <w:r w:rsidRPr="004F046B">
        <w:rPr>
          <w:rFonts w:ascii="Arial" w:hAnsi="Arial" w:cs="Arial"/>
          <w:sz w:val="24"/>
          <w:szCs w:val="24"/>
        </w:rPr>
        <w:t>t is not necessary to declare any administrative act unlawful, void or a nullity for the purposes of establishing whether the appellant had disclosed an exigiable right to the relief sought and thus has the legal standing in the review proceedings. Other than his decision to grant the first renewal</w:t>
      </w:r>
      <w:r w:rsidR="0056162B" w:rsidRPr="004F046B">
        <w:rPr>
          <w:rFonts w:ascii="Arial" w:hAnsi="Arial" w:cs="Arial"/>
          <w:sz w:val="24"/>
          <w:szCs w:val="24"/>
        </w:rPr>
        <w:t xml:space="preserve"> subject to the acceptance of the terms and conditions</w:t>
      </w:r>
      <w:r w:rsidRPr="004F046B">
        <w:rPr>
          <w:rFonts w:ascii="Arial" w:hAnsi="Arial" w:cs="Arial"/>
          <w:sz w:val="24"/>
          <w:szCs w:val="24"/>
        </w:rPr>
        <w:t xml:space="preserve">, there is no evidence that the Minister performed any other administrative act. As already noted, the decision to grant the first renewal application was subject to the provisions of s 48(5) which requires that an applicant for a mineral licence or its renewal should agree, in writing, within one month from the date of the notice to accept the terms and conditions set out in the notice. I agree with counsel for the Minister that a court cannot unquestionably give effect to an invalid administrative act, where the court is called upon to determine </w:t>
      </w:r>
      <w:r w:rsidR="008B22D8" w:rsidRPr="004F046B">
        <w:rPr>
          <w:rFonts w:ascii="Arial" w:hAnsi="Arial" w:cs="Arial"/>
          <w:sz w:val="24"/>
          <w:szCs w:val="24"/>
        </w:rPr>
        <w:t xml:space="preserve">not </w:t>
      </w:r>
      <w:r w:rsidRPr="004F046B">
        <w:rPr>
          <w:rFonts w:ascii="Arial" w:hAnsi="Arial" w:cs="Arial"/>
          <w:sz w:val="24"/>
          <w:szCs w:val="24"/>
        </w:rPr>
        <w:t xml:space="preserve">the validity of the act or decision, but the rights of a party to litigate, where these rights are affected by the administrative act in question. In this respect, it was </w:t>
      </w:r>
      <w:r w:rsidR="0050504B" w:rsidRPr="004F046B">
        <w:rPr>
          <w:rFonts w:ascii="Arial" w:hAnsi="Arial" w:cs="Arial"/>
          <w:sz w:val="24"/>
          <w:szCs w:val="24"/>
        </w:rPr>
        <w:t>observed</w:t>
      </w:r>
      <w:r w:rsidRPr="004F046B">
        <w:rPr>
          <w:rFonts w:ascii="Arial" w:hAnsi="Arial" w:cs="Arial"/>
          <w:sz w:val="24"/>
          <w:szCs w:val="24"/>
        </w:rPr>
        <w:t xml:space="preserve">, rightly in my respectful view, </w:t>
      </w:r>
      <w:r w:rsidR="006952E7" w:rsidRPr="004F046B">
        <w:rPr>
          <w:rFonts w:ascii="Arial" w:hAnsi="Arial" w:cs="Arial"/>
          <w:sz w:val="24"/>
          <w:szCs w:val="24"/>
        </w:rPr>
        <w:t xml:space="preserve">by Jones J </w:t>
      </w:r>
      <w:r w:rsidRPr="004F046B">
        <w:rPr>
          <w:rFonts w:ascii="Arial" w:hAnsi="Arial" w:cs="Arial"/>
          <w:sz w:val="24"/>
          <w:szCs w:val="24"/>
        </w:rPr>
        <w:t xml:space="preserve">in </w:t>
      </w:r>
      <w:r w:rsidRPr="004F046B">
        <w:rPr>
          <w:rFonts w:ascii="Arial" w:hAnsi="Arial" w:cs="Arial"/>
          <w:i/>
          <w:sz w:val="24"/>
          <w:szCs w:val="24"/>
        </w:rPr>
        <w:t xml:space="preserve">Majola v Ibhayi City Council </w:t>
      </w:r>
      <w:r w:rsidRPr="004F046B">
        <w:rPr>
          <w:rFonts w:ascii="Arial" w:hAnsi="Arial" w:cs="Arial"/>
          <w:sz w:val="24"/>
          <w:szCs w:val="24"/>
        </w:rPr>
        <w:t xml:space="preserve">1990 (3) </w:t>
      </w:r>
      <w:r w:rsidR="00720850" w:rsidRPr="004F046B">
        <w:rPr>
          <w:rFonts w:ascii="Arial" w:hAnsi="Arial" w:cs="Arial"/>
          <w:sz w:val="24"/>
          <w:szCs w:val="24"/>
        </w:rPr>
        <w:t xml:space="preserve">SA </w:t>
      </w:r>
      <w:r w:rsidR="003462FD" w:rsidRPr="004F046B">
        <w:rPr>
          <w:rFonts w:ascii="Arial" w:hAnsi="Arial" w:cs="Arial"/>
          <w:sz w:val="24"/>
          <w:szCs w:val="24"/>
        </w:rPr>
        <w:t>540 (E) at 542</w:t>
      </w:r>
      <w:r w:rsidR="00C06098" w:rsidRPr="004F046B">
        <w:rPr>
          <w:rFonts w:ascii="Arial" w:hAnsi="Arial" w:cs="Arial"/>
          <w:sz w:val="24"/>
          <w:szCs w:val="24"/>
        </w:rPr>
        <w:t>F-G</w:t>
      </w:r>
      <w:r w:rsidR="002F56F3" w:rsidRPr="004F046B">
        <w:rPr>
          <w:rFonts w:ascii="Arial" w:hAnsi="Arial" w:cs="Arial"/>
          <w:sz w:val="24"/>
          <w:szCs w:val="24"/>
        </w:rPr>
        <w:t xml:space="preserve"> </w:t>
      </w:r>
      <w:r w:rsidR="003462FD" w:rsidRPr="004F046B">
        <w:rPr>
          <w:rFonts w:ascii="Arial" w:hAnsi="Arial" w:cs="Arial"/>
          <w:sz w:val="24"/>
          <w:szCs w:val="24"/>
        </w:rPr>
        <w:t>t</w:t>
      </w:r>
      <w:r w:rsidRPr="004F046B">
        <w:rPr>
          <w:rFonts w:ascii="Arial" w:hAnsi="Arial" w:cs="Arial"/>
          <w:sz w:val="24"/>
          <w:szCs w:val="24"/>
        </w:rPr>
        <w:t xml:space="preserve">hat: </w:t>
      </w:r>
    </w:p>
    <w:p w14:paraId="3FE99F27" w14:textId="77777777" w:rsidR="004F046B" w:rsidRDefault="004F046B" w:rsidP="00AB72F0">
      <w:pPr>
        <w:spacing w:after="0" w:line="480" w:lineRule="auto"/>
        <w:jc w:val="both"/>
        <w:rPr>
          <w:rFonts w:ascii="Arial" w:hAnsi="Arial" w:cs="Arial"/>
        </w:rPr>
      </w:pPr>
    </w:p>
    <w:p w14:paraId="146988B4" w14:textId="036D21B8" w:rsidR="00A6324C" w:rsidRPr="00F44FD7" w:rsidRDefault="00A6324C" w:rsidP="00AB72F0">
      <w:pPr>
        <w:spacing w:after="0" w:line="360" w:lineRule="auto"/>
        <w:ind w:left="720"/>
        <w:jc w:val="both"/>
        <w:rPr>
          <w:rFonts w:ascii="Arial" w:hAnsi="Arial" w:cs="Arial"/>
        </w:rPr>
      </w:pPr>
      <w:r w:rsidRPr="00F44FD7">
        <w:rPr>
          <w:rFonts w:ascii="Arial" w:hAnsi="Arial" w:cs="Arial"/>
        </w:rPr>
        <w:t xml:space="preserve">‘It is quite another thing to say that the courts must unquestionably give effect to an invalid administrative action or decision when they are called upon to determine, not the validity of the administrative action or decision </w:t>
      </w:r>
      <w:r w:rsidRPr="00D167DE">
        <w:rPr>
          <w:rFonts w:ascii="Arial" w:hAnsi="Arial" w:cs="Arial"/>
          <w:i/>
        </w:rPr>
        <w:t>per se</w:t>
      </w:r>
      <w:r w:rsidRPr="00F44FD7">
        <w:rPr>
          <w:rFonts w:ascii="Arial" w:hAnsi="Arial" w:cs="Arial"/>
        </w:rPr>
        <w:t xml:space="preserve">, but the rights and obligations of the parties to litigation where those rights or obligations are affected by the administrative action or decision. In these circumstances, it is in my opinion competent for the courts to enquire into the validity or otherwise of an administrative decision.’   </w:t>
      </w:r>
    </w:p>
    <w:p w14:paraId="2FAE273A" w14:textId="77777777" w:rsidR="00A6324C" w:rsidRDefault="00A6324C" w:rsidP="00AB72F0">
      <w:pPr>
        <w:spacing w:after="0" w:line="480" w:lineRule="auto"/>
        <w:jc w:val="both"/>
        <w:rPr>
          <w:rFonts w:ascii="Arial" w:hAnsi="Arial" w:cs="Arial"/>
          <w:sz w:val="24"/>
          <w:szCs w:val="24"/>
        </w:rPr>
      </w:pPr>
    </w:p>
    <w:p w14:paraId="47239AA3" w14:textId="7FDCDE56" w:rsidR="00A6324C" w:rsidRPr="00D767D0" w:rsidRDefault="006D5304"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I</w:t>
      </w:r>
      <w:r w:rsidR="00D167DE" w:rsidRPr="00D767D0">
        <w:rPr>
          <w:rFonts w:ascii="Arial" w:hAnsi="Arial" w:cs="Arial"/>
          <w:sz w:val="24"/>
          <w:szCs w:val="24"/>
        </w:rPr>
        <w:t xml:space="preserve">t is to be noted </w:t>
      </w:r>
      <w:r w:rsidRPr="00D767D0">
        <w:rPr>
          <w:rFonts w:ascii="Arial" w:hAnsi="Arial" w:cs="Arial"/>
          <w:sz w:val="24"/>
          <w:szCs w:val="24"/>
        </w:rPr>
        <w:t>that t</w:t>
      </w:r>
      <w:r w:rsidR="00A6324C" w:rsidRPr="00D767D0">
        <w:rPr>
          <w:rFonts w:ascii="Arial" w:hAnsi="Arial" w:cs="Arial"/>
          <w:sz w:val="24"/>
          <w:szCs w:val="24"/>
        </w:rPr>
        <w:t xml:space="preserve">he </w:t>
      </w:r>
      <w:r w:rsidR="003A5AC2" w:rsidRPr="00D767D0">
        <w:rPr>
          <w:rFonts w:ascii="Arial" w:hAnsi="Arial" w:cs="Arial"/>
          <w:sz w:val="24"/>
          <w:szCs w:val="24"/>
        </w:rPr>
        <w:t xml:space="preserve">dicta </w:t>
      </w:r>
      <w:r w:rsidR="00ED55B9" w:rsidRPr="00D767D0">
        <w:rPr>
          <w:rFonts w:ascii="Arial" w:hAnsi="Arial" w:cs="Arial"/>
          <w:sz w:val="24"/>
          <w:szCs w:val="24"/>
        </w:rPr>
        <w:t xml:space="preserve">in </w:t>
      </w:r>
      <w:r w:rsidR="00ED55B9" w:rsidRPr="00D767D0">
        <w:rPr>
          <w:rFonts w:ascii="Arial" w:hAnsi="Arial" w:cs="Arial"/>
          <w:i/>
          <w:sz w:val="24"/>
          <w:szCs w:val="24"/>
        </w:rPr>
        <w:t>Majola v Ibha</w:t>
      </w:r>
      <w:r w:rsidR="00721CBB" w:rsidRPr="00D767D0">
        <w:rPr>
          <w:rFonts w:ascii="Arial" w:hAnsi="Arial" w:cs="Arial"/>
          <w:i/>
          <w:sz w:val="24"/>
          <w:szCs w:val="24"/>
        </w:rPr>
        <w:t>y</w:t>
      </w:r>
      <w:r w:rsidR="00ED55B9" w:rsidRPr="00D767D0">
        <w:rPr>
          <w:rFonts w:ascii="Arial" w:hAnsi="Arial" w:cs="Arial"/>
          <w:i/>
          <w:sz w:val="24"/>
          <w:szCs w:val="24"/>
        </w:rPr>
        <w:t xml:space="preserve">i </w:t>
      </w:r>
      <w:r w:rsidR="004A4560" w:rsidRPr="00D767D0">
        <w:rPr>
          <w:rFonts w:ascii="Arial" w:hAnsi="Arial" w:cs="Arial"/>
          <w:i/>
          <w:sz w:val="24"/>
          <w:szCs w:val="24"/>
        </w:rPr>
        <w:t>City Council</w:t>
      </w:r>
      <w:r w:rsidR="004A4560" w:rsidRPr="00D767D0">
        <w:rPr>
          <w:rFonts w:ascii="Arial" w:hAnsi="Arial" w:cs="Arial"/>
          <w:sz w:val="24"/>
          <w:szCs w:val="24"/>
        </w:rPr>
        <w:t xml:space="preserve"> </w:t>
      </w:r>
      <w:r w:rsidR="003A5AC2" w:rsidRPr="00D767D0">
        <w:rPr>
          <w:rFonts w:ascii="Arial" w:hAnsi="Arial" w:cs="Arial"/>
          <w:sz w:val="24"/>
          <w:szCs w:val="24"/>
        </w:rPr>
        <w:t xml:space="preserve">were made in </w:t>
      </w:r>
      <w:r w:rsidRPr="00D767D0">
        <w:rPr>
          <w:rFonts w:ascii="Arial" w:hAnsi="Arial" w:cs="Arial"/>
          <w:sz w:val="24"/>
          <w:szCs w:val="24"/>
        </w:rPr>
        <w:t xml:space="preserve">a different </w:t>
      </w:r>
      <w:r w:rsidR="003A5AC2" w:rsidRPr="00D767D0">
        <w:rPr>
          <w:rFonts w:ascii="Arial" w:hAnsi="Arial" w:cs="Arial"/>
          <w:sz w:val="24"/>
          <w:szCs w:val="24"/>
        </w:rPr>
        <w:t xml:space="preserve">context </w:t>
      </w:r>
      <w:r w:rsidRPr="00D767D0">
        <w:rPr>
          <w:rFonts w:ascii="Arial" w:hAnsi="Arial" w:cs="Arial"/>
          <w:sz w:val="24"/>
          <w:szCs w:val="24"/>
        </w:rPr>
        <w:t xml:space="preserve">and were a response to </w:t>
      </w:r>
      <w:r w:rsidR="003A5AC2" w:rsidRPr="00D767D0">
        <w:rPr>
          <w:rFonts w:ascii="Arial" w:hAnsi="Arial" w:cs="Arial"/>
          <w:sz w:val="24"/>
          <w:szCs w:val="24"/>
        </w:rPr>
        <w:t xml:space="preserve">the contention by the City Council that the magistrate’s court did not have the power </w:t>
      </w:r>
      <w:r w:rsidR="00721CBB" w:rsidRPr="00D767D0">
        <w:rPr>
          <w:rFonts w:ascii="Arial" w:hAnsi="Arial" w:cs="Arial"/>
          <w:sz w:val="24"/>
          <w:szCs w:val="24"/>
        </w:rPr>
        <w:t>to decide on administrative action or decision</w:t>
      </w:r>
      <w:r w:rsidR="00D167DE" w:rsidRPr="00D767D0">
        <w:rPr>
          <w:rFonts w:ascii="Arial" w:hAnsi="Arial" w:cs="Arial"/>
          <w:sz w:val="24"/>
          <w:szCs w:val="24"/>
        </w:rPr>
        <w:t>.</w:t>
      </w:r>
      <w:r w:rsidR="00721CBB" w:rsidRPr="00D767D0">
        <w:rPr>
          <w:rFonts w:ascii="Arial" w:hAnsi="Arial" w:cs="Arial"/>
          <w:sz w:val="24"/>
          <w:szCs w:val="24"/>
        </w:rPr>
        <w:t xml:space="preserve"> </w:t>
      </w:r>
      <w:r w:rsidR="00D167DE" w:rsidRPr="00D767D0">
        <w:rPr>
          <w:rFonts w:ascii="Arial" w:hAnsi="Arial" w:cs="Arial"/>
          <w:sz w:val="24"/>
          <w:szCs w:val="24"/>
        </w:rPr>
        <w:t>I</w:t>
      </w:r>
      <w:r w:rsidR="00721CBB" w:rsidRPr="00D767D0">
        <w:rPr>
          <w:rFonts w:ascii="Arial" w:hAnsi="Arial" w:cs="Arial"/>
          <w:sz w:val="24"/>
          <w:szCs w:val="24"/>
        </w:rPr>
        <w:t xml:space="preserve">t seems to me </w:t>
      </w:r>
      <w:r w:rsidR="00D167DE" w:rsidRPr="00D767D0">
        <w:rPr>
          <w:rFonts w:ascii="Arial" w:hAnsi="Arial" w:cs="Arial"/>
          <w:sz w:val="24"/>
          <w:szCs w:val="24"/>
        </w:rPr>
        <w:t xml:space="preserve">nevertheless </w:t>
      </w:r>
      <w:r w:rsidR="00721CBB" w:rsidRPr="00D767D0">
        <w:rPr>
          <w:rFonts w:ascii="Arial" w:hAnsi="Arial" w:cs="Arial"/>
          <w:sz w:val="24"/>
          <w:szCs w:val="24"/>
        </w:rPr>
        <w:t xml:space="preserve">that the principle </w:t>
      </w:r>
      <w:r w:rsidR="004079D2" w:rsidRPr="00D767D0">
        <w:rPr>
          <w:rFonts w:ascii="Arial" w:hAnsi="Arial" w:cs="Arial"/>
          <w:sz w:val="24"/>
          <w:szCs w:val="24"/>
        </w:rPr>
        <w:t xml:space="preserve">established </w:t>
      </w:r>
      <w:r w:rsidR="00721CBB" w:rsidRPr="00D767D0">
        <w:rPr>
          <w:rFonts w:ascii="Arial" w:hAnsi="Arial" w:cs="Arial"/>
          <w:sz w:val="24"/>
          <w:szCs w:val="24"/>
        </w:rPr>
        <w:t xml:space="preserve">in </w:t>
      </w:r>
      <w:r w:rsidR="00D02B90" w:rsidRPr="00D767D0">
        <w:rPr>
          <w:rFonts w:ascii="Arial" w:hAnsi="Arial" w:cs="Arial"/>
          <w:i/>
          <w:sz w:val="24"/>
          <w:szCs w:val="24"/>
        </w:rPr>
        <w:t>Majola</w:t>
      </w:r>
      <w:r w:rsidR="00954942">
        <w:rPr>
          <w:rFonts w:ascii="Arial" w:hAnsi="Arial" w:cs="Arial"/>
          <w:i/>
          <w:sz w:val="24"/>
          <w:szCs w:val="24"/>
        </w:rPr>
        <w:t>,</w:t>
      </w:r>
      <w:r w:rsidR="00721CBB" w:rsidRPr="00D767D0">
        <w:rPr>
          <w:rFonts w:ascii="Arial" w:hAnsi="Arial" w:cs="Arial"/>
          <w:sz w:val="24"/>
          <w:szCs w:val="24"/>
        </w:rPr>
        <w:t xml:space="preserve"> that where a court is called upon to determine the rights of a party to litigate, and not the validity of the administrative action or decision as such</w:t>
      </w:r>
      <w:r w:rsidR="00494FED" w:rsidRPr="00D767D0">
        <w:rPr>
          <w:rFonts w:ascii="Arial" w:hAnsi="Arial" w:cs="Arial"/>
          <w:sz w:val="24"/>
          <w:szCs w:val="24"/>
        </w:rPr>
        <w:t xml:space="preserve">, a court </w:t>
      </w:r>
      <w:r w:rsidR="00D02B90" w:rsidRPr="00D767D0">
        <w:rPr>
          <w:rFonts w:ascii="Arial" w:hAnsi="Arial" w:cs="Arial"/>
          <w:sz w:val="24"/>
          <w:szCs w:val="24"/>
        </w:rPr>
        <w:t>cannot unquestionably give effect to an in</w:t>
      </w:r>
      <w:r w:rsidR="00494FED" w:rsidRPr="00D767D0">
        <w:rPr>
          <w:rFonts w:ascii="Arial" w:hAnsi="Arial" w:cs="Arial"/>
          <w:sz w:val="24"/>
          <w:szCs w:val="24"/>
        </w:rPr>
        <w:t>valid administrative decision giving rise to the proceedings</w:t>
      </w:r>
      <w:r w:rsidR="00954942">
        <w:rPr>
          <w:rFonts w:ascii="Arial" w:hAnsi="Arial" w:cs="Arial"/>
          <w:sz w:val="24"/>
          <w:szCs w:val="24"/>
        </w:rPr>
        <w:t>,</w:t>
      </w:r>
      <w:r w:rsidR="004079D2" w:rsidRPr="00D767D0">
        <w:rPr>
          <w:rFonts w:ascii="Arial" w:hAnsi="Arial" w:cs="Arial"/>
          <w:sz w:val="24"/>
          <w:szCs w:val="24"/>
        </w:rPr>
        <w:t xml:space="preserve"> is of application to the facts of this case</w:t>
      </w:r>
      <w:r w:rsidR="00721CBB" w:rsidRPr="00D767D0">
        <w:rPr>
          <w:rFonts w:ascii="Arial" w:hAnsi="Arial" w:cs="Arial"/>
          <w:sz w:val="24"/>
          <w:szCs w:val="24"/>
        </w:rPr>
        <w:t xml:space="preserve">. </w:t>
      </w:r>
      <w:r w:rsidR="00494FED" w:rsidRPr="00D767D0">
        <w:rPr>
          <w:rFonts w:ascii="Arial" w:hAnsi="Arial" w:cs="Arial"/>
          <w:sz w:val="24"/>
          <w:szCs w:val="24"/>
        </w:rPr>
        <w:t xml:space="preserve">The reasoning in the </w:t>
      </w:r>
      <w:r w:rsidR="00494FED" w:rsidRPr="00D767D0">
        <w:rPr>
          <w:rFonts w:ascii="Arial" w:hAnsi="Arial" w:cs="Arial"/>
          <w:i/>
          <w:sz w:val="24"/>
          <w:szCs w:val="24"/>
        </w:rPr>
        <w:t>Majola</w:t>
      </w:r>
      <w:r w:rsidR="00494FED" w:rsidRPr="00D767D0">
        <w:rPr>
          <w:rFonts w:ascii="Arial" w:hAnsi="Arial" w:cs="Arial"/>
          <w:sz w:val="24"/>
          <w:szCs w:val="24"/>
        </w:rPr>
        <w:t xml:space="preserve"> case is </w:t>
      </w:r>
      <w:r w:rsidR="004F42FC" w:rsidRPr="00D767D0">
        <w:rPr>
          <w:rFonts w:ascii="Arial" w:hAnsi="Arial" w:cs="Arial"/>
          <w:sz w:val="24"/>
          <w:szCs w:val="24"/>
        </w:rPr>
        <w:t xml:space="preserve">in </w:t>
      </w:r>
      <w:r w:rsidR="004079D2" w:rsidRPr="00D767D0">
        <w:rPr>
          <w:rFonts w:ascii="Arial" w:hAnsi="Arial" w:cs="Arial"/>
          <w:sz w:val="24"/>
          <w:szCs w:val="24"/>
        </w:rPr>
        <w:t xml:space="preserve">consonance with the views of Professor </w:t>
      </w:r>
      <w:r w:rsidR="00A6324C" w:rsidRPr="00D767D0">
        <w:rPr>
          <w:rFonts w:ascii="Arial" w:hAnsi="Arial" w:cs="Arial"/>
          <w:sz w:val="24"/>
          <w:szCs w:val="24"/>
        </w:rPr>
        <w:t>Baxter</w:t>
      </w:r>
      <w:r w:rsidR="00A6324C">
        <w:rPr>
          <w:rStyle w:val="FootnoteReference"/>
          <w:rFonts w:ascii="Arial" w:hAnsi="Arial" w:cs="Arial"/>
          <w:sz w:val="24"/>
          <w:szCs w:val="24"/>
        </w:rPr>
        <w:footnoteReference w:id="8"/>
      </w:r>
      <w:r w:rsidR="00A6324C" w:rsidRPr="00D767D0">
        <w:rPr>
          <w:rFonts w:ascii="Arial" w:hAnsi="Arial" w:cs="Arial"/>
          <w:sz w:val="24"/>
          <w:szCs w:val="24"/>
        </w:rPr>
        <w:t xml:space="preserve"> </w:t>
      </w:r>
      <w:r w:rsidR="0050504B" w:rsidRPr="00D767D0">
        <w:rPr>
          <w:rFonts w:ascii="Arial" w:hAnsi="Arial" w:cs="Arial"/>
          <w:sz w:val="24"/>
          <w:szCs w:val="24"/>
        </w:rPr>
        <w:t xml:space="preserve">on the matter </w:t>
      </w:r>
      <w:r w:rsidR="00A6324C" w:rsidRPr="00D767D0">
        <w:rPr>
          <w:rFonts w:ascii="Arial" w:hAnsi="Arial" w:cs="Arial"/>
          <w:sz w:val="24"/>
          <w:szCs w:val="24"/>
        </w:rPr>
        <w:t xml:space="preserve">who </w:t>
      </w:r>
      <w:r w:rsidR="007B5977" w:rsidRPr="00D767D0">
        <w:rPr>
          <w:rFonts w:ascii="Arial" w:hAnsi="Arial" w:cs="Arial"/>
          <w:sz w:val="24"/>
          <w:szCs w:val="24"/>
        </w:rPr>
        <w:t xml:space="preserve">in the course of the discussion of the question of whether magistrates’ courts have the power to review the validity of administrative action, </w:t>
      </w:r>
      <w:r w:rsidR="00A6324C" w:rsidRPr="00D767D0">
        <w:rPr>
          <w:rFonts w:ascii="Arial" w:hAnsi="Arial" w:cs="Arial"/>
          <w:sz w:val="24"/>
          <w:szCs w:val="24"/>
        </w:rPr>
        <w:t xml:space="preserve">points out that: </w:t>
      </w:r>
    </w:p>
    <w:p w14:paraId="408C0704" w14:textId="77777777" w:rsidR="004F046B" w:rsidRDefault="004F046B" w:rsidP="00AB72F0">
      <w:pPr>
        <w:spacing w:after="0" w:line="480" w:lineRule="auto"/>
        <w:ind w:left="720"/>
        <w:jc w:val="both"/>
        <w:rPr>
          <w:rFonts w:ascii="Arial" w:hAnsi="Arial" w:cs="Arial"/>
        </w:rPr>
      </w:pPr>
    </w:p>
    <w:p w14:paraId="3BF02C64" w14:textId="08DA2D0D" w:rsidR="00A6324C" w:rsidRPr="00063E15" w:rsidRDefault="00A6324C" w:rsidP="00AB72F0">
      <w:pPr>
        <w:spacing w:after="0" w:line="360" w:lineRule="auto"/>
        <w:ind w:left="720"/>
        <w:jc w:val="both"/>
        <w:rPr>
          <w:rFonts w:ascii="Arial" w:hAnsi="Arial" w:cs="Arial"/>
        </w:rPr>
      </w:pPr>
      <w:r w:rsidRPr="00063E15">
        <w:rPr>
          <w:rFonts w:ascii="Arial" w:hAnsi="Arial" w:cs="Arial"/>
        </w:rPr>
        <w:t>‘A distinction should again be drawn between the jurisdiction of the courts to review the legality or validity of administrative actions and their jurisdiction to award remedies in order to provide redress against unlawful conduct</w:t>
      </w:r>
      <w:r w:rsidR="0081706B">
        <w:rPr>
          <w:rFonts w:ascii="Arial" w:hAnsi="Arial" w:cs="Arial"/>
        </w:rPr>
        <w:t>. . . .</w:t>
      </w:r>
      <w:r w:rsidRPr="00063E15">
        <w:rPr>
          <w:rFonts w:ascii="Arial" w:hAnsi="Arial" w:cs="Arial"/>
        </w:rPr>
        <w:t>’</w:t>
      </w:r>
    </w:p>
    <w:p w14:paraId="07E3D59E" w14:textId="77777777" w:rsidR="00A6324C" w:rsidRDefault="00A6324C" w:rsidP="00AB72F0">
      <w:pPr>
        <w:spacing w:after="0" w:line="480" w:lineRule="auto"/>
        <w:jc w:val="both"/>
        <w:rPr>
          <w:rFonts w:ascii="Arial" w:hAnsi="Arial" w:cs="Arial"/>
          <w:sz w:val="24"/>
          <w:szCs w:val="24"/>
        </w:rPr>
      </w:pPr>
    </w:p>
    <w:p w14:paraId="4A86C758" w14:textId="574A798F"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 xml:space="preserve">It is clear from the papers that the Minister’s defence is </w:t>
      </w:r>
      <w:r w:rsidR="00683D7C" w:rsidRPr="00D767D0">
        <w:rPr>
          <w:rFonts w:ascii="Arial" w:hAnsi="Arial" w:cs="Arial"/>
          <w:sz w:val="24"/>
          <w:szCs w:val="24"/>
        </w:rPr>
        <w:t xml:space="preserve">that </w:t>
      </w:r>
      <w:r w:rsidR="00720850" w:rsidRPr="00D767D0">
        <w:rPr>
          <w:rFonts w:ascii="Arial" w:hAnsi="Arial" w:cs="Arial"/>
          <w:sz w:val="24"/>
          <w:szCs w:val="24"/>
        </w:rPr>
        <w:t>a</w:t>
      </w:r>
      <w:r w:rsidRPr="00D767D0">
        <w:rPr>
          <w:rFonts w:ascii="Arial" w:hAnsi="Arial" w:cs="Arial"/>
          <w:sz w:val="24"/>
          <w:szCs w:val="24"/>
        </w:rPr>
        <w:t>s a matter of fact and law</w:t>
      </w:r>
      <w:r w:rsidR="00954942">
        <w:rPr>
          <w:rFonts w:ascii="Arial" w:hAnsi="Arial" w:cs="Arial"/>
          <w:sz w:val="24"/>
          <w:szCs w:val="24"/>
        </w:rPr>
        <w:t>,</w:t>
      </w:r>
      <w:r w:rsidRPr="00D767D0">
        <w:rPr>
          <w:rFonts w:ascii="Arial" w:hAnsi="Arial" w:cs="Arial"/>
          <w:sz w:val="24"/>
          <w:szCs w:val="24"/>
        </w:rPr>
        <w:t xml:space="preserve"> the issuing of the licence was conditional upon the valid acceptance of the conditions. The appellant accepted that the first renewal application should never have been granted because of the non-compliance with the provisions of s 48(5), but contended that it was entitled to review the refusal of the second application for renewal. The appellant sought to justify this somewhat contradictory stance as follows: </w:t>
      </w:r>
    </w:p>
    <w:p w14:paraId="593D58E8" w14:textId="77777777" w:rsidR="004F046B" w:rsidRDefault="004F046B" w:rsidP="00AB72F0">
      <w:pPr>
        <w:spacing w:after="0" w:line="480" w:lineRule="auto"/>
        <w:ind w:left="720"/>
        <w:jc w:val="both"/>
        <w:rPr>
          <w:rFonts w:ascii="Arial" w:hAnsi="Arial" w:cs="Arial"/>
        </w:rPr>
      </w:pPr>
    </w:p>
    <w:p w14:paraId="2F9A569B" w14:textId="77777777" w:rsidR="00A6324C" w:rsidRPr="00605063" w:rsidRDefault="00A6324C" w:rsidP="00AB72F0">
      <w:pPr>
        <w:spacing w:after="0" w:line="360" w:lineRule="auto"/>
        <w:ind w:left="720"/>
        <w:jc w:val="both"/>
        <w:rPr>
          <w:rFonts w:ascii="Arial" w:hAnsi="Arial" w:cs="Arial"/>
        </w:rPr>
      </w:pPr>
      <w:r w:rsidRPr="00605063">
        <w:rPr>
          <w:rFonts w:ascii="Arial" w:hAnsi="Arial" w:cs="Arial"/>
        </w:rPr>
        <w:t xml:space="preserve">‘Our first application for renewal of our licence has lapsed, but since the respondent [the Minister], while labouring under a misapprehension of the true facts (only revealed </w:t>
      </w:r>
      <w:r w:rsidRPr="00605063">
        <w:rPr>
          <w:rFonts w:ascii="Arial" w:hAnsi="Arial" w:cs="Arial"/>
        </w:rPr>
        <w:lastRenderedPageBreak/>
        <w:t>in our replying affidavit), renewed our licence, we are entitled to review the re</w:t>
      </w:r>
      <w:r>
        <w:rPr>
          <w:rFonts w:ascii="Arial" w:hAnsi="Arial" w:cs="Arial"/>
        </w:rPr>
        <w:t>s</w:t>
      </w:r>
      <w:r w:rsidRPr="00605063">
        <w:rPr>
          <w:rFonts w:ascii="Arial" w:hAnsi="Arial" w:cs="Arial"/>
        </w:rPr>
        <w:t>pondent’s de</w:t>
      </w:r>
      <w:r>
        <w:rPr>
          <w:rFonts w:ascii="Arial" w:hAnsi="Arial" w:cs="Arial"/>
        </w:rPr>
        <w:t>c</w:t>
      </w:r>
      <w:r w:rsidRPr="00605063">
        <w:rPr>
          <w:rFonts w:ascii="Arial" w:hAnsi="Arial" w:cs="Arial"/>
        </w:rPr>
        <w:t>is</w:t>
      </w:r>
      <w:r>
        <w:rPr>
          <w:rFonts w:ascii="Arial" w:hAnsi="Arial" w:cs="Arial"/>
        </w:rPr>
        <w:t>i</w:t>
      </w:r>
      <w:r w:rsidRPr="00605063">
        <w:rPr>
          <w:rFonts w:ascii="Arial" w:hAnsi="Arial" w:cs="Arial"/>
        </w:rPr>
        <w:t>on to refuse our second application for ren</w:t>
      </w:r>
      <w:r>
        <w:rPr>
          <w:rFonts w:ascii="Arial" w:hAnsi="Arial" w:cs="Arial"/>
        </w:rPr>
        <w:t>e</w:t>
      </w:r>
      <w:r w:rsidRPr="00605063">
        <w:rPr>
          <w:rFonts w:ascii="Arial" w:hAnsi="Arial" w:cs="Arial"/>
        </w:rPr>
        <w:t xml:space="preserve">wal.’ </w:t>
      </w:r>
    </w:p>
    <w:p w14:paraId="4EF957C4" w14:textId="77777777" w:rsidR="00A6324C" w:rsidRDefault="00A6324C" w:rsidP="00AB72F0">
      <w:pPr>
        <w:spacing w:after="0" w:line="480" w:lineRule="auto"/>
        <w:jc w:val="both"/>
        <w:rPr>
          <w:rFonts w:ascii="Arial" w:hAnsi="Arial" w:cs="Arial"/>
          <w:sz w:val="24"/>
          <w:szCs w:val="24"/>
        </w:rPr>
      </w:pPr>
    </w:p>
    <w:p w14:paraId="4EA8E3C7" w14:textId="5A94D06E"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As the application for first renewal should never have been granted for want of compliance with the provisions of s 48(5), the appellant cannot rely, for the purpose of determining whether it has an enforceable right in the review proceedings, on the contention that it had received a valid renewal of the licence. On</w:t>
      </w:r>
      <w:r w:rsidR="00954942">
        <w:rPr>
          <w:rFonts w:ascii="Arial" w:hAnsi="Arial" w:cs="Arial"/>
          <w:sz w:val="24"/>
          <w:szCs w:val="24"/>
        </w:rPr>
        <w:t xml:space="preserve"> the</w:t>
      </w:r>
      <w:r w:rsidRPr="00D767D0">
        <w:rPr>
          <w:rFonts w:ascii="Arial" w:hAnsi="Arial" w:cs="Arial"/>
          <w:sz w:val="24"/>
          <w:szCs w:val="24"/>
        </w:rPr>
        <w:t xml:space="preserve"> appellant’s own version of events, it never accepted the terms and conditions of the first renewal. There is no allegation that the appellant, within a period of one month or at any other period</w:t>
      </w:r>
      <w:r w:rsidR="00954942">
        <w:rPr>
          <w:rFonts w:ascii="Arial" w:hAnsi="Arial" w:cs="Arial"/>
          <w:sz w:val="24"/>
          <w:szCs w:val="24"/>
        </w:rPr>
        <w:t>,</w:t>
      </w:r>
      <w:r w:rsidRPr="00D767D0">
        <w:rPr>
          <w:rFonts w:ascii="Arial" w:hAnsi="Arial" w:cs="Arial"/>
          <w:sz w:val="24"/>
          <w:szCs w:val="24"/>
        </w:rPr>
        <w:t xml:space="preserve"> ratified the acceptance by Prins Shiimi of the terms and conditions imposed by the Minister. In the absence of the valid acceptance of the terms and conditions, it seems to me that the appellant has lost the right to rely on the first renewal </w:t>
      </w:r>
      <w:r w:rsidR="00E04F92" w:rsidRPr="00D767D0">
        <w:rPr>
          <w:rFonts w:ascii="Arial" w:hAnsi="Arial" w:cs="Arial"/>
          <w:sz w:val="24"/>
          <w:szCs w:val="24"/>
        </w:rPr>
        <w:t xml:space="preserve">as ground </w:t>
      </w:r>
      <w:r w:rsidRPr="00D767D0">
        <w:rPr>
          <w:rFonts w:ascii="Arial" w:hAnsi="Arial" w:cs="Arial"/>
          <w:sz w:val="24"/>
          <w:szCs w:val="24"/>
        </w:rPr>
        <w:t>for the review of the decision refusing the second renewal. The court below was entirely correct in observing that the second renewal was dependent on the first renewal and that the second renewal could never have been granted or refused because the EPL had already expired and was not legally renewed.</w:t>
      </w:r>
    </w:p>
    <w:p w14:paraId="40372083" w14:textId="77777777" w:rsidR="00A6324C" w:rsidRDefault="00A6324C" w:rsidP="00AB72F0">
      <w:pPr>
        <w:spacing w:after="0" w:line="480" w:lineRule="auto"/>
        <w:jc w:val="both"/>
        <w:rPr>
          <w:rFonts w:ascii="Arial" w:hAnsi="Arial" w:cs="Arial"/>
          <w:sz w:val="24"/>
          <w:szCs w:val="24"/>
        </w:rPr>
      </w:pPr>
    </w:p>
    <w:p w14:paraId="1DE7058D" w14:textId="1A0CF9BC"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 xml:space="preserve">Moreover, the current case is distinguishable from the cases relied upon by the appellant, including the </w:t>
      </w:r>
      <w:r w:rsidRPr="00D767D0">
        <w:rPr>
          <w:rFonts w:ascii="Arial" w:hAnsi="Arial" w:cs="Arial"/>
          <w:i/>
          <w:sz w:val="24"/>
          <w:szCs w:val="24"/>
        </w:rPr>
        <w:t>Oudekraal</w:t>
      </w:r>
      <w:r w:rsidRPr="00D767D0">
        <w:rPr>
          <w:rFonts w:ascii="Arial" w:hAnsi="Arial" w:cs="Arial"/>
          <w:sz w:val="24"/>
          <w:szCs w:val="24"/>
        </w:rPr>
        <w:t xml:space="preserve"> matter. In </w:t>
      </w:r>
      <w:r w:rsidRPr="00D767D0">
        <w:rPr>
          <w:rFonts w:ascii="Arial" w:hAnsi="Arial" w:cs="Arial"/>
          <w:i/>
          <w:sz w:val="24"/>
          <w:szCs w:val="24"/>
        </w:rPr>
        <w:t>Oudekraal</w:t>
      </w:r>
      <w:r w:rsidRPr="00D767D0">
        <w:rPr>
          <w:rFonts w:ascii="Arial" w:hAnsi="Arial" w:cs="Arial"/>
          <w:sz w:val="24"/>
          <w:szCs w:val="24"/>
        </w:rPr>
        <w:t xml:space="preserve">, the applicant sought declaratory orders, declaring amongst others, that the extensions granted by the Administrator were </w:t>
      </w:r>
      <w:r w:rsidRPr="00D767D0">
        <w:rPr>
          <w:rFonts w:ascii="Arial" w:hAnsi="Arial" w:cs="Arial"/>
          <w:i/>
          <w:sz w:val="24"/>
          <w:szCs w:val="24"/>
        </w:rPr>
        <w:t>intra vires</w:t>
      </w:r>
      <w:r w:rsidRPr="00D767D0">
        <w:rPr>
          <w:rFonts w:ascii="Arial" w:hAnsi="Arial" w:cs="Arial"/>
          <w:sz w:val="24"/>
          <w:szCs w:val="24"/>
        </w:rPr>
        <w:t xml:space="preserve"> and that the subsequent steps involved in the establishment and approval of the township were all </w:t>
      </w:r>
      <w:r w:rsidRPr="00954942">
        <w:rPr>
          <w:rFonts w:ascii="Arial" w:hAnsi="Arial" w:cs="Arial"/>
          <w:i/>
          <w:sz w:val="24"/>
          <w:szCs w:val="24"/>
        </w:rPr>
        <w:t>intra vires</w:t>
      </w:r>
      <w:r w:rsidRPr="00D767D0">
        <w:rPr>
          <w:rFonts w:ascii="Arial" w:hAnsi="Arial" w:cs="Arial"/>
          <w:sz w:val="24"/>
          <w:szCs w:val="24"/>
        </w:rPr>
        <w:t xml:space="preserve"> and of full force and effect. The High Court found that the Administrator’s extensions of time were invalid and exercised its discretion to allow the collateral challenge taking into account also the finding that the original application had not been properly considered. </w:t>
      </w:r>
      <w:r w:rsidR="00E04F92" w:rsidRPr="00D767D0">
        <w:rPr>
          <w:rFonts w:ascii="Arial" w:hAnsi="Arial" w:cs="Arial"/>
          <w:sz w:val="24"/>
          <w:szCs w:val="24"/>
        </w:rPr>
        <w:t>As previously noted, t</w:t>
      </w:r>
      <w:r w:rsidRPr="00D767D0">
        <w:rPr>
          <w:rFonts w:ascii="Arial" w:hAnsi="Arial" w:cs="Arial"/>
          <w:sz w:val="24"/>
          <w:szCs w:val="24"/>
        </w:rPr>
        <w:t xml:space="preserve">he Supreme Court of Appeal took a different view and found that </w:t>
      </w:r>
      <w:r w:rsidRPr="00D767D0">
        <w:rPr>
          <w:rFonts w:ascii="Arial" w:hAnsi="Arial" w:cs="Arial"/>
          <w:sz w:val="24"/>
          <w:szCs w:val="24"/>
        </w:rPr>
        <w:lastRenderedPageBreak/>
        <w:t xml:space="preserve">the initial application of </w:t>
      </w:r>
      <w:r w:rsidR="00E14EB8" w:rsidRPr="00D767D0">
        <w:rPr>
          <w:rFonts w:ascii="Arial" w:hAnsi="Arial" w:cs="Arial"/>
          <w:sz w:val="24"/>
          <w:szCs w:val="24"/>
        </w:rPr>
        <w:t xml:space="preserve">the </w:t>
      </w:r>
      <w:r w:rsidRPr="00D767D0">
        <w:rPr>
          <w:rFonts w:ascii="Arial" w:hAnsi="Arial" w:cs="Arial"/>
          <w:sz w:val="24"/>
          <w:szCs w:val="24"/>
        </w:rPr>
        <w:t>town planning scheme had not been properly considered and that no approval should have been granted in the first place. The appellant in the present proceedings sought to review the Minister’s refusal to grant it a second renewal and prayed for an order granting it a renewal of its licence for two years ‘from the date of the judgment</w:t>
      </w:r>
      <w:r w:rsidR="00E14EB8" w:rsidRPr="00D767D0">
        <w:rPr>
          <w:rFonts w:ascii="Arial" w:hAnsi="Arial" w:cs="Arial"/>
          <w:sz w:val="24"/>
          <w:szCs w:val="24"/>
        </w:rPr>
        <w:t>’</w:t>
      </w:r>
      <w:r w:rsidR="004E4C9A">
        <w:rPr>
          <w:rFonts w:ascii="Arial" w:hAnsi="Arial" w:cs="Arial"/>
          <w:sz w:val="24"/>
          <w:szCs w:val="24"/>
        </w:rPr>
        <w:t>.</w:t>
      </w:r>
      <w:r w:rsidRPr="00D767D0">
        <w:rPr>
          <w:rFonts w:ascii="Arial" w:hAnsi="Arial" w:cs="Arial"/>
          <w:sz w:val="24"/>
          <w:szCs w:val="24"/>
        </w:rPr>
        <w:t xml:space="preserve"> It came to light for the first time in the review proceedings that the application for the first renewal had lapsed, by operation of law, when the terms and conditions imposed by the Minister had not been accepted. It is clear that the court in the</w:t>
      </w:r>
      <w:r w:rsidR="00E14EB8" w:rsidRPr="00D767D0">
        <w:rPr>
          <w:rFonts w:ascii="Arial" w:hAnsi="Arial" w:cs="Arial"/>
          <w:sz w:val="24"/>
          <w:szCs w:val="24"/>
        </w:rPr>
        <w:t xml:space="preserve"> review proceedings </w:t>
      </w:r>
      <w:r w:rsidRPr="00D767D0">
        <w:rPr>
          <w:rFonts w:ascii="Arial" w:hAnsi="Arial" w:cs="Arial"/>
          <w:sz w:val="24"/>
          <w:szCs w:val="24"/>
        </w:rPr>
        <w:t>was not called upon to determine the validity of an administrative act</w:t>
      </w:r>
      <w:r w:rsidR="00954942">
        <w:rPr>
          <w:rFonts w:ascii="Arial" w:hAnsi="Arial" w:cs="Arial"/>
          <w:sz w:val="24"/>
          <w:szCs w:val="24"/>
        </w:rPr>
        <w:t>,</w:t>
      </w:r>
      <w:r w:rsidRPr="00D767D0">
        <w:rPr>
          <w:rFonts w:ascii="Arial" w:hAnsi="Arial" w:cs="Arial"/>
          <w:sz w:val="24"/>
          <w:szCs w:val="24"/>
        </w:rPr>
        <w:t xml:space="preserve"> as was the case in the </w:t>
      </w:r>
      <w:r w:rsidRPr="00D767D0">
        <w:rPr>
          <w:rFonts w:ascii="Arial" w:hAnsi="Arial" w:cs="Arial"/>
          <w:i/>
          <w:sz w:val="24"/>
          <w:szCs w:val="24"/>
        </w:rPr>
        <w:t>Oudekraal</w:t>
      </w:r>
      <w:r w:rsidRPr="00D767D0">
        <w:rPr>
          <w:rFonts w:ascii="Arial" w:hAnsi="Arial" w:cs="Arial"/>
          <w:sz w:val="24"/>
          <w:szCs w:val="24"/>
        </w:rPr>
        <w:t xml:space="preserve"> matter, but to enforce what the appellant argued was entitled to, namely a second renewal. The appellant had known fully that the first renewal was not done in terms of the Act. Notwithstanding such knowledge, it sought to rely on the actions of Prins Shiimi while at the same time denouncing his capacity to act on its behalf. </w:t>
      </w:r>
    </w:p>
    <w:p w14:paraId="42CCC265" w14:textId="77777777" w:rsidR="00A6324C" w:rsidRDefault="00A6324C" w:rsidP="00AB72F0">
      <w:pPr>
        <w:spacing w:after="0" w:line="480" w:lineRule="auto"/>
        <w:jc w:val="both"/>
        <w:rPr>
          <w:rFonts w:ascii="Arial" w:hAnsi="Arial" w:cs="Arial"/>
          <w:sz w:val="24"/>
          <w:szCs w:val="24"/>
        </w:rPr>
      </w:pPr>
    </w:p>
    <w:p w14:paraId="444A842B" w14:textId="50940E15" w:rsidR="00532835"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The first renewal lapsed by operation of law in terms of s 48(6). The second renewal would have been based on the validity of the first renewal. The effect of the lapsing of the first renewal is that no second renewal could occur. The first renewal application having had lapsed, the appellant thus retained no residual rights to apply for the second renewal.</w:t>
      </w:r>
      <w:r w:rsidR="00532835" w:rsidRPr="00D767D0">
        <w:rPr>
          <w:rFonts w:ascii="Arial" w:hAnsi="Arial" w:cs="Arial"/>
          <w:sz w:val="24"/>
          <w:szCs w:val="24"/>
        </w:rPr>
        <w:t xml:space="preserve"> </w:t>
      </w:r>
      <w:r w:rsidR="008B22D8" w:rsidRPr="00D767D0">
        <w:rPr>
          <w:rFonts w:ascii="Arial" w:hAnsi="Arial" w:cs="Arial"/>
          <w:sz w:val="24"/>
          <w:szCs w:val="24"/>
        </w:rPr>
        <w:t>In any event</w:t>
      </w:r>
      <w:r w:rsidR="00532835" w:rsidRPr="00D767D0">
        <w:rPr>
          <w:rFonts w:ascii="Arial" w:hAnsi="Arial" w:cs="Arial"/>
          <w:sz w:val="24"/>
          <w:szCs w:val="24"/>
        </w:rPr>
        <w:t>, it is apparent from the record that the appellant submitted the same progress reports of its prospecting activities. The first report under the EPL and the second report under the first ‘renewal’ are identical. The only difference</w:t>
      </w:r>
      <w:r w:rsidR="000B6F4C" w:rsidRPr="00D767D0">
        <w:rPr>
          <w:rFonts w:ascii="Arial" w:hAnsi="Arial" w:cs="Arial"/>
          <w:sz w:val="24"/>
          <w:szCs w:val="24"/>
        </w:rPr>
        <w:t>s</w:t>
      </w:r>
      <w:r w:rsidR="00532835" w:rsidRPr="00D767D0">
        <w:rPr>
          <w:rFonts w:ascii="Arial" w:hAnsi="Arial" w:cs="Arial"/>
          <w:sz w:val="24"/>
          <w:szCs w:val="24"/>
        </w:rPr>
        <w:t xml:space="preserve"> shown relate to the costs incurred. The geological report</w:t>
      </w:r>
      <w:r w:rsidR="00954942">
        <w:rPr>
          <w:rFonts w:ascii="Arial" w:hAnsi="Arial" w:cs="Arial"/>
          <w:sz w:val="24"/>
          <w:szCs w:val="24"/>
        </w:rPr>
        <w:t>s</w:t>
      </w:r>
      <w:r w:rsidR="00532835" w:rsidRPr="00D767D0">
        <w:rPr>
          <w:rFonts w:ascii="Arial" w:hAnsi="Arial" w:cs="Arial"/>
          <w:sz w:val="24"/>
          <w:szCs w:val="24"/>
        </w:rPr>
        <w:t xml:space="preserve"> submitted between 13 July 1999 and </w:t>
      </w:r>
      <w:r w:rsidR="00954942">
        <w:rPr>
          <w:rFonts w:ascii="Arial" w:hAnsi="Arial" w:cs="Arial"/>
          <w:sz w:val="24"/>
          <w:szCs w:val="24"/>
        </w:rPr>
        <w:t>4 September 2000 indicate</w:t>
      </w:r>
      <w:r w:rsidR="00532835" w:rsidRPr="00D767D0">
        <w:rPr>
          <w:rFonts w:ascii="Arial" w:hAnsi="Arial" w:cs="Arial"/>
          <w:sz w:val="24"/>
          <w:szCs w:val="24"/>
        </w:rPr>
        <w:t xml:space="preserve"> that the appellant was still busy with the ‘geological and seismic mapping and interpretation’. In short, there is evidence </w:t>
      </w:r>
      <w:r w:rsidR="00532835" w:rsidRPr="00D767D0">
        <w:rPr>
          <w:rFonts w:ascii="Arial" w:hAnsi="Arial" w:cs="Arial"/>
          <w:sz w:val="24"/>
          <w:szCs w:val="24"/>
        </w:rPr>
        <w:lastRenderedPageBreak/>
        <w:t>(which was not challenged) to support the notion that the appellant did not do much under the first purported renewal of the EPL.</w:t>
      </w:r>
    </w:p>
    <w:p w14:paraId="79BD398A" w14:textId="77777777" w:rsidR="00532835" w:rsidRDefault="00532835" w:rsidP="00AB72F0">
      <w:pPr>
        <w:spacing w:after="0" w:line="480" w:lineRule="auto"/>
        <w:jc w:val="both"/>
        <w:rPr>
          <w:rFonts w:ascii="Arial" w:hAnsi="Arial" w:cs="Arial"/>
          <w:sz w:val="24"/>
          <w:szCs w:val="24"/>
        </w:rPr>
      </w:pPr>
    </w:p>
    <w:p w14:paraId="6B554DC1" w14:textId="6B288209"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 xml:space="preserve">As the issue of ‘when’ the renewal took place is not necessary to decide in the present case, there is thus no need to deal with the dispute regarding the renewal dates. In light of this conclusion, the first point of attack on appeal must inevitably fail. </w:t>
      </w:r>
    </w:p>
    <w:p w14:paraId="4294D13C" w14:textId="77777777" w:rsidR="00A6324C" w:rsidRDefault="00A6324C" w:rsidP="00AB72F0">
      <w:pPr>
        <w:spacing w:after="0" w:line="480" w:lineRule="auto"/>
        <w:jc w:val="both"/>
        <w:rPr>
          <w:rFonts w:ascii="Arial" w:hAnsi="Arial" w:cs="Arial"/>
          <w:sz w:val="24"/>
          <w:szCs w:val="24"/>
          <w:u w:val="single"/>
        </w:rPr>
      </w:pPr>
    </w:p>
    <w:p w14:paraId="622BC8D5" w14:textId="77777777" w:rsidR="00A6324C" w:rsidRPr="00751C71" w:rsidRDefault="00A6324C" w:rsidP="00AB72F0">
      <w:pPr>
        <w:spacing w:after="0" w:line="480" w:lineRule="auto"/>
        <w:jc w:val="both"/>
        <w:rPr>
          <w:rFonts w:ascii="Arial" w:hAnsi="Arial" w:cs="Arial"/>
          <w:i/>
          <w:sz w:val="24"/>
          <w:szCs w:val="24"/>
          <w:u w:val="single"/>
        </w:rPr>
      </w:pPr>
      <w:r w:rsidRPr="00751C71">
        <w:rPr>
          <w:rFonts w:ascii="Arial" w:hAnsi="Arial" w:cs="Arial"/>
          <w:sz w:val="24"/>
          <w:szCs w:val="24"/>
          <w:u w:val="single"/>
        </w:rPr>
        <w:t xml:space="preserve">Second point </w:t>
      </w:r>
      <w:r w:rsidRPr="00751C71">
        <w:rPr>
          <w:rFonts w:ascii="Arial" w:hAnsi="Arial" w:cs="Arial"/>
          <w:i/>
          <w:sz w:val="24"/>
          <w:szCs w:val="24"/>
          <w:u w:val="single"/>
        </w:rPr>
        <w:t>in limine</w:t>
      </w:r>
    </w:p>
    <w:p w14:paraId="44C46BA5" w14:textId="0C118996"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 xml:space="preserve">The second </w:t>
      </w:r>
      <w:r w:rsidR="0053098F" w:rsidRPr="00D767D0">
        <w:rPr>
          <w:rFonts w:ascii="Arial" w:hAnsi="Arial" w:cs="Arial"/>
          <w:sz w:val="24"/>
          <w:szCs w:val="24"/>
        </w:rPr>
        <w:t xml:space="preserve">preliminary </w:t>
      </w:r>
      <w:r w:rsidRPr="00D767D0">
        <w:rPr>
          <w:rFonts w:ascii="Arial" w:hAnsi="Arial" w:cs="Arial"/>
          <w:sz w:val="24"/>
          <w:szCs w:val="24"/>
        </w:rPr>
        <w:t xml:space="preserve">point relates to the delay in launching the review application. The High Court saw no point in deciding the point. It, however, pointed out that whether the application was brought immediately or later did not matter as there was nothing to review. The appellant persisted with this point on appeal. In my respectful opinion, the view of the High Court that there was nothing to review is correct. Without a valid first renewal of the EPL, there was thus nothing to review. </w:t>
      </w:r>
    </w:p>
    <w:p w14:paraId="3E6271BB" w14:textId="77777777" w:rsidR="00A6324C" w:rsidRDefault="00A6324C" w:rsidP="00AB72F0">
      <w:pPr>
        <w:spacing w:after="0" w:line="480" w:lineRule="auto"/>
        <w:jc w:val="both"/>
        <w:rPr>
          <w:rFonts w:ascii="Arial" w:hAnsi="Arial" w:cs="Arial"/>
          <w:sz w:val="24"/>
          <w:szCs w:val="24"/>
        </w:rPr>
      </w:pPr>
    </w:p>
    <w:p w14:paraId="61B1F623" w14:textId="1912AFBF" w:rsidR="00A6324C" w:rsidRPr="00D767D0" w:rsidRDefault="00A6324C" w:rsidP="00AB72F0">
      <w:pPr>
        <w:pStyle w:val="ListParagraph"/>
        <w:numPr>
          <w:ilvl w:val="0"/>
          <w:numId w:val="4"/>
        </w:numPr>
        <w:spacing w:after="0" w:line="480" w:lineRule="auto"/>
        <w:ind w:left="0" w:firstLine="0"/>
        <w:jc w:val="both"/>
        <w:rPr>
          <w:rFonts w:ascii="Arial" w:hAnsi="Arial" w:cs="Arial"/>
          <w:sz w:val="24"/>
          <w:szCs w:val="24"/>
        </w:rPr>
      </w:pPr>
      <w:r w:rsidRPr="00D767D0">
        <w:rPr>
          <w:rFonts w:ascii="Arial" w:hAnsi="Arial" w:cs="Arial"/>
          <w:sz w:val="24"/>
          <w:szCs w:val="24"/>
        </w:rPr>
        <w:t>In any event, the delay appears to be unreasonable and it would be difficult to implement the court order had the appellant been successful. It would mean, as the High Court pointed out, turning the clock backwards to 2004 to allow for a renewal that would have lasted only until the end of 2006. For all these reasons, the second ground cannot succeed either. The appeal ought therefore to be dismissed.</w:t>
      </w:r>
    </w:p>
    <w:p w14:paraId="033C8971" w14:textId="77777777" w:rsidR="00A6324C" w:rsidRDefault="00A6324C" w:rsidP="00AB72F0">
      <w:pPr>
        <w:spacing w:after="0" w:line="480" w:lineRule="auto"/>
        <w:rPr>
          <w:rFonts w:ascii="Arial" w:hAnsi="Arial" w:cs="Arial"/>
          <w:sz w:val="24"/>
          <w:szCs w:val="24"/>
          <w:u w:val="single"/>
        </w:rPr>
      </w:pPr>
    </w:p>
    <w:p w14:paraId="447156AB" w14:textId="77777777" w:rsidR="00A6324C" w:rsidRPr="00751C71" w:rsidRDefault="00A6324C" w:rsidP="00AB72F0">
      <w:pPr>
        <w:spacing w:after="0" w:line="480" w:lineRule="auto"/>
        <w:rPr>
          <w:rFonts w:ascii="Arial" w:hAnsi="Arial" w:cs="Arial"/>
          <w:sz w:val="24"/>
          <w:szCs w:val="24"/>
          <w:u w:val="single"/>
        </w:rPr>
      </w:pPr>
      <w:r w:rsidRPr="00751C71">
        <w:rPr>
          <w:rFonts w:ascii="Arial" w:hAnsi="Arial" w:cs="Arial"/>
          <w:sz w:val="24"/>
          <w:szCs w:val="24"/>
          <w:u w:val="single"/>
        </w:rPr>
        <w:t>Costs</w:t>
      </w:r>
    </w:p>
    <w:p w14:paraId="4B16B4D1" w14:textId="6954F405" w:rsidR="00A6324C" w:rsidRPr="00D767D0" w:rsidRDefault="00A6324C" w:rsidP="00AB72F0">
      <w:pPr>
        <w:pStyle w:val="ListParagraph"/>
        <w:numPr>
          <w:ilvl w:val="0"/>
          <w:numId w:val="4"/>
        </w:numPr>
        <w:spacing w:after="0" w:line="480" w:lineRule="auto"/>
        <w:ind w:left="0" w:firstLine="0"/>
        <w:rPr>
          <w:rFonts w:ascii="Arial" w:hAnsi="Arial" w:cs="Arial"/>
          <w:sz w:val="24"/>
          <w:szCs w:val="24"/>
        </w:rPr>
      </w:pPr>
      <w:r w:rsidRPr="00D767D0">
        <w:rPr>
          <w:rFonts w:ascii="Arial" w:hAnsi="Arial" w:cs="Arial"/>
          <w:sz w:val="24"/>
          <w:szCs w:val="24"/>
        </w:rPr>
        <w:t xml:space="preserve">There are no good reasons why the costs should not follow the result. It will accordingly be so ordered. </w:t>
      </w:r>
    </w:p>
    <w:p w14:paraId="41238679" w14:textId="77777777" w:rsidR="00A6324C" w:rsidRDefault="00A6324C" w:rsidP="00AB72F0">
      <w:pPr>
        <w:spacing w:after="0" w:line="480" w:lineRule="auto"/>
        <w:rPr>
          <w:rFonts w:ascii="Arial" w:hAnsi="Arial" w:cs="Arial"/>
          <w:sz w:val="24"/>
          <w:szCs w:val="24"/>
          <w:u w:val="single"/>
        </w:rPr>
      </w:pPr>
    </w:p>
    <w:p w14:paraId="0AEAB3EA" w14:textId="77777777" w:rsidR="00A6324C" w:rsidRPr="00751C71" w:rsidRDefault="00A6324C" w:rsidP="00AB72F0">
      <w:pPr>
        <w:spacing w:after="0" w:line="480" w:lineRule="auto"/>
        <w:rPr>
          <w:rFonts w:ascii="Arial" w:hAnsi="Arial" w:cs="Arial"/>
          <w:sz w:val="24"/>
          <w:szCs w:val="24"/>
          <w:u w:val="single"/>
        </w:rPr>
      </w:pPr>
      <w:r w:rsidRPr="00751C71">
        <w:rPr>
          <w:rFonts w:ascii="Arial" w:hAnsi="Arial" w:cs="Arial"/>
          <w:sz w:val="24"/>
          <w:szCs w:val="24"/>
          <w:u w:val="single"/>
        </w:rPr>
        <w:lastRenderedPageBreak/>
        <w:t>Order</w:t>
      </w:r>
    </w:p>
    <w:p w14:paraId="3D46C241" w14:textId="0D69018B" w:rsidR="00786685" w:rsidRPr="00D767D0" w:rsidRDefault="00A6324C" w:rsidP="00AB72F0">
      <w:pPr>
        <w:pStyle w:val="ListParagraph"/>
        <w:numPr>
          <w:ilvl w:val="0"/>
          <w:numId w:val="4"/>
        </w:numPr>
        <w:spacing w:after="0" w:line="480" w:lineRule="auto"/>
        <w:ind w:left="0" w:firstLine="0"/>
        <w:rPr>
          <w:rFonts w:ascii="Arial" w:hAnsi="Arial" w:cs="Arial"/>
          <w:sz w:val="24"/>
          <w:szCs w:val="24"/>
        </w:rPr>
      </w:pPr>
      <w:r w:rsidRPr="00D767D0">
        <w:rPr>
          <w:rFonts w:ascii="Arial" w:hAnsi="Arial" w:cs="Arial"/>
          <w:sz w:val="24"/>
          <w:szCs w:val="24"/>
        </w:rPr>
        <w:t>The following order is thus made:</w:t>
      </w:r>
    </w:p>
    <w:p w14:paraId="774098E2" w14:textId="77777777" w:rsidR="00D767D0" w:rsidRDefault="00D767D0" w:rsidP="00AB72F0">
      <w:pPr>
        <w:spacing w:after="0" w:line="480" w:lineRule="auto"/>
        <w:ind w:left="720"/>
        <w:rPr>
          <w:rFonts w:ascii="Arial" w:hAnsi="Arial" w:cs="Arial"/>
          <w:sz w:val="24"/>
          <w:szCs w:val="24"/>
        </w:rPr>
      </w:pPr>
    </w:p>
    <w:p w14:paraId="1A189F1C" w14:textId="152C0986" w:rsidR="00786685" w:rsidRPr="00786685" w:rsidRDefault="00D767D0" w:rsidP="00AB72F0">
      <w:pPr>
        <w:spacing w:after="0" w:line="480" w:lineRule="auto"/>
        <w:ind w:left="1440" w:hanging="720"/>
        <w:rPr>
          <w:rFonts w:ascii="Arial" w:hAnsi="Arial" w:cs="Arial"/>
          <w:sz w:val="24"/>
          <w:szCs w:val="24"/>
          <w:lang w:val="en-US"/>
        </w:rPr>
      </w:pPr>
      <w:r>
        <w:rPr>
          <w:rFonts w:ascii="Arial" w:hAnsi="Arial" w:cs="Arial"/>
          <w:sz w:val="24"/>
          <w:szCs w:val="24"/>
        </w:rPr>
        <w:t>1.</w:t>
      </w:r>
      <w:r>
        <w:rPr>
          <w:rFonts w:ascii="Arial" w:hAnsi="Arial" w:cs="Arial"/>
          <w:sz w:val="24"/>
          <w:szCs w:val="24"/>
        </w:rPr>
        <w:tab/>
      </w:r>
      <w:r w:rsidR="00A6324C">
        <w:rPr>
          <w:rFonts w:ascii="Arial" w:hAnsi="Arial" w:cs="Arial"/>
          <w:sz w:val="24"/>
          <w:szCs w:val="24"/>
        </w:rPr>
        <w:t xml:space="preserve">The appeal is dismissed with costs, </w:t>
      </w:r>
      <w:r w:rsidR="00786685" w:rsidRPr="00786685">
        <w:rPr>
          <w:rFonts w:ascii="Arial" w:hAnsi="Arial" w:cs="Arial"/>
          <w:sz w:val="24"/>
          <w:szCs w:val="24"/>
          <w:lang w:val="en-US"/>
        </w:rPr>
        <w:t xml:space="preserve">such costs to include the costs of one </w:t>
      </w:r>
      <w:r w:rsidR="00AA4EEC">
        <w:rPr>
          <w:rFonts w:ascii="Arial" w:hAnsi="Arial" w:cs="Arial"/>
          <w:sz w:val="24"/>
          <w:szCs w:val="24"/>
          <w:lang w:val="en-US"/>
        </w:rPr>
        <w:t>i</w:t>
      </w:r>
      <w:r>
        <w:rPr>
          <w:rFonts w:ascii="Arial" w:hAnsi="Arial" w:cs="Arial"/>
          <w:sz w:val="24"/>
          <w:szCs w:val="24"/>
          <w:lang w:val="en-US"/>
        </w:rPr>
        <w:t xml:space="preserve">nstructed </w:t>
      </w:r>
      <w:r w:rsidR="00786685" w:rsidRPr="00786685">
        <w:rPr>
          <w:rFonts w:ascii="Arial" w:hAnsi="Arial" w:cs="Arial"/>
          <w:sz w:val="24"/>
          <w:szCs w:val="24"/>
          <w:lang w:val="en-US"/>
        </w:rPr>
        <w:t>and one instructing counsel.</w:t>
      </w:r>
    </w:p>
    <w:p w14:paraId="427923C4" w14:textId="77777777" w:rsidR="00D767D0" w:rsidRDefault="00D767D0" w:rsidP="00AB72F0">
      <w:pPr>
        <w:spacing w:after="0" w:line="480" w:lineRule="auto"/>
        <w:rPr>
          <w:rFonts w:ascii="Arial" w:hAnsi="Arial" w:cs="Arial"/>
          <w:sz w:val="24"/>
          <w:szCs w:val="24"/>
        </w:rPr>
      </w:pPr>
    </w:p>
    <w:p w14:paraId="3C5DEB3F" w14:textId="77777777" w:rsidR="00D767D0" w:rsidRDefault="00D767D0" w:rsidP="00AB72F0">
      <w:pPr>
        <w:spacing w:after="0" w:line="480" w:lineRule="auto"/>
        <w:rPr>
          <w:rFonts w:ascii="Arial" w:hAnsi="Arial" w:cs="Arial"/>
          <w:sz w:val="24"/>
          <w:szCs w:val="24"/>
        </w:rPr>
      </w:pPr>
    </w:p>
    <w:p w14:paraId="21CC37F6" w14:textId="106CFB4E" w:rsidR="00A6324C" w:rsidRDefault="00D767D0" w:rsidP="00AB72F0">
      <w:pPr>
        <w:spacing w:after="0" w:line="480" w:lineRule="auto"/>
        <w:rPr>
          <w:rFonts w:ascii="Arial" w:hAnsi="Arial" w:cs="Arial"/>
          <w:sz w:val="24"/>
          <w:szCs w:val="24"/>
        </w:rPr>
      </w:pPr>
      <w:r>
        <w:rPr>
          <w:rFonts w:ascii="Arial" w:hAnsi="Arial" w:cs="Arial"/>
          <w:sz w:val="24"/>
          <w:szCs w:val="24"/>
        </w:rPr>
        <w:tab/>
      </w:r>
    </w:p>
    <w:p w14:paraId="328B9523" w14:textId="77777777" w:rsidR="00A6324C" w:rsidRDefault="00A6324C" w:rsidP="00AB72F0">
      <w:pPr>
        <w:spacing w:after="0" w:line="240" w:lineRule="auto"/>
        <w:rPr>
          <w:rFonts w:ascii="Arial" w:hAnsi="Arial" w:cs="Arial"/>
          <w:sz w:val="24"/>
          <w:szCs w:val="24"/>
        </w:rPr>
      </w:pPr>
      <w:r>
        <w:rPr>
          <w:rFonts w:ascii="Arial" w:hAnsi="Arial" w:cs="Arial"/>
          <w:sz w:val="24"/>
          <w:szCs w:val="24"/>
        </w:rPr>
        <w:t>_______________</w:t>
      </w:r>
    </w:p>
    <w:p w14:paraId="2FE51F1B" w14:textId="77777777" w:rsidR="00A6324C" w:rsidRDefault="00A6324C" w:rsidP="00AB72F0">
      <w:pPr>
        <w:spacing w:after="0" w:line="240" w:lineRule="auto"/>
        <w:rPr>
          <w:rFonts w:ascii="Arial" w:hAnsi="Arial" w:cs="Arial"/>
          <w:b/>
          <w:sz w:val="24"/>
          <w:szCs w:val="24"/>
        </w:rPr>
      </w:pPr>
      <w:r w:rsidRPr="003B202B">
        <w:rPr>
          <w:rFonts w:ascii="Arial" w:hAnsi="Arial" w:cs="Arial"/>
          <w:b/>
          <w:sz w:val="24"/>
          <w:szCs w:val="24"/>
        </w:rPr>
        <w:t>SHIVUTE CJ</w:t>
      </w:r>
    </w:p>
    <w:p w14:paraId="03E71BEA" w14:textId="77777777" w:rsidR="00A6324C" w:rsidRDefault="00A6324C" w:rsidP="00AB72F0">
      <w:pPr>
        <w:spacing w:after="0" w:line="240" w:lineRule="auto"/>
        <w:rPr>
          <w:rFonts w:ascii="Arial" w:hAnsi="Arial" w:cs="Arial"/>
          <w:b/>
          <w:sz w:val="24"/>
          <w:szCs w:val="24"/>
        </w:rPr>
      </w:pPr>
    </w:p>
    <w:p w14:paraId="608AFF4B" w14:textId="77777777" w:rsidR="00D767D0" w:rsidRDefault="00D767D0" w:rsidP="00AB72F0">
      <w:pPr>
        <w:spacing w:after="0" w:line="240" w:lineRule="auto"/>
        <w:rPr>
          <w:rFonts w:ascii="Arial" w:hAnsi="Arial" w:cs="Arial"/>
          <w:b/>
          <w:sz w:val="24"/>
          <w:szCs w:val="24"/>
        </w:rPr>
      </w:pPr>
    </w:p>
    <w:p w14:paraId="4F70CACB" w14:textId="77777777" w:rsidR="00D767D0" w:rsidRDefault="00D767D0" w:rsidP="00AB72F0">
      <w:pPr>
        <w:spacing w:after="0" w:line="240" w:lineRule="auto"/>
        <w:rPr>
          <w:rFonts w:ascii="Arial" w:hAnsi="Arial" w:cs="Arial"/>
          <w:b/>
          <w:sz w:val="24"/>
          <w:szCs w:val="24"/>
        </w:rPr>
      </w:pPr>
    </w:p>
    <w:p w14:paraId="3520B2D3" w14:textId="77777777" w:rsidR="00D767D0" w:rsidRDefault="00D767D0" w:rsidP="00AB72F0">
      <w:pPr>
        <w:spacing w:after="0" w:line="240" w:lineRule="auto"/>
        <w:rPr>
          <w:rFonts w:ascii="Arial" w:hAnsi="Arial" w:cs="Arial"/>
          <w:b/>
          <w:sz w:val="24"/>
          <w:szCs w:val="24"/>
        </w:rPr>
      </w:pPr>
    </w:p>
    <w:p w14:paraId="2C537B3E" w14:textId="77777777" w:rsidR="00813FBE" w:rsidRDefault="00813FBE" w:rsidP="00AB72F0">
      <w:pPr>
        <w:spacing w:after="0" w:line="240" w:lineRule="auto"/>
        <w:rPr>
          <w:rFonts w:ascii="Arial" w:hAnsi="Arial" w:cs="Arial"/>
          <w:b/>
          <w:sz w:val="24"/>
          <w:szCs w:val="24"/>
        </w:rPr>
      </w:pPr>
    </w:p>
    <w:p w14:paraId="19ABC38E" w14:textId="77777777" w:rsidR="00813FBE" w:rsidRDefault="00813FBE" w:rsidP="00AB72F0">
      <w:pPr>
        <w:spacing w:after="0" w:line="240" w:lineRule="auto"/>
        <w:rPr>
          <w:rFonts w:ascii="Arial" w:hAnsi="Arial" w:cs="Arial"/>
          <w:b/>
          <w:sz w:val="24"/>
          <w:szCs w:val="24"/>
        </w:rPr>
      </w:pPr>
    </w:p>
    <w:p w14:paraId="54268FF6" w14:textId="77777777" w:rsidR="00A6324C" w:rsidRDefault="00A6324C" w:rsidP="00AB72F0">
      <w:pPr>
        <w:spacing w:after="0" w:line="240" w:lineRule="auto"/>
        <w:rPr>
          <w:rFonts w:ascii="Arial" w:hAnsi="Arial" w:cs="Arial"/>
          <w:sz w:val="24"/>
          <w:szCs w:val="24"/>
        </w:rPr>
      </w:pPr>
      <w:r w:rsidRPr="003B202B">
        <w:rPr>
          <w:rFonts w:ascii="Arial" w:hAnsi="Arial" w:cs="Arial"/>
          <w:sz w:val="24"/>
          <w:szCs w:val="24"/>
        </w:rPr>
        <w:t>_______________</w:t>
      </w:r>
    </w:p>
    <w:p w14:paraId="666DB3CC" w14:textId="77777777" w:rsidR="00A6324C" w:rsidRPr="003B202B" w:rsidRDefault="00A6324C" w:rsidP="00AB72F0">
      <w:pPr>
        <w:spacing w:after="0" w:line="240" w:lineRule="auto"/>
        <w:rPr>
          <w:rFonts w:ascii="Arial" w:hAnsi="Arial" w:cs="Arial"/>
          <w:b/>
          <w:sz w:val="24"/>
          <w:szCs w:val="24"/>
        </w:rPr>
      </w:pPr>
      <w:r w:rsidRPr="003B202B">
        <w:rPr>
          <w:rFonts w:ascii="Arial" w:hAnsi="Arial" w:cs="Arial"/>
          <w:b/>
          <w:sz w:val="24"/>
          <w:szCs w:val="24"/>
        </w:rPr>
        <w:t>STRYDOM AJA</w:t>
      </w:r>
    </w:p>
    <w:p w14:paraId="19977460" w14:textId="77777777" w:rsidR="00A6324C" w:rsidRDefault="00A6324C" w:rsidP="00AB72F0">
      <w:pPr>
        <w:spacing w:after="0" w:line="240" w:lineRule="auto"/>
        <w:rPr>
          <w:rFonts w:ascii="Arial" w:hAnsi="Arial" w:cs="Arial"/>
          <w:sz w:val="24"/>
          <w:szCs w:val="24"/>
        </w:rPr>
      </w:pPr>
    </w:p>
    <w:p w14:paraId="6258437D" w14:textId="77777777" w:rsidR="00A6324C" w:rsidRDefault="00A6324C" w:rsidP="00AB72F0">
      <w:pPr>
        <w:spacing w:after="0" w:line="480" w:lineRule="auto"/>
        <w:rPr>
          <w:rFonts w:ascii="Arial" w:hAnsi="Arial" w:cs="Arial"/>
          <w:sz w:val="24"/>
          <w:szCs w:val="24"/>
        </w:rPr>
      </w:pPr>
    </w:p>
    <w:p w14:paraId="6F221096" w14:textId="77777777" w:rsidR="00A6324C" w:rsidRDefault="00A6324C" w:rsidP="00AB72F0">
      <w:pPr>
        <w:spacing w:after="0" w:line="480" w:lineRule="auto"/>
        <w:rPr>
          <w:rFonts w:ascii="Arial" w:hAnsi="Arial" w:cs="Arial"/>
          <w:sz w:val="24"/>
          <w:szCs w:val="24"/>
        </w:rPr>
      </w:pPr>
    </w:p>
    <w:p w14:paraId="08E34634" w14:textId="77777777" w:rsidR="00A6324C" w:rsidRDefault="00A6324C" w:rsidP="00AB72F0">
      <w:pPr>
        <w:spacing w:after="0" w:line="480" w:lineRule="auto"/>
        <w:rPr>
          <w:rFonts w:ascii="Arial" w:hAnsi="Arial" w:cs="Arial"/>
          <w:sz w:val="24"/>
          <w:szCs w:val="24"/>
        </w:rPr>
      </w:pPr>
    </w:p>
    <w:p w14:paraId="1208E82C" w14:textId="495C0B17" w:rsidR="000F3FA2" w:rsidRDefault="000F3FA2" w:rsidP="00AB72F0">
      <w:pPr>
        <w:spacing w:after="200" w:line="276" w:lineRule="auto"/>
        <w:rPr>
          <w:rFonts w:ascii="Arial" w:hAnsi="Arial" w:cs="Arial"/>
          <w:sz w:val="24"/>
          <w:szCs w:val="24"/>
        </w:rPr>
      </w:pPr>
      <w:r>
        <w:rPr>
          <w:rFonts w:ascii="Arial" w:hAnsi="Arial" w:cs="Arial"/>
          <w:sz w:val="24"/>
          <w:szCs w:val="24"/>
        </w:rPr>
        <w:br w:type="page"/>
      </w:r>
    </w:p>
    <w:p w14:paraId="6B225695" w14:textId="77777777" w:rsidR="00A6324C" w:rsidRDefault="00A6324C" w:rsidP="00AB72F0">
      <w:pPr>
        <w:spacing w:after="0" w:line="480" w:lineRule="auto"/>
        <w:rPr>
          <w:rFonts w:ascii="Arial" w:hAnsi="Arial" w:cs="Arial"/>
          <w:sz w:val="24"/>
          <w:szCs w:val="24"/>
        </w:rPr>
      </w:pPr>
    </w:p>
    <w:p w14:paraId="26125ECE" w14:textId="77777777" w:rsidR="00A6324C" w:rsidRDefault="00A6324C" w:rsidP="00AB72F0">
      <w:pPr>
        <w:spacing w:after="0" w:line="480" w:lineRule="auto"/>
        <w:rPr>
          <w:rFonts w:ascii="Arial" w:hAnsi="Arial" w:cs="Arial"/>
          <w:sz w:val="24"/>
          <w:szCs w:val="24"/>
        </w:rPr>
      </w:pPr>
      <w:r>
        <w:rPr>
          <w:rFonts w:ascii="Arial" w:hAnsi="Arial" w:cs="Arial"/>
          <w:sz w:val="24"/>
          <w:szCs w:val="24"/>
        </w:rPr>
        <w:t>APPEARANCES</w:t>
      </w:r>
    </w:p>
    <w:p w14:paraId="29CBBE28" w14:textId="77777777" w:rsidR="00A6324C" w:rsidRDefault="00A6324C" w:rsidP="00AB72F0">
      <w:pPr>
        <w:spacing w:after="0" w:line="480" w:lineRule="auto"/>
        <w:rPr>
          <w:rFonts w:ascii="Arial" w:hAnsi="Arial" w:cs="Arial"/>
          <w:sz w:val="24"/>
          <w:szCs w:val="24"/>
        </w:rPr>
      </w:pPr>
    </w:p>
    <w:p w14:paraId="084ADCA7" w14:textId="2D60DF1B" w:rsidR="00A6324C" w:rsidRDefault="00A6324C" w:rsidP="00AB72F0">
      <w:pPr>
        <w:spacing w:after="0" w:line="480" w:lineRule="auto"/>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325E">
        <w:rPr>
          <w:rFonts w:ascii="Arial" w:hAnsi="Arial" w:cs="Arial"/>
          <w:sz w:val="24"/>
          <w:szCs w:val="24"/>
        </w:rPr>
        <w:t>F</w:t>
      </w:r>
      <w:r>
        <w:rPr>
          <w:rFonts w:ascii="Arial" w:hAnsi="Arial" w:cs="Arial"/>
          <w:sz w:val="24"/>
          <w:szCs w:val="24"/>
        </w:rPr>
        <w:t xml:space="preserve"> Smuts</w:t>
      </w:r>
    </w:p>
    <w:p w14:paraId="3AFF9729" w14:textId="77777777" w:rsidR="00A6324C" w:rsidRDefault="00A6324C" w:rsidP="00AB72F0">
      <w:pPr>
        <w:spacing w:after="0" w:line="480" w:lineRule="auto"/>
        <w:ind w:left="3600" w:firstLine="720"/>
        <w:rPr>
          <w:rFonts w:ascii="Arial" w:hAnsi="Arial" w:cs="Arial"/>
          <w:sz w:val="24"/>
          <w:szCs w:val="24"/>
        </w:rPr>
      </w:pPr>
      <w:r>
        <w:rPr>
          <w:rFonts w:ascii="Arial" w:hAnsi="Arial" w:cs="Arial"/>
          <w:sz w:val="24"/>
          <w:szCs w:val="24"/>
        </w:rPr>
        <w:t>Instructed by Theunissen, Louw &amp; Partners</w:t>
      </w:r>
    </w:p>
    <w:p w14:paraId="7A56C4FA" w14:textId="77777777" w:rsidR="00A6324C" w:rsidRDefault="00A6324C" w:rsidP="00AB72F0">
      <w:pPr>
        <w:spacing w:after="0" w:line="480" w:lineRule="auto"/>
        <w:rPr>
          <w:rFonts w:ascii="Arial" w:hAnsi="Arial" w:cs="Arial"/>
          <w:sz w:val="24"/>
          <w:szCs w:val="24"/>
        </w:rPr>
      </w:pPr>
    </w:p>
    <w:p w14:paraId="6DCF96CA" w14:textId="096771F2" w:rsidR="00A6324C" w:rsidRDefault="00A6324C" w:rsidP="00AB72F0">
      <w:pPr>
        <w:spacing w:after="0" w:line="480" w:lineRule="auto"/>
        <w:rPr>
          <w:rFonts w:ascii="Arial" w:hAnsi="Arial" w:cs="Arial"/>
          <w:sz w:val="24"/>
          <w:szCs w:val="24"/>
        </w:rPr>
      </w:pPr>
      <w:r>
        <w:rPr>
          <w:rFonts w:ascii="Arial" w:hAnsi="Arial" w:cs="Arial"/>
          <w:sz w:val="24"/>
          <w:szCs w:val="24"/>
        </w:rPr>
        <w:t xml:space="preserve">RESPONDENT: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 Vivier </w:t>
      </w:r>
    </w:p>
    <w:p w14:paraId="4FD8B9D8" w14:textId="77777777" w:rsidR="00A6324C" w:rsidRPr="00751C71" w:rsidRDefault="00A6324C" w:rsidP="00AB72F0">
      <w:pPr>
        <w:spacing w:after="0" w:line="480" w:lineRule="auto"/>
        <w:ind w:left="3600" w:firstLine="720"/>
        <w:rPr>
          <w:rFonts w:ascii="Arial" w:hAnsi="Arial" w:cs="Arial"/>
          <w:sz w:val="24"/>
          <w:szCs w:val="24"/>
        </w:rPr>
      </w:pPr>
      <w:r>
        <w:rPr>
          <w:rFonts w:ascii="Arial" w:hAnsi="Arial" w:cs="Arial"/>
          <w:sz w:val="24"/>
          <w:szCs w:val="24"/>
        </w:rPr>
        <w:t xml:space="preserve">Instructed by the Government Attorney   </w:t>
      </w:r>
    </w:p>
    <w:p w14:paraId="485E740D" w14:textId="77777777" w:rsidR="00DF23CE" w:rsidRDefault="00DF23CE" w:rsidP="00AB72F0">
      <w:pPr>
        <w:spacing w:after="0" w:line="480" w:lineRule="auto"/>
      </w:pPr>
    </w:p>
    <w:sectPr w:rsidR="00DF23CE" w:rsidSect="0081706B">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D9910" w14:textId="77777777" w:rsidR="00643B0E" w:rsidRDefault="00643B0E" w:rsidP="00A6324C">
      <w:pPr>
        <w:spacing w:after="0" w:line="240" w:lineRule="auto"/>
      </w:pPr>
      <w:r>
        <w:separator/>
      </w:r>
    </w:p>
  </w:endnote>
  <w:endnote w:type="continuationSeparator" w:id="0">
    <w:p w14:paraId="29D43BA3" w14:textId="77777777" w:rsidR="00643B0E" w:rsidRDefault="00643B0E" w:rsidP="00A6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3D47" w14:textId="77777777" w:rsidR="00BE7CDF" w:rsidRDefault="00643B0E" w:rsidP="00AB72F0">
    <w:pPr>
      <w:pStyle w:val="Footer"/>
      <w:rPr>
        <w:b/>
        <w:bCs/>
      </w:rPr>
    </w:pPr>
  </w:p>
  <w:p w14:paraId="300D7ABA" w14:textId="77777777" w:rsidR="00BE7CDF" w:rsidRDefault="00643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1AF56" w14:textId="77777777" w:rsidR="00643B0E" w:rsidRDefault="00643B0E" w:rsidP="00A6324C">
      <w:pPr>
        <w:spacing w:after="0" w:line="240" w:lineRule="auto"/>
      </w:pPr>
      <w:r>
        <w:separator/>
      </w:r>
    </w:p>
  </w:footnote>
  <w:footnote w:type="continuationSeparator" w:id="0">
    <w:p w14:paraId="071DEF82" w14:textId="77777777" w:rsidR="00643B0E" w:rsidRDefault="00643B0E" w:rsidP="00A6324C">
      <w:pPr>
        <w:spacing w:after="0" w:line="240" w:lineRule="auto"/>
      </w:pPr>
      <w:r>
        <w:continuationSeparator/>
      </w:r>
    </w:p>
  </w:footnote>
  <w:footnote w:id="1">
    <w:p w14:paraId="537675F1" w14:textId="62118D28" w:rsidR="00A6324C" w:rsidRPr="00AC2C12" w:rsidRDefault="00A6324C" w:rsidP="00A6324C">
      <w:pPr>
        <w:pStyle w:val="FootnoteText"/>
        <w:rPr>
          <w:rFonts w:ascii="Arial" w:hAnsi="Arial" w:cs="Arial"/>
          <w:lang w:val="en-GB"/>
        </w:rPr>
      </w:pPr>
      <w:r w:rsidRPr="00AC2C12">
        <w:rPr>
          <w:rStyle w:val="FootnoteReference"/>
          <w:rFonts w:ascii="Arial" w:hAnsi="Arial" w:cs="Arial"/>
        </w:rPr>
        <w:footnoteRef/>
      </w:r>
      <w:r w:rsidRPr="00AC2C12">
        <w:rPr>
          <w:rFonts w:ascii="Arial" w:hAnsi="Arial" w:cs="Arial"/>
        </w:rPr>
        <w:t xml:space="preserve"> See, for example, </w:t>
      </w:r>
      <w:r w:rsidRPr="00AC2C12">
        <w:rPr>
          <w:rFonts w:ascii="Arial" w:hAnsi="Arial" w:cs="Arial"/>
          <w:i/>
        </w:rPr>
        <w:t>Wirtz v Orford &amp; another</w:t>
      </w:r>
      <w:r w:rsidRPr="00AC2C12">
        <w:rPr>
          <w:rFonts w:ascii="Arial" w:hAnsi="Arial" w:cs="Arial"/>
        </w:rPr>
        <w:t xml:space="preserve"> 2015 NR 175 (SC)</w:t>
      </w:r>
      <w:r w:rsidR="00AC2C12" w:rsidRPr="00AC2C12">
        <w:rPr>
          <w:rFonts w:ascii="Arial" w:hAnsi="Arial" w:cs="Arial"/>
        </w:rPr>
        <w:t>.</w:t>
      </w:r>
    </w:p>
  </w:footnote>
  <w:footnote w:id="2">
    <w:p w14:paraId="029788BA" w14:textId="0ABD45A1" w:rsidR="00A6324C" w:rsidRPr="00AC2C12" w:rsidRDefault="00A6324C" w:rsidP="00A6324C">
      <w:pPr>
        <w:pStyle w:val="FootnoteText"/>
        <w:rPr>
          <w:rFonts w:ascii="Arial" w:hAnsi="Arial" w:cs="Arial"/>
        </w:rPr>
      </w:pPr>
      <w:r w:rsidRPr="00AC2C12">
        <w:rPr>
          <w:rStyle w:val="FootnoteReference"/>
          <w:rFonts w:ascii="Arial" w:hAnsi="Arial" w:cs="Arial"/>
        </w:rPr>
        <w:footnoteRef/>
      </w:r>
      <w:r w:rsidRPr="00AC2C12">
        <w:rPr>
          <w:rFonts w:ascii="Arial" w:hAnsi="Arial" w:cs="Arial"/>
        </w:rPr>
        <w:t xml:space="preserve"> 2002 (6) SA 573 (C) which went on appeal and was reported as 2004 (6) SA 222 (SCA)</w:t>
      </w:r>
      <w:r w:rsidR="00027FE6" w:rsidRPr="00AC2C12">
        <w:rPr>
          <w:rFonts w:ascii="Arial" w:hAnsi="Arial" w:cs="Arial"/>
        </w:rPr>
        <w:t>.</w:t>
      </w:r>
    </w:p>
  </w:footnote>
  <w:footnote w:id="3">
    <w:p w14:paraId="20EFDF4E" w14:textId="41F18C20" w:rsidR="000F73DC" w:rsidRPr="000F73DC" w:rsidRDefault="000F73DC">
      <w:pPr>
        <w:pStyle w:val="FootnoteText"/>
        <w:rPr>
          <w:rFonts w:ascii="Arial" w:hAnsi="Arial" w:cs="Arial"/>
        </w:rPr>
      </w:pPr>
      <w:r w:rsidRPr="000F73DC">
        <w:rPr>
          <w:rStyle w:val="FootnoteReference"/>
          <w:rFonts w:ascii="Arial" w:hAnsi="Arial" w:cs="Arial"/>
        </w:rPr>
        <w:footnoteRef/>
      </w:r>
      <w:r w:rsidRPr="000F73DC">
        <w:rPr>
          <w:rFonts w:ascii="Arial" w:hAnsi="Arial" w:cs="Arial"/>
        </w:rPr>
        <w:t xml:space="preserve"> </w:t>
      </w:r>
      <w:r>
        <w:rPr>
          <w:rFonts w:ascii="Arial" w:hAnsi="Arial" w:cs="Arial"/>
        </w:rPr>
        <w:t>At 587</w:t>
      </w:r>
      <w:r w:rsidR="00B50DA3">
        <w:rPr>
          <w:rFonts w:ascii="Arial" w:hAnsi="Arial" w:cs="Arial"/>
        </w:rPr>
        <w:t>E-</w:t>
      </w:r>
      <w:r>
        <w:rPr>
          <w:rFonts w:ascii="Arial" w:hAnsi="Arial" w:cs="Arial"/>
        </w:rPr>
        <w:t>F.</w:t>
      </w:r>
    </w:p>
  </w:footnote>
  <w:footnote w:id="4">
    <w:p w14:paraId="0C5C5732" w14:textId="77777777" w:rsidR="0053098F" w:rsidRPr="00AC2C12" w:rsidRDefault="0053098F" w:rsidP="0053098F">
      <w:pPr>
        <w:pStyle w:val="FootnoteText"/>
        <w:rPr>
          <w:rFonts w:ascii="Arial" w:hAnsi="Arial" w:cs="Arial"/>
        </w:rPr>
      </w:pPr>
      <w:r w:rsidRPr="00AC2C12">
        <w:rPr>
          <w:rStyle w:val="FootnoteReference"/>
          <w:rFonts w:ascii="Arial" w:hAnsi="Arial" w:cs="Arial"/>
        </w:rPr>
        <w:footnoteRef/>
      </w:r>
      <w:r w:rsidRPr="00AC2C12">
        <w:rPr>
          <w:rFonts w:ascii="Arial" w:hAnsi="Arial" w:cs="Arial"/>
        </w:rPr>
        <w:t xml:space="preserve"> 1980 (2) SA 814 (A) at 825G.</w:t>
      </w:r>
    </w:p>
  </w:footnote>
  <w:footnote w:id="5">
    <w:p w14:paraId="0FB3EE70" w14:textId="39594AD1" w:rsidR="00A6324C" w:rsidRPr="00AC2C12" w:rsidRDefault="00A6324C" w:rsidP="00A6324C">
      <w:pPr>
        <w:pStyle w:val="FootnoteText"/>
        <w:jc w:val="both"/>
        <w:rPr>
          <w:rFonts w:ascii="Arial" w:hAnsi="Arial" w:cs="Arial"/>
        </w:rPr>
      </w:pPr>
      <w:r w:rsidRPr="00AC2C12">
        <w:rPr>
          <w:rStyle w:val="FootnoteReference"/>
          <w:rFonts w:ascii="Arial" w:hAnsi="Arial" w:cs="Arial"/>
        </w:rPr>
        <w:footnoteRef/>
      </w:r>
      <w:r w:rsidRPr="00AC2C12">
        <w:rPr>
          <w:rFonts w:ascii="Arial" w:hAnsi="Arial" w:cs="Arial"/>
        </w:rPr>
        <w:t xml:space="preserve"> </w:t>
      </w:r>
      <w:hyperlink r:id="rId1" w:tgtFrame="main" w:history="1">
        <w:r w:rsidRPr="00AC2C12">
          <w:rPr>
            <w:rFonts w:ascii="Arial" w:hAnsi="Arial" w:cs="Arial"/>
          </w:rPr>
          <w:t>1926</w:t>
        </w:r>
        <w:r w:rsidR="00434522" w:rsidRPr="00AC2C12">
          <w:rPr>
            <w:rFonts w:ascii="Arial" w:hAnsi="Arial" w:cs="Arial"/>
          </w:rPr>
          <w:t xml:space="preserve"> </w:t>
        </w:r>
        <w:r w:rsidRPr="00AC2C12">
          <w:rPr>
            <w:rFonts w:ascii="Arial" w:hAnsi="Arial" w:cs="Arial"/>
          </w:rPr>
          <w:t>AD</w:t>
        </w:r>
        <w:r w:rsidR="00434522" w:rsidRPr="00AC2C12">
          <w:rPr>
            <w:rFonts w:ascii="Arial" w:hAnsi="Arial" w:cs="Arial"/>
          </w:rPr>
          <w:t xml:space="preserve"> </w:t>
        </w:r>
        <w:r w:rsidRPr="00AC2C12">
          <w:rPr>
            <w:rFonts w:ascii="Arial" w:hAnsi="Arial" w:cs="Arial"/>
          </w:rPr>
          <w:t>99</w:t>
        </w:r>
      </w:hyperlink>
      <w:r w:rsidRPr="00AC2C12">
        <w:rPr>
          <w:rFonts w:ascii="Arial" w:hAnsi="Arial" w:cs="Arial"/>
        </w:rPr>
        <w:t xml:space="preserve"> at 109. See also </w:t>
      </w:r>
      <w:r w:rsidRPr="00AC2C12">
        <w:rPr>
          <w:rFonts w:ascii="Arial" w:hAnsi="Arial" w:cs="Arial"/>
          <w:i/>
        </w:rPr>
        <w:t>Scott</w:t>
      </w:r>
      <w:r w:rsidR="00B443D5">
        <w:rPr>
          <w:rFonts w:ascii="Arial" w:hAnsi="Arial" w:cs="Arial"/>
          <w:bCs/>
          <w:i/>
        </w:rPr>
        <w:t> &amp;</w:t>
      </w:r>
      <w:r w:rsidRPr="00AC2C12">
        <w:rPr>
          <w:rFonts w:ascii="Arial" w:hAnsi="Arial" w:cs="Arial"/>
          <w:bCs/>
          <w:i/>
        </w:rPr>
        <w:t> o</w:t>
      </w:r>
      <w:r w:rsidRPr="00AC2C12">
        <w:rPr>
          <w:rFonts w:ascii="Arial" w:hAnsi="Arial" w:cs="Arial"/>
          <w:i/>
        </w:rPr>
        <w:t>thers</w:t>
      </w:r>
      <w:r w:rsidRPr="00AC2C12">
        <w:rPr>
          <w:rFonts w:ascii="Arial" w:hAnsi="Arial" w:cs="Arial"/>
          <w:bCs/>
          <w:i/>
        </w:rPr>
        <w:t> </w:t>
      </w:r>
      <w:r w:rsidRPr="00AC2C12">
        <w:rPr>
          <w:rFonts w:ascii="Arial" w:hAnsi="Arial" w:cs="Arial"/>
          <w:i/>
        </w:rPr>
        <w:t>v</w:t>
      </w:r>
      <w:r w:rsidRPr="00AC2C12">
        <w:rPr>
          <w:rFonts w:ascii="Arial" w:hAnsi="Arial" w:cs="Arial"/>
          <w:bCs/>
          <w:i/>
        </w:rPr>
        <w:t> </w:t>
      </w:r>
      <w:r w:rsidRPr="00AC2C12">
        <w:rPr>
          <w:rFonts w:ascii="Arial" w:hAnsi="Arial" w:cs="Arial"/>
          <w:i/>
        </w:rPr>
        <w:t>Hanekom</w:t>
      </w:r>
      <w:r w:rsidRPr="00AC2C12">
        <w:rPr>
          <w:rFonts w:ascii="Arial" w:hAnsi="Arial" w:cs="Arial"/>
          <w:bCs/>
          <w:i/>
        </w:rPr>
        <w:t> </w:t>
      </w:r>
      <w:r w:rsidR="00B443D5">
        <w:rPr>
          <w:rFonts w:ascii="Arial" w:hAnsi="Arial" w:cs="Arial"/>
          <w:bCs/>
          <w:i/>
        </w:rPr>
        <w:t>&amp;</w:t>
      </w:r>
      <w:r w:rsidRPr="00AC2C12">
        <w:rPr>
          <w:rFonts w:ascii="Arial" w:hAnsi="Arial" w:cs="Arial"/>
          <w:bCs/>
          <w:i/>
        </w:rPr>
        <w:t> o</w:t>
      </w:r>
      <w:r w:rsidRPr="00AC2C12">
        <w:rPr>
          <w:rFonts w:ascii="Arial" w:hAnsi="Arial" w:cs="Arial"/>
          <w:i/>
        </w:rPr>
        <w:t>thers</w:t>
      </w:r>
      <w:r w:rsidRPr="00AC2C12">
        <w:rPr>
          <w:rFonts w:ascii="Arial" w:hAnsi="Arial" w:cs="Arial"/>
        </w:rPr>
        <w:t xml:space="preserve"> 1980 (3) SA 1182 (C) at 1200 where the court emphasised the importance of </w:t>
      </w:r>
      <w:r w:rsidR="00D80909" w:rsidRPr="00AC2C12">
        <w:rPr>
          <w:rFonts w:ascii="Arial" w:hAnsi="Arial" w:cs="Arial"/>
        </w:rPr>
        <w:t>compliance with regulations, albeit relating to the publicising of an election</w:t>
      </w:r>
      <w:r w:rsidRPr="00AC2C12">
        <w:rPr>
          <w:rFonts w:ascii="Arial" w:hAnsi="Arial" w:cs="Arial"/>
        </w:rPr>
        <w:t xml:space="preserve">. </w:t>
      </w:r>
    </w:p>
  </w:footnote>
  <w:footnote w:id="6">
    <w:p w14:paraId="04CEE847" w14:textId="77777777" w:rsidR="00A6324C" w:rsidRPr="00AC2C12" w:rsidRDefault="00A6324C" w:rsidP="00A6324C">
      <w:pPr>
        <w:pStyle w:val="FootnoteText"/>
        <w:rPr>
          <w:rFonts w:ascii="Arial" w:hAnsi="Arial" w:cs="Arial"/>
        </w:rPr>
      </w:pPr>
      <w:r w:rsidRPr="00AC2C12">
        <w:rPr>
          <w:rStyle w:val="FootnoteReference"/>
          <w:rFonts w:ascii="Arial" w:hAnsi="Arial" w:cs="Arial"/>
        </w:rPr>
        <w:footnoteRef/>
      </w:r>
      <w:r w:rsidRPr="00AC2C12">
        <w:rPr>
          <w:rFonts w:ascii="Arial" w:hAnsi="Arial" w:cs="Arial"/>
        </w:rPr>
        <w:t xml:space="preserve"> </w:t>
      </w:r>
      <w:r w:rsidRPr="00AC2C12">
        <w:rPr>
          <w:rFonts w:ascii="Arial" w:hAnsi="Arial" w:cs="Arial"/>
          <w:i/>
        </w:rPr>
        <w:t>Messenger of the Magistrate's Court, Durban v Pillay</w:t>
      </w:r>
      <w:r w:rsidRPr="00AC2C12">
        <w:rPr>
          <w:rFonts w:ascii="Arial" w:hAnsi="Arial" w:cs="Arial"/>
        </w:rPr>
        <w:t xml:space="preserve"> 1952 (3) SA 678 (A).</w:t>
      </w:r>
    </w:p>
  </w:footnote>
  <w:footnote w:id="7">
    <w:p w14:paraId="10B19801" w14:textId="0E7D2070" w:rsidR="00A6324C" w:rsidRPr="00AC2C12" w:rsidRDefault="00A6324C" w:rsidP="004F046B">
      <w:pPr>
        <w:pStyle w:val="FootnoteText"/>
        <w:jc w:val="both"/>
        <w:rPr>
          <w:rFonts w:ascii="Arial" w:hAnsi="Arial" w:cs="Arial"/>
          <w:lang w:val="en-GB"/>
        </w:rPr>
      </w:pPr>
      <w:r w:rsidRPr="00AC2C12">
        <w:rPr>
          <w:rStyle w:val="FootnoteReference"/>
          <w:rFonts w:ascii="Arial" w:hAnsi="Arial" w:cs="Arial"/>
        </w:rPr>
        <w:footnoteRef/>
      </w:r>
      <w:r w:rsidRPr="00AC2C12">
        <w:rPr>
          <w:rFonts w:ascii="Arial" w:hAnsi="Arial" w:cs="Arial"/>
        </w:rPr>
        <w:t xml:space="preserve"> </w:t>
      </w:r>
      <w:r w:rsidRPr="00AC2C12">
        <w:rPr>
          <w:rFonts w:ascii="Arial" w:hAnsi="Arial" w:cs="Arial"/>
          <w:lang w:val="en-GB"/>
        </w:rPr>
        <w:t xml:space="preserve">See also </w:t>
      </w:r>
      <w:r w:rsidRPr="00AC2C12">
        <w:rPr>
          <w:rFonts w:ascii="Arial" w:hAnsi="Arial" w:cs="Arial"/>
          <w:i/>
          <w:lang w:val="en-GB"/>
        </w:rPr>
        <w:t xml:space="preserve">Rally </w:t>
      </w:r>
      <w:r w:rsidR="00941274">
        <w:rPr>
          <w:rFonts w:ascii="Arial" w:hAnsi="Arial" w:cs="Arial"/>
          <w:i/>
          <w:lang w:val="en-GB"/>
        </w:rPr>
        <w:t>for Development and Progress &amp;</w:t>
      </w:r>
      <w:r w:rsidRPr="00AC2C12">
        <w:rPr>
          <w:rFonts w:ascii="Arial" w:hAnsi="Arial" w:cs="Arial"/>
          <w:i/>
          <w:lang w:val="en-GB"/>
        </w:rPr>
        <w:t xml:space="preserve"> others v Electoral Commission of Namibia </w:t>
      </w:r>
      <w:r w:rsidR="00DB5A7F">
        <w:rPr>
          <w:rFonts w:ascii="Arial" w:hAnsi="Arial" w:cs="Arial"/>
          <w:i/>
          <w:lang w:val="en-GB"/>
        </w:rPr>
        <w:t>&amp;</w:t>
      </w:r>
      <w:r w:rsidRPr="00AC2C12">
        <w:rPr>
          <w:rFonts w:ascii="Arial" w:hAnsi="Arial" w:cs="Arial"/>
          <w:i/>
          <w:lang w:val="en-GB"/>
        </w:rPr>
        <w:t xml:space="preserve"> others</w:t>
      </w:r>
      <w:r w:rsidR="004F046B" w:rsidRPr="00AC2C12">
        <w:rPr>
          <w:rFonts w:ascii="Arial" w:hAnsi="Arial" w:cs="Arial"/>
          <w:lang w:val="en-GB"/>
        </w:rPr>
        <w:t xml:space="preserve"> 2010 (2) NR 487 (SC) </w:t>
      </w:r>
      <w:r w:rsidRPr="00AC2C12">
        <w:rPr>
          <w:rFonts w:ascii="Arial" w:hAnsi="Arial" w:cs="Arial"/>
          <w:lang w:val="en-GB"/>
        </w:rPr>
        <w:t>paras 51-52</w:t>
      </w:r>
      <w:r w:rsidR="00DB5A7F">
        <w:rPr>
          <w:rFonts w:ascii="Arial" w:hAnsi="Arial" w:cs="Arial"/>
          <w:lang w:val="en-GB"/>
        </w:rPr>
        <w:t>.</w:t>
      </w:r>
      <w:r w:rsidRPr="00AC2C12">
        <w:rPr>
          <w:rFonts w:ascii="Arial" w:hAnsi="Arial" w:cs="Arial"/>
          <w:lang w:val="en-GB"/>
        </w:rPr>
        <w:t xml:space="preserve"> </w:t>
      </w:r>
    </w:p>
  </w:footnote>
  <w:footnote w:id="8">
    <w:p w14:paraId="08211849" w14:textId="281D313D" w:rsidR="00A6324C" w:rsidRPr="004F046B" w:rsidRDefault="00A6324C" w:rsidP="00A6324C">
      <w:pPr>
        <w:pStyle w:val="FootnoteText"/>
        <w:rPr>
          <w:rFonts w:ascii="Arial" w:hAnsi="Arial" w:cs="Arial"/>
          <w:lang w:val="en-GB"/>
        </w:rPr>
      </w:pPr>
      <w:r w:rsidRPr="00AC2C12">
        <w:rPr>
          <w:rStyle w:val="FootnoteReference"/>
          <w:rFonts w:ascii="Arial" w:hAnsi="Arial" w:cs="Arial"/>
        </w:rPr>
        <w:footnoteRef/>
      </w:r>
      <w:r w:rsidRPr="00AC2C12">
        <w:rPr>
          <w:rFonts w:ascii="Arial" w:hAnsi="Arial" w:cs="Arial"/>
        </w:rPr>
        <w:t xml:space="preserve"> </w:t>
      </w:r>
      <w:r w:rsidR="00333D8C">
        <w:rPr>
          <w:rFonts w:ascii="Arial" w:hAnsi="Arial" w:cs="Arial"/>
        </w:rPr>
        <w:t xml:space="preserve">L </w:t>
      </w:r>
      <w:r w:rsidR="00954942">
        <w:rPr>
          <w:rFonts w:ascii="Arial" w:hAnsi="Arial" w:cs="Arial"/>
        </w:rPr>
        <w:t>B</w:t>
      </w:r>
      <w:r w:rsidRPr="00AC2C12">
        <w:rPr>
          <w:rFonts w:ascii="Arial" w:hAnsi="Arial" w:cs="Arial"/>
          <w:lang w:val="en-GB"/>
        </w:rPr>
        <w:t xml:space="preserve">axter </w:t>
      </w:r>
      <w:r w:rsidRPr="00AC2C12">
        <w:rPr>
          <w:rFonts w:ascii="Arial" w:hAnsi="Arial" w:cs="Arial"/>
          <w:i/>
          <w:lang w:val="en-GB"/>
        </w:rPr>
        <w:t>Administrative Law</w:t>
      </w:r>
      <w:r w:rsidRPr="00AC2C12">
        <w:rPr>
          <w:rFonts w:ascii="Arial" w:hAnsi="Arial" w:cs="Arial"/>
          <w:lang w:val="en-GB"/>
        </w:rPr>
        <w:t xml:space="preserve"> (1984) at 754</w:t>
      </w:r>
      <w:r w:rsidR="00AC2C12">
        <w:rPr>
          <w:rFonts w:ascii="Arial" w:hAnsi="Arial" w:cs="Arial"/>
          <w:lang w:val="en-GB"/>
        </w:rPr>
        <w:t>.</w:t>
      </w:r>
      <w:r w:rsidRPr="00AC2C12">
        <w:rPr>
          <w:rFonts w:ascii="Arial" w:hAnsi="Arial"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859745"/>
      <w:docPartObj>
        <w:docPartGallery w:val="Page Numbers (Top of Page)"/>
        <w:docPartUnique/>
      </w:docPartObj>
    </w:sdtPr>
    <w:sdtEndPr>
      <w:rPr>
        <w:rFonts w:ascii="Arial" w:hAnsi="Arial" w:cs="Arial"/>
        <w:noProof/>
        <w:sz w:val="24"/>
        <w:szCs w:val="24"/>
      </w:rPr>
    </w:sdtEndPr>
    <w:sdtContent>
      <w:p w14:paraId="653DE71A" w14:textId="7C3CD425" w:rsidR="0081706B" w:rsidRPr="0081706B" w:rsidRDefault="0081706B">
        <w:pPr>
          <w:pStyle w:val="Header"/>
          <w:jc w:val="right"/>
          <w:rPr>
            <w:rFonts w:ascii="Arial" w:hAnsi="Arial" w:cs="Arial"/>
            <w:sz w:val="24"/>
            <w:szCs w:val="24"/>
          </w:rPr>
        </w:pPr>
        <w:r w:rsidRPr="0081706B">
          <w:rPr>
            <w:rFonts w:ascii="Arial" w:hAnsi="Arial" w:cs="Arial"/>
            <w:sz w:val="24"/>
            <w:szCs w:val="24"/>
          </w:rPr>
          <w:fldChar w:fldCharType="begin"/>
        </w:r>
        <w:r w:rsidRPr="0081706B">
          <w:rPr>
            <w:rFonts w:ascii="Arial" w:hAnsi="Arial" w:cs="Arial"/>
            <w:sz w:val="24"/>
            <w:szCs w:val="24"/>
          </w:rPr>
          <w:instrText xml:space="preserve"> PAGE   \* MERGEFORMAT </w:instrText>
        </w:r>
        <w:r w:rsidRPr="0081706B">
          <w:rPr>
            <w:rFonts w:ascii="Arial" w:hAnsi="Arial" w:cs="Arial"/>
            <w:sz w:val="24"/>
            <w:szCs w:val="24"/>
          </w:rPr>
          <w:fldChar w:fldCharType="separate"/>
        </w:r>
        <w:r w:rsidR="00A6408F">
          <w:rPr>
            <w:rFonts w:ascii="Arial" w:hAnsi="Arial" w:cs="Arial"/>
            <w:noProof/>
            <w:sz w:val="24"/>
            <w:szCs w:val="24"/>
          </w:rPr>
          <w:t>27</w:t>
        </w:r>
        <w:r w:rsidRPr="0081706B">
          <w:rPr>
            <w:rFonts w:ascii="Arial" w:hAnsi="Arial" w:cs="Arial"/>
            <w:noProof/>
            <w:sz w:val="24"/>
            <w:szCs w:val="24"/>
          </w:rPr>
          <w:fldChar w:fldCharType="end"/>
        </w:r>
      </w:p>
    </w:sdtContent>
  </w:sdt>
  <w:p w14:paraId="54088751" w14:textId="77777777" w:rsidR="0081706B" w:rsidRDefault="0081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1E1"/>
    <w:multiLevelType w:val="hybridMultilevel"/>
    <w:tmpl w:val="EC4A53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2A7753"/>
    <w:multiLevelType w:val="hybridMultilevel"/>
    <w:tmpl w:val="F8E8A35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F9038D"/>
    <w:multiLevelType w:val="hybridMultilevel"/>
    <w:tmpl w:val="8B7CB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F24B5"/>
    <w:multiLevelType w:val="hybridMultilevel"/>
    <w:tmpl w:val="0600948E"/>
    <w:lvl w:ilvl="0" w:tplc="6682E3A0">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6C2448D"/>
    <w:multiLevelType w:val="hybridMultilevel"/>
    <w:tmpl w:val="99F00B4C"/>
    <w:lvl w:ilvl="0" w:tplc="DC38F8B4">
      <w:start w:val="1"/>
      <w:numFmt w:val="lowerLetter"/>
      <w:lvlText w:val="(%1)"/>
      <w:lvlJc w:val="left"/>
      <w:pPr>
        <w:ind w:left="4770" w:hanging="450"/>
      </w:pPr>
      <w:rPr>
        <w:rFonts w:hint="default"/>
        <w:i/>
      </w:r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5" w15:restartNumberingAfterBreak="0">
    <w:nsid w:val="1E5F6947"/>
    <w:multiLevelType w:val="hybridMultilevel"/>
    <w:tmpl w:val="1256BBE4"/>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A40275"/>
    <w:multiLevelType w:val="hybridMultilevel"/>
    <w:tmpl w:val="3C003118"/>
    <w:lvl w:ilvl="0" w:tplc="24FAE240">
      <w:start w:val="1"/>
      <w:numFmt w:val="lowerLetter"/>
      <w:lvlText w:val="(%1)"/>
      <w:lvlJc w:val="left"/>
      <w:pPr>
        <w:ind w:left="4320" w:hanging="36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7" w15:restartNumberingAfterBreak="0">
    <w:nsid w:val="2AA82661"/>
    <w:multiLevelType w:val="hybridMultilevel"/>
    <w:tmpl w:val="29CE1286"/>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78275C"/>
    <w:multiLevelType w:val="hybridMultilevel"/>
    <w:tmpl w:val="42AE8788"/>
    <w:lvl w:ilvl="0" w:tplc="1794FEB6">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9" w15:restartNumberingAfterBreak="0">
    <w:nsid w:val="41D951B7"/>
    <w:multiLevelType w:val="hybridMultilevel"/>
    <w:tmpl w:val="3A5E89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A97986"/>
    <w:multiLevelType w:val="hybridMultilevel"/>
    <w:tmpl w:val="6D864308"/>
    <w:lvl w:ilvl="0" w:tplc="A6C09BB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F435DE8"/>
    <w:multiLevelType w:val="hybridMultilevel"/>
    <w:tmpl w:val="B1B62C7A"/>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3CE2B8F"/>
    <w:multiLevelType w:val="hybridMultilevel"/>
    <w:tmpl w:val="922E9216"/>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227CA7"/>
    <w:multiLevelType w:val="hybridMultilevel"/>
    <w:tmpl w:val="E5BE3A7C"/>
    <w:lvl w:ilvl="0" w:tplc="6AD83A02">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6"/>
  </w:num>
  <w:num w:numId="2">
    <w:abstractNumId w:val="9"/>
  </w:num>
  <w:num w:numId="3">
    <w:abstractNumId w:val="2"/>
  </w:num>
  <w:num w:numId="4">
    <w:abstractNumId w:val="0"/>
  </w:num>
  <w:num w:numId="5">
    <w:abstractNumId w:val="12"/>
  </w:num>
  <w:num w:numId="6">
    <w:abstractNumId w:val="11"/>
  </w:num>
  <w:num w:numId="7">
    <w:abstractNumId w:val="1"/>
  </w:num>
  <w:num w:numId="8">
    <w:abstractNumId w:val="5"/>
  </w:num>
  <w:num w:numId="9">
    <w:abstractNumId w:val="7"/>
  </w:num>
  <w:num w:numId="10">
    <w:abstractNumId w:val="3"/>
  </w:num>
  <w:num w:numId="11">
    <w:abstractNumId w:val="4"/>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4C"/>
    <w:rsid w:val="0002519B"/>
    <w:rsid w:val="00027FE6"/>
    <w:rsid w:val="00085894"/>
    <w:rsid w:val="0009695D"/>
    <w:rsid w:val="000B6F4C"/>
    <w:rsid w:val="000E2336"/>
    <w:rsid w:val="000F3FA2"/>
    <w:rsid w:val="000F73DC"/>
    <w:rsid w:val="00117ABC"/>
    <w:rsid w:val="0012259C"/>
    <w:rsid w:val="00152AB2"/>
    <w:rsid w:val="0015698C"/>
    <w:rsid w:val="001657FF"/>
    <w:rsid w:val="00171DAB"/>
    <w:rsid w:val="001810C3"/>
    <w:rsid w:val="001818BF"/>
    <w:rsid w:val="001916AA"/>
    <w:rsid w:val="001B468B"/>
    <w:rsid w:val="001F0053"/>
    <w:rsid w:val="00213487"/>
    <w:rsid w:val="00237510"/>
    <w:rsid w:val="00273439"/>
    <w:rsid w:val="002F56F3"/>
    <w:rsid w:val="00333D8C"/>
    <w:rsid w:val="00336D62"/>
    <w:rsid w:val="003462FD"/>
    <w:rsid w:val="0035163D"/>
    <w:rsid w:val="00352657"/>
    <w:rsid w:val="00373B84"/>
    <w:rsid w:val="003763BC"/>
    <w:rsid w:val="003846A3"/>
    <w:rsid w:val="0038473E"/>
    <w:rsid w:val="003877E4"/>
    <w:rsid w:val="003A100F"/>
    <w:rsid w:val="003A285E"/>
    <w:rsid w:val="003A5AC2"/>
    <w:rsid w:val="003D6511"/>
    <w:rsid w:val="003E5543"/>
    <w:rsid w:val="003F13D2"/>
    <w:rsid w:val="003F1855"/>
    <w:rsid w:val="004079D2"/>
    <w:rsid w:val="00434522"/>
    <w:rsid w:val="00435644"/>
    <w:rsid w:val="00456257"/>
    <w:rsid w:val="00456D03"/>
    <w:rsid w:val="0045761F"/>
    <w:rsid w:val="004620A5"/>
    <w:rsid w:val="00477D67"/>
    <w:rsid w:val="00494FED"/>
    <w:rsid w:val="004A4560"/>
    <w:rsid w:val="004B736F"/>
    <w:rsid w:val="004D1D73"/>
    <w:rsid w:val="004E4C9A"/>
    <w:rsid w:val="004E6ADD"/>
    <w:rsid w:val="004F046B"/>
    <w:rsid w:val="004F1667"/>
    <w:rsid w:val="004F42FC"/>
    <w:rsid w:val="0050504B"/>
    <w:rsid w:val="0053098F"/>
    <w:rsid w:val="00532835"/>
    <w:rsid w:val="0054132C"/>
    <w:rsid w:val="0056162B"/>
    <w:rsid w:val="005B54B7"/>
    <w:rsid w:val="005E0880"/>
    <w:rsid w:val="005E5F19"/>
    <w:rsid w:val="0064220B"/>
    <w:rsid w:val="00643B0E"/>
    <w:rsid w:val="00645D73"/>
    <w:rsid w:val="00683D7C"/>
    <w:rsid w:val="006952E7"/>
    <w:rsid w:val="006A669C"/>
    <w:rsid w:val="006B66E0"/>
    <w:rsid w:val="006D5304"/>
    <w:rsid w:val="006E5978"/>
    <w:rsid w:val="006F19F8"/>
    <w:rsid w:val="006F3194"/>
    <w:rsid w:val="00720850"/>
    <w:rsid w:val="00721CBB"/>
    <w:rsid w:val="007627A2"/>
    <w:rsid w:val="00786685"/>
    <w:rsid w:val="007A2A64"/>
    <w:rsid w:val="007A2C5C"/>
    <w:rsid w:val="007A60F0"/>
    <w:rsid w:val="007B5977"/>
    <w:rsid w:val="007E3ED6"/>
    <w:rsid w:val="00804482"/>
    <w:rsid w:val="00813FBE"/>
    <w:rsid w:val="0081706B"/>
    <w:rsid w:val="00860AB5"/>
    <w:rsid w:val="00887D35"/>
    <w:rsid w:val="008B22D8"/>
    <w:rsid w:val="008C263E"/>
    <w:rsid w:val="009174CC"/>
    <w:rsid w:val="00941274"/>
    <w:rsid w:val="00943C89"/>
    <w:rsid w:val="00945BEC"/>
    <w:rsid w:val="009528A6"/>
    <w:rsid w:val="00954942"/>
    <w:rsid w:val="009C4B25"/>
    <w:rsid w:val="009D162A"/>
    <w:rsid w:val="009D4D5D"/>
    <w:rsid w:val="009F5C3A"/>
    <w:rsid w:val="00A26A76"/>
    <w:rsid w:val="00A31E98"/>
    <w:rsid w:val="00A34AEC"/>
    <w:rsid w:val="00A36A52"/>
    <w:rsid w:val="00A463C6"/>
    <w:rsid w:val="00A6324C"/>
    <w:rsid w:val="00A6408F"/>
    <w:rsid w:val="00A710DC"/>
    <w:rsid w:val="00AA4EEC"/>
    <w:rsid w:val="00AB72F0"/>
    <w:rsid w:val="00AC2C12"/>
    <w:rsid w:val="00AE1894"/>
    <w:rsid w:val="00B23D2D"/>
    <w:rsid w:val="00B32F9B"/>
    <w:rsid w:val="00B34F06"/>
    <w:rsid w:val="00B43E4F"/>
    <w:rsid w:val="00B443D5"/>
    <w:rsid w:val="00B50DA3"/>
    <w:rsid w:val="00B66DF2"/>
    <w:rsid w:val="00B6755A"/>
    <w:rsid w:val="00B8329A"/>
    <w:rsid w:val="00B87DCB"/>
    <w:rsid w:val="00B94203"/>
    <w:rsid w:val="00BA1EAF"/>
    <w:rsid w:val="00BC4282"/>
    <w:rsid w:val="00BC6422"/>
    <w:rsid w:val="00C01C78"/>
    <w:rsid w:val="00C06098"/>
    <w:rsid w:val="00C5057C"/>
    <w:rsid w:val="00CC1010"/>
    <w:rsid w:val="00D02B90"/>
    <w:rsid w:val="00D03D93"/>
    <w:rsid w:val="00D0741B"/>
    <w:rsid w:val="00D167DE"/>
    <w:rsid w:val="00D17083"/>
    <w:rsid w:val="00D767D0"/>
    <w:rsid w:val="00D80909"/>
    <w:rsid w:val="00DA3A1B"/>
    <w:rsid w:val="00DB4A2F"/>
    <w:rsid w:val="00DB5A7F"/>
    <w:rsid w:val="00DC336E"/>
    <w:rsid w:val="00DD0476"/>
    <w:rsid w:val="00DE7E3F"/>
    <w:rsid w:val="00DF23CE"/>
    <w:rsid w:val="00DF23E8"/>
    <w:rsid w:val="00E04F92"/>
    <w:rsid w:val="00E14EB8"/>
    <w:rsid w:val="00EB7AD9"/>
    <w:rsid w:val="00ED55B9"/>
    <w:rsid w:val="00EE63FE"/>
    <w:rsid w:val="00F07952"/>
    <w:rsid w:val="00F45204"/>
    <w:rsid w:val="00F7166F"/>
    <w:rsid w:val="00FA4F1E"/>
    <w:rsid w:val="00FC12FA"/>
    <w:rsid w:val="00FC38C1"/>
    <w:rsid w:val="00FE13FA"/>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99D5"/>
  <w15:docId w15:val="{33CFD314-95B5-4714-94C0-C17C970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4C"/>
    <w:pPr>
      <w:spacing w:after="160" w:line="259" w:lineRule="auto"/>
    </w:pPr>
    <w:rPr>
      <w:lang w:val="en-ZA"/>
    </w:rPr>
  </w:style>
  <w:style w:type="paragraph" w:styleId="Heading2">
    <w:name w:val="heading 2"/>
    <w:basedOn w:val="Normal"/>
    <w:next w:val="Normal"/>
    <w:link w:val="Heading2Char"/>
    <w:uiPriority w:val="9"/>
    <w:semiHidden/>
    <w:unhideWhenUsed/>
    <w:qFormat/>
    <w:rsid w:val="00A632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24C"/>
    <w:rPr>
      <w:rFonts w:asciiTheme="majorHAnsi" w:eastAsiaTheme="majorEastAsia" w:hAnsiTheme="majorHAnsi" w:cstheme="majorBidi"/>
      <w:color w:val="365F91" w:themeColor="accent1" w:themeShade="BF"/>
      <w:sz w:val="26"/>
      <w:szCs w:val="26"/>
      <w:lang w:val="en-ZA"/>
    </w:rPr>
  </w:style>
  <w:style w:type="paragraph" w:styleId="FootnoteText">
    <w:name w:val="footnote text"/>
    <w:basedOn w:val="Normal"/>
    <w:link w:val="FootnoteTextChar"/>
    <w:uiPriority w:val="99"/>
    <w:unhideWhenUsed/>
    <w:rsid w:val="00A6324C"/>
    <w:pPr>
      <w:spacing w:after="0" w:line="240" w:lineRule="auto"/>
    </w:pPr>
    <w:rPr>
      <w:sz w:val="20"/>
      <w:szCs w:val="20"/>
    </w:rPr>
  </w:style>
  <w:style w:type="character" w:customStyle="1" w:styleId="FootnoteTextChar">
    <w:name w:val="Footnote Text Char"/>
    <w:basedOn w:val="DefaultParagraphFont"/>
    <w:link w:val="FootnoteText"/>
    <w:uiPriority w:val="99"/>
    <w:rsid w:val="00A6324C"/>
    <w:rPr>
      <w:sz w:val="20"/>
      <w:szCs w:val="20"/>
      <w:lang w:val="en-ZA"/>
    </w:rPr>
  </w:style>
  <w:style w:type="character" w:styleId="FootnoteReference">
    <w:name w:val="footnote reference"/>
    <w:basedOn w:val="DefaultParagraphFont"/>
    <w:uiPriority w:val="99"/>
    <w:semiHidden/>
    <w:unhideWhenUsed/>
    <w:rsid w:val="00A6324C"/>
    <w:rPr>
      <w:vertAlign w:val="superscript"/>
    </w:rPr>
  </w:style>
  <w:style w:type="paragraph" w:styleId="ListParagraph">
    <w:name w:val="List Paragraph"/>
    <w:basedOn w:val="Normal"/>
    <w:uiPriority w:val="34"/>
    <w:qFormat/>
    <w:rsid w:val="00A6324C"/>
    <w:pPr>
      <w:ind w:left="720"/>
      <w:contextualSpacing/>
    </w:pPr>
  </w:style>
  <w:style w:type="character" w:styleId="Hyperlink">
    <w:name w:val="Hyperlink"/>
    <w:basedOn w:val="DefaultParagraphFont"/>
    <w:uiPriority w:val="99"/>
    <w:unhideWhenUsed/>
    <w:rsid w:val="00A6324C"/>
    <w:rPr>
      <w:color w:val="0000FF" w:themeColor="hyperlink"/>
      <w:u w:val="single"/>
    </w:rPr>
  </w:style>
  <w:style w:type="paragraph" w:styleId="Header">
    <w:name w:val="header"/>
    <w:basedOn w:val="Normal"/>
    <w:link w:val="HeaderChar"/>
    <w:uiPriority w:val="99"/>
    <w:unhideWhenUsed/>
    <w:rsid w:val="00A6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4C"/>
    <w:rPr>
      <w:lang w:val="en-ZA"/>
    </w:rPr>
  </w:style>
  <w:style w:type="paragraph" w:styleId="Footer">
    <w:name w:val="footer"/>
    <w:basedOn w:val="Normal"/>
    <w:link w:val="FooterChar"/>
    <w:uiPriority w:val="99"/>
    <w:unhideWhenUsed/>
    <w:rsid w:val="00A6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4C"/>
    <w:rPr>
      <w:lang w:val="en-ZA"/>
    </w:rPr>
  </w:style>
  <w:style w:type="character" w:styleId="CommentReference">
    <w:name w:val="annotation reference"/>
    <w:basedOn w:val="DefaultParagraphFont"/>
    <w:uiPriority w:val="99"/>
    <w:semiHidden/>
    <w:unhideWhenUsed/>
    <w:rsid w:val="00A6324C"/>
    <w:rPr>
      <w:sz w:val="16"/>
      <w:szCs w:val="16"/>
    </w:rPr>
  </w:style>
  <w:style w:type="paragraph" w:styleId="CommentText">
    <w:name w:val="annotation text"/>
    <w:basedOn w:val="Normal"/>
    <w:link w:val="CommentTextChar"/>
    <w:uiPriority w:val="99"/>
    <w:unhideWhenUsed/>
    <w:rsid w:val="00A6324C"/>
    <w:pPr>
      <w:spacing w:line="240" w:lineRule="auto"/>
    </w:pPr>
    <w:rPr>
      <w:sz w:val="20"/>
      <w:szCs w:val="20"/>
    </w:rPr>
  </w:style>
  <w:style w:type="character" w:customStyle="1" w:styleId="CommentTextChar">
    <w:name w:val="Comment Text Char"/>
    <w:basedOn w:val="DefaultParagraphFont"/>
    <w:link w:val="CommentText"/>
    <w:uiPriority w:val="99"/>
    <w:rsid w:val="00A6324C"/>
    <w:rPr>
      <w:sz w:val="20"/>
      <w:szCs w:val="20"/>
      <w:lang w:val="en-ZA"/>
    </w:rPr>
  </w:style>
  <w:style w:type="paragraph" w:styleId="CommentSubject">
    <w:name w:val="annotation subject"/>
    <w:basedOn w:val="CommentText"/>
    <w:next w:val="CommentText"/>
    <w:link w:val="CommentSubjectChar"/>
    <w:uiPriority w:val="99"/>
    <w:semiHidden/>
    <w:unhideWhenUsed/>
    <w:rsid w:val="00A6324C"/>
    <w:rPr>
      <w:b/>
      <w:bCs/>
    </w:rPr>
  </w:style>
  <w:style w:type="character" w:customStyle="1" w:styleId="CommentSubjectChar">
    <w:name w:val="Comment Subject Char"/>
    <w:basedOn w:val="CommentTextChar"/>
    <w:link w:val="CommentSubject"/>
    <w:uiPriority w:val="99"/>
    <w:semiHidden/>
    <w:rsid w:val="00A6324C"/>
    <w:rPr>
      <w:b/>
      <w:bCs/>
      <w:sz w:val="20"/>
      <w:szCs w:val="20"/>
      <w:lang w:val="en-ZA"/>
    </w:rPr>
  </w:style>
  <w:style w:type="paragraph" w:styleId="BalloonText">
    <w:name w:val="Balloon Text"/>
    <w:basedOn w:val="Normal"/>
    <w:link w:val="BalloonTextChar"/>
    <w:uiPriority w:val="99"/>
    <w:semiHidden/>
    <w:unhideWhenUsed/>
    <w:rsid w:val="00A6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4C"/>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pproducts.jutalaw.co.za.ezproxy.uct.ac.za/nxt/foliolinks.asp?f=xhitlist&amp;xhitlist_x=Advanced&amp;xhitlist_vpc=first&amp;xhitlist_xsl=querylink.xsl&amp;xhitlist_sel=title;path;content-type;home-title&amp;xhitlist_d=%7bsaad%7d&amp;xhitlist_q=%5bfield%20folio-destination-name:%272699%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BDBB-1CB0-47F0-9290-6C1EB72B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Justice</dc:creator>
  <cp:lastModifiedBy>User</cp:lastModifiedBy>
  <cp:revision>2</cp:revision>
  <cp:lastPrinted>2017-04-19T06:06:00Z</cp:lastPrinted>
  <dcterms:created xsi:type="dcterms:W3CDTF">2017-04-19T09:49:00Z</dcterms:created>
  <dcterms:modified xsi:type="dcterms:W3CDTF">2017-04-19T09:49:00Z</dcterms:modified>
</cp:coreProperties>
</file>