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C8E" w:rsidRDefault="00C40C8E" w:rsidP="00C40C8E">
      <w:pPr>
        <w:spacing w:line="480" w:lineRule="auto"/>
        <w:jc w:val="right"/>
        <w:outlineLvl w:val="0"/>
        <w:rPr>
          <w:rFonts w:ascii="Arial" w:hAnsi="Arial" w:cs="Arial"/>
          <w:b/>
          <w:color w:val="000000" w:themeColor="text1"/>
          <w:sz w:val="24"/>
          <w:szCs w:val="24"/>
          <w:lang w:val="en-US"/>
        </w:rPr>
      </w:pPr>
      <w:bookmarkStart w:id="0" w:name="_GoBack"/>
      <w:bookmarkEnd w:id="0"/>
      <w:r>
        <w:rPr>
          <w:rFonts w:asciiTheme="minorHAnsi" w:eastAsiaTheme="minorHAnsi" w:hAnsiTheme="minorHAnsi"/>
          <w:noProof/>
          <w:lang w:val="en-ZA" w:eastAsia="en-ZA"/>
        </w:rPr>
        <w:drawing>
          <wp:anchor distT="0" distB="0" distL="114300" distR="114300" simplePos="0" relativeHeight="251661312" behindDoc="0" locked="0" layoutInCell="1" allowOverlap="1">
            <wp:simplePos x="0" y="0"/>
            <wp:positionH relativeFrom="margin">
              <wp:posOffset>2102485</wp:posOffset>
            </wp:positionH>
            <wp:positionV relativeFrom="margin">
              <wp:posOffset>-219075</wp:posOffset>
            </wp:positionV>
            <wp:extent cx="1274445" cy="1224915"/>
            <wp:effectExtent l="0" t="0" r="1905" b="0"/>
            <wp:wrapSquare wrapText="bothSides"/>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1224915"/>
                    </a:xfrm>
                    <a:prstGeom prst="rect">
                      <a:avLst/>
                    </a:prstGeom>
                    <a:noFill/>
                  </pic:spPr>
                </pic:pic>
              </a:graphicData>
            </a:graphic>
            <wp14:sizeRelH relativeFrom="margin">
              <wp14:pctWidth>0</wp14:pctWidth>
            </wp14:sizeRelH>
            <wp14:sizeRelV relativeFrom="margin">
              <wp14:pctHeight>0</wp14:pctHeight>
            </wp14:sizeRelV>
          </wp:anchor>
        </w:drawing>
      </w:r>
    </w:p>
    <w:p w:rsidR="00C40C8E" w:rsidRDefault="00C40C8E" w:rsidP="00C40C8E">
      <w:pPr>
        <w:spacing w:line="480" w:lineRule="auto"/>
        <w:jc w:val="right"/>
        <w:outlineLvl w:val="0"/>
        <w:rPr>
          <w:rFonts w:ascii="Arial" w:hAnsi="Arial" w:cs="Arial"/>
          <w:b/>
          <w:color w:val="000000" w:themeColor="text1"/>
          <w:sz w:val="24"/>
          <w:szCs w:val="24"/>
          <w:lang w:val="en-US"/>
        </w:rPr>
      </w:pPr>
    </w:p>
    <w:p w:rsidR="00C40C8E" w:rsidRDefault="00C40C8E" w:rsidP="00C40C8E">
      <w:pPr>
        <w:spacing w:line="480" w:lineRule="auto"/>
        <w:jc w:val="right"/>
        <w:outlineLvl w:val="0"/>
        <w:rPr>
          <w:rFonts w:ascii="Arial" w:hAnsi="Arial" w:cs="Arial"/>
          <w:b/>
          <w:color w:val="000000" w:themeColor="text1"/>
          <w:sz w:val="24"/>
          <w:szCs w:val="24"/>
          <w:lang w:val="en-US"/>
        </w:rPr>
      </w:pPr>
    </w:p>
    <w:p w:rsidR="00C40C8E" w:rsidRDefault="00C40C8E" w:rsidP="00C40C8E">
      <w:pPr>
        <w:spacing w:line="240" w:lineRule="auto"/>
        <w:jc w:val="right"/>
        <w:outlineLvl w:val="0"/>
        <w:rPr>
          <w:rFonts w:ascii="Arial" w:hAnsi="Arial" w:cs="Arial"/>
          <w:b/>
          <w:color w:val="000000" w:themeColor="text1"/>
          <w:sz w:val="24"/>
          <w:szCs w:val="24"/>
          <w:lang w:val="en-US"/>
        </w:rPr>
      </w:pPr>
    </w:p>
    <w:p w:rsidR="00C40C8E" w:rsidRDefault="00C40C8E" w:rsidP="00C40C8E">
      <w:pPr>
        <w:spacing w:line="480" w:lineRule="auto"/>
        <w:jc w:val="right"/>
        <w:outlineLvl w:val="0"/>
        <w:rPr>
          <w:rFonts w:ascii="Arial" w:hAnsi="Arial" w:cs="Arial"/>
          <w:b/>
          <w:color w:val="000000" w:themeColor="text1"/>
          <w:sz w:val="24"/>
          <w:szCs w:val="24"/>
          <w:lang w:val="en-US"/>
        </w:rPr>
      </w:pPr>
      <w:r>
        <w:rPr>
          <w:rFonts w:ascii="Arial" w:hAnsi="Arial" w:cs="Arial"/>
          <w:b/>
          <w:color w:val="000000" w:themeColor="text1"/>
          <w:sz w:val="24"/>
          <w:szCs w:val="24"/>
          <w:lang w:val="en-US"/>
        </w:rPr>
        <w:t>REPORTABLE</w:t>
      </w:r>
    </w:p>
    <w:p w:rsidR="00C40C8E" w:rsidRDefault="00C40C8E" w:rsidP="00C40C8E">
      <w:pPr>
        <w:spacing w:line="480" w:lineRule="auto"/>
        <w:jc w:val="right"/>
        <w:outlineLvl w:val="0"/>
        <w:rPr>
          <w:rFonts w:ascii="Arial" w:hAnsi="Arial" w:cs="Arial"/>
          <w:color w:val="000000" w:themeColor="text1"/>
          <w:sz w:val="24"/>
          <w:szCs w:val="24"/>
          <w:lang w:val="en-US"/>
        </w:rPr>
      </w:pPr>
      <w:r>
        <w:rPr>
          <w:rFonts w:ascii="Arial" w:hAnsi="Arial" w:cs="Arial"/>
          <w:color w:val="000000" w:themeColor="text1"/>
          <w:sz w:val="24"/>
          <w:szCs w:val="24"/>
          <w:lang w:val="en-US"/>
        </w:rPr>
        <w:t>CASE NO: SA 15/2011</w:t>
      </w:r>
    </w:p>
    <w:p w:rsidR="00C40C8E" w:rsidRDefault="00C40C8E" w:rsidP="00C40C8E">
      <w:pPr>
        <w:spacing w:line="480" w:lineRule="auto"/>
        <w:jc w:val="both"/>
        <w:outlineLvl w:val="0"/>
        <w:rPr>
          <w:rFonts w:ascii="Arial" w:hAnsi="Arial" w:cs="Arial"/>
          <w:b/>
          <w:color w:val="000000" w:themeColor="text1"/>
          <w:sz w:val="24"/>
          <w:szCs w:val="24"/>
          <w:lang w:val="en-US"/>
        </w:rPr>
      </w:pPr>
      <w:r>
        <w:rPr>
          <w:rFonts w:ascii="Arial" w:hAnsi="Arial" w:cs="Arial"/>
          <w:b/>
          <w:color w:val="000000" w:themeColor="text1"/>
          <w:sz w:val="24"/>
          <w:szCs w:val="24"/>
          <w:lang w:val="en-US"/>
        </w:rPr>
        <w:t>IN THE SUPREME COURT OF NAMIBIA</w:t>
      </w:r>
    </w:p>
    <w:p w:rsidR="00C40C8E" w:rsidRDefault="00C40C8E" w:rsidP="00C40C8E">
      <w:pPr>
        <w:spacing w:line="480" w:lineRule="auto"/>
        <w:jc w:val="both"/>
        <w:outlineLvl w:val="0"/>
        <w:rPr>
          <w:rFonts w:ascii="Arial" w:hAnsi="Arial" w:cs="Arial"/>
          <w:color w:val="000000" w:themeColor="text1"/>
          <w:sz w:val="24"/>
          <w:szCs w:val="24"/>
          <w:lang w:val="en-US"/>
        </w:rPr>
      </w:pPr>
    </w:p>
    <w:p w:rsidR="00C40C8E" w:rsidRDefault="00C40C8E" w:rsidP="00C40C8E">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In the matter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970"/>
      </w:tblGrid>
      <w:tr w:rsidR="00C40C8E" w:rsidTr="00C40C8E">
        <w:tc>
          <w:tcPr>
            <w:tcW w:w="5949" w:type="dxa"/>
            <w:hideMark/>
          </w:tcPr>
          <w:p w:rsidR="00C40C8E" w:rsidRDefault="00C40C8E">
            <w:pPr>
              <w:spacing w:line="480" w:lineRule="auto"/>
              <w:ind w:left="-108"/>
              <w:jc w:val="both"/>
              <w:rPr>
                <w:rFonts w:ascii="Arial" w:hAnsi="Arial" w:cs="Arial"/>
                <w:b/>
                <w:color w:val="000000" w:themeColor="text1"/>
                <w:sz w:val="24"/>
                <w:szCs w:val="24"/>
                <w:lang w:val="en-US"/>
              </w:rPr>
            </w:pPr>
            <w:r>
              <w:rPr>
                <w:rFonts w:ascii="Arial" w:hAnsi="Arial" w:cs="Arial"/>
                <w:b/>
                <w:color w:val="000000" w:themeColor="text1"/>
                <w:sz w:val="24"/>
                <w:szCs w:val="24"/>
                <w:lang w:val="en-US"/>
              </w:rPr>
              <w:t>PROSECUTOR GENERAL</w:t>
            </w:r>
          </w:p>
        </w:tc>
        <w:tc>
          <w:tcPr>
            <w:tcW w:w="2970" w:type="dxa"/>
            <w:hideMark/>
          </w:tcPr>
          <w:p w:rsidR="00C40C8E" w:rsidRDefault="00C40C8E">
            <w:pPr>
              <w:spacing w:line="480" w:lineRule="auto"/>
              <w:ind w:left="-108"/>
              <w:jc w:val="right"/>
              <w:rPr>
                <w:rFonts w:ascii="Arial" w:hAnsi="Arial" w:cs="Arial"/>
                <w:b/>
                <w:color w:val="000000" w:themeColor="text1"/>
                <w:sz w:val="24"/>
                <w:szCs w:val="24"/>
                <w:lang w:val="en-US"/>
              </w:rPr>
            </w:pPr>
            <w:r>
              <w:rPr>
                <w:rFonts w:ascii="Arial" w:hAnsi="Arial" w:cs="Arial"/>
                <w:b/>
                <w:color w:val="000000" w:themeColor="text1"/>
                <w:sz w:val="24"/>
                <w:szCs w:val="24"/>
                <w:lang w:val="en-US"/>
              </w:rPr>
              <w:t>Appellant</w:t>
            </w:r>
          </w:p>
        </w:tc>
      </w:tr>
      <w:tr w:rsidR="00C40C8E" w:rsidTr="00C40C8E">
        <w:tc>
          <w:tcPr>
            <w:tcW w:w="5949" w:type="dxa"/>
            <w:hideMark/>
          </w:tcPr>
          <w:p w:rsidR="00C40C8E" w:rsidRDefault="00C40C8E">
            <w:pPr>
              <w:spacing w:line="480" w:lineRule="auto"/>
              <w:ind w:left="-108"/>
              <w:jc w:val="both"/>
              <w:rPr>
                <w:rFonts w:ascii="Arial" w:hAnsi="Arial" w:cs="Arial"/>
                <w:b/>
                <w:color w:val="000000" w:themeColor="text1"/>
                <w:sz w:val="24"/>
                <w:szCs w:val="24"/>
                <w:lang w:val="en-US"/>
              </w:rPr>
            </w:pPr>
            <w:r>
              <w:rPr>
                <w:rFonts w:ascii="Arial" w:hAnsi="Arial" w:cs="Arial"/>
                <w:color w:val="000000" w:themeColor="text1"/>
                <w:sz w:val="24"/>
                <w:szCs w:val="24"/>
                <w:lang w:val="en-US"/>
              </w:rPr>
              <w:t>and</w:t>
            </w:r>
          </w:p>
        </w:tc>
        <w:tc>
          <w:tcPr>
            <w:tcW w:w="2970" w:type="dxa"/>
          </w:tcPr>
          <w:p w:rsidR="00C40C8E" w:rsidRDefault="00C40C8E">
            <w:pPr>
              <w:spacing w:line="480" w:lineRule="auto"/>
              <w:ind w:left="-108"/>
              <w:jc w:val="right"/>
              <w:rPr>
                <w:rFonts w:ascii="Arial" w:hAnsi="Arial" w:cs="Arial"/>
                <w:b/>
                <w:color w:val="000000" w:themeColor="text1"/>
                <w:sz w:val="24"/>
                <w:szCs w:val="24"/>
                <w:lang w:val="en-US"/>
              </w:rPr>
            </w:pPr>
          </w:p>
        </w:tc>
      </w:tr>
      <w:tr w:rsidR="00C40C8E" w:rsidTr="00C40C8E">
        <w:tc>
          <w:tcPr>
            <w:tcW w:w="5949" w:type="dxa"/>
            <w:hideMark/>
          </w:tcPr>
          <w:p w:rsidR="00C40C8E" w:rsidRDefault="00C40C8E" w:rsidP="009B3DBF">
            <w:pPr>
              <w:spacing w:line="480" w:lineRule="auto"/>
              <w:ind w:left="-108"/>
              <w:jc w:val="both"/>
              <w:rPr>
                <w:rFonts w:ascii="Arial" w:hAnsi="Arial" w:cs="Arial"/>
                <w:b/>
                <w:color w:val="000000" w:themeColor="text1"/>
                <w:sz w:val="24"/>
                <w:szCs w:val="24"/>
                <w:lang w:val="en-US"/>
              </w:rPr>
            </w:pPr>
            <w:r>
              <w:rPr>
                <w:rFonts w:ascii="Arial" w:hAnsi="Arial" w:cs="Arial"/>
                <w:b/>
                <w:color w:val="000000" w:themeColor="text1"/>
                <w:sz w:val="24"/>
                <w:szCs w:val="24"/>
                <w:lang w:val="en-US"/>
              </w:rPr>
              <w:t>PROTASIUS DANIEL</w:t>
            </w:r>
          </w:p>
        </w:tc>
        <w:tc>
          <w:tcPr>
            <w:tcW w:w="2970" w:type="dxa"/>
            <w:hideMark/>
          </w:tcPr>
          <w:p w:rsidR="00C40C8E" w:rsidRDefault="00C40C8E">
            <w:pPr>
              <w:spacing w:line="480" w:lineRule="auto"/>
              <w:ind w:left="-108"/>
              <w:jc w:val="right"/>
              <w:rPr>
                <w:rFonts w:ascii="Arial" w:hAnsi="Arial" w:cs="Arial"/>
                <w:b/>
                <w:color w:val="000000" w:themeColor="text1"/>
                <w:sz w:val="24"/>
                <w:szCs w:val="24"/>
                <w:lang w:val="en-US"/>
              </w:rPr>
            </w:pPr>
            <w:r>
              <w:rPr>
                <w:rFonts w:ascii="Arial" w:hAnsi="Arial" w:cs="Arial"/>
                <w:b/>
                <w:color w:val="000000" w:themeColor="text1"/>
                <w:sz w:val="24"/>
                <w:szCs w:val="24"/>
                <w:lang w:val="en-US"/>
              </w:rPr>
              <w:t>First Respondent</w:t>
            </w:r>
          </w:p>
        </w:tc>
      </w:tr>
      <w:tr w:rsidR="00C40C8E" w:rsidTr="00C40C8E">
        <w:tc>
          <w:tcPr>
            <w:tcW w:w="5949" w:type="dxa"/>
            <w:hideMark/>
          </w:tcPr>
          <w:p w:rsidR="00C40C8E" w:rsidRDefault="00C40C8E">
            <w:pPr>
              <w:spacing w:line="480" w:lineRule="auto"/>
              <w:ind w:left="-108"/>
              <w:jc w:val="both"/>
              <w:rPr>
                <w:rFonts w:ascii="Arial" w:hAnsi="Arial" w:cs="Arial"/>
                <w:b/>
                <w:color w:val="000000" w:themeColor="text1"/>
                <w:sz w:val="24"/>
                <w:szCs w:val="24"/>
                <w:lang w:val="en-US"/>
              </w:rPr>
            </w:pPr>
            <w:r>
              <w:rPr>
                <w:rFonts w:ascii="Arial" w:hAnsi="Arial" w:cs="Arial"/>
                <w:b/>
                <w:color w:val="000000" w:themeColor="text1"/>
                <w:sz w:val="24"/>
                <w:szCs w:val="24"/>
                <w:lang w:val="en-US"/>
              </w:rPr>
              <w:t>WILLEM PIETER</w:t>
            </w:r>
          </w:p>
        </w:tc>
        <w:tc>
          <w:tcPr>
            <w:tcW w:w="2970" w:type="dxa"/>
            <w:hideMark/>
          </w:tcPr>
          <w:p w:rsidR="00C40C8E" w:rsidRDefault="00C40C8E">
            <w:pPr>
              <w:spacing w:line="480" w:lineRule="auto"/>
              <w:ind w:left="-108"/>
              <w:jc w:val="right"/>
              <w:rPr>
                <w:rFonts w:ascii="Arial" w:hAnsi="Arial" w:cs="Arial"/>
                <w:b/>
                <w:color w:val="000000" w:themeColor="text1"/>
                <w:sz w:val="24"/>
                <w:szCs w:val="24"/>
                <w:lang w:val="en-US"/>
              </w:rPr>
            </w:pPr>
            <w:r>
              <w:rPr>
                <w:rFonts w:ascii="Arial" w:hAnsi="Arial" w:cs="Arial"/>
                <w:b/>
                <w:color w:val="000000" w:themeColor="text1"/>
                <w:sz w:val="24"/>
                <w:szCs w:val="24"/>
                <w:lang w:val="en-US"/>
              </w:rPr>
              <w:t>Second Respondent</w:t>
            </w:r>
          </w:p>
        </w:tc>
      </w:tr>
      <w:tr w:rsidR="00C40C8E" w:rsidTr="00C40C8E">
        <w:tc>
          <w:tcPr>
            <w:tcW w:w="5949" w:type="dxa"/>
          </w:tcPr>
          <w:p w:rsidR="00C40C8E" w:rsidRDefault="00C40C8E">
            <w:pPr>
              <w:spacing w:line="480" w:lineRule="auto"/>
              <w:ind w:left="-108"/>
              <w:jc w:val="both"/>
              <w:rPr>
                <w:rFonts w:ascii="Arial" w:hAnsi="Arial" w:cs="Arial"/>
                <w:b/>
                <w:color w:val="000000" w:themeColor="text1"/>
                <w:sz w:val="24"/>
                <w:szCs w:val="24"/>
                <w:lang w:val="en-US"/>
              </w:rPr>
            </w:pPr>
            <w:r>
              <w:rPr>
                <w:rFonts w:ascii="Arial" w:hAnsi="Arial" w:cs="Arial"/>
                <w:b/>
                <w:color w:val="000000" w:themeColor="text1"/>
                <w:sz w:val="24"/>
                <w:szCs w:val="24"/>
                <w:lang w:val="en-US"/>
              </w:rPr>
              <w:t>ATTORNENY GENERAL</w:t>
            </w:r>
          </w:p>
          <w:p w:rsidR="00C40C8E" w:rsidRDefault="00C40C8E">
            <w:pPr>
              <w:spacing w:line="480" w:lineRule="auto"/>
              <w:ind w:left="-108"/>
              <w:jc w:val="both"/>
              <w:rPr>
                <w:rFonts w:ascii="Arial" w:hAnsi="Arial" w:cs="Arial"/>
                <w:b/>
                <w:color w:val="000000" w:themeColor="text1"/>
                <w:sz w:val="24"/>
                <w:szCs w:val="24"/>
                <w:lang w:val="en-US"/>
              </w:rPr>
            </w:pPr>
            <w:r>
              <w:rPr>
                <w:rFonts w:ascii="Arial" w:hAnsi="Arial" w:cs="Arial"/>
                <w:b/>
                <w:color w:val="000000" w:themeColor="text1"/>
                <w:sz w:val="24"/>
                <w:szCs w:val="24"/>
                <w:lang w:val="en-US"/>
              </w:rPr>
              <w:t>GOVERNMENT ATTORNEY</w:t>
            </w:r>
          </w:p>
        </w:tc>
        <w:tc>
          <w:tcPr>
            <w:tcW w:w="2970" w:type="dxa"/>
          </w:tcPr>
          <w:p w:rsidR="00C40C8E" w:rsidRDefault="00C40C8E">
            <w:pPr>
              <w:spacing w:line="480" w:lineRule="auto"/>
              <w:ind w:left="-108"/>
              <w:jc w:val="right"/>
              <w:rPr>
                <w:rFonts w:ascii="Arial" w:hAnsi="Arial" w:cs="Arial"/>
                <w:b/>
                <w:color w:val="000000" w:themeColor="text1"/>
                <w:sz w:val="24"/>
                <w:szCs w:val="24"/>
                <w:lang w:val="en-US"/>
              </w:rPr>
            </w:pPr>
            <w:r>
              <w:rPr>
                <w:rFonts w:ascii="Arial" w:hAnsi="Arial" w:cs="Arial"/>
                <w:b/>
                <w:color w:val="000000" w:themeColor="text1"/>
                <w:sz w:val="24"/>
                <w:szCs w:val="24"/>
                <w:lang w:val="en-US"/>
              </w:rPr>
              <w:t>Third Respondent</w:t>
            </w:r>
          </w:p>
          <w:p w:rsidR="00C40C8E" w:rsidRDefault="00C40C8E">
            <w:pPr>
              <w:spacing w:line="480" w:lineRule="auto"/>
              <w:ind w:left="-108"/>
              <w:jc w:val="right"/>
              <w:rPr>
                <w:rFonts w:ascii="Arial" w:hAnsi="Arial" w:cs="Arial"/>
                <w:b/>
                <w:color w:val="000000" w:themeColor="text1"/>
                <w:sz w:val="24"/>
                <w:szCs w:val="24"/>
                <w:lang w:val="en-US"/>
              </w:rPr>
            </w:pPr>
            <w:r>
              <w:rPr>
                <w:rFonts w:ascii="Arial" w:hAnsi="Arial" w:cs="Arial"/>
                <w:b/>
                <w:color w:val="000000" w:themeColor="text1"/>
                <w:sz w:val="24"/>
                <w:szCs w:val="24"/>
                <w:lang w:val="en-US"/>
              </w:rPr>
              <w:t>Fourth Respondent</w:t>
            </w:r>
          </w:p>
        </w:tc>
      </w:tr>
    </w:tbl>
    <w:p w:rsidR="007B192F" w:rsidRDefault="007B192F" w:rsidP="00C40C8E">
      <w:pPr>
        <w:spacing w:line="480" w:lineRule="auto"/>
        <w:rPr>
          <w:rFonts w:ascii="Arial" w:hAnsi="Arial" w:cs="Arial"/>
          <w:b/>
          <w:color w:val="000000" w:themeColor="text1"/>
          <w:sz w:val="24"/>
          <w:szCs w:val="24"/>
          <w:lang w:val="en-US"/>
        </w:rPr>
      </w:pPr>
    </w:p>
    <w:p w:rsidR="00C40C8E" w:rsidRDefault="00F5397F" w:rsidP="00C40C8E">
      <w:pPr>
        <w:spacing w:line="480" w:lineRule="auto"/>
        <w:rPr>
          <w:rFonts w:ascii="Arial" w:hAnsi="Arial" w:cs="Arial"/>
          <w:color w:val="000000" w:themeColor="text1"/>
          <w:sz w:val="24"/>
          <w:szCs w:val="24"/>
          <w:lang w:val="en-US"/>
        </w:rPr>
      </w:pPr>
      <w:r>
        <w:rPr>
          <w:rFonts w:ascii="Arial" w:hAnsi="Arial" w:cs="Arial"/>
          <w:b/>
          <w:color w:val="000000" w:themeColor="text1"/>
          <w:sz w:val="24"/>
          <w:szCs w:val="24"/>
          <w:lang w:val="en-US"/>
        </w:rPr>
        <w:t>C</w:t>
      </w:r>
      <w:r w:rsidR="00C40C8E">
        <w:rPr>
          <w:rFonts w:ascii="Arial" w:hAnsi="Arial" w:cs="Arial"/>
          <w:b/>
          <w:color w:val="000000" w:themeColor="text1"/>
          <w:sz w:val="24"/>
          <w:szCs w:val="24"/>
          <w:lang w:val="en-US"/>
        </w:rPr>
        <w:t>oram:</w:t>
      </w:r>
      <w:r w:rsidR="00C40C8E">
        <w:rPr>
          <w:rFonts w:ascii="Arial" w:hAnsi="Arial" w:cs="Arial"/>
          <w:color w:val="000000" w:themeColor="text1"/>
          <w:sz w:val="24"/>
          <w:szCs w:val="24"/>
          <w:lang w:val="en-US"/>
        </w:rPr>
        <w:tab/>
        <w:t xml:space="preserve">SHIVUTE CJ, MAINGA JA and </w:t>
      </w:r>
      <w:r>
        <w:rPr>
          <w:rFonts w:ascii="Arial" w:hAnsi="Arial" w:cs="Arial"/>
          <w:color w:val="000000" w:themeColor="text1"/>
          <w:sz w:val="24"/>
          <w:szCs w:val="24"/>
          <w:lang w:val="en-US"/>
        </w:rPr>
        <w:t>STRYDOM</w:t>
      </w:r>
      <w:r w:rsidR="00C40C8E">
        <w:rPr>
          <w:rFonts w:ascii="Arial" w:hAnsi="Arial" w:cs="Arial"/>
          <w:color w:val="000000" w:themeColor="text1"/>
          <w:sz w:val="24"/>
          <w:szCs w:val="24"/>
          <w:lang w:val="en-US"/>
        </w:rPr>
        <w:t xml:space="preserve"> AJA </w:t>
      </w:r>
    </w:p>
    <w:p w:rsidR="00C40C8E" w:rsidRDefault="00C40C8E" w:rsidP="00C40C8E">
      <w:pPr>
        <w:spacing w:line="480" w:lineRule="auto"/>
        <w:jc w:val="both"/>
        <w:rPr>
          <w:rFonts w:ascii="Arial" w:hAnsi="Arial" w:cs="Arial"/>
          <w:b/>
          <w:color w:val="000000" w:themeColor="text1"/>
          <w:sz w:val="24"/>
          <w:szCs w:val="24"/>
          <w:lang w:val="en-US"/>
        </w:rPr>
      </w:pPr>
      <w:r>
        <w:rPr>
          <w:rFonts w:ascii="Arial" w:hAnsi="Arial" w:cs="Arial"/>
          <w:b/>
          <w:color w:val="000000" w:themeColor="text1"/>
          <w:sz w:val="24"/>
          <w:szCs w:val="24"/>
          <w:lang w:val="en-US"/>
        </w:rPr>
        <w:t>Heard:</w:t>
      </w:r>
      <w:r>
        <w:rPr>
          <w:rFonts w:ascii="Arial" w:hAnsi="Arial" w:cs="Arial"/>
          <w:b/>
          <w:color w:val="000000" w:themeColor="text1"/>
          <w:sz w:val="24"/>
          <w:szCs w:val="24"/>
          <w:lang w:val="en-US"/>
        </w:rPr>
        <w:tab/>
      </w:r>
      <w:r w:rsidR="00F5397F">
        <w:rPr>
          <w:rFonts w:ascii="Arial" w:hAnsi="Arial" w:cs="Arial"/>
          <w:b/>
          <w:color w:val="000000" w:themeColor="text1"/>
          <w:sz w:val="24"/>
          <w:szCs w:val="24"/>
          <w:lang w:val="en-US"/>
        </w:rPr>
        <w:t>1</w:t>
      </w:r>
      <w:r>
        <w:rPr>
          <w:rFonts w:ascii="Arial" w:hAnsi="Arial" w:cs="Arial"/>
          <w:b/>
          <w:color w:val="000000" w:themeColor="text1"/>
          <w:sz w:val="24"/>
          <w:szCs w:val="24"/>
          <w:lang w:val="en-US"/>
        </w:rPr>
        <w:t xml:space="preserve">2 </w:t>
      </w:r>
      <w:r w:rsidR="00F5397F">
        <w:rPr>
          <w:rFonts w:ascii="Arial" w:hAnsi="Arial" w:cs="Arial"/>
          <w:b/>
          <w:color w:val="000000" w:themeColor="text1"/>
          <w:sz w:val="24"/>
          <w:szCs w:val="24"/>
          <w:lang w:val="en-US"/>
        </w:rPr>
        <w:t>October</w:t>
      </w:r>
      <w:r>
        <w:rPr>
          <w:rFonts w:ascii="Arial" w:hAnsi="Arial" w:cs="Arial"/>
          <w:b/>
          <w:color w:val="000000" w:themeColor="text1"/>
          <w:sz w:val="24"/>
          <w:szCs w:val="24"/>
          <w:lang w:val="en-US"/>
        </w:rPr>
        <w:t xml:space="preserve"> 201</w:t>
      </w:r>
      <w:r w:rsidR="00F5397F">
        <w:rPr>
          <w:rFonts w:ascii="Arial" w:hAnsi="Arial" w:cs="Arial"/>
          <w:b/>
          <w:color w:val="000000" w:themeColor="text1"/>
          <w:sz w:val="24"/>
          <w:szCs w:val="24"/>
          <w:lang w:val="en-US"/>
        </w:rPr>
        <w:t>1</w:t>
      </w:r>
    </w:p>
    <w:p w:rsidR="00C40C8E" w:rsidRDefault="00C40C8E" w:rsidP="00C40C8E">
      <w:pPr>
        <w:spacing w:line="480" w:lineRule="auto"/>
        <w:jc w:val="both"/>
        <w:rPr>
          <w:rFonts w:ascii="Arial" w:hAnsi="Arial" w:cs="Arial"/>
          <w:b/>
          <w:color w:val="000000" w:themeColor="text1"/>
          <w:sz w:val="24"/>
          <w:szCs w:val="24"/>
          <w:lang w:val="en-US"/>
        </w:rPr>
      </w:pPr>
      <w:r>
        <w:rPr>
          <w:rFonts w:ascii="Arial" w:hAnsi="Arial" w:cs="Arial"/>
          <w:b/>
          <w:color w:val="000000" w:themeColor="text1"/>
          <w:sz w:val="24"/>
          <w:szCs w:val="24"/>
          <w:lang w:val="en-US"/>
        </w:rPr>
        <w:t>Delivered:</w:t>
      </w:r>
      <w:r>
        <w:rPr>
          <w:rFonts w:ascii="Arial" w:hAnsi="Arial" w:cs="Arial"/>
          <w:b/>
          <w:color w:val="000000" w:themeColor="text1"/>
          <w:sz w:val="24"/>
          <w:szCs w:val="24"/>
          <w:lang w:val="en-US"/>
        </w:rPr>
        <w:tab/>
      </w:r>
      <w:r w:rsidR="008E23B7">
        <w:rPr>
          <w:rFonts w:ascii="Arial" w:hAnsi="Arial" w:cs="Arial"/>
          <w:b/>
          <w:color w:val="000000" w:themeColor="text1"/>
          <w:sz w:val="24"/>
          <w:szCs w:val="24"/>
          <w:lang w:val="en-US"/>
        </w:rPr>
        <w:t xml:space="preserve">28 </w:t>
      </w:r>
      <w:r>
        <w:rPr>
          <w:rFonts w:ascii="Arial" w:hAnsi="Arial" w:cs="Arial"/>
          <w:b/>
          <w:color w:val="000000" w:themeColor="text1"/>
          <w:sz w:val="24"/>
          <w:szCs w:val="24"/>
          <w:lang w:val="en-US"/>
        </w:rPr>
        <w:t>July 2017</w:t>
      </w:r>
    </w:p>
    <w:p w:rsidR="00C40C8E" w:rsidRDefault="00C40C8E" w:rsidP="00C40C8E">
      <w:pPr>
        <w:spacing w:line="480" w:lineRule="auto"/>
        <w:jc w:val="both"/>
        <w:rPr>
          <w:rFonts w:ascii="Arial" w:hAnsi="Arial" w:cs="Arial"/>
          <w:b/>
          <w:color w:val="000000" w:themeColor="text1"/>
          <w:sz w:val="24"/>
          <w:szCs w:val="24"/>
          <w:lang w:val="en-US"/>
        </w:rPr>
      </w:pPr>
    </w:p>
    <w:p w:rsidR="00B437FE" w:rsidRPr="00B437FE" w:rsidRDefault="00376071" w:rsidP="00F5397F">
      <w:pPr>
        <w:spacing w:line="480" w:lineRule="auto"/>
        <w:jc w:val="both"/>
        <w:rPr>
          <w:rFonts w:ascii="Arial" w:hAnsi="Arial" w:cs="Arial"/>
          <w:b/>
          <w:color w:val="000000" w:themeColor="text1"/>
          <w:sz w:val="24"/>
          <w:szCs w:val="24"/>
        </w:rPr>
      </w:pPr>
      <w:r w:rsidRPr="00B437FE">
        <w:rPr>
          <w:rFonts w:ascii="Arial" w:hAnsi="Arial" w:cs="Arial"/>
          <w:b/>
          <w:color w:val="000000" w:themeColor="text1"/>
          <w:sz w:val="24"/>
          <w:szCs w:val="24"/>
        </w:rPr>
        <w:t>Summary:</w:t>
      </w:r>
      <w:r w:rsidRPr="00B437FE">
        <w:rPr>
          <w:rFonts w:ascii="Arial" w:hAnsi="Arial" w:cs="Arial"/>
          <w:b/>
          <w:color w:val="000000" w:themeColor="text1"/>
          <w:sz w:val="24"/>
          <w:szCs w:val="24"/>
        </w:rPr>
        <w:tab/>
      </w:r>
      <w:r w:rsidR="00C07410" w:rsidRPr="00B437FE">
        <w:rPr>
          <w:rFonts w:ascii="Arial" w:hAnsi="Arial" w:cs="Arial"/>
          <w:sz w:val="24"/>
          <w:szCs w:val="24"/>
        </w:rPr>
        <w:t xml:space="preserve">The </w:t>
      </w:r>
      <w:r w:rsidR="00163AF9" w:rsidRPr="00B437FE">
        <w:rPr>
          <w:rFonts w:ascii="Arial" w:hAnsi="Arial" w:cs="Arial"/>
          <w:sz w:val="24"/>
          <w:szCs w:val="24"/>
        </w:rPr>
        <w:t>first and second r</w:t>
      </w:r>
      <w:r w:rsidR="00C07410" w:rsidRPr="00B437FE">
        <w:rPr>
          <w:rFonts w:ascii="Arial" w:hAnsi="Arial" w:cs="Arial"/>
          <w:sz w:val="24"/>
          <w:szCs w:val="24"/>
        </w:rPr>
        <w:t>espo</w:t>
      </w:r>
      <w:r w:rsidR="0069266D" w:rsidRPr="00B437FE">
        <w:rPr>
          <w:rFonts w:ascii="Arial" w:hAnsi="Arial" w:cs="Arial"/>
          <w:sz w:val="24"/>
          <w:szCs w:val="24"/>
        </w:rPr>
        <w:t xml:space="preserve">ndents </w:t>
      </w:r>
      <w:r w:rsidR="0025794F">
        <w:rPr>
          <w:rFonts w:ascii="Arial" w:hAnsi="Arial" w:cs="Arial"/>
          <w:sz w:val="24"/>
          <w:szCs w:val="24"/>
        </w:rPr>
        <w:t>in this appeal,</w:t>
      </w:r>
      <w:r w:rsidR="00232D0D" w:rsidRPr="00232D0D">
        <w:rPr>
          <w:rFonts w:ascii="Arial" w:hAnsi="Arial" w:cs="Arial"/>
          <w:sz w:val="24"/>
          <w:szCs w:val="24"/>
          <w:lang w:val="en-GB"/>
        </w:rPr>
        <w:t xml:space="preserve"> with separate substantive applications</w:t>
      </w:r>
      <w:r w:rsidR="009D7BFE" w:rsidRPr="00B437FE">
        <w:rPr>
          <w:rFonts w:ascii="Arial" w:hAnsi="Arial" w:cs="Arial"/>
          <w:sz w:val="24"/>
          <w:szCs w:val="24"/>
          <w:lang w:val="en-GB"/>
        </w:rPr>
        <w:t xml:space="preserve"> </w:t>
      </w:r>
      <w:r w:rsidR="0025794F">
        <w:rPr>
          <w:rFonts w:ascii="Arial" w:hAnsi="Arial" w:cs="Arial"/>
          <w:sz w:val="24"/>
          <w:szCs w:val="24"/>
          <w:lang w:val="en-GB"/>
        </w:rPr>
        <w:t xml:space="preserve">approached the High Court </w:t>
      </w:r>
      <w:r w:rsidR="0025794F" w:rsidRPr="0025794F">
        <w:rPr>
          <w:rFonts w:ascii="Arial" w:hAnsi="Arial" w:cs="Arial"/>
          <w:iCs/>
          <w:sz w:val="24"/>
          <w:szCs w:val="24"/>
          <w:lang w:val="en-US"/>
        </w:rPr>
        <w:t xml:space="preserve">seeking </w:t>
      </w:r>
      <w:r w:rsidR="00A3409F">
        <w:rPr>
          <w:rFonts w:ascii="Arial" w:hAnsi="Arial" w:cs="Arial"/>
          <w:iCs/>
          <w:sz w:val="24"/>
          <w:szCs w:val="24"/>
          <w:lang w:val="en-US"/>
        </w:rPr>
        <w:t>orders</w:t>
      </w:r>
      <w:r w:rsidR="0025794F" w:rsidRPr="0025794F">
        <w:rPr>
          <w:rFonts w:ascii="Arial" w:hAnsi="Arial" w:cs="Arial"/>
          <w:iCs/>
          <w:sz w:val="24"/>
          <w:szCs w:val="24"/>
          <w:lang w:val="en-US"/>
        </w:rPr>
        <w:t xml:space="preserve"> </w:t>
      </w:r>
      <w:r w:rsidR="009D7BFE" w:rsidRPr="00B437FE">
        <w:rPr>
          <w:rFonts w:ascii="Arial" w:hAnsi="Arial" w:cs="Arial"/>
          <w:sz w:val="24"/>
          <w:szCs w:val="24"/>
          <w:lang w:val="en-ZA"/>
        </w:rPr>
        <w:t>declaring the minimum sentences prescribed by sections 14(1)</w:t>
      </w:r>
      <w:r w:rsidR="009D7BFE" w:rsidRPr="003158F9">
        <w:rPr>
          <w:rFonts w:ascii="Arial" w:hAnsi="Arial" w:cs="Arial"/>
          <w:i/>
          <w:sz w:val="24"/>
          <w:szCs w:val="24"/>
          <w:lang w:val="en-ZA"/>
        </w:rPr>
        <w:t xml:space="preserve">(a)(ii) </w:t>
      </w:r>
      <w:r w:rsidR="009D7BFE" w:rsidRPr="00B437FE">
        <w:rPr>
          <w:rFonts w:ascii="Arial" w:hAnsi="Arial" w:cs="Arial"/>
          <w:sz w:val="24"/>
          <w:szCs w:val="24"/>
          <w:lang w:val="en-ZA"/>
        </w:rPr>
        <w:t xml:space="preserve">and </w:t>
      </w:r>
      <w:r w:rsidR="009D7BFE" w:rsidRPr="003158F9">
        <w:rPr>
          <w:rFonts w:ascii="Arial" w:hAnsi="Arial" w:cs="Arial"/>
          <w:i/>
          <w:sz w:val="24"/>
          <w:szCs w:val="24"/>
          <w:lang w:val="en-ZA"/>
        </w:rPr>
        <w:t>(b)</w:t>
      </w:r>
      <w:r w:rsidR="009D7BFE" w:rsidRPr="00B437FE">
        <w:rPr>
          <w:rFonts w:ascii="Arial" w:hAnsi="Arial" w:cs="Arial"/>
          <w:sz w:val="24"/>
          <w:szCs w:val="24"/>
          <w:lang w:val="en-ZA"/>
        </w:rPr>
        <w:t xml:space="preserve"> of the Stock Theft Act 12 of 1990 (the Act)</w:t>
      </w:r>
      <w:r w:rsidR="002F059F" w:rsidRPr="00B437FE">
        <w:rPr>
          <w:rFonts w:ascii="Arial" w:hAnsi="Arial" w:cs="Arial"/>
          <w:color w:val="000000" w:themeColor="text1"/>
          <w:sz w:val="24"/>
          <w:szCs w:val="24"/>
          <w:lang w:val="en-ZA"/>
        </w:rPr>
        <w:t xml:space="preserve"> </w:t>
      </w:r>
      <w:r w:rsidR="002F059F" w:rsidRPr="00B437FE">
        <w:rPr>
          <w:rFonts w:ascii="Arial" w:hAnsi="Arial" w:cs="Arial"/>
          <w:sz w:val="24"/>
          <w:szCs w:val="24"/>
          <w:lang w:val="en-ZA"/>
        </w:rPr>
        <w:t xml:space="preserve">unconstitutional and invalid. </w:t>
      </w:r>
      <w:r w:rsidR="0069266D" w:rsidRPr="00B437FE">
        <w:rPr>
          <w:rFonts w:ascii="Arial" w:hAnsi="Arial" w:cs="Arial"/>
          <w:sz w:val="24"/>
          <w:szCs w:val="24"/>
          <w:lang w:val="en-ZA"/>
        </w:rPr>
        <w:t>The</w:t>
      </w:r>
      <w:r w:rsidR="00817410">
        <w:rPr>
          <w:rFonts w:ascii="Arial" w:hAnsi="Arial" w:cs="Arial"/>
          <w:sz w:val="24"/>
          <w:szCs w:val="24"/>
          <w:lang w:val="en-ZA"/>
        </w:rPr>
        <w:t>y</w:t>
      </w:r>
      <w:r w:rsidR="009E12E7">
        <w:rPr>
          <w:rFonts w:ascii="Arial" w:hAnsi="Arial" w:cs="Arial"/>
          <w:sz w:val="24"/>
          <w:szCs w:val="24"/>
          <w:lang w:val="en-ZA"/>
        </w:rPr>
        <w:t xml:space="preserve"> </w:t>
      </w:r>
      <w:r w:rsidR="0069266D" w:rsidRPr="00B437FE">
        <w:rPr>
          <w:rFonts w:ascii="Arial" w:hAnsi="Arial" w:cs="Arial"/>
          <w:sz w:val="24"/>
          <w:szCs w:val="24"/>
          <w:lang w:val="en-ZA"/>
        </w:rPr>
        <w:t xml:space="preserve">contended that </w:t>
      </w:r>
      <w:r w:rsidR="0069266D" w:rsidRPr="00B437FE">
        <w:rPr>
          <w:rFonts w:ascii="Arial" w:hAnsi="Arial" w:cs="Arial"/>
          <w:sz w:val="24"/>
          <w:szCs w:val="24"/>
          <w:lang w:val="en-GB"/>
        </w:rPr>
        <w:t xml:space="preserve">the minimum sentences </w:t>
      </w:r>
      <w:r w:rsidR="00E57EFA">
        <w:rPr>
          <w:rFonts w:ascii="Arial" w:hAnsi="Arial" w:cs="Arial"/>
          <w:sz w:val="24"/>
          <w:szCs w:val="24"/>
          <w:lang w:val="en-GB"/>
        </w:rPr>
        <w:t xml:space="preserve">prescribed by </w:t>
      </w:r>
      <w:r w:rsidR="00E57EFA">
        <w:rPr>
          <w:rFonts w:ascii="Arial" w:hAnsi="Arial" w:cs="Arial"/>
          <w:sz w:val="24"/>
          <w:szCs w:val="24"/>
          <w:lang w:val="en-GB"/>
        </w:rPr>
        <w:lastRenderedPageBreak/>
        <w:t xml:space="preserve">the </w:t>
      </w:r>
      <w:r w:rsidR="009E12E7">
        <w:rPr>
          <w:rFonts w:ascii="Arial" w:hAnsi="Arial" w:cs="Arial"/>
          <w:sz w:val="24"/>
          <w:szCs w:val="24"/>
          <w:lang w:val="en-GB"/>
        </w:rPr>
        <w:t>impugned provisions vi</w:t>
      </w:r>
      <w:r w:rsidR="0069266D" w:rsidRPr="00B437FE">
        <w:rPr>
          <w:rFonts w:ascii="Arial" w:hAnsi="Arial" w:cs="Arial"/>
          <w:sz w:val="24"/>
          <w:szCs w:val="24"/>
          <w:lang w:val="en-GB"/>
        </w:rPr>
        <w:t xml:space="preserve">olated </w:t>
      </w:r>
      <w:r w:rsidR="00041E61">
        <w:rPr>
          <w:rFonts w:ascii="Arial" w:hAnsi="Arial" w:cs="Arial"/>
          <w:sz w:val="24"/>
          <w:szCs w:val="24"/>
          <w:lang w:val="en-ZA"/>
        </w:rPr>
        <w:t>A</w:t>
      </w:r>
      <w:r w:rsidR="0069266D" w:rsidRPr="00B437FE">
        <w:rPr>
          <w:rFonts w:ascii="Arial" w:hAnsi="Arial" w:cs="Arial"/>
          <w:sz w:val="24"/>
          <w:szCs w:val="24"/>
          <w:lang w:val="en-ZA"/>
        </w:rPr>
        <w:t>rticles 8(2</w:t>
      </w:r>
      <w:r w:rsidR="0069266D" w:rsidRPr="003158F9">
        <w:rPr>
          <w:rFonts w:ascii="Arial" w:hAnsi="Arial" w:cs="Arial"/>
          <w:i/>
          <w:sz w:val="24"/>
          <w:szCs w:val="24"/>
          <w:lang w:val="en-ZA"/>
        </w:rPr>
        <w:t>)(b)</w:t>
      </w:r>
      <w:r w:rsidR="003F21B8" w:rsidRPr="00B437FE">
        <w:rPr>
          <w:rFonts w:ascii="Arial" w:hAnsi="Arial" w:cs="Arial"/>
          <w:sz w:val="24"/>
          <w:szCs w:val="24"/>
          <w:lang w:val="en-ZA"/>
        </w:rPr>
        <w:t xml:space="preserve"> and 10(1) of the </w:t>
      </w:r>
      <w:r w:rsidR="00AC0B8B">
        <w:rPr>
          <w:rFonts w:ascii="Arial" w:hAnsi="Arial" w:cs="Arial"/>
          <w:sz w:val="24"/>
          <w:szCs w:val="24"/>
          <w:lang w:val="en-ZA"/>
        </w:rPr>
        <w:t xml:space="preserve">Namibian </w:t>
      </w:r>
      <w:r w:rsidR="003F21B8" w:rsidRPr="00B437FE">
        <w:rPr>
          <w:rFonts w:ascii="Arial" w:hAnsi="Arial" w:cs="Arial"/>
          <w:sz w:val="24"/>
          <w:szCs w:val="24"/>
          <w:lang w:val="en-ZA"/>
        </w:rPr>
        <w:t xml:space="preserve">Constitution. </w:t>
      </w:r>
      <w:r w:rsidR="0069266D" w:rsidRPr="00B437FE">
        <w:rPr>
          <w:rFonts w:ascii="Arial" w:hAnsi="Arial" w:cs="Arial"/>
          <w:sz w:val="24"/>
          <w:szCs w:val="24"/>
        </w:rPr>
        <w:t>T</w:t>
      </w:r>
      <w:r w:rsidR="0069266D" w:rsidRPr="00B437FE">
        <w:rPr>
          <w:rFonts w:ascii="Arial" w:hAnsi="Arial" w:cs="Arial"/>
          <w:sz w:val="24"/>
          <w:szCs w:val="24"/>
          <w:lang w:val="en-GB"/>
        </w:rPr>
        <w:t xml:space="preserve">he </w:t>
      </w:r>
      <w:r w:rsidR="00AC0B8B">
        <w:rPr>
          <w:rFonts w:ascii="Arial" w:hAnsi="Arial" w:cs="Arial"/>
          <w:sz w:val="24"/>
          <w:szCs w:val="24"/>
          <w:lang w:val="en-GB"/>
        </w:rPr>
        <w:t>Prosec</w:t>
      </w:r>
      <w:r w:rsidR="00AC0B8B" w:rsidRPr="001F65F7">
        <w:rPr>
          <w:rFonts w:ascii="Arial" w:hAnsi="Arial" w:cs="Arial"/>
          <w:sz w:val="24"/>
          <w:szCs w:val="24"/>
          <w:lang w:val="en-GB"/>
        </w:rPr>
        <w:t>utor General</w:t>
      </w:r>
      <w:r w:rsidR="001F65F7">
        <w:rPr>
          <w:rFonts w:ascii="Arial" w:hAnsi="Arial" w:cs="Arial"/>
          <w:sz w:val="24"/>
          <w:szCs w:val="24"/>
          <w:lang w:val="en-GB"/>
        </w:rPr>
        <w:t xml:space="preserve"> (appellant in this court)</w:t>
      </w:r>
      <w:r w:rsidR="00AC0B8B" w:rsidRPr="001F65F7">
        <w:rPr>
          <w:rFonts w:ascii="Arial" w:hAnsi="Arial" w:cs="Arial"/>
          <w:sz w:val="24"/>
          <w:szCs w:val="24"/>
          <w:lang w:val="en-GB"/>
        </w:rPr>
        <w:t xml:space="preserve"> </w:t>
      </w:r>
      <w:r w:rsidR="0069266D" w:rsidRPr="001F65F7">
        <w:rPr>
          <w:rFonts w:ascii="Arial" w:hAnsi="Arial" w:cs="Arial"/>
          <w:sz w:val="24"/>
          <w:szCs w:val="24"/>
          <w:lang w:val="en-GB"/>
        </w:rPr>
        <w:t xml:space="preserve">opposed both applications and </w:t>
      </w:r>
      <w:r w:rsidR="00E57EFA" w:rsidRPr="001F65F7">
        <w:rPr>
          <w:rFonts w:ascii="Arial" w:hAnsi="Arial" w:cs="Arial"/>
          <w:sz w:val="24"/>
          <w:szCs w:val="24"/>
          <w:lang w:val="en-GB"/>
        </w:rPr>
        <w:t xml:space="preserve">argued </w:t>
      </w:r>
      <w:r w:rsidR="0069266D" w:rsidRPr="001F65F7">
        <w:rPr>
          <w:rFonts w:ascii="Arial" w:hAnsi="Arial" w:cs="Arial"/>
          <w:sz w:val="24"/>
          <w:szCs w:val="24"/>
          <w:lang w:val="en-GB"/>
        </w:rPr>
        <w:t>that the impugned provisions</w:t>
      </w:r>
      <w:r w:rsidR="009E12E7" w:rsidRPr="001F65F7">
        <w:rPr>
          <w:rFonts w:ascii="Arial" w:hAnsi="Arial" w:cs="Arial"/>
          <w:sz w:val="24"/>
          <w:szCs w:val="24"/>
          <w:lang w:val="en-GB"/>
        </w:rPr>
        <w:t xml:space="preserve"> were</w:t>
      </w:r>
      <w:r w:rsidR="0069266D" w:rsidRPr="001F65F7">
        <w:rPr>
          <w:rFonts w:ascii="Arial" w:hAnsi="Arial" w:cs="Arial"/>
          <w:sz w:val="24"/>
          <w:szCs w:val="24"/>
          <w:lang w:val="en-GB"/>
        </w:rPr>
        <w:t xml:space="preserve"> not unconstitutional. </w:t>
      </w:r>
      <w:r w:rsidR="001F65F7">
        <w:rPr>
          <w:rFonts w:ascii="Arial" w:hAnsi="Arial" w:cs="Arial"/>
          <w:sz w:val="24"/>
          <w:szCs w:val="24"/>
          <w:lang w:val="en-GB"/>
        </w:rPr>
        <w:t>The Prosecutor General further argued that</w:t>
      </w:r>
      <w:r w:rsidR="001F65F7" w:rsidRPr="001F65F7">
        <w:rPr>
          <w:rFonts w:ascii="Arial" w:eastAsia="Arial" w:hAnsi="Arial" w:cs="Arial"/>
          <w:sz w:val="24"/>
          <w:szCs w:val="24"/>
        </w:rPr>
        <w:t xml:space="preserve"> the constitutional challenge brought by </w:t>
      </w:r>
      <w:r w:rsidR="001F65F7">
        <w:rPr>
          <w:rFonts w:ascii="Arial" w:eastAsia="Arial" w:hAnsi="Arial" w:cs="Arial"/>
          <w:sz w:val="24"/>
          <w:szCs w:val="24"/>
        </w:rPr>
        <w:t>the first and second respondents was</w:t>
      </w:r>
      <w:r w:rsidR="001F65F7" w:rsidRPr="001F65F7">
        <w:rPr>
          <w:rFonts w:ascii="Arial" w:eastAsia="Arial" w:hAnsi="Arial" w:cs="Arial"/>
          <w:sz w:val="24"/>
          <w:szCs w:val="24"/>
        </w:rPr>
        <w:t xml:space="preserve"> inappropriate</w:t>
      </w:r>
      <w:r w:rsidR="001F65F7" w:rsidRPr="001F65F7">
        <w:rPr>
          <w:rFonts w:ascii="Arial" w:eastAsia="Times New Roman" w:hAnsi="Arial" w:cs="Arial"/>
          <w:sz w:val="24"/>
          <w:szCs w:val="24"/>
          <w:lang w:val="en-GB"/>
        </w:rPr>
        <w:t xml:space="preserve">. </w:t>
      </w:r>
      <w:r w:rsidR="00655A21" w:rsidRPr="00B437FE">
        <w:rPr>
          <w:rFonts w:ascii="Arial" w:eastAsia="Times New Roman" w:hAnsi="Arial" w:cs="Arial"/>
          <w:sz w:val="24"/>
          <w:szCs w:val="24"/>
          <w:lang w:val="en-GB"/>
        </w:rPr>
        <w:t>The Attorney-General and the Government of the Republic of Namibia,</w:t>
      </w:r>
      <w:r w:rsidR="00203C9F" w:rsidRPr="00B437FE">
        <w:rPr>
          <w:rFonts w:ascii="Arial" w:eastAsia="Gulim" w:hAnsi="Arial" w:cs="Arial"/>
          <w:color w:val="000000" w:themeColor="text1"/>
          <w:sz w:val="24"/>
          <w:szCs w:val="24"/>
          <w:lang w:val="en-GB"/>
        </w:rPr>
        <w:t xml:space="preserve"> </w:t>
      </w:r>
      <w:r w:rsidR="00140065">
        <w:rPr>
          <w:rFonts w:ascii="Arial" w:eastAsia="Gulim" w:hAnsi="Arial" w:cs="Arial"/>
          <w:color w:val="000000" w:themeColor="text1"/>
          <w:sz w:val="24"/>
          <w:szCs w:val="24"/>
          <w:lang w:val="en-GB"/>
        </w:rPr>
        <w:t xml:space="preserve">on the other hand, </w:t>
      </w:r>
      <w:r w:rsidR="00203C9F" w:rsidRPr="00B437FE">
        <w:rPr>
          <w:rFonts w:ascii="Arial" w:hAnsi="Arial" w:cs="Arial"/>
          <w:sz w:val="24"/>
          <w:szCs w:val="24"/>
          <w:lang w:val="en-GB"/>
        </w:rPr>
        <w:t xml:space="preserve">conceded that </w:t>
      </w:r>
      <w:r w:rsidR="00655A21" w:rsidRPr="00B437FE">
        <w:rPr>
          <w:rFonts w:ascii="Arial" w:eastAsia="Times New Roman" w:hAnsi="Arial" w:cs="Arial"/>
          <w:sz w:val="24"/>
          <w:szCs w:val="24"/>
          <w:lang w:val="en-GB"/>
        </w:rPr>
        <w:t xml:space="preserve">the impugned provisions violated </w:t>
      </w:r>
      <w:r w:rsidR="00041E61">
        <w:rPr>
          <w:rFonts w:ascii="Arial" w:eastAsia="Times New Roman" w:hAnsi="Arial" w:cs="Arial"/>
          <w:sz w:val="24"/>
          <w:szCs w:val="24"/>
          <w:lang w:val="en-GB"/>
        </w:rPr>
        <w:t>A</w:t>
      </w:r>
      <w:r w:rsidR="00655A21" w:rsidRPr="00B437FE">
        <w:rPr>
          <w:rFonts w:ascii="Arial" w:eastAsia="Times New Roman" w:hAnsi="Arial" w:cs="Arial"/>
          <w:sz w:val="24"/>
          <w:szCs w:val="24"/>
          <w:lang w:val="en-GB"/>
        </w:rPr>
        <w:t>rticle 8(2)</w:t>
      </w:r>
      <w:r w:rsidR="00655A21" w:rsidRPr="003158F9">
        <w:rPr>
          <w:rFonts w:ascii="Arial" w:eastAsia="Times New Roman" w:hAnsi="Arial" w:cs="Arial"/>
          <w:i/>
          <w:sz w:val="24"/>
          <w:szCs w:val="24"/>
          <w:lang w:val="en-GB"/>
        </w:rPr>
        <w:t>(b)</w:t>
      </w:r>
      <w:r w:rsidR="00655A21" w:rsidRPr="00B437FE">
        <w:rPr>
          <w:rFonts w:ascii="Arial" w:eastAsia="Times New Roman" w:hAnsi="Arial" w:cs="Arial"/>
          <w:sz w:val="24"/>
          <w:szCs w:val="24"/>
          <w:lang w:val="en-GB"/>
        </w:rPr>
        <w:t xml:space="preserve"> </w:t>
      </w:r>
      <w:r w:rsidR="00A55AC0">
        <w:rPr>
          <w:rFonts w:ascii="Arial" w:hAnsi="Arial" w:cs="Arial"/>
          <w:sz w:val="24"/>
          <w:szCs w:val="24"/>
          <w:lang w:val="en-GB"/>
        </w:rPr>
        <w:t xml:space="preserve">but denied </w:t>
      </w:r>
      <w:r w:rsidR="00A55AC0" w:rsidRPr="0018331A">
        <w:rPr>
          <w:rFonts w:ascii="Arial" w:eastAsia="Gulim" w:hAnsi="Arial" w:cs="Arial"/>
          <w:color w:val="000000" w:themeColor="text1"/>
          <w:sz w:val="24"/>
          <w:szCs w:val="24"/>
          <w:lang w:val="en-GB"/>
        </w:rPr>
        <w:t xml:space="preserve">that both subsections challenged violated </w:t>
      </w:r>
      <w:r w:rsidR="00041E61">
        <w:rPr>
          <w:rFonts w:ascii="Arial" w:eastAsia="Gulim" w:hAnsi="Arial" w:cs="Arial"/>
          <w:color w:val="000000" w:themeColor="text1"/>
          <w:sz w:val="24"/>
          <w:szCs w:val="24"/>
          <w:lang w:val="en-GB"/>
        </w:rPr>
        <w:t>A</w:t>
      </w:r>
      <w:r w:rsidR="00A55AC0" w:rsidRPr="0018331A">
        <w:rPr>
          <w:rFonts w:ascii="Arial" w:eastAsia="Gulim" w:hAnsi="Arial" w:cs="Arial"/>
          <w:color w:val="000000" w:themeColor="text1"/>
          <w:sz w:val="24"/>
          <w:szCs w:val="24"/>
          <w:lang w:val="en-GB"/>
        </w:rPr>
        <w:t>rticle 10</w:t>
      </w:r>
      <w:r w:rsidR="00A55AC0">
        <w:rPr>
          <w:rFonts w:ascii="Arial" w:eastAsia="Gulim" w:hAnsi="Arial" w:cs="Arial"/>
          <w:color w:val="000000" w:themeColor="text1"/>
          <w:sz w:val="24"/>
          <w:szCs w:val="24"/>
          <w:lang w:val="en-GB"/>
        </w:rPr>
        <w:t>(1)</w:t>
      </w:r>
      <w:r w:rsidR="00A55AC0" w:rsidRPr="0018331A">
        <w:rPr>
          <w:rFonts w:ascii="Arial" w:eastAsia="Gulim" w:hAnsi="Arial" w:cs="Arial"/>
          <w:color w:val="000000" w:themeColor="text1"/>
          <w:sz w:val="24"/>
          <w:szCs w:val="24"/>
          <w:lang w:val="en-GB"/>
        </w:rPr>
        <w:t xml:space="preserve"> of the Constitution</w:t>
      </w:r>
      <w:r w:rsidR="00203C9F" w:rsidRPr="00B437FE">
        <w:rPr>
          <w:rFonts w:ascii="Arial" w:hAnsi="Arial" w:cs="Arial"/>
          <w:sz w:val="24"/>
          <w:szCs w:val="24"/>
          <w:lang w:val="en-GB"/>
        </w:rPr>
        <w:t xml:space="preserve">. </w:t>
      </w:r>
      <w:r w:rsidR="00655A21" w:rsidRPr="00B437FE">
        <w:rPr>
          <w:rFonts w:ascii="Arial" w:hAnsi="Arial" w:cs="Arial"/>
          <w:sz w:val="24"/>
          <w:szCs w:val="24"/>
        </w:rPr>
        <w:t xml:space="preserve"> </w:t>
      </w:r>
      <w:r w:rsidR="003D50FA">
        <w:rPr>
          <w:rFonts w:ascii="Arial" w:hAnsi="Arial" w:cs="Arial"/>
          <w:sz w:val="24"/>
          <w:szCs w:val="24"/>
        </w:rPr>
        <w:t>T</w:t>
      </w:r>
      <w:r w:rsidR="00B437FE" w:rsidRPr="00B437FE">
        <w:rPr>
          <w:rFonts w:ascii="Arial" w:hAnsi="Arial" w:cs="Arial"/>
          <w:sz w:val="24"/>
          <w:szCs w:val="24"/>
        </w:rPr>
        <w:t>he c</w:t>
      </w:r>
      <w:r w:rsidR="00C07410" w:rsidRPr="00B437FE">
        <w:rPr>
          <w:rFonts w:ascii="Arial" w:hAnsi="Arial" w:cs="Arial"/>
          <w:sz w:val="24"/>
          <w:szCs w:val="24"/>
        </w:rPr>
        <w:t xml:space="preserve">ourt </w:t>
      </w:r>
      <w:r w:rsidR="00232D0D">
        <w:rPr>
          <w:rFonts w:ascii="Arial" w:hAnsi="Arial" w:cs="Arial"/>
          <w:i/>
          <w:sz w:val="24"/>
          <w:szCs w:val="24"/>
        </w:rPr>
        <w:t>a quo</w:t>
      </w:r>
      <w:r w:rsidR="006246FA">
        <w:rPr>
          <w:rFonts w:ascii="Arial" w:hAnsi="Arial" w:cs="Arial"/>
          <w:sz w:val="24"/>
          <w:szCs w:val="24"/>
        </w:rPr>
        <w:t xml:space="preserve"> </w:t>
      </w:r>
      <w:r w:rsidR="00C07410" w:rsidRPr="00B437FE">
        <w:rPr>
          <w:rFonts w:ascii="Arial" w:hAnsi="Arial" w:cs="Arial"/>
          <w:sz w:val="24"/>
          <w:szCs w:val="24"/>
        </w:rPr>
        <w:t xml:space="preserve">granted </w:t>
      </w:r>
      <w:r w:rsidR="00DE0E46">
        <w:rPr>
          <w:rFonts w:ascii="Arial" w:hAnsi="Arial" w:cs="Arial"/>
          <w:sz w:val="24"/>
          <w:szCs w:val="24"/>
        </w:rPr>
        <w:t xml:space="preserve">the </w:t>
      </w:r>
      <w:r w:rsidR="00232D0D">
        <w:rPr>
          <w:rFonts w:ascii="Arial" w:hAnsi="Arial" w:cs="Arial"/>
          <w:sz w:val="24"/>
          <w:szCs w:val="24"/>
        </w:rPr>
        <w:t>declarator</w:t>
      </w:r>
      <w:r w:rsidR="00C07410" w:rsidRPr="00B437FE">
        <w:rPr>
          <w:rFonts w:ascii="Arial" w:hAnsi="Arial" w:cs="Arial"/>
          <w:sz w:val="24"/>
          <w:szCs w:val="24"/>
        </w:rPr>
        <w:t xml:space="preserve"> and </w:t>
      </w:r>
      <w:r w:rsidR="00636019" w:rsidRPr="00636019">
        <w:rPr>
          <w:rFonts w:ascii="Arial" w:hAnsi="Arial" w:cs="Arial"/>
          <w:sz w:val="24"/>
          <w:szCs w:val="24"/>
        </w:rPr>
        <w:t>struck</w:t>
      </w:r>
      <w:r w:rsidR="00636019" w:rsidRPr="00636019">
        <w:rPr>
          <w:rFonts w:ascii="Arial" w:hAnsi="Arial" w:cs="Arial"/>
          <w:sz w:val="24"/>
          <w:szCs w:val="24"/>
          <w:lang w:val="en-GB"/>
        </w:rPr>
        <w:t xml:space="preserve"> </w:t>
      </w:r>
      <w:r w:rsidR="00636019" w:rsidRPr="00636019">
        <w:rPr>
          <w:rFonts w:ascii="Arial" w:hAnsi="Arial" w:cs="Arial"/>
          <w:sz w:val="24"/>
          <w:szCs w:val="24"/>
        </w:rPr>
        <w:t xml:space="preserve">the words </w:t>
      </w:r>
      <w:r w:rsidR="00636019" w:rsidRPr="00636019">
        <w:rPr>
          <w:rFonts w:ascii="Arial" w:hAnsi="Arial" w:cs="Arial"/>
          <w:i/>
          <w:sz w:val="24"/>
          <w:szCs w:val="24"/>
        </w:rPr>
        <w:t xml:space="preserve">"for a period not less than twenty years" </w:t>
      </w:r>
      <w:r w:rsidR="00636019" w:rsidRPr="00636019">
        <w:rPr>
          <w:rFonts w:ascii="Arial" w:hAnsi="Arial" w:cs="Arial"/>
          <w:sz w:val="24"/>
          <w:szCs w:val="24"/>
        </w:rPr>
        <w:t xml:space="preserve">and </w:t>
      </w:r>
      <w:r w:rsidR="00636019" w:rsidRPr="00636019">
        <w:rPr>
          <w:rFonts w:ascii="Arial" w:hAnsi="Arial" w:cs="Arial"/>
          <w:i/>
          <w:sz w:val="24"/>
          <w:szCs w:val="24"/>
        </w:rPr>
        <w:t xml:space="preserve">"for a period not less than thirty years" </w:t>
      </w:r>
      <w:r w:rsidR="00636019" w:rsidRPr="00636019">
        <w:rPr>
          <w:rFonts w:ascii="Arial" w:hAnsi="Arial" w:cs="Arial"/>
          <w:sz w:val="24"/>
          <w:szCs w:val="24"/>
        </w:rPr>
        <w:t>from sections 14(1)</w:t>
      </w:r>
      <w:r w:rsidR="00636019" w:rsidRPr="003158F9">
        <w:rPr>
          <w:rFonts w:ascii="Arial" w:hAnsi="Arial" w:cs="Arial"/>
          <w:i/>
          <w:sz w:val="24"/>
          <w:szCs w:val="24"/>
        </w:rPr>
        <w:t xml:space="preserve">(a)(ii) </w:t>
      </w:r>
      <w:r w:rsidR="00636019" w:rsidRPr="00636019">
        <w:rPr>
          <w:rFonts w:ascii="Arial" w:hAnsi="Arial" w:cs="Arial"/>
          <w:sz w:val="24"/>
          <w:szCs w:val="24"/>
        </w:rPr>
        <w:t>and 14(1)</w:t>
      </w:r>
      <w:r w:rsidR="00636019" w:rsidRPr="003158F9">
        <w:rPr>
          <w:rFonts w:ascii="Arial" w:hAnsi="Arial" w:cs="Arial"/>
          <w:i/>
          <w:sz w:val="24"/>
          <w:szCs w:val="24"/>
        </w:rPr>
        <w:t xml:space="preserve">(b) </w:t>
      </w:r>
      <w:r w:rsidR="00F5397F">
        <w:rPr>
          <w:rFonts w:ascii="Arial" w:hAnsi="Arial" w:cs="Arial"/>
          <w:sz w:val="24"/>
          <w:szCs w:val="24"/>
        </w:rPr>
        <w:t>of the Act.</w:t>
      </w:r>
    </w:p>
    <w:p w:rsidR="00C07410" w:rsidRPr="00B437FE" w:rsidRDefault="00C07410" w:rsidP="00F5397F">
      <w:pPr>
        <w:tabs>
          <w:tab w:val="left" w:pos="2520"/>
        </w:tabs>
        <w:spacing w:line="480" w:lineRule="auto"/>
        <w:jc w:val="both"/>
        <w:rPr>
          <w:rFonts w:ascii="Arial" w:hAnsi="Arial" w:cs="Arial"/>
          <w:color w:val="000000" w:themeColor="text1"/>
          <w:sz w:val="24"/>
          <w:szCs w:val="24"/>
          <w:lang w:val="en-ZA"/>
        </w:rPr>
      </w:pPr>
    </w:p>
    <w:p w:rsidR="00BA5CA5" w:rsidRPr="00082688" w:rsidRDefault="00BA5CA5" w:rsidP="00F5397F">
      <w:pPr>
        <w:spacing w:line="480" w:lineRule="auto"/>
        <w:jc w:val="both"/>
        <w:rPr>
          <w:rFonts w:ascii="Arial" w:hAnsi="Arial" w:cs="Arial"/>
          <w:color w:val="000000" w:themeColor="text1"/>
          <w:sz w:val="24"/>
          <w:szCs w:val="24"/>
          <w:lang w:val="en-US"/>
        </w:rPr>
      </w:pPr>
      <w:r w:rsidRPr="00BA5CA5">
        <w:rPr>
          <w:rFonts w:ascii="Arial" w:hAnsi="Arial" w:cs="Arial"/>
          <w:i/>
          <w:color w:val="000000" w:themeColor="text1"/>
          <w:sz w:val="24"/>
          <w:szCs w:val="24"/>
          <w:lang w:val="en-US"/>
        </w:rPr>
        <w:t>On appeal</w:t>
      </w:r>
      <w:r w:rsidRPr="00BA5CA5">
        <w:rPr>
          <w:rFonts w:ascii="Arial" w:hAnsi="Arial" w:cs="Arial"/>
          <w:color w:val="000000" w:themeColor="text1"/>
          <w:sz w:val="24"/>
          <w:szCs w:val="24"/>
          <w:lang w:val="en-US"/>
        </w:rPr>
        <w:t>,</w:t>
      </w:r>
      <w:r w:rsidRPr="00BA5CA5">
        <w:rPr>
          <w:rFonts w:ascii="Arial" w:hAnsi="Arial" w:cs="Arial"/>
          <w:b/>
          <w:color w:val="000000" w:themeColor="text1"/>
          <w:sz w:val="24"/>
          <w:szCs w:val="24"/>
          <w:lang w:val="en-US"/>
        </w:rPr>
        <w:t xml:space="preserve"> </w:t>
      </w:r>
      <w:r w:rsidRPr="00BA5CA5">
        <w:rPr>
          <w:rFonts w:ascii="Arial" w:hAnsi="Arial" w:cs="Arial"/>
          <w:color w:val="000000" w:themeColor="text1"/>
          <w:sz w:val="24"/>
          <w:szCs w:val="24"/>
          <w:lang w:val="en-US"/>
        </w:rPr>
        <w:t xml:space="preserve">the </w:t>
      </w:r>
      <w:r w:rsidR="00182809">
        <w:rPr>
          <w:rFonts w:ascii="Arial" w:hAnsi="Arial" w:cs="Arial"/>
          <w:color w:val="000000" w:themeColor="text1"/>
          <w:sz w:val="24"/>
          <w:szCs w:val="24"/>
          <w:lang w:val="en-US"/>
        </w:rPr>
        <w:t>Prosecutor General</w:t>
      </w:r>
      <w:r w:rsidRPr="00BA5CA5">
        <w:rPr>
          <w:rFonts w:ascii="Arial" w:hAnsi="Arial" w:cs="Arial"/>
          <w:color w:val="000000" w:themeColor="text1"/>
          <w:sz w:val="24"/>
          <w:szCs w:val="24"/>
          <w:lang w:val="en-US"/>
        </w:rPr>
        <w:t xml:space="preserve"> argued </w:t>
      </w:r>
      <w:r w:rsidRPr="00BA5CA5">
        <w:rPr>
          <w:rFonts w:ascii="Arial" w:hAnsi="Arial" w:cs="Arial"/>
          <w:color w:val="000000" w:themeColor="text1"/>
          <w:sz w:val="24"/>
          <w:szCs w:val="24"/>
          <w:lang w:val="en-GB"/>
        </w:rPr>
        <w:t>that it was not necessary or appropriate</w:t>
      </w:r>
      <w:r w:rsidR="002B4B19">
        <w:rPr>
          <w:rFonts w:ascii="Arial" w:hAnsi="Arial" w:cs="Arial"/>
          <w:color w:val="000000" w:themeColor="text1"/>
          <w:sz w:val="24"/>
          <w:szCs w:val="24"/>
          <w:lang w:val="en-GB"/>
        </w:rPr>
        <w:t xml:space="preserve"> for the court </w:t>
      </w:r>
      <w:r w:rsidR="002B4B19">
        <w:rPr>
          <w:rFonts w:ascii="Arial" w:hAnsi="Arial" w:cs="Arial"/>
          <w:i/>
          <w:color w:val="000000" w:themeColor="text1"/>
          <w:sz w:val="24"/>
          <w:szCs w:val="24"/>
          <w:lang w:val="en-GB"/>
        </w:rPr>
        <w:t>a quo</w:t>
      </w:r>
      <w:r w:rsidRPr="00BA5CA5">
        <w:rPr>
          <w:rFonts w:ascii="Arial" w:hAnsi="Arial" w:cs="Arial"/>
          <w:color w:val="000000" w:themeColor="text1"/>
          <w:sz w:val="24"/>
          <w:szCs w:val="24"/>
          <w:lang w:val="en-GB"/>
        </w:rPr>
        <w:t xml:space="preserve"> to decide the constitutional issue as the </w:t>
      </w:r>
      <w:r w:rsidR="009A70BD">
        <w:rPr>
          <w:rFonts w:ascii="Arial" w:hAnsi="Arial" w:cs="Arial"/>
          <w:color w:val="000000" w:themeColor="text1"/>
          <w:sz w:val="24"/>
          <w:szCs w:val="24"/>
          <w:lang w:val="en-GB"/>
        </w:rPr>
        <w:t xml:space="preserve">first and second </w:t>
      </w:r>
      <w:r w:rsidRPr="00BA5CA5">
        <w:rPr>
          <w:rFonts w:ascii="Arial" w:hAnsi="Arial" w:cs="Arial"/>
          <w:color w:val="000000" w:themeColor="text1"/>
          <w:sz w:val="24"/>
          <w:szCs w:val="24"/>
          <w:lang w:val="en-GB"/>
        </w:rPr>
        <w:t>respondents had the right to</w:t>
      </w:r>
      <w:r w:rsidR="002B4B19">
        <w:rPr>
          <w:rFonts w:ascii="Arial" w:hAnsi="Arial" w:cs="Arial"/>
          <w:color w:val="000000" w:themeColor="text1"/>
          <w:sz w:val="24"/>
          <w:szCs w:val="24"/>
          <w:lang w:val="en-GB"/>
        </w:rPr>
        <w:t xml:space="preserve"> appeal against their sentences. </w:t>
      </w:r>
      <w:r w:rsidR="009445F0">
        <w:rPr>
          <w:rFonts w:ascii="Arial" w:hAnsi="Arial" w:cs="Arial"/>
          <w:color w:val="000000" w:themeColor="text1"/>
          <w:sz w:val="24"/>
          <w:szCs w:val="24"/>
          <w:lang w:val="en-GB"/>
        </w:rPr>
        <w:t xml:space="preserve">Regarding </w:t>
      </w:r>
      <w:r>
        <w:rPr>
          <w:rFonts w:ascii="Arial" w:hAnsi="Arial" w:cs="Arial"/>
          <w:color w:val="000000" w:themeColor="text1"/>
          <w:sz w:val="24"/>
          <w:szCs w:val="24"/>
          <w:lang w:val="en-GB"/>
        </w:rPr>
        <w:t xml:space="preserve">the </w:t>
      </w:r>
      <w:r w:rsidR="00BA46E7" w:rsidRPr="00BA46E7">
        <w:rPr>
          <w:rFonts w:ascii="Arial" w:hAnsi="Arial" w:cs="Arial"/>
          <w:color w:val="000000" w:themeColor="text1"/>
          <w:sz w:val="24"/>
          <w:szCs w:val="24"/>
          <w:lang w:val="en-GB"/>
        </w:rPr>
        <w:t>impugned provisions</w:t>
      </w:r>
      <w:r w:rsidR="00BA46E7">
        <w:rPr>
          <w:rFonts w:ascii="Arial" w:hAnsi="Arial" w:cs="Arial"/>
          <w:color w:val="000000" w:themeColor="text1"/>
          <w:sz w:val="24"/>
          <w:szCs w:val="24"/>
          <w:lang w:val="en-GB"/>
        </w:rPr>
        <w:t xml:space="preserve">, the </w:t>
      </w:r>
      <w:r w:rsidR="00182809" w:rsidRPr="00182809">
        <w:rPr>
          <w:rFonts w:ascii="Arial" w:hAnsi="Arial" w:cs="Arial"/>
          <w:color w:val="000000" w:themeColor="text1"/>
          <w:sz w:val="24"/>
          <w:szCs w:val="24"/>
          <w:lang w:val="en-US"/>
        </w:rPr>
        <w:t xml:space="preserve">Prosecutor General </w:t>
      </w:r>
      <w:r w:rsidR="001B4E8D">
        <w:rPr>
          <w:rFonts w:ascii="Arial" w:hAnsi="Arial" w:cs="Arial"/>
          <w:color w:val="000000" w:themeColor="text1"/>
          <w:sz w:val="24"/>
          <w:szCs w:val="24"/>
          <w:lang w:val="en-US"/>
        </w:rPr>
        <w:t xml:space="preserve">submitted </w:t>
      </w:r>
      <w:r w:rsidRPr="00BA5CA5">
        <w:rPr>
          <w:rFonts w:ascii="Arial" w:hAnsi="Arial" w:cs="Arial"/>
          <w:color w:val="000000" w:themeColor="text1"/>
          <w:sz w:val="24"/>
          <w:szCs w:val="24"/>
          <w:lang w:val="en-GB"/>
        </w:rPr>
        <w:t>that the sections</w:t>
      </w:r>
      <w:r w:rsidR="001F65F7">
        <w:rPr>
          <w:rFonts w:ascii="Arial" w:hAnsi="Arial" w:cs="Arial"/>
          <w:color w:val="000000" w:themeColor="text1"/>
          <w:sz w:val="24"/>
          <w:szCs w:val="24"/>
          <w:lang w:val="en-GB"/>
        </w:rPr>
        <w:t xml:space="preserve"> under attack</w:t>
      </w:r>
      <w:r w:rsidRPr="00BA5CA5">
        <w:rPr>
          <w:rFonts w:ascii="Arial" w:hAnsi="Arial" w:cs="Arial"/>
          <w:color w:val="000000" w:themeColor="text1"/>
          <w:sz w:val="24"/>
          <w:szCs w:val="24"/>
          <w:lang w:val="en-GB"/>
        </w:rPr>
        <w:t xml:space="preserve"> do not violate </w:t>
      </w:r>
      <w:r w:rsidR="00041E61">
        <w:rPr>
          <w:rFonts w:ascii="Arial" w:hAnsi="Arial" w:cs="Arial"/>
          <w:color w:val="000000" w:themeColor="text1"/>
          <w:sz w:val="24"/>
          <w:szCs w:val="24"/>
          <w:lang w:val="en-GB"/>
        </w:rPr>
        <w:t>A</w:t>
      </w:r>
      <w:r w:rsidRPr="00BA5CA5">
        <w:rPr>
          <w:rFonts w:ascii="Arial" w:hAnsi="Arial" w:cs="Arial"/>
          <w:color w:val="000000" w:themeColor="text1"/>
          <w:sz w:val="24"/>
          <w:szCs w:val="24"/>
          <w:lang w:val="en-GB"/>
        </w:rPr>
        <w:t>rticle</w:t>
      </w:r>
      <w:r w:rsidR="00BA46E7">
        <w:rPr>
          <w:rFonts w:ascii="Arial" w:hAnsi="Arial" w:cs="Arial"/>
          <w:color w:val="000000" w:themeColor="text1"/>
          <w:sz w:val="24"/>
          <w:szCs w:val="24"/>
          <w:lang w:val="en-GB"/>
        </w:rPr>
        <w:t>s</w:t>
      </w:r>
      <w:r w:rsidRPr="00BA5CA5">
        <w:rPr>
          <w:rFonts w:ascii="Arial" w:hAnsi="Arial" w:cs="Arial"/>
          <w:color w:val="000000" w:themeColor="text1"/>
          <w:sz w:val="24"/>
          <w:szCs w:val="24"/>
          <w:lang w:val="en-GB"/>
        </w:rPr>
        <w:t xml:space="preserve"> </w:t>
      </w:r>
      <w:r w:rsidR="00EC4EB3" w:rsidRPr="00EC4EB3">
        <w:rPr>
          <w:rFonts w:ascii="Arial" w:hAnsi="Arial" w:cs="Arial"/>
          <w:color w:val="000000" w:themeColor="text1"/>
          <w:sz w:val="24"/>
          <w:szCs w:val="24"/>
          <w:lang w:val="en-GB"/>
        </w:rPr>
        <w:t>8(2)</w:t>
      </w:r>
      <w:r w:rsidR="00EC4EB3" w:rsidRPr="003158F9">
        <w:rPr>
          <w:rFonts w:ascii="Arial" w:hAnsi="Arial" w:cs="Arial"/>
          <w:i/>
          <w:color w:val="000000" w:themeColor="text1"/>
          <w:sz w:val="24"/>
          <w:szCs w:val="24"/>
          <w:lang w:val="en-GB"/>
        </w:rPr>
        <w:t>(b)</w:t>
      </w:r>
      <w:r w:rsidR="00EC4EB3">
        <w:rPr>
          <w:rFonts w:ascii="Arial" w:hAnsi="Arial" w:cs="Arial"/>
          <w:color w:val="000000" w:themeColor="text1"/>
          <w:sz w:val="24"/>
          <w:szCs w:val="24"/>
          <w:lang w:val="en-GB"/>
        </w:rPr>
        <w:t xml:space="preserve"> and 10(1) </w:t>
      </w:r>
      <w:r w:rsidRPr="00BA5CA5">
        <w:rPr>
          <w:rFonts w:ascii="Arial" w:hAnsi="Arial" w:cs="Arial"/>
          <w:color w:val="000000" w:themeColor="text1"/>
          <w:sz w:val="24"/>
          <w:szCs w:val="24"/>
          <w:lang w:val="en-GB"/>
        </w:rPr>
        <w:t>of the Constitution</w:t>
      </w:r>
      <w:r w:rsidR="00BA46E7">
        <w:rPr>
          <w:rFonts w:ascii="Arial" w:hAnsi="Arial" w:cs="Arial"/>
          <w:color w:val="000000" w:themeColor="text1"/>
          <w:sz w:val="24"/>
          <w:szCs w:val="24"/>
          <w:lang w:val="en-GB"/>
        </w:rPr>
        <w:t xml:space="preserve">. </w:t>
      </w:r>
      <w:r w:rsidRPr="00BA5CA5">
        <w:rPr>
          <w:rFonts w:ascii="Arial" w:hAnsi="Arial" w:cs="Arial"/>
          <w:color w:val="000000" w:themeColor="text1"/>
          <w:sz w:val="24"/>
          <w:szCs w:val="24"/>
          <w:lang w:val="en-US"/>
        </w:rPr>
        <w:t xml:space="preserve"> </w:t>
      </w:r>
      <w:r w:rsidR="00BA46E7">
        <w:rPr>
          <w:rFonts w:ascii="Arial" w:hAnsi="Arial" w:cs="Arial"/>
          <w:color w:val="000000" w:themeColor="text1"/>
          <w:sz w:val="24"/>
          <w:szCs w:val="24"/>
          <w:lang w:val="en-US"/>
        </w:rPr>
        <w:t xml:space="preserve">The </w:t>
      </w:r>
      <w:r w:rsidR="00182809" w:rsidRPr="00182809">
        <w:rPr>
          <w:rFonts w:ascii="Arial" w:hAnsi="Arial" w:cs="Arial"/>
          <w:color w:val="000000" w:themeColor="text1"/>
          <w:sz w:val="24"/>
          <w:szCs w:val="24"/>
          <w:lang w:val="en-US"/>
        </w:rPr>
        <w:t xml:space="preserve">Prosecutor General </w:t>
      </w:r>
      <w:r w:rsidR="00BA46E7">
        <w:rPr>
          <w:rFonts w:ascii="Arial" w:hAnsi="Arial" w:cs="Arial"/>
          <w:color w:val="000000" w:themeColor="text1"/>
          <w:sz w:val="24"/>
          <w:szCs w:val="24"/>
          <w:lang w:val="en-US"/>
        </w:rPr>
        <w:t xml:space="preserve">further argued </w:t>
      </w:r>
      <w:r w:rsidR="00DB1982">
        <w:rPr>
          <w:rFonts w:ascii="Arial" w:hAnsi="Arial" w:cs="Arial"/>
          <w:color w:val="000000" w:themeColor="text1"/>
          <w:sz w:val="24"/>
          <w:szCs w:val="24"/>
          <w:lang w:val="en-US"/>
        </w:rPr>
        <w:t>t</w:t>
      </w:r>
      <w:r w:rsidR="00BA46E7" w:rsidRPr="00BA46E7">
        <w:rPr>
          <w:rFonts w:ascii="Arial" w:hAnsi="Arial" w:cs="Arial"/>
          <w:color w:val="000000" w:themeColor="text1"/>
          <w:sz w:val="24"/>
          <w:szCs w:val="24"/>
          <w:lang w:val="en-GB"/>
        </w:rPr>
        <w:t xml:space="preserve">hat the order fashioned by the court </w:t>
      </w:r>
      <w:r w:rsidR="00BA46E7" w:rsidRPr="00BA46E7">
        <w:rPr>
          <w:rFonts w:ascii="Arial" w:hAnsi="Arial" w:cs="Arial"/>
          <w:i/>
          <w:color w:val="000000" w:themeColor="text1"/>
          <w:sz w:val="24"/>
          <w:szCs w:val="24"/>
          <w:lang w:val="en-GB"/>
        </w:rPr>
        <w:t xml:space="preserve">a quo </w:t>
      </w:r>
      <w:r w:rsidR="00BA46E7">
        <w:rPr>
          <w:rFonts w:ascii="Arial" w:hAnsi="Arial" w:cs="Arial"/>
          <w:color w:val="000000" w:themeColor="text1"/>
          <w:sz w:val="24"/>
          <w:szCs w:val="24"/>
          <w:lang w:val="en-GB"/>
        </w:rPr>
        <w:t xml:space="preserve">failed to take into account the doctrine of separation of powers. </w:t>
      </w:r>
      <w:r w:rsidRPr="00BA5CA5">
        <w:rPr>
          <w:rFonts w:ascii="Arial" w:hAnsi="Arial" w:cs="Arial"/>
          <w:color w:val="000000" w:themeColor="text1"/>
          <w:sz w:val="24"/>
          <w:szCs w:val="24"/>
          <w:lang w:val="en-US"/>
        </w:rPr>
        <w:t xml:space="preserve">The </w:t>
      </w:r>
      <w:r w:rsidR="001F65F7">
        <w:rPr>
          <w:rFonts w:ascii="Arial" w:hAnsi="Arial" w:cs="Arial"/>
          <w:color w:val="000000" w:themeColor="text1"/>
          <w:sz w:val="24"/>
          <w:szCs w:val="24"/>
          <w:lang w:val="en-US"/>
        </w:rPr>
        <w:t xml:space="preserve">first and second </w:t>
      </w:r>
      <w:r w:rsidR="0033581E">
        <w:rPr>
          <w:rFonts w:ascii="Arial" w:hAnsi="Arial" w:cs="Arial"/>
          <w:color w:val="000000" w:themeColor="text1"/>
          <w:sz w:val="24"/>
          <w:szCs w:val="24"/>
          <w:lang w:val="en-US"/>
        </w:rPr>
        <w:t>respondents, on the</w:t>
      </w:r>
      <w:r w:rsidR="008B4034">
        <w:rPr>
          <w:rFonts w:ascii="Arial" w:hAnsi="Arial" w:cs="Arial"/>
          <w:color w:val="000000" w:themeColor="text1"/>
          <w:sz w:val="24"/>
          <w:szCs w:val="24"/>
          <w:lang w:val="en-US"/>
        </w:rPr>
        <w:t xml:space="preserve"> other</w:t>
      </w:r>
      <w:r w:rsidR="0033581E">
        <w:rPr>
          <w:rFonts w:ascii="Arial" w:hAnsi="Arial" w:cs="Arial"/>
          <w:color w:val="000000" w:themeColor="text1"/>
          <w:sz w:val="24"/>
          <w:szCs w:val="24"/>
          <w:lang w:val="en-US"/>
        </w:rPr>
        <w:t xml:space="preserve"> hand, contended </w:t>
      </w:r>
      <w:r w:rsidR="0033581E" w:rsidRPr="0033581E">
        <w:rPr>
          <w:rFonts w:ascii="Arial" w:hAnsi="Arial" w:cs="Arial"/>
          <w:color w:val="000000" w:themeColor="text1"/>
          <w:sz w:val="24"/>
          <w:szCs w:val="24"/>
          <w:lang w:val="en-GB"/>
        </w:rPr>
        <w:t>that the</w:t>
      </w:r>
      <w:r w:rsidR="0033581E">
        <w:rPr>
          <w:rFonts w:ascii="Arial" w:hAnsi="Arial" w:cs="Arial"/>
          <w:color w:val="000000" w:themeColor="text1"/>
          <w:sz w:val="24"/>
          <w:szCs w:val="24"/>
          <w:lang w:val="en-GB"/>
        </w:rPr>
        <w:t>y w</w:t>
      </w:r>
      <w:r w:rsidR="0033581E" w:rsidRPr="0033581E">
        <w:rPr>
          <w:rFonts w:ascii="Arial" w:hAnsi="Arial" w:cs="Arial"/>
          <w:color w:val="000000" w:themeColor="text1"/>
          <w:sz w:val="24"/>
          <w:szCs w:val="24"/>
          <w:lang w:val="en-GB"/>
        </w:rPr>
        <w:t xml:space="preserve">ere entitled to approach the </w:t>
      </w:r>
      <w:r w:rsidR="0033581E">
        <w:rPr>
          <w:rFonts w:ascii="Arial" w:hAnsi="Arial" w:cs="Arial"/>
          <w:color w:val="000000" w:themeColor="text1"/>
          <w:sz w:val="24"/>
          <w:szCs w:val="24"/>
          <w:lang w:val="en-GB"/>
        </w:rPr>
        <w:t xml:space="preserve">court </w:t>
      </w:r>
      <w:r w:rsidR="0033581E">
        <w:rPr>
          <w:rFonts w:ascii="Arial" w:hAnsi="Arial" w:cs="Arial"/>
          <w:i/>
          <w:color w:val="000000" w:themeColor="text1"/>
          <w:sz w:val="24"/>
          <w:szCs w:val="24"/>
          <w:lang w:val="en-GB"/>
        </w:rPr>
        <w:t xml:space="preserve">a </w:t>
      </w:r>
      <w:r w:rsidR="00046CC5">
        <w:rPr>
          <w:rFonts w:ascii="Arial" w:hAnsi="Arial" w:cs="Arial"/>
          <w:i/>
          <w:color w:val="000000" w:themeColor="text1"/>
          <w:sz w:val="24"/>
          <w:szCs w:val="24"/>
          <w:lang w:val="en-GB"/>
        </w:rPr>
        <w:t xml:space="preserve">quo </w:t>
      </w:r>
      <w:r w:rsidR="00046CC5" w:rsidRPr="0033581E">
        <w:rPr>
          <w:rFonts w:ascii="Arial" w:hAnsi="Arial" w:cs="Arial"/>
          <w:color w:val="000000" w:themeColor="text1"/>
          <w:sz w:val="24"/>
          <w:szCs w:val="24"/>
          <w:lang w:val="en-GB"/>
        </w:rPr>
        <w:t>with</w:t>
      </w:r>
      <w:r w:rsidR="0033581E" w:rsidRPr="0033581E">
        <w:rPr>
          <w:rFonts w:ascii="Arial" w:hAnsi="Arial" w:cs="Arial"/>
          <w:color w:val="000000" w:themeColor="text1"/>
          <w:sz w:val="24"/>
          <w:szCs w:val="24"/>
          <w:lang w:val="en-GB"/>
        </w:rPr>
        <w:t xml:space="preserve"> their respective applications</w:t>
      </w:r>
      <w:r w:rsidR="0033581E">
        <w:rPr>
          <w:rFonts w:ascii="Arial" w:hAnsi="Arial" w:cs="Arial"/>
          <w:color w:val="000000" w:themeColor="text1"/>
          <w:sz w:val="24"/>
          <w:szCs w:val="24"/>
          <w:lang w:val="en-US"/>
        </w:rPr>
        <w:t>.</w:t>
      </w:r>
      <w:r w:rsidR="00046CC5">
        <w:rPr>
          <w:rFonts w:ascii="Arial" w:hAnsi="Arial" w:cs="Arial"/>
          <w:color w:val="000000" w:themeColor="text1"/>
          <w:sz w:val="24"/>
          <w:szCs w:val="24"/>
          <w:lang w:val="en-US"/>
        </w:rPr>
        <w:t xml:space="preserve"> On the second issue, the</w:t>
      </w:r>
      <w:r w:rsidR="000A37B0">
        <w:rPr>
          <w:rFonts w:ascii="Arial" w:hAnsi="Arial" w:cs="Arial"/>
          <w:color w:val="000000" w:themeColor="text1"/>
          <w:sz w:val="24"/>
          <w:szCs w:val="24"/>
          <w:lang w:val="en-US"/>
        </w:rPr>
        <w:t>y</w:t>
      </w:r>
      <w:r w:rsidR="00046CC5">
        <w:rPr>
          <w:rFonts w:ascii="Arial" w:hAnsi="Arial" w:cs="Arial"/>
          <w:color w:val="000000" w:themeColor="text1"/>
          <w:sz w:val="24"/>
          <w:szCs w:val="24"/>
          <w:lang w:val="en-US"/>
        </w:rPr>
        <w:t xml:space="preserve"> </w:t>
      </w:r>
      <w:r w:rsidR="001B4E8D">
        <w:rPr>
          <w:rFonts w:ascii="Arial" w:hAnsi="Arial" w:cs="Arial"/>
          <w:color w:val="000000" w:themeColor="text1"/>
          <w:sz w:val="24"/>
          <w:szCs w:val="24"/>
          <w:lang w:val="en-US"/>
        </w:rPr>
        <w:t xml:space="preserve">maintained </w:t>
      </w:r>
      <w:r w:rsidR="00046CC5">
        <w:rPr>
          <w:rFonts w:ascii="Arial" w:hAnsi="Arial" w:cs="Arial"/>
          <w:color w:val="000000" w:themeColor="text1"/>
          <w:sz w:val="24"/>
          <w:szCs w:val="24"/>
          <w:lang w:val="en-US"/>
        </w:rPr>
        <w:t xml:space="preserve">that </w:t>
      </w:r>
      <w:r w:rsidR="00046CC5" w:rsidRPr="00046CC5">
        <w:rPr>
          <w:rFonts w:ascii="Arial" w:hAnsi="Arial" w:cs="Arial"/>
          <w:color w:val="000000" w:themeColor="text1"/>
          <w:sz w:val="24"/>
          <w:szCs w:val="24"/>
          <w:lang w:val="en-GB"/>
        </w:rPr>
        <w:t xml:space="preserve">the </w:t>
      </w:r>
      <w:r w:rsidR="00046CC5">
        <w:rPr>
          <w:rFonts w:ascii="Arial" w:hAnsi="Arial" w:cs="Arial"/>
          <w:color w:val="000000" w:themeColor="text1"/>
          <w:sz w:val="24"/>
          <w:szCs w:val="24"/>
          <w:lang w:val="en-GB"/>
        </w:rPr>
        <w:t xml:space="preserve">sentencing </w:t>
      </w:r>
      <w:r w:rsidR="00046CC5" w:rsidRPr="00046CC5">
        <w:rPr>
          <w:rFonts w:ascii="Arial" w:hAnsi="Arial" w:cs="Arial"/>
          <w:color w:val="000000" w:themeColor="text1"/>
          <w:sz w:val="24"/>
          <w:szCs w:val="24"/>
          <w:lang w:val="en-GB"/>
        </w:rPr>
        <w:t xml:space="preserve">benchmark </w:t>
      </w:r>
      <w:r w:rsidR="001B4E8D">
        <w:rPr>
          <w:rFonts w:ascii="Arial" w:hAnsi="Arial" w:cs="Arial"/>
          <w:color w:val="000000" w:themeColor="text1"/>
          <w:sz w:val="24"/>
          <w:szCs w:val="24"/>
          <w:lang w:val="en-GB"/>
        </w:rPr>
        <w:t xml:space="preserve">were </w:t>
      </w:r>
      <w:r w:rsidR="00046CC5">
        <w:rPr>
          <w:rFonts w:ascii="Arial" w:hAnsi="Arial" w:cs="Arial"/>
          <w:color w:val="000000" w:themeColor="text1"/>
          <w:sz w:val="24"/>
          <w:szCs w:val="24"/>
          <w:lang w:val="en-GB"/>
        </w:rPr>
        <w:t>inconsisten</w:t>
      </w:r>
      <w:r w:rsidR="00041E61">
        <w:rPr>
          <w:rFonts w:ascii="Arial" w:hAnsi="Arial" w:cs="Arial"/>
          <w:color w:val="000000" w:themeColor="text1"/>
          <w:sz w:val="24"/>
          <w:szCs w:val="24"/>
          <w:lang w:val="en-GB"/>
        </w:rPr>
        <w:t>t</w:t>
      </w:r>
      <w:r w:rsidR="00046CC5">
        <w:rPr>
          <w:rFonts w:ascii="Arial" w:hAnsi="Arial" w:cs="Arial"/>
          <w:color w:val="000000" w:themeColor="text1"/>
          <w:sz w:val="24"/>
          <w:szCs w:val="24"/>
          <w:lang w:val="en-GB"/>
        </w:rPr>
        <w:t xml:space="preserve"> with </w:t>
      </w:r>
      <w:r w:rsidR="00041E61">
        <w:rPr>
          <w:rFonts w:ascii="Arial" w:hAnsi="Arial" w:cs="Arial"/>
          <w:color w:val="000000" w:themeColor="text1"/>
          <w:sz w:val="24"/>
          <w:szCs w:val="24"/>
          <w:lang w:val="en-GB"/>
        </w:rPr>
        <w:t>A</w:t>
      </w:r>
      <w:r w:rsidR="00046CC5" w:rsidRPr="00046CC5">
        <w:rPr>
          <w:rFonts w:ascii="Arial" w:hAnsi="Arial" w:cs="Arial"/>
          <w:color w:val="000000" w:themeColor="text1"/>
          <w:sz w:val="24"/>
          <w:szCs w:val="24"/>
          <w:lang w:val="en-GB"/>
        </w:rPr>
        <w:t>rticle</w:t>
      </w:r>
      <w:r w:rsidR="00046CC5">
        <w:rPr>
          <w:rFonts w:ascii="Arial" w:hAnsi="Arial" w:cs="Arial"/>
          <w:color w:val="000000" w:themeColor="text1"/>
          <w:sz w:val="24"/>
          <w:szCs w:val="24"/>
          <w:lang w:val="en-GB"/>
        </w:rPr>
        <w:t>s</w:t>
      </w:r>
      <w:r w:rsidR="00046CC5" w:rsidRPr="00046CC5">
        <w:rPr>
          <w:rFonts w:ascii="Arial" w:hAnsi="Arial" w:cs="Arial"/>
          <w:color w:val="000000" w:themeColor="text1"/>
          <w:sz w:val="24"/>
          <w:szCs w:val="24"/>
          <w:lang w:val="en-GB"/>
        </w:rPr>
        <w:t xml:space="preserve"> 8(2)</w:t>
      </w:r>
      <w:r w:rsidR="00046CC5" w:rsidRPr="003158F9">
        <w:rPr>
          <w:rFonts w:ascii="Arial" w:hAnsi="Arial" w:cs="Arial"/>
          <w:i/>
          <w:color w:val="000000" w:themeColor="text1"/>
          <w:sz w:val="24"/>
          <w:szCs w:val="24"/>
          <w:lang w:val="en-GB"/>
        </w:rPr>
        <w:t>(b)</w:t>
      </w:r>
      <w:r w:rsidR="00046CC5">
        <w:rPr>
          <w:rFonts w:ascii="Arial" w:hAnsi="Arial" w:cs="Arial"/>
          <w:color w:val="000000" w:themeColor="text1"/>
          <w:sz w:val="24"/>
          <w:szCs w:val="24"/>
          <w:lang w:val="en-GB"/>
        </w:rPr>
        <w:t xml:space="preserve"> and 10(1)</w:t>
      </w:r>
      <w:r w:rsidR="00046CC5" w:rsidRPr="00046CC5">
        <w:rPr>
          <w:rFonts w:ascii="Arial" w:hAnsi="Arial" w:cs="Arial"/>
          <w:color w:val="000000" w:themeColor="text1"/>
          <w:sz w:val="24"/>
          <w:szCs w:val="24"/>
          <w:lang w:val="en-GB"/>
        </w:rPr>
        <w:t xml:space="preserve"> of the Constitution</w:t>
      </w:r>
      <w:r w:rsidR="00046CC5">
        <w:rPr>
          <w:rFonts w:ascii="Arial" w:hAnsi="Arial" w:cs="Arial"/>
          <w:color w:val="000000" w:themeColor="text1"/>
          <w:sz w:val="24"/>
          <w:szCs w:val="24"/>
          <w:lang w:val="en-GB"/>
        </w:rPr>
        <w:t xml:space="preserve">. </w:t>
      </w:r>
      <w:r w:rsidR="001B4E8D">
        <w:rPr>
          <w:rFonts w:ascii="Arial" w:hAnsi="Arial" w:cs="Arial"/>
          <w:color w:val="000000" w:themeColor="text1"/>
          <w:sz w:val="24"/>
          <w:szCs w:val="24"/>
          <w:lang w:val="en-GB"/>
        </w:rPr>
        <w:t>The</w:t>
      </w:r>
      <w:r w:rsidR="000A37B0">
        <w:rPr>
          <w:rFonts w:ascii="Arial" w:hAnsi="Arial" w:cs="Arial"/>
          <w:color w:val="000000" w:themeColor="text1"/>
          <w:sz w:val="24"/>
          <w:szCs w:val="24"/>
          <w:lang w:val="en-GB"/>
        </w:rPr>
        <w:t>y</w:t>
      </w:r>
      <w:r w:rsidR="008B1654">
        <w:rPr>
          <w:rFonts w:ascii="Arial" w:hAnsi="Arial" w:cs="Arial"/>
          <w:color w:val="000000" w:themeColor="text1"/>
          <w:sz w:val="24"/>
          <w:szCs w:val="24"/>
          <w:lang w:val="en-GB"/>
        </w:rPr>
        <w:t xml:space="preserve"> </w:t>
      </w:r>
      <w:r w:rsidR="009A70BD">
        <w:rPr>
          <w:rFonts w:ascii="Arial" w:hAnsi="Arial" w:cs="Arial"/>
          <w:color w:val="000000" w:themeColor="text1"/>
          <w:sz w:val="24"/>
          <w:szCs w:val="24"/>
          <w:lang w:val="en-GB"/>
        </w:rPr>
        <w:t xml:space="preserve">further </w:t>
      </w:r>
      <w:r w:rsidR="00082688">
        <w:rPr>
          <w:rFonts w:ascii="Arial" w:hAnsi="Arial" w:cs="Arial"/>
          <w:color w:val="000000" w:themeColor="text1"/>
          <w:sz w:val="24"/>
          <w:szCs w:val="24"/>
          <w:lang w:val="en-GB"/>
        </w:rPr>
        <w:t xml:space="preserve">contended that </w:t>
      </w:r>
      <w:r w:rsidR="00041E61">
        <w:rPr>
          <w:rFonts w:ascii="Arial" w:hAnsi="Arial" w:cs="Arial"/>
          <w:color w:val="000000" w:themeColor="text1"/>
          <w:sz w:val="24"/>
          <w:szCs w:val="24"/>
          <w:lang w:val="en-GB"/>
        </w:rPr>
        <w:t>a</w:t>
      </w:r>
      <w:r w:rsidR="001B4E8D">
        <w:rPr>
          <w:rFonts w:ascii="Arial" w:hAnsi="Arial" w:cs="Arial"/>
          <w:color w:val="000000" w:themeColor="text1"/>
          <w:sz w:val="24"/>
          <w:szCs w:val="24"/>
          <w:lang w:val="en-GB"/>
        </w:rPr>
        <w:t xml:space="preserve">s </w:t>
      </w:r>
      <w:r w:rsidR="00082688" w:rsidRPr="00082688">
        <w:rPr>
          <w:rFonts w:ascii="Arial" w:hAnsi="Arial" w:cs="Arial"/>
          <w:color w:val="000000" w:themeColor="text1"/>
          <w:sz w:val="24"/>
          <w:szCs w:val="24"/>
          <w:lang w:val="en-GB"/>
        </w:rPr>
        <w:t xml:space="preserve">both sections </w:t>
      </w:r>
      <w:r w:rsidR="00082688">
        <w:rPr>
          <w:rFonts w:ascii="Arial" w:hAnsi="Arial" w:cs="Arial"/>
          <w:color w:val="000000" w:themeColor="text1"/>
          <w:sz w:val="24"/>
          <w:szCs w:val="24"/>
          <w:lang w:val="en-GB"/>
        </w:rPr>
        <w:t xml:space="preserve">of the Act </w:t>
      </w:r>
      <w:r w:rsidR="00082688" w:rsidRPr="00082688">
        <w:rPr>
          <w:rFonts w:ascii="Arial" w:hAnsi="Arial" w:cs="Arial"/>
          <w:color w:val="000000" w:themeColor="text1"/>
          <w:sz w:val="24"/>
          <w:szCs w:val="24"/>
          <w:lang w:val="en-GB"/>
        </w:rPr>
        <w:t xml:space="preserve">are unconstitutional </w:t>
      </w:r>
      <w:r w:rsidR="00082688">
        <w:rPr>
          <w:rFonts w:ascii="Arial" w:hAnsi="Arial" w:cs="Arial"/>
          <w:color w:val="000000" w:themeColor="text1"/>
          <w:sz w:val="24"/>
          <w:szCs w:val="24"/>
          <w:lang w:val="en-GB"/>
        </w:rPr>
        <w:t xml:space="preserve">and </w:t>
      </w:r>
      <w:r w:rsidR="001B4E8D">
        <w:rPr>
          <w:rFonts w:ascii="Arial" w:hAnsi="Arial" w:cs="Arial"/>
          <w:color w:val="000000" w:themeColor="text1"/>
          <w:sz w:val="24"/>
          <w:szCs w:val="24"/>
          <w:lang w:val="en-GB"/>
        </w:rPr>
        <w:t>invalid</w:t>
      </w:r>
      <w:r w:rsidR="00082688">
        <w:rPr>
          <w:rFonts w:ascii="Arial" w:hAnsi="Arial" w:cs="Arial"/>
          <w:color w:val="000000" w:themeColor="text1"/>
          <w:sz w:val="24"/>
          <w:szCs w:val="24"/>
          <w:lang w:val="en-GB"/>
        </w:rPr>
        <w:t xml:space="preserve">, the order of the court </w:t>
      </w:r>
      <w:r w:rsidR="00082688">
        <w:rPr>
          <w:rFonts w:ascii="Arial" w:hAnsi="Arial" w:cs="Arial"/>
          <w:i/>
          <w:color w:val="000000" w:themeColor="text1"/>
          <w:sz w:val="24"/>
          <w:szCs w:val="24"/>
          <w:lang w:val="en-GB"/>
        </w:rPr>
        <w:t>a quo</w:t>
      </w:r>
      <w:r w:rsidR="00EE5488">
        <w:rPr>
          <w:rFonts w:ascii="Arial" w:hAnsi="Arial" w:cs="Arial"/>
          <w:i/>
          <w:color w:val="000000" w:themeColor="text1"/>
          <w:sz w:val="24"/>
          <w:szCs w:val="24"/>
          <w:lang w:val="en-GB"/>
        </w:rPr>
        <w:t xml:space="preserve"> </w:t>
      </w:r>
      <w:r w:rsidR="00E24D8D">
        <w:rPr>
          <w:rFonts w:ascii="Arial" w:hAnsi="Arial" w:cs="Arial"/>
          <w:color w:val="000000" w:themeColor="text1"/>
          <w:sz w:val="24"/>
          <w:szCs w:val="24"/>
          <w:lang w:val="en-GB"/>
        </w:rPr>
        <w:t>ought to</w:t>
      </w:r>
      <w:r w:rsidR="00F5397F">
        <w:rPr>
          <w:rFonts w:ascii="Arial" w:hAnsi="Arial" w:cs="Arial"/>
          <w:color w:val="000000" w:themeColor="text1"/>
          <w:sz w:val="24"/>
          <w:szCs w:val="24"/>
          <w:lang w:val="en-GB"/>
        </w:rPr>
        <w:t xml:space="preserve"> be confirmed by this court.</w:t>
      </w:r>
    </w:p>
    <w:p w:rsidR="0025570C" w:rsidRDefault="0025570C" w:rsidP="00F5397F">
      <w:pPr>
        <w:spacing w:line="480" w:lineRule="auto"/>
        <w:jc w:val="both"/>
        <w:rPr>
          <w:rFonts w:ascii="Arial" w:hAnsi="Arial" w:cs="Arial"/>
          <w:color w:val="000000" w:themeColor="text1"/>
          <w:sz w:val="24"/>
          <w:szCs w:val="24"/>
          <w:lang w:val="en-GB"/>
        </w:rPr>
      </w:pPr>
      <w:r>
        <w:rPr>
          <w:rFonts w:ascii="Arial" w:hAnsi="Arial" w:cs="Arial"/>
          <w:color w:val="000000" w:themeColor="text1"/>
          <w:sz w:val="24"/>
          <w:szCs w:val="24"/>
          <w:lang w:val="en-US"/>
        </w:rPr>
        <w:lastRenderedPageBreak/>
        <w:t>Court on appeal</w:t>
      </w:r>
      <w:r w:rsidR="0087048E" w:rsidRPr="0087048E">
        <w:rPr>
          <w:rFonts w:ascii="Arial" w:hAnsi="Arial" w:cs="Arial"/>
          <w:color w:val="000000" w:themeColor="text1"/>
          <w:sz w:val="24"/>
          <w:szCs w:val="24"/>
          <w:lang w:val="en-US"/>
        </w:rPr>
        <w:t xml:space="preserve"> </w:t>
      </w:r>
      <w:r w:rsidR="0087048E" w:rsidRPr="0087048E">
        <w:rPr>
          <w:rFonts w:ascii="Arial" w:hAnsi="Arial" w:cs="Arial"/>
          <w:i/>
          <w:color w:val="000000" w:themeColor="text1"/>
          <w:sz w:val="24"/>
          <w:szCs w:val="24"/>
          <w:lang w:val="en-US"/>
        </w:rPr>
        <w:t>held</w:t>
      </w:r>
      <w:r w:rsidR="0087048E" w:rsidRPr="0087048E">
        <w:rPr>
          <w:rFonts w:ascii="Arial" w:hAnsi="Arial" w:cs="Arial"/>
          <w:color w:val="000000" w:themeColor="text1"/>
          <w:sz w:val="24"/>
          <w:szCs w:val="24"/>
          <w:lang w:val="en-US"/>
        </w:rPr>
        <w:t xml:space="preserve"> </w:t>
      </w:r>
      <w:r w:rsidR="0087048E" w:rsidRPr="0087048E">
        <w:rPr>
          <w:rFonts w:ascii="Arial" w:hAnsi="Arial" w:cs="Arial"/>
          <w:color w:val="000000" w:themeColor="text1"/>
          <w:sz w:val="24"/>
          <w:szCs w:val="24"/>
          <w:lang w:val="en-GB"/>
        </w:rPr>
        <w:t xml:space="preserve">that the </w:t>
      </w:r>
      <w:r w:rsidR="0087048E">
        <w:rPr>
          <w:rFonts w:ascii="Arial" w:hAnsi="Arial" w:cs="Arial"/>
          <w:color w:val="000000" w:themeColor="text1"/>
          <w:sz w:val="24"/>
          <w:szCs w:val="24"/>
          <w:lang w:val="en-GB"/>
        </w:rPr>
        <w:t xml:space="preserve">court </w:t>
      </w:r>
      <w:r w:rsidR="0087048E">
        <w:rPr>
          <w:rFonts w:ascii="Arial" w:hAnsi="Arial" w:cs="Arial"/>
          <w:i/>
          <w:color w:val="000000" w:themeColor="text1"/>
          <w:sz w:val="24"/>
          <w:szCs w:val="24"/>
          <w:lang w:val="en-GB"/>
        </w:rPr>
        <w:t>a quo</w:t>
      </w:r>
      <w:r w:rsidR="0087048E" w:rsidRPr="0087048E">
        <w:rPr>
          <w:rFonts w:ascii="Arial" w:hAnsi="Arial" w:cs="Arial"/>
          <w:color w:val="000000" w:themeColor="text1"/>
          <w:sz w:val="24"/>
          <w:szCs w:val="24"/>
          <w:lang w:val="en-GB"/>
        </w:rPr>
        <w:t xml:space="preserve"> was entirely correct </w:t>
      </w:r>
      <w:r w:rsidR="007B74DE">
        <w:rPr>
          <w:rFonts w:ascii="Arial" w:hAnsi="Arial" w:cs="Arial"/>
          <w:color w:val="000000" w:themeColor="text1"/>
          <w:sz w:val="24"/>
          <w:szCs w:val="24"/>
          <w:lang w:val="en-GB"/>
        </w:rPr>
        <w:t xml:space="preserve">in </w:t>
      </w:r>
      <w:r w:rsidR="009C61E0">
        <w:rPr>
          <w:rFonts w:ascii="Arial" w:hAnsi="Arial" w:cs="Arial"/>
          <w:color w:val="000000" w:themeColor="text1"/>
          <w:sz w:val="24"/>
          <w:szCs w:val="24"/>
          <w:lang w:val="en-GB"/>
        </w:rPr>
        <w:t>entertain</w:t>
      </w:r>
      <w:r w:rsidR="007B74DE">
        <w:rPr>
          <w:rFonts w:ascii="Arial" w:hAnsi="Arial" w:cs="Arial"/>
          <w:color w:val="000000" w:themeColor="text1"/>
          <w:sz w:val="24"/>
          <w:szCs w:val="24"/>
          <w:lang w:val="en-GB"/>
        </w:rPr>
        <w:t xml:space="preserve">ing </w:t>
      </w:r>
      <w:r w:rsidR="0087048E" w:rsidRPr="0087048E">
        <w:rPr>
          <w:rFonts w:ascii="Arial" w:hAnsi="Arial" w:cs="Arial"/>
          <w:color w:val="000000" w:themeColor="text1"/>
          <w:sz w:val="24"/>
          <w:szCs w:val="24"/>
          <w:lang w:val="en-GB"/>
        </w:rPr>
        <w:t xml:space="preserve">the constitutional challenge by the </w:t>
      </w:r>
      <w:r w:rsidR="00371B67">
        <w:rPr>
          <w:rFonts w:ascii="Arial" w:hAnsi="Arial" w:cs="Arial"/>
          <w:color w:val="000000" w:themeColor="text1"/>
          <w:sz w:val="24"/>
          <w:szCs w:val="24"/>
          <w:lang w:val="en-GB"/>
        </w:rPr>
        <w:t xml:space="preserve">first and second </w:t>
      </w:r>
      <w:r w:rsidR="0087048E" w:rsidRPr="0087048E">
        <w:rPr>
          <w:rFonts w:ascii="Arial" w:hAnsi="Arial" w:cs="Arial"/>
          <w:color w:val="000000" w:themeColor="text1"/>
          <w:sz w:val="24"/>
          <w:szCs w:val="24"/>
          <w:lang w:val="en-GB"/>
        </w:rPr>
        <w:t xml:space="preserve">respondents </w:t>
      </w:r>
      <w:r w:rsidR="009C61E0" w:rsidRPr="009C61E0">
        <w:rPr>
          <w:rFonts w:ascii="Arial" w:hAnsi="Arial" w:cs="Arial"/>
          <w:color w:val="000000" w:themeColor="text1"/>
          <w:sz w:val="24"/>
          <w:szCs w:val="24"/>
          <w:lang w:val="en-GB"/>
        </w:rPr>
        <w:t>despite that the</w:t>
      </w:r>
      <w:r w:rsidR="009C61E0">
        <w:rPr>
          <w:rFonts w:ascii="Arial" w:hAnsi="Arial" w:cs="Arial"/>
          <w:color w:val="000000" w:themeColor="text1"/>
          <w:sz w:val="24"/>
          <w:szCs w:val="24"/>
          <w:lang w:val="en-GB"/>
        </w:rPr>
        <w:t>y</w:t>
      </w:r>
      <w:r w:rsidR="009C61E0" w:rsidRPr="009C61E0">
        <w:rPr>
          <w:rFonts w:ascii="Arial" w:hAnsi="Arial" w:cs="Arial"/>
          <w:color w:val="000000" w:themeColor="text1"/>
          <w:sz w:val="24"/>
          <w:szCs w:val="24"/>
          <w:lang w:val="en-GB"/>
        </w:rPr>
        <w:t xml:space="preserve"> also had the right to appeal against their sentences</w:t>
      </w:r>
      <w:r w:rsidR="00F5397F">
        <w:rPr>
          <w:rFonts w:ascii="Arial" w:hAnsi="Arial" w:cs="Arial"/>
          <w:color w:val="000000" w:themeColor="text1"/>
          <w:sz w:val="24"/>
          <w:szCs w:val="24"/>
          <w:lang w:val="en-GB"/>
        </w:rPr>
        <w:t>.</w:t>
      </w:r>
    </w:p>
    <w:p w:rsidR="00F5397F" w:rsidRPr="00F5397F" w:rsidRDefault="00F5397F" w:rsidP="00F5397F">
      <w:pPr>
        <w:spacing w:line="480" w:lineRule="auto"/>
        <w:jc w:val="both"/>
        <w:rPr>
          <w:rFonts w:ascii="Arial" w:hAnsi="Arial" w:cs="Arial"/>
          <w:color w:val="000000" w:themeColor="text1"/>
          <w:sz w:val="24"/>
          <w:szCs w:val="24"/>
          <w:lang w:val="en-GB"/>
        </w:rPr>
      </w:pPr>
    </w:p>
    <w:p w:rsidR="0087048E" w:rsidRPr="00937A98" w:rsidRDefault="0025570C" w:rsidP="00F5397F">
      <w:pPr>
        <w:spacing w:line="480" w:lineRule="auto"/>
        <w:jc w:val="both"/>
        <w:rPr>
          <w:rFonts w:ascii="Arial" w:hAnsi="Arial" w:cs="Arial"/>
          <w:color w:val="000000" w:themeColor="text1"/>
          <w:sz w:val="24"/>
          <w:szCs w:val="24"/>
          <w:lang w:val="en-US"/>
        </w:rPr>
      </w:pPr>
      <w:r w:rsidRPr="0025570C">
        <w:rPr>
          <w:rFonts w:ascii="Arial" w:hAnsi="Arial" w:cs="Arial"/>
          <w:color w:val="000000" w:themeColor="text1"/>
          <w:sz w:val="24"/>
          <w:szCs w:val="24"/>
          <w:lang w:val="en-US"/>
        </w:rPr>
        <w:t xml:space="preserve">Court on appeal </w:t>
      </w:r>
      <w:r w:rsidR="0087048E" w:rsidRPr="0087048E">
        <w:rPr>
          <w:rFonts w:ascii="Arial" w:hAnsi="Arial" w:cs="Arial"/>
          <w:color w:val="000000" w:themeColor="text1"/>
          <w:sz w:val="24"/>
          <w:szCs w:val="24"/>
          <w:lang w:val="en-US"/>
        </w:rPr>
        <w:t xml:space="preserve">further </w:t>
      </w:r>
      <w:r w:rsidR="0087048E" w:rsidRPr="0087048E">
        <w:rPr>
          <w:rFonts w:ascii="Arial" w:hAnsi="Arial" w:cs="Arial"/>
          <w:i/>
          <w:color w:val="000000" w:themeColor="text1"/>
          <w:sz w:val="24"/>
          <w:szCs w:val="24"/>
          <w:lang w:val="en-US"/>
        </w:rPr>
        <w:t>held</w:t>
      </w:r>
      <w:r w:rsidR="0087048E" w:rsidRPr="0087048E">
        <w:rPr>
          <w:rFonts w:ascii="Arial" w:hAnsi="Arial" w:cs="Arial"/>
          <w:color w:val="000000" w:themeColor="text1"/>
          <w:sz w:val="24"/>
          <w:szCs w:val="24"/>
          <w:lang w:val="en-US"/>
        </w:rPr>
        <w:t xml:space="preserve"> that </w:t>
      </w:r>
      <w:r w:rsidR="00473BE3" w:rsidRPr="00473BE3">
        <w:rPr>
          <w:rFonts w:ascii="Arial" w:hAnsi="Arial" w:cs="Arial"/>
          <w:color w:val="000000" w:themeColor="text1"/>
          <w:sz w:val="24"/>
          <w:szCs w:val="24"/>
          <w:lang w:val="en-ZA"/>
        </w:rPr>
        <w:t>that the minimum sentences under attack are unconstitutional because of their disproportionality</w:t>
      </w:r>
      <w:r w:rsidR="00473BE3">
        <w:rPr>
          <w:rFonts w:ascii="Arial" w:hAnsi="Arial" w:cs="Arial"/>
          <w:color w:val="000000" w:themeColor="text1"/>
          <w:sz w:val="24"/>
          <w:szCs w:val="24"/>
          <w:lang w:val="en-ZA"/>
        </w:rPr>
        <w:t xml:space="preserve">. </w:t>
      </w:r>
      <w:r w:rsidR="00473BE3">
        <w:rPr>
          <w:rFonts w:ascii="Arial" w:hAnsi="Arial" w:cs="Arial"/>
          <w:color w:val="000000" w:themeColor="text1"/>
          <w:sz w:val="24"/>
          <w:szCs w:val="24"/>
          <w:lang w:val="en-US"/>
        </w:rPr>
        <w:t>The court f</w:t>
      </w:r>
      <w:r w:rsidR="00095432">
        <w:rPr>
          <w:rFonts w:ascii="Arial" w:hAnsi="Arial" w:cs="Arial"/>
          <w:color w:val="000000" w:themeColor="text1"/>
          <w:sz w:val="24"/>
          <w:szCs w:val="24"/>
          <w:lang w:val="en-US"/>
        </w:rPr>
        <w:t xml:space="preserve">urther </w:t>
      </w:r>
      <w:r w:rsidR="00095432">
        <w:rPr>
          <w:rFonts w:ascii="Arial" w:hAnsi="Arial" w:cs="Arial"/>
          <w:i/>
          <w:color w:val="000000" w:themeColor="text1"/>
          <w:sz w:val="24"/>
          <w:szCs w:val="24"/>
          <w:lang w:val="en-US"/>
        </w:rPr>
        <w:t xml:space="preserve">held </w:t>
      </w:r>
      <w:r w:rsidR="00937A98">
        <w:rPr>
          <w:rFonts w:ascii="Arial" w:hAnsi="Arial" w:cs="Arial"/>
          <w:color w:val="000000" w:themeColor="text1"/>
          <w:sz w:val="24"/>
          <w:szCs w:val="24"/>
          <w:lang w:val="en-US"/>
        </w:rPr>
        <w:t xml:space="preserve">that in view of the </w:t>
      </w:r>
      <w:r w:rsidR="009C61E0">
        <w:rPr>
          <w:rFonts w:ascii="Arial" w:hAnsi="Arial" w:cs="Arial"/>
          <w:color w:val="000000" w:themeColor="text1"/>
          <w:sz w:val="24"/>
          <w:szCs w:val="24"/>
          <w:lang w:val="en-US"/>
        </w:rPr>
        <w:t xml:space="preserve">findings </w:t>
      </w:r>
      <w:r w:rsidR="009E3360">
        <w:rPr>
          <w:rFonts w:ascii="Arial" w:hAnsi="Arial" w:cs="Arial"/>
          <w:color w:val="000000" w:themeColor="text1"/>
          <w:sz w:val="24"/>
          <w:szCs w:val="24"/>
          <w:lang w:val="en-US"/>
        </w:rPr>
        <w:t xml:space="preserve">relating to </w:t>
      </w:r>
      <w:r w:rsidR="009C61E0">
        <w:rPr>
          <w:rFonts w:ascii="Arial" w:hAnsi="Arial" w:cs="Arial"/>
          <w:color w:val="000000" w:themeColor="text1"/>
          <w:sz w:val="24"/>
          <w:szCs w:val="24"/>
          <w:lang w:val="en-US"/>
        </w:rPr>
        <w:t xml:space="preserve">the </w:t>
      </w:r>
      <w:r w:rsidR="00041E61">
        <w:rPr>
          <w:rFonts w:ascii="Arial" w:hAnsi="Arial" w:cs="Arial"/>
          <w:color w:val="000000" w:themeColor="text1"/>
          <w:sz w:val="24"/>
          <w:szCs w:val="24"/>
          <w:lang w:val="en-US"/>
        </w:rPr>
        <w:t>un</w:t>
      </w:r>
      <w:r w:rsidR="009C61E0">
        <w:rPr>
          <w:rFonts w:ascii="Arial" w:hAnsi="Arial" w:cs="Arial"/>
          <w:color w:val="000000" w:themeColor="text1"/>
          <w:sz w:val="24"/>
          <w:szCs w:val="24"/>
          <w:lang w:val="en-US"/>
        </w:rPr>
        <w:t xml:space="preserve">constitutionality </w:t>
      </w:r>
      <w:r w:rsidR="009E3360">
        <w:rPr>
          <w:rFonts w:ascii="Arial" w:hAnsi="Arial" w:cs="Arial"/>
          <w:color w:val="000000" w:themeColor="text1"/>
          <w:sz w:val="24"/>
          <w:szCs w:val="24"/>
          <w:lang w:val="en-US"/>
        </w:rPr>
        <w:t>of the impugned provisions</w:t>
      </w:r>
      <w:r w:rsidR="00371B67">
        <w:rPr>
          <w:rFonts w:ascii="Arial" w:hAnsi="Arial" w:cs="Arial"/>
          <w:color w:val="000000" w:themeColor="text1"/>
          <w:sz w:val="24"/>
          <w:szCs w:val="24"/>
          <w:lang w:val="en-US"/>
        </w:rPr>
        <w:t xml:space="preserve">, </w:t>
      </w:r>
      <w:r w:rsidR="00937A98">
        <w:rPr>
          <w:rFonts w:ascii="Arial" w:hAnsi="Arial" w:cs="Arial"/>
          <w:color w:val="000000" w:themeColor="text1"/>
          <w:sz w:val="24"/>
          <w:szCs w:val="24"/>
          <w:lang w:val="en-US"/>
        </w:rPr>
        <w:t>t</w:t>
      </w:r>
      <w:r w:rsidR="009E3360">
        <w:rPr>
          <w:rFonts w:ascii="Arial" w:hAnsi="Arial" w:cs="Arial"/>
          <w:color w:val="000000" w:themeColor="text1"/>
          <w:sz w:val="24"/>
          <w:szCs w:val="24"/>
        </w:rPr>
        <w:t>here is</w:t>
      </w:r>
      <w:r w:rsidR="00095432" w:rsidRPr="00937A98">
        <w:rPr>
          <w:rFonts w:ascii="Arial" w:hAnsi="Arial" w:cs="Arial"/>
          <w:color w:val="000000" w:themeColor="text1"/>
          <w:sz w:val="24"/>
          <w:szCs w:val="24"/>
        </w:rPr>
        <w:t xml:space="preserve"> </w:t>
      </w:r>
      <w:r w:rsidR="00F17E5B">
        <w:rPr>
          <w:rFonts w:ascii="Arial" w:hAnsi="Arial" w:cs="Arial"/>
          <w:color w:val="000000" w:themeColor="text1"/>
          <w:sz w:val="24"/>
          <w:szCs w:val="24"/>
        </w:rPr>
        <w:t xml:space="preserve">no need to refer </w:t>
      </w:r>
      <w:r w:rsidR="00095432" w:rsidRPr="00937A98">
        <w:rPr>
          <w:rFonts w:ascii="Arial" w:hAnsi="Arial" w:cs="Arial"/>
          <w:color w:val="000000" w:themeColor="text1"/>
          <w:sz w:val="24"/>
          <w:szCs w:val="24"/>
        </w:rPr>
        <w:t xml:space="preserve">back </w:t>
      </w:r>
      <w:r w:rsidR="00F17E5B">
        <w:rPr>
          <w:rFonts w:ascii="Arial" w:hAnsi="Arial" w:cs="Arial"/>
          <w:color w:val="000000" w:themeColor="text1"/>
          <w:sz w:val="24"/>
          <w:szCs w:val="24"/>
        </w:rPr>
        <w:t xml:space="preserve">the impugned provisions </w:t>
      </w:r>
      <w:r w:rsidR="00095432" w:rsidRPr="00937A98">
        <w:rPr>
          <w:rFonts w:ascii="Arial" w:hAnsi="Arial" w:cs="Arial"/>
          <w:color w:val="000000" w:themeColor="text1"/>
          <w:sz w:val="24"/>
          <w:szCs w:val="24"/>
        </w:rPr>
        <w:t xml:space="preserve">to </w:t>
      </w:r>
      <w:r w:rsidR="0057121E">
        <w:rPr>
          <w:rFonts w:ascii="Arial" w:hAnsi="Arial" w:cs="Arial"/>
          <w:color w:val="000000" w:themeColor="text1"/>
          <w:sz w:val="24"/>
          <w:szCs w:val="24"/>
        </w:rPr>
        <w:t>the legislature</w:t>
      </w:r>
      <w:r w:rsidR="009E3360">
        <w:rPr>
          <w:rFonts w:ascii="Arial" w:hAnsi="Arial" w:cs="Arial"/>
          <w:color w:val="000000" w:themeColor="text1"/>
          <w:sz w:val="24"/>
          <w:szCs w:val="24"/>
        </w:rPr>
        <w:t xml:space="preserve"> for possible correction</w:t>
      </w:r>
      <w:r w:rsidR="00F17E5B">
        <w:rPr>
          <w:rFonts w:ascii="Arial" w:hAnsi="Arial" w:cs="Arial"/>
          <w:color w:val="000000" w:themeColor="text1"/>
          <w:sz w:val="24"/>
          <w:szCs w:val="24"/>
        </w:rPr>
        <w:t xml:space="preserve">. </w:t>
      </w:r>
      <w:r w:rsidR="00041E61">
        <w:rPr>
          <w:rFonts w:ascii="Arial" w:hAnsi="Arial" w:cs="Arial"/>
          <w:color w:val="000000" w:themeColor="text1"/>
          <w:sz w:val="24"/>
          <w:szCs w:val="24"/>
        </w:rPr>
        <w:t>Instead, Parliament in its di</w:t>
      </w:r>
      <w:r>
        <w:rPr>
          <w:rFonts w:ascii="Arial" w:hAnsi="Arial" w:cs="Arial"/>
          <w:color w:val="000000" w:themeColor="text1"/>
          <w:sz w:val="24"/>
          <w:szCs w:val="24"/>
        </w:rPr>
        <w:t>scretion may craft a solution. A</w:t>
      </w:r>
      <w:r w:rsidR="00DF79CA">
        <w:rPr>
          <w:rFonts w:ascii="Arial" w:hAnsi="Arial" w:cs="Arial"/>
          <w:color w:val="000000" w:themeColor="text1"/>
          <w:sz w:val="24"/>
          <w:szCs w:val="24"/>
        </w:rPr>
        <w:t xml:space="preserve">ppeal dismissed with costs. </w:t>
      </w:r>
    </w:p>
    <w:p w:rsidR="009305D6" w:rsidRPr="0018331A" w:rsidRDefault="009305D6" w:rsidP="009305D6">
      <w:pPr>
        <w:spacing w:line="240" w:lineRule="auto"/>
        <w:jc w:val="both"/>
        <w:rPr>
          <w:rFonts w:ascii="Arial" w:hAnsi="Arial" w:cs="Arial"/>
          <w:b/>
          <w:color w:val="000000" w:themeColor="text1"/>
          <w:sz w:val="24"/>
          <w:szCs w:val="24"/>
        </w:rPr>
      </w:pPr>
    </w:p>
    <w:p w:rsidR="009305D6" w:rsidRPr="0018331A" w:rsidRDefault="009305D6" w:rsidP="009305D6">
      <w:pPr>
        <w:pBdr>
          <w:top w:val="single" w:sz="12" w:space="1" w:color="auto"/>
          <w:bottom w:val="single" w:sz="12" w:space="1" w:color="auto"/>
        </w:pBdr>
        <w:spacing w:line="240" w:lineRule="auto"/>
        <w:jc w:val="both"/>
        <w:rPr>
          <w:rFonts w:ascii="Arial" w:hAnsi="Arial" w:cs="Arial"/>
          <w:b/>
          <w:color w:val="000000" w:themeColor="text1"/>
          <w:sz w:val="24"/>
          <w:szCs w:val="24"/>
        </w:rPr>
      </w:pPr>
    </w:p>
    <w:p w:rsidR="009305D6" w:rsidRPr="0018331A" w:rsidRDefault="009305D6" w:rsidP="009305D6">
      <w:pPr>
        <w:pBdr>
          <w:top w:val="single" w:sz="12" w:space="1" w:color="auto"/>
          <w:bottom w:val="single" w:sz="12" w:space="1" w:color="auto"/>
        </w:pBdr>
        <w:spacing w:line="240" w:lineRule="auto"/>
        <w:jc w:val="center"/>
        <w:rPr>
          <w:rFonts w:ascii="Arial" w:hAnsi="Arial" w:cs="Arial"/>
          <w:b/>
          <w:color w:val="000000" w:themeColor="text1"/>
          <w:sz w:val="24"/>
          <w:szCs w:val="24"/>
        </w:rPr>
      </w:pPr>
      <w:r w:rsidRPr="0018331A">
        <w:rPr>
          <w:rFonts w:ascii="Arial" w:hAnsi="Arial" w:cs="Arial"/>
          <w:b/>
          <w:color w:val="000000" w:themeColor="text1"/>
          <w:sz w:val="24"/>
          <w:szCs w:val="24"/>
        </w:rPr>
        <w:t>APPEAL JUDGMENT</w:t>
      </w:r>
      <w:r w:rsidR="00843609" w:rsidRPr="0018331A">
        <w:rPr>
          <w:rFonts w:ascii="Arial" w:hAnsi="Arial" w:cs="Arial"/>
          <w:b/>
          <w:color w:val="000000" w:themeColor="text1"/>
          <w:sz w:val="24"/>
          <w:szCs w:val="24"/>
        </w:rPr>
        <w:t xml:space="preserve"> </w:t>
      </w:r>
    </w:p>
    <w:p w:rsidR="009305D6" w:rsidRPr="0018331A" w:rsidRDefault="009305D6" w:rsidP="009305D6">
      <w:pPr>
        <w:pBdr>
          <w:top w:val="single" w:sz="12" w:space="1" w:color="auto"/>
          <w:bottom w:val="single" w:sz="12" w:space="1" w:color="auto"/>
        </w:pBdr>
        <w:spacing w:line="240" w:lineRule="auto"/>
        <w:jc w:val="both"/>
        <w:rPr>
          <w:rFonts w:ascii="Arial" w:hAnsi="Arial" w:cs="Arial"/>
          <w:b/>
          <w:color w:val="000000" w:themeColor="text1"/>
          <w:sz w:val="24"/>
          <w:szCs w:val="24"/>
        </w:rPr>
      </w:pPr>
    </w:p>
    <w:p w:rsidR="00E824D8" w:rsidRPr="0018331A" w:rsidRDefault="00E824D8" w:rsidP="0005476B">
      <w:pPr>
        <w:spacing w:line="480" w:lineRule="auto"/>
        <w:jc w:val="both"/>
        <w:rPr>
          <w:rFonts w:ascii="Arial" w:hAnsi="Arial" w:cs="Arial"/>
          <w:color w:val="000000" w:themeColor="text1"/>
          <w:sz w:val="24"/>
          <w:szCs w:val="24"/>
          <w:lang w:val="en-US"/>
        </w:rPr>
      </w:pPr>
    </w:p>
    <w:p w:rsidR="009305D6" w:rsidRPr="0018331A" w:rsidRDefault="00E824D8" w:rsidP="0005476B">
      <w:pPr>
        <w:spacing w:line="480" w:lineRule="auto"/>
        <w:jc w:val="both"/>
        <w:rPr>
          <w:rFonts w:ascii="Arial" w:hAnsi="Arial" w:cs="Arial"/>
          <w:color w:val="000000" w:themeColor="text1"/>
          <w:sz w:val="24"/>
          <w:szCs w:val="24"/>
          <w:lang w:val="en-US"/>
        </w:rPr>
      </w:pPr>
      <w:r w:rsidRPr="0018331A">
        <w:rPr>
          <w:rFonts w:ascii="Arial" w:hAnsi="Arial" w:cs="Arial"/>
          <w:color w:val="000000" w:themeColor="text1"/>
          <w:sz w:val="24"/>
          <w:szCs w:val="24"/>
          <w:lang w:val="en-US"/>
        </w:rPr>
        <w:t xml:space="preserve">SHIVUTE CJ (MAINGA </w:t>
      </w:r>
      <w:r w:rsidR="009305D6" w:rsidRPr="0018331A">
        <w:rPr>
          <w:rFonts w:ascii="Arial" w:hAnsi="Arial" w:cs="Arial"/>
          <w:color w:val="000000" w:themeColor="text1"/>
          <w:sz w:val="24"/>
          <w:szCs w:val="24"/>
          <w:lang w:val="en-US"/>
        </w:rPr>
        <w:t xml:space="preserve">JA </w:t>
      </w:r>
      <w:r w:rsidRPr="0018331A">
        <w:rPr>
          <w:rFonts w:ascii="Arial" w:hAnsi="Arial" w:cs="Arial"/>
          <w:color w:val="000000" w:themeColor="text1"/>
          <w:sz w:val="24"/>
          <w:szCs w:val="24"/>
          <w:lang w:val="en-US"/>
        </w:rPr>
        <w:t>and STRYDOM</w:t>
      </w:r>
      <w:r w:rsidR="009305D6" w:rsidRPr="0018331A">
        <w:rPr>
          <w:rFonts w:ascii="Arial" w:hAnsi="Arial" w:cs="Arial"/>
          <w:color w:val="000000" w:themeColor="text1"/>
          <w:sz w:val="24"/>
          <w:szCs w:val="24"/>
          <w:lang w:val="en-US"/>
        </w:rPr>
        <w:t xml:space="preserve"> </w:t>
      </w:r>
      <w:r w:rsidRPr="0018331A">
        <w:rPr>
          <w:rFonts w:ascii="Arial" w:hAnsi="Arial" w:cs="Arial"/>
          <w:color w:val="000000" w:themeColor="text1"/>
          <w:sz w:val="24"/>
          <w:szCs w:val="24"/>
          <w:lang w:val="en-US"/>
        </w:rPr>
        <w:t>A</w:t>
      </w:r>
      <w:r w:rsidR="009305D6" w:rsidRPr="0018331A">
        <w:rPr>
          <w:rFonts w:ascii="Arial" w:hAnsi="Arial" w:cs="Arial"/>
          <w:color w:val="000000" w:themeColor="text1"/>
          <w:sz w:val="24"/>
          <w:szCs w:val="24"/>
          <w:lang w:val="en-US"/>
        </w:rPr>
        <w:t>JA concurring):</w:t>
      </w:r>
    </w:p>
    <w:p w:rsidR="00957801" w:rsidRPr="0018331A" w:rsidRDefault="00F7459E" w:rsidP="0005476B">
      <w:pPr>
        <w:spacing w:line="480" w:lineRule="auto"/>
        <w:jc w:val="both"/>
        <w:outlineLvl w:val="0"/>
        <w:rPr>
          <w:rFonts w:ascii="Arial" w:eastAsia="Gulim" w:hAnsi="Arial" w:cs="Arial"/>
          <w:color w:val="000000" w:themeColor="text1"/>
          <w:sz w:val="24"/>
          <w:szCs w:val="24"/>
          <w:u w:val="single"/>
          <w:lang w:val="en-GB"/>
        </w:rPr>
      </w:pPr>
      <w:r>
        <w:rPr>
          <w:rFonts w:ascii="Arial" w:eastAsia="Gulim" w:hAnsi="Arial" w:cs="Arial"/>
          <w:color w:val="000000" w:themeColor="text1"/>
          <w:sz w:val="24"/>
          <w:szCs w:val="24"/>
          <w:u w:val="single"/>
          <w:lang w:val="en-GB"/>
        </w:rPr>
        <w:t>Background</w:t>
      </w:r>
    </w:p>
    <w:p w:rsidR="00D82054" w:rsidRPr="006F1DBF" w:rsidRDefault="00957801" w:rsidP="0005476B">
      <w:pPr>
        <w:numPr>
          <w:ilvl w:val="0"/>
          <w:numId w:val="4"/>
        </w:numPr>
        <w:spacing w:line="480" w:lineRule="auto"/>
        <w:ind w:left="0" w:firstLine="0"/>
        <w:jc w:val="both"/>
        <w:outlineLvl w:val="0"/>
        <w:rPr>
          <w:rFonts w:ascii="Arial" w:eastAsia="Gulim" w:hAnsi="Arial" w:cs="Arial"/>
          <w:color w:val="000000" w:themeColor="text1"/>
          <w:sz w:val="24"/>
          <w:szCs w:val="24"/>
          <w:u w:val="single"/>
          <w:lang w:val="en-GB"/>
        </w:rPr>
      </w:pPr>
      <w:r w:rsidRPr="0018331A">
        <w:rPr>
          <w:rFonts w:ascii="Arial" w:eastAsia="Gulim" w:hAnsi="Arial" w:cs="Arial"/>
          <w:color w:val="000000" w:themeColor="text1"/>
          <w:sz w:val="24"/>
          <w:szCs w:val="24"/>
          <w:lang w:val="en-GB"/>
        </w:rPr>
        <w:t>The first and second respondent</w:t>
      </w:r>
      <w:r w:rsidR="0005476B" w:rsidRPr="0018331A">
        <w:rPr>
          <w:rFonts w:ascii="Arial" w:eastAsia="Gulim" w:hAnsi="Arial" w:cs="Arial"/>
          <w:color w:val="000000" w:themeColor="text1"/>
          <w:sz w:val="24"/>
          <w:szCs w:val="24"/>
          <w:lang w:val="en-GB"/>
        </w:rPr>
        <w:t xml:space="preserve">s, Messrs Daniel and Peter, </w:t>
      </w:r>
      <w:r w:rsidRPr="0018331A">
        <w:rPr>
          <w:rFonts w:ascii="Arial" w:eastAsia="Gulim" w:hAnsi="Arial" w:cs="Arial"/>
          <w:color w:val="000000" w:themeColor="text1"/>
          <w:sz w:val="24"/>
          <w:szCs w:val="24"/>
          <w:lang w:val="en-GB"/>
        </w:rPr>
        <w:t>approached the High Court as applicants with separate substantive applications which were later consolidated and heard together. They sought orders declaring unconstitutional the provisions of the Stock Theft Act 12 of 1990 (the Act) under which each one of them h</w:t>
      </w:r>
      <w:r w:rsidR="00B01E97">
        <w:rPr>
          <w:rFonts w:ascii="Arial" w:eastAsia="Gulim" w:hAnsi="Arial" w:cs="Arial"/>
          <w:color w:val="000000" w:themeColor="text1"/>
          <w:sz w:val="24"/>
          <w:szCs w:val="24"/>
          <w:lang w:val="en-GB"/>
        </w:rPr>
        <w:t>ad been sentenced, namely ss 14(</w:t>
      </w:r>
      <w:r w:rsidRPr="0018331A">
        <w:rPr>
          <w:rFonts w:ascii="Arial" w:eastAsia="Gulim" w:hAnsi="Arial" w:cs="Arial"/>
          <w:color w:val="000000" w:themeColor="text1"/>
          <w:sz w:val="24"/>
          <w:szCs w:val="24"/>
          <w:lang w:val="en-GB"/>
        </w:rPr>
        <w:t>1</w:t>
      </w:r>
      <w:r w:rsidR="00B01E97">
        <w:rPr>
          <w:rFonts w:ascii="Arial" w:eastAsia="Gulim" w:hAnsi="Arial" w:cs="Arial"/>
          <w:color w:val="000000" w:themeColor="text1"/>
          <w:sz w:val="24"/>
          <w:szCs w:val="24"/>
          <w:lang w:val="en-GB"/>
        </w:rPr>
        <w:t>)</w:t>
      </w:r>
      <w:r w:rsidRPr="00B01E97">
        <w:rPr>
          <w:rFonts w:ascii="Arial" w:eastAsia="Gulim" w:hAnsi="Arial" w:cs="Arial"/>
          <w:i/>
          <w:color w:val="000000" w:themeColor="text1"/>
          <w:sz w:val="24"/>
          <w:szCs w:val="24"/>
          <w:lang w:val="en-GB"/>
        </w:rPr>
        <w:t>(a)(ii)</w:t>
      </w:r>
      <w:r w:rsidRPr="0018331A">
        <w:rPr>
          <w:rFonts w:ascii="Arial" w:eastAsia="Gulim" w:hAnsi="Arial" w:cs="Arial"/>
          <w:color w:val="000000" w:themeColor="text1"/>
          <w:sz w:val="24"/>
          <w:szCs w:val="24"/>
          <w:lang w:val="en-GB"/>
        </w:rPr>
        <w:t xml:space="preserve"> and 14(1)</w:t>
      </w:r>
      <w:r w:rsidRPr="00B01E97">
        <w:rPr>
          <w:rFonts w:ascii="Arial" w:eastAsia="Gulim" w:hAnsi="Arial" w:cs="Arial"/>
          <w:i/>
          <w:color w:val="000000" w:themeColor="text1"/>
          <w:sz w:val="24"/>
          <w:szCs w:val="24"/>
          <w:lang w:val="en-GB"/>
        </w:rPr>
        <w:t>(b)</w:t>
      </w:r>
      <w:r w:rsidRPr="0018331A">
        <w:rPr>
          <w:rFonts w:ascii="Arial" w:eastAsia="Gulim" w:hAnsi="Arial" w:cs="Arial"/>
          <w:color w:val="000000" w:themeColor="text1"/>
          <w:sz w:val="24"/>
          <w:szCs w:val="24"/>
          <w:lang w:val="en-GB"/>
        </w:rPr>
        <w:t xml:space="preserve"> respectively. The Prosecutor-General, being the authority vested with the power to prosecute in criminal cases in the name of the State subject t</w:t>
      </w:r>
      <w:r w:rsidR="005845DD" w:rsidRPr="0018331A">
        <w:rPr>
          <w:rFonts w:ascii="Arial" w:eastAsia="Gulim" w:hAnsi="Arial" w:cs="Arial"/>
          <w:color w:val="000000" w:themeColor="text1"/>
          <w:sz w:val="24"/>
          <w:szCs w:val="24"/>
          <w:lang w:val="en-GB"/>
        </w:rPr>
        <w:t>o the C</w:t>
      </w:r>
      <w:r w:rsidRPr="0018331A">
        <w:rPr>
          <w:rFonts w:ascii="Arial" w:eastAsia="Gulim" w:hAnsi="Arial" w:cs="Arial"/>
          <w:color w:val="000000" w:themeColor="text1"/>
          <w:sz w:val="24"/>
          <w:szCs w:val="24"/>
          <w:lang w:val="en-GB"/>
        </w:rPr>
        <w:t xml:space="preserve">onstitution, was cited as the second respondent in those applications. The High Court granted the orders prayed for and it is against such judgment and orders that the Prosecutor-General now appeals. </w:t>
      </w:r>
    </w:p>
    <w:p w:rsidR="0005476B" w:rsidRPr="00B01E97" w:rsidRDefault="00957801" w:rsidP="006F1DBF">
      <w:pPr>
        <w:numPr>
          <w:ilvl w:val="0"/>
          <w:numId w:val="4"/>
        </w:numPr>
        <w:spacing w:line="480" w:lineRule="auto"/>
        <w:ind w:left="0" w:right="-279" w:firstLine="0"/>
        <w:jc w:val="both"/>
        <w:outlineLvl w:val="0"/>
        <w:rPr>
          <w:rFonts w:ascii="Arial" w:eastAsia="Gulim" w:hAnsi="Arial" w:cs="Arial"/>
          <w:color w:val="000000" w:themeColor="text1"/>
          <w:sz w:val="24"/>
          <w:szCs w:val="24"/>
          <w:u w:val="single"/>
          <w:lang w:val="en-GB"/>
        </w:rPr>
      </w:pPr>
      <w:r w:rsidRPr="0018331A">
        <w:rPr>
          <w:rFonts w:ascii="Arial" w:eastAsia="Gulim" w:hAnsi="Arial" w:cs="Arial"/>
          <w:color w:val="000000" w:themeColor="text1"/>
          <w:sz w:val="24"/>
          <w:szCs w:val="24"/>
          <w:lang w:val="en-GB"/>
        </w:rPr>
        <w:lastRenderedPageBreak/>
        <w:t>The first respondent is an offender serving a sentence of 20 years imprisonment following his conviction in the Regional Court of theft of nine goats valued at N$4,450. Twenty years imprisonment is the mandator</w:t>
      </w:r>
      <w:r w:rsidR="005845DD" w:rsidRPr="0018331A">
        <w:rPr>
          <w:rFonts w:ascii="Arial" w:eastAsia="Gulim" w:hAnsi="Arial" w:cs="Arial"/>
          <w:color w:val="000000" w:themeColor="text1"/>
          <w:sz w:val="24"/>
          <w:szCs w:val="24"/>
          <w:lang w:val="en-GB"/>
        </w:rPr>
        <w:t>y minimum sentence prescribed by</w:t>
      </w:r>
      <w:r w:rsidR="00B01E97">
        <w:rPr>
          <w:rFonts w:ascii="Arial" w:eastAsia="Gulim" w:hAnsi="Arial" w:cs="Arial"/>
          <w:color w:val="000000" w:themeColor="text1"/>
          <w:sz w:val="24"/>
          <w:szCs w:val="24"/>
          <w:lang w:val="en-GB"/>
        </w:rPr>
        <w:t xml:space="preserve"> </w:t>
      </w:r>
      <w:r w:rsidRPr="00B01E97">
        <w:rPr>
          <w:rFonts w:ascii="Arial" w:eastAsia="Gulim" w:hAnsi="Arial" w:cs="Arial"/>
          <w:color w:val="000000" w:themeColor="text1"/>
          <w:sz w:val="24"/>
          <w:szCs w:val="24"/>
          <w:lang w:val="en-GB"/>
        </w:rPr>
        <w:t>s 14(1</w:t>
      </w:r>
      <w:r w:rsidR="00B01E97" w:rsidRPr="00B01E97">
        <w:rPr>
          <w:rFonts w:ascii="Arial" w:eastAsia="Gulim" w:hAnsi="Arial" w:cs="Arial"/>
          <w:color w:val="000000" w:themeColor="text1"/>
          <w:sz w:val="24"/>
          <w:szCs w:val="24"/>
          <w:lang w:val="en-GB"/>
        </w:rPr>
        <w:t>)</w:t>
      </w:r>
      <w:r w:rsidRPr="00B01E97">
        <w:rPr>
          <w:rFonts w:ascii="Arial" w:eastAsia="Gulim" w:hAnsi="Arial" w:cs="Arial"/>
          <w:i/>
          <w:color w:val="000000" w:themeColor="text1"/>
          <w:sz w:val="24"/>
          <w:szCs w:val="24"/>
          <w:lang w:val="en-GB"/>
        </w:rPr>
        <w:t>(a)(ii)</w:t>
      </w:r>
      <w:r w:rsidRPr="00B01E97">
        <w:rPr>
          <w:rFonts w:ascii="Arial" w:eastAsia="Gulim" w:hAnsi="Arial" w:cs="Arial"/>
          <w:color w:val="000000" w:themeColor="text1"/>
          <w:sz w:val="24"/>
          <w:szCs w:val="24"/>
          <w:lang w:val="en-GB"/>
        </w:rPr>
        <w:t xml:space="preserve"> of the Act for a first offender convicted of </w:t>
      </w:r>
      <w:r w:rsidR="00B01E97">
        <w:rPr>
          <w:rFonts w:ascii="Arial" w:eastAsia="Gulim" w:hAnsi="Arial" w:cs="Arial"/>
          <w:color w:val="000000" w:themeColor="text1"/>
          <w:sz w:val="24"/>
          <w:szCs w:val="24"/>
          <w:lang w:val="en-GB"/>
        </w:rPr>
        <w:t xml:space="preserve">theft </w:t>
      </w:r>
      <w:r w:rsidR="00EA463D">
        <w:rPr>
          <w:rFonts w:ascii="Arial" w:eastAsia="Gulim" w:hAnsi="Arial" w:cs="Arial"/>
          <w:color w:val="000000" w:themeColor="text1"/>
          <w:sz w:val="24"/>
          <w:szCs w:val="24"/>
          <w:lang w:val="en-GB"/>
        </w:rPr>
        <w:t xml:space="preserve">of stock </w:t>
      </w:r>
      <w:r w:rsidRPr="00B01E97">
        <w:rPr>
          <w:rFonts w:ascii="Arial" w:eastAsia="Gulim" w:hAnsi="Arial" w:cs="Arial"/>
          <w:color w:val="000000" w:themeColor="text1"/>
          <w:sz w:val="24"/>
          <w:szCs w:val="24"/>
          <w:lang w:val="en-GB"/>
        </w:rPr>
        <w:t>valued at more than N$500. The first respondent was aged 21 years old at the time. He pleaded guilty to the offence and gave poverty as the reason for the theft. The trial court referred to s 14(2) of the Act which provides that where the sentencing court finds that there are substantial and compelling circumstances which may justify the imposition of a sentence less than the minimum prescribed sentence</w:t>
      </w:r>
      <w:r w:rsidR="00B96CFF" w:rsidRPr="00B01E97">
        <w:rPr>
          <w:rFonts w:ascii="Arial" w:eastAsia="Gulim" w:hAnsi="Arial" w:cs="Arial"/>
          <w:color w:val="000000" w:themeColor="text1"/>
          <w:sz w:val="24"/>
          <w:szCs w:val="24"/>
          <w:lang w:val="en-GB"/>
        </w:rPr>
        <w:t>,</w:t>
      </w:r>
      <w:r w:rsidRPr="00B01E97">
        <w:rPr>
          <w:rFonts w:ascii="Arial" w:eastAsia="Gulim" w:hAnsi="Arial" w:cs="Arial"/>
          <w:color w:val="000000" w:themeColor="text1"/>
          <w:sz w:val="24"/>
          <w:szCs w:val="24"/>
          <w:lang w:val="en-GB"/>
        </w:rPr>
        <w:t xml:space="preserve"> the court may impose such a lesser sentence. The trial court found that no such circumstances existed and sentenced t</w:t>
      </w:r>
      <w:r w:rsidR="005845DD" w:rsidRPr="00B01E97">
        <w:rPr>
          <w:rFonts w:ascii="Arial" w:eastAsia="Gulim" w:hAnsi="Arial" w:cs="Arial"/>
          <w:color w:val="000000" w:themeColor="text1"/>
          <w:sz w:val="24"/>
          <w:szCs w:val="24"/>
          <w:lang w:val="en-GB"/>
        </w:rPr>
        <w:t>he first respondent to 20 years</w:t>
      </w:r>
      <w:r w:rsidRPr="00B01E97">
        <w:rPr>
          <w:rFonts w:ascii="Arial" w:eastAsia="Gulim" w:hAnsi="Arial" w:cs="Arial"/>
          <w:color w:val="000000" w:themeColor="text1"/>
          <w:sz w:val="24"/>
          <w:szCs w:val="24"/>
          <w:lang w:val="en-GB"/>
        </w:rPr>
        <w:t xml:space="preserve"> imprisonment, as already mentioned. </w:t>
      </w:r>
    </w:p>
    <w:p w:rsidR="00957801" w:rsidRPr="0018331A" w:rsidRDefault="00957801" w:rsidP="0005476B">
      <w:pPr>
        <w:spacing w:line="480" w:lineRule="auto"/>
        <w:jc w:val="both"/>
        <w:outlineLvl w:val="0"/>
        <w:rPr>
          <w:rFonts w:ascii="Arial" w:eastAsia="Gulim" w:hAnsi="Arial" w:cs="Arial"/>
          <w:color w:val="000000" w:themeColor="text1"/>
          <w:sz w:val="24"/>
          <w:szCs w:val="24"/>
          <w:u w:val="single"/>
          <w:lang w:val="en-GB"/>
        </w:rPr>
      </w:pPr>
    </w:p>
    <w:p w:rsidR="00EB74C0" w:rsidRPr="00E76338" w:rsidRDefault="00957801" w:rsidP="00A65FB8">
      <w:pPr>
        <w:numPr>
          <w:ilvl w:val="0"/>
          <w:numId w:val="4"/>
        </w:numPr>
        <w:spacing w:line="480" w:lineRule="auto"/>
        <w:ind w:left="0" w:firstLine="0"/>
        <w:jc w:val="both"/>
        <w:outlineLvl w:val="0"/>
        <w:rPr>
          <w:rFonts w:ascii="Arial" w:eastAsia="Gulim" w:hAnsi="Arial" w:cs="Arial"/>
          <w:color w:val="000000" w:themeColor="text1"/>
          <w:sz w:val="24"/>
          <w:szCs w:val="24"/>
          <w:u w:val="single"/>
          <w:lang w:val="en-GB"/>
        </w:rPr>
      </w:pPr>
      <w:r w:rsidRPr="0018331A">
        <w:rPr>
          <w:rFonts w:ascii="Arial" w:eastAsia="Gulim" w:hAnsi="Arial" w:cs="Arial"/>
          <w:color w:val="000000" w:themeColor="text1"/>
          <w:sz w:val="24"/>
          <w:szCs w:val="24"/>
          <w:lang w:val="en-GB"/>
        </w:rPr>
        <w:t>The second respondent is also an offender who was separately convicted of theft of one cow in the High Court. He was convicted and sentenced together with three co-accused persons aged 20, 21 and 25. On account of the relatively minor roles that each co-accused played in the theft of the cow, the court below found that there were substantial and compelling circumstances in their situations justifying a departure from the prescribed minimum sentence and</w:t>
      </w:r>
      <w:r w:rsidR="005845DD" w:rsidRPr="0018331A">
        <w:rPr>
          <w:rFonts w:ascii="Arial" w:eastAsia="Gulim" w:hAnsi="Arial" w:cs="Arial"/>
          <w:color w:val="000000" w:themeColor="text1"/>
          <w:sz w:val="24"/>
          <w:szCs w:val="24"/>
          <w:lang w:val="en-GB"/>
        </w:rPr>
        <w:t xml:space="preserve"> each was sentenced to 15 years’</w:t>
      </w:r>
      <w:r w:rsidRPr="0018331A">
        <w:rPr>
          <w:rFonts w:ascii="Arial" w:eastAsia="Gulim" w:hAnsi="Arial" w:cs="Arial"/>
          <w:color w:val="000000" w:themeColor="text1"/>
          <w:sz w:val="24"/>
          <w:szCs w:val="24"/>
          <w:lang w:val="en-GB"/>
        </w:rPr>
        <w:t xml:space="preserve"> imprisonment, 5 years of which was suspended on the usual conditions. Mr Peter, aged 38 at the time of the sentence, ha</w:t>
      </w:r>
      <w:r w:rsidR="00041E61">
        <w:rPr>
          <w:rFonts w:ascii="Arial" w:eastAsia="Gulim" w:hAnsi="Arial" w:cs="Arial"/>
          <w:color w:val="000000" w:themeColor="text1"/>
          <w:sz w:val="24"/>
          <w:szCs w:val="24"/>
          <w:lang w:val="en-GB"/>
        </w:rPr>
        <w:t>d</w:t>
      </w:r>
      <w:r w:rsidRPr="0018331A">
        <w:rPr>
          <w:rFonts w:ascii="Arial" w:eastAsia="Gulim" w:hAnsi="Arial" w:cs="Arial"/>
          <w:color w:val="000000" w:themeColor="text1"/>
          <w:sz w:val="24"/>
          <w:szCs w:val="24"/>
          <w:lang w:val="en-GB"/>
        </w:rPr>
        <w:t xml:space="preserve"> a previous conviction for stock theft committed some 11 years earlier. The trial judge did not find substantial and compelling circumstances justifying the imposition of a sentence less than the minimum </w:t>
      </w:r>
      <w:r w:rsidR="00B96CFF" w:rsidRPr="0018331A">
        <w:rPr>
          <w:rFonts w:ascii="Arial" w:eastAsia="Gulim" w:hAnsi="Arial" w:cs="Arial"/>
          <w:color w:val="000000" w:themeColor="text1"/>
          <w:sz w:val="24"/>
          <w:szCs w:val="24"/>
          <w:lang w:val="en-GB"/>
        </w:rPr>
        <w:t>in the case of Mr Peter and thus</w:t>
      </w:r>
      <w:r w:rsidRPr="0018331A">
        <w:rPr>
          <w:rFonts w:ascii="Arial" w:eastAsia="Gulim" w:hAnsi="Arial" w:cs="Arial"/>
          <w:color w:val="000000" w:themeColor="text1"/>
          <w:sz w:val="24"/>
          <w:szCs w:val="24"/>
          <w:lang w:val="en-GB"/>
        </w:rPr>
        <w:t xml:space="preserve"> sentenced him to the prescribed minimum sentence of </w:t>
      </w:r>
      <w:r w:rsidR="00B96CFF" w:rsidRPr="0018331A">
        <w:rPr>
          <w:rFonts w:ascii="Arial" w:eastAsia="Gulim" w:hAnsi="Arial" w:cs="Arial"/>
          <w:color w:val="000000" w:themeColor="text1"/>
          <w:sz w:val="24"/>
          <w:szCs w:val="24"/>
          <w:lang w:val="en-GB"/>
        </w:rPr>
        <w:t>30 years</w:t>
      </w:r>
      <w:r w:rsidR="00800474" w:rsidRPr="0018331A">
        <w:rPr>
          <w:rFonts w:ascii="Arial" w:eastAsia="Gulim" w:hAnsi="Arial" w:cs="Arial"/>
          <w:color w:val="000000" w:themeColor="text1"/>
          <w:sz w:val="24"/>
          <w:szCs w:val="24"/>
          <w:lang w:val="en-GB"/>
        </w:rPr>
        <w:t>'</w:t>
      </w:r>
      <w:r w:rsidRPr="0018331A">
        <w:rPr>
          <w:rFonts w:ascii="Arial" w:eastAsia="Gulim" w:hAnsi="Arial" w:cs="Arial"/>
          <w:color w:val="000000" w:themeColor="text1"/>
          <w:sz w:val="24"/>
          <w:szCs w:val="24"/>
          <w:lang w:val="en-GB"/>
        </w:rPr>
        <w:t xml:space="preserve"> imprisonment. </w:t>
      </w:r>
    </w:p>
    <w:p w:rsidR="00EB74C0" w:rsidRDefault="005447AE" w:rsidP="00E76338">
      <w:pPr>
        <w:pStyle w:val="ListParagraph"/>
        <w:ind w:left="0"/>
        <w:rPr>
          <w:rFonts w:ascii="Arial" w:eastAsia="Gulim" w:hAnsi="Arial" w:cs="Arial"/>
          <w:color w:val="000000" w:themeColor="text1"/>
          <w:sz w:val="24"/>
          <w:szCs w:val="24"/>
          <w:u w:val="single"/>
          <w:lang w:val="en-GB"/>
        </w:rPr>
      </w:pPr>
      <w:r>
        <w:rPr>
          <w:rFonts w:ascii="Arial" w:eastAsia="Gulim" w:hAnsi="Arial" w:cs="Arial"/>
          <w:color w:val="000000" w:themeColor="text1"/>
          <w:sz w:val="24"/>
          <w:szCs w:val="24"/>
          <w:u w:val="single"/>
          <w:lang w:val="en-GB"/>
        </w:rPr>
        <w:lastRenderedPageBreak/>
        <w:t xml:space="preserve">Principal </w:t>
      </w:r>
      <w:r w:rsidR="00E76338">
        <w:rPr>
          <w:rFonts w:ascii="Arial" w:eastAsia="Gulim" w:hAnsi="Arial" w:cs="Arial"/>
          <w:color w:val="000000" w:themeColor="text1"/>
          <w:sz w:val="24"/>
          <w:szCs w:val="24"/>
          <w:u w:val="single"/>
          <w:lang w:val="en-GB"/>
        </w:rPr>
        <w:t>submissions in the High Court</w:t>
      </w:r>
    </w:p>
    <w:p w:rsidR="00E76338" w:rsidRPr="0018331A" w:rsidRDefault="00E76338" w:rsidP="00E76338">
      <w:pPr>
        <w:pStyle w:val="ListParagraph"/>
        <w:ind w:left="0"/>
        <w:rPr>
          <w:rFonts w:ascii="Arial" w:eastAsia="Gulim" w:hAnsi="Arial" w:cs="Arial"/>
          <w:color w:val="000000" w:themeColor="text1"/>
          <w:sz w:val="24"/>
          <w:szCs w:val="24"/>
          <w:u w:val="single"/>
          <w:lang w:val="en-GB"/>
        </w:rPr>
      </w:pPr>
    </w:p>
    <w:p w:rsidR="00A65FB8" w:rsidRPr="0018331A" w:rsidRDefault="00041E61" w:rsidP="0005476B">
      <w:pPr>
        <w:numPr>
          <w:ilvl w:val="0"/>
          <w:numId w:val="4"/>
        </w:numPr>
        <w:spacing w:line="480" w:lineRule="auto"/>
        <w:ind w:left="0" w:firstLine="0"/>
        <w:jc w:val="both"/>
        <w:outlineLvl w:val="0"/>
        <w:rPr>
          <w:rFonts w:ascii="Arial" w:eastAsia="Gulim" w:hAnsi="Arial" w:cs="Arial"/>
          <w:color w:val="000000" w:themeColor="text1"/>
          <w:sz w:val="24"/>
          <w:szCs w:val="24"/>
          <w:u w:val="single"/>
          <w:lang w:val="en-GB"/>
        </w:rPr>
      </w:pPr>
      <w:r>
        <w:rPr>
          <w:rFonts w:ascii="Arial" w:eastAsia="Gulim" w:hAnsi="Arial" w:cs="Arial"/>
          <w:color w:val="000000" w:themeColor="text1"/>
          <w:sz w:val="24"/>
          <w:szCs w:val="24"/>
          <w:lang w:val="en-GB"/>
        </w:rPr>
        <w:t>It was contended on behalf of bo</w:t>
      </w:r>
      <w:r w:rsidR="00A65FB8" w:rsidRPr="0018331A">
        <w:rPr>
          <w:rFonts w:ascii="Arial" w:eastAsia="Gulim" w:hAnsi="Arial" w:cs="Arial"/>
          <w:color w:val="000000" w:themeColor="text1"/>
          <w:sz w:val="24"/>
          <w:szCs w:val="24"/>
          <w:lang w:val="en-GB"/>
        </w:rPr>
        <w:t>th Mr Daniel and Mr Peter</w:t>
      </w:r>
      <w:r>
        <w:rPr>
          <w:rFonts w:ascii="Arial" w:eastAsia="Gulim" w:hAnsi="Arial" w:cs="Arial"/>
          <w:color w:val="000000" w:themeColor="text1"/>
          <w:sz w:val="24"/>
          <w:szCs w:val="24"/>
          <w:lang w:val="en-GB"/>
        </w:rPr>
        <w:t xml:space="preserve"> </w:t>
      </w:r>
      <w:r w:rsidR="00BC36B3" w:rsidRPr="0018331A">
        <w:rPr>
          <w:rFonts w:ascii="Arial" w:eastAsia="Gulim" w:hAnsi="Arial" w:cs="Arial"/>
          <w:color w:val="000000" w:themeColor="text1"/>
          <w:sz w:val="24"/>
          <w:szCs w:val="24"/>
          <w:lang w:val="en-GB"/>
        </w:rPr>
        <w:t>that the minimum sentences in the Act violate</w:t>
      </w:r>
      <w:r w:rsidR="00AE04E4">
        <w:rPr>
          <w:rFonts w:ascii="Arial" w:eastAsia="Gulim" w:hAnsi="Arial" w:cs="Arial"/>
          <w:color w:val="000000" w:themeColor="text1"/>
          <w:sz w:val="24"/>
          <w:szCs w:val="24"/>
          <w:lang w:val="en-GB"/>
        </w:rPr>
        <w:t>d</w:t>
      </w:r>
      <w:r w:rsidR="00BC36B3" w:rsidRPr="0018331A">
        <w:rPr>
          <w:rFonts w:ascii="Arial" w:eastAsia="Gulim" w:hAnsi="Arial" w:cs="Arial"/>
          <w:color w:val="000000" w:themeColor="text1"/>
          <w:sz w:val="24"/>
          <w:szCs w:val="24"/>
          <w:lang w:val="en-GB"/>
        </w:rPr>
        <w:t xml:space="preserve"> </w:t>
      </w:r>
      <w:r>
        <w:rPr>
          <w:rFonts w:ascii="Arial" w:eastAsia="Gulim" w:hAnsi="Arial" w:cs="Arial"/>
          <w:color w:val="000000" w:themeColor="text1"/>
          <w:sz w:val="24"/>
          <w:szCs w:val="24"/>
          <w:lang w:val="en-GB"/>
        </w:rPr>
        <w:t>A</w:t>
      </w:r>
      <w:r w:rsidR="00BC36B3" w:rsidRPr="0018331A">
        <w:rPr>
          <w:rFonts w:ascii="Arial" w:eastAsia="Gulim" w:hAnsi="Arial" w:cs="Arial"/>
          <w:color w:val="000000" w:themeColor="text1"/>
          <w:sz w:val="24"/>
          <w:szCs w:val="24"/>
          <w:lang w:val="en-GB"/>
        </w:rPr>
        <w:t>rt 8(2)(</w:t>
      </w:r>
      <w:r w:rsidR="00BC36B3" w:rsidRPr="00D65975">
        <w:rPr>
          <w:rFonts w:ascii="Arial" w:eastAsia="Gulim" w:hAnsi="Arial" w:cs="Arial"/>
          <w:i/>
          <w:color w:val="000000" w:themeColor="text1"/>
          <w:sz w:val="24"/>
          <w:szCs w:val="24"/>
          <w:lang w:val="en-GB"/>
        </w:rPr>
        <w:t>b</w:t>
      </w:r>
      <w:r w:rsidR="00BC36B3" w:rsidRPr="0018331A">
        <w:rPr>
          <w:rFonts w:ascii="Arial" w:eastAsia="Gulim" w:hAnsi="Arial" w:cs="Arial"/>
          <w:color w:val="000000" w:themeColor="text1"/>
          <w:sz w:val="24"/>
          <w:szCs w:val="24"/>
          <w:lang w:val="en-GB"/>
        </w:rPr>
        <w:t xml:space="preserve">) of the </w:t>
      </w:r>
      <w:r>
        <w:rPr>
          <w:rFonts w:ascii="Arial" w:eastAsia="Gulim" w:hAnsi="Arial" w:cs="Arial"/>
          <w:color w:val="000000" w:themeColor="text1"/>
          <w:sz w:val="24"/>
          <w:szCs w:val="24"/>
          <w:lang w:val="en-GB"/>
        </w:rPr>
        <w:t xml:space="preserve">Namibian </w:t>
      </w:r>
      <w:r w:rsidR="00BC36B3" w:rsidRPr="0018331A">
        <w:rPr>
          <w:rFonts w:ascii="Arial" w:eastAsia="Gulim" w:hAnsi="Arial" w:cs="Arial"/>
          <w:color w:val="000000" w:themeColor="text1"/>
          <w:sz w:val="24"/>
          <w:szCs w:val="24"/>
          <w:lang w:val="en-GB"/>
        </w:rPr>
        <w:t>Constitution prohibiting cruel, inhuma</w:t>
      </w:r>
      <w:r>
        <w:rPr>
          <w:rFonts w:ascii="Arial" w:eastAsia="Gulim" w:hAnsi="Arial" w:cs="Arial"/>
          <w:color w:val="000000" w:themeColor="text1"/>
          <w:sz w:val="24"/>
          <w:szCs w:val="24"/>
          <w:lang w:val="en-GB"/>
        </w:rPr>
        <w:t>n and degrading punishment and A</w:t>
      </w:r>
      <w:r w:rsidR="00BC36B3" w:rsidRPr="0018331A">
        <w:rPr>
          <w:rFonts w:ascii="Arial" w:eastAsia="Gulim" w:hAnsi="Arial" w:cs="Arial"/>
          <w:color w:val="000000" w:themeColor="text1"/>
          <w:sz w:val="24"/>
          <w:szCs w:val="24"/>
          <w:lang w:val="en-GB"/>
        </w:rPr>
        <w:t xml:space="preserve">rt 10(1) of the Constitution guaranteeing equality. </w:t>
      </w:r>
      <w:r w:rsidR="001C62EA" w:rsidRPr="0018331A">
        <w:rPr>
          <w:rFonts w:ascii="Arial" w:eastAsia="Gulim" w:hAnsi="Arial" w:cs="Arial"/>
          <w:color w:val="000000" w:themeColor="text1"/>
          <w:sz w:val="24"/>
          <w:szCs w:val="24"/>
          <w:lang w:val="en-GB"/>
        </w:rPr>
        <w:t xml:space="preserve">It was averred that, in accordance with </w:t>
      </w:r>
      <w:r w:rsidR="005845DD" w:rsidRPr="0018331A">
        <w:rPr>
          <w:rFonts w:ascii="Arial" w:eastAsia="Gulim" w:hAnsi="Arial" w:cs="Arial"/>
          <w:color w:val="000000" w:themeColor="text1"/>
          <w:sz w:val="24"/>
          <w:szCs w:val="24"/>
          <w:lang w:val="en-GB"/>
        </w:rPr>
        <w:t xml:space="preserve">the </w:t>
      </w:r>
      <w:r w:rsidR="001C62EA" w:rsidRPr="0018331A">
        <w:rPr>
          <w:rFonts w:ascii="Arial" w:eastAsia="Gulim" w:hAnsi="Arial" w:cs="Arial"/>
          <w:color w:val="000000" w:themeColor="text1"/>
          <w:sz w:val="24"/>
          <w:szCs w:val="24"/>
          <w:lang w:val="en-GB"/>
        </w:rPr>
        <w:t xml:space="preserve">precedent set by </w:t>
      </w:r>
      <w:r w:rsidR="001C62EA" w:rsidRPr="0018331A">
        <w:rPr>
          <w:rFonts w:ascii="Arial" w:eastAsia="Gulim" w:hAnsi="Arial" w:cs="Arial"/>
          <w:i/>
          <w:color w:val="000000" w:themeColor="text1"/>
          <w:sz w:val="24"/>
          <w:szCs w:val="24"/>
          <w:lang w:val="en-GB"/>
        </w:rPr>
        <w:t>S v Vries</w:t>
      </w:r>
      <w:r w:rsidR="002D6D16" w:rsidRPr="0018331A">
        <w:rPr>
          <w:rFonts w:ascii="Arial" w:eastAsia="Gulim" w:hAnsi="Arial" w:cs="Arial"/>
          <w:i/>
          <w:color w:val="000000" w:themeColor="text1"/>
          <w:sz w:val="24"/>
          <w:szCs w:val="24"/>
          <w:lang w:val="en-GB"/>
        </w:rPr>
        <w:t xml:space="preserve"> </w:t>
      </w:r>
      <w:r w:rsidR="002D6D16" w:rsidRPr="0018331A">
        <w:rPr>
          <w:rFonts w:ascii="Arial" w:eastAsia="Gulim" w:hAnsi="Arial" w:cs="Arial"/>
          <w:color w:val="000000" w:themeColor="text1"/>
          <w:sz w:val="24"/>
          <w:szCs w:val="24"/>
          <w:lang w:val="en-GB"/>
        </w:rPr>
        <w:t>1998 NR 244 (HC)</w:t>
      </w:r>
      <w:r w:rsidR="001C62EA" w:rsidRPr="0018331A">
        <w:rPr>
          <w:rFonts w:ascii="Arial" w:eastAsia="Gulim" w:hAnsi="Arial" w:cs="Arial"/>
          <w:i/>
          <w:color w:val="000000" w:themeColor="text1"/>
          <w:sz w:val="24"/>
          <w:szCs w:val="24"/>
          <w:lang w:val="en-GB"/>
        </w:rPr>
        <w:t xml:space="preserve">, </w:t>
      </w:r>
      <w:r w:rsidR="001C62EA" w:rsidRPr="0018331A">
        <w:rPr>
          <w:rFonts w:ascii="Arial" w:eastAsia="Gulim" w:hAnsi="Arial" w:cs="Arial"/>
          <w:color w:val="000000" w:themeColor="text1"/>
          <w:sz w:val="24"/>
          <w:szCs w:val="24"/>
          <w:lang w:val="en-GB"/>
        </w:rPr>
        <w:t>the minimum sentences set by s 14(1)</w:t>
      </w:r>
      <w:r w:rsidR="001C62EA" w:rsidRPr="00B01E97">
        <w:rPr>
          <w:rFonts w:ascii="Arial" w:eastAsia="Gulim" w:hAnsi="Arial" w:cs="Arial"/>
          <w:i/>
          <w:color w:val="000000" w:themeColor="text1"/>
          <w:sz w:val="24"/>
          <w:szCs w:val="24"/>
          <w:lang w:val="en-GB"/>
        </w:rPr>
        <w:t>(a)(ii)</w:t>
      </w:r>
      <w:r w:rsidR="001C62EA" w:rsidRPr="0018331A">
        <w:rPr>
          <w:rFonts w:ascii="Arial" w:eastAsia="Gulim" w:hAnsi="Arial" w:cs="Arial"/>
          <w:color w:val="000000" w:themeColor="text1"/>
          <w:sz w:val="24"/>
          <w:szCs w:val="24"/>
          <w:lang w:val="en-GB"/>
        </w:rPr>
        <w:t xml:space="preserve"> and s 14(1)</w:t>
      </w:r>
      <w:r w:rsidR="001C62EA" w:rsidRPr="00B01E97">
        <w:rPr>
          <w:rFonts w:ascii="Arial" w:eastAsia="Gulim" w:hAnsi="Arial" w:cs="Arial"/>
          <w:i/>
          <w:color w:val="000000" w:themeColor="text1"/>
          <w:sz w:val="24"/>
          <w:szCs w:val="24"/>
          <w:lang w:val="en-GB"/>
        </w:rPr>
        <w:t>(b)</w:t>
      </w:r>
      <w:r w:rsidR="001C62EA" w:rsidRPr="0018331A">
        <w:rPr>
          <w:rFonts w:ascii="Arial" w:eastAsia="Gulim" w:hAnsi="Arial" w:cs="Arial"/>
          <w:color w:val="000000" w:themeColor="text1"/>
          <w:sz w:val="24"/>
          <w:szCs w:val="24"/>
          <w:lang w:val="en-GB"/>
        </w:rPr>
        <w:t xml:space="preserve"> of the Act were disproportionate</w:t>
      </w:r>
      <w:r w:rsidR="00392A59" w:rsidRPr="0018331A">
        <w:rPr>
          <w:rFonts w:ascii="Arial" w:eastAsia="Gulim" w:hAnsi="Arial" w:cs="Arial"/>
          <w:color w:val="000000" w:themeColor="text1"/>
          <w:sz w:val="24"/>
          <w:szCs w:val="24"/>
          <w:lang w:val="en-GB"/>
        </w:rPr>
        <w:t xml:space="preserve"> as the sentence given depends exclusively on whether the offender is a first or repeat offender and whether the s</w:t>
      </w:r>
      <w:r w:rsidR="00D65975">
        <w:rPr>
          <w:rFonts w:ascii="Arial" w:eastAsia="Gulim" w:hAnsi="Arial" w:cs="Arial"/>
          <w:color w:val="000000" w:themeColor="text1"/>
          <w:sz w:val="24"/>
          <w:szCs w:val="24"/>
          <w:lang w:val="en-GB"/>
        </w:rPr>
        <w:t>t</w:t>
      </w:r>
      <w:r w:rsidR="00392A59" w:rsidRPr="0018331A">
        <w:rPr>
          <w:rFonts w:ascii="Arial" w:eastAsia="Gulim" w:hAnsi="Arial" w:cs="Arial"/>
          <w:color w:val="000000" w:themeColor="text1"/>
          <w:sz w:val="24"/>
          <w:szCs w:val="24"/>
          <w:lang w:val="en-GB"/>
        </w:rPr>
        <w:t xml:space="preserve">ock was worth more or less than N$500, excluding other salient factors such as the seriousness of the crime, the personal circumstances of the accused, the age of the accused </w:t>
      </w:r>
      <w:r w:rsidR="005845DD" w:rsidRPr="0018331A">
        <w:rPr>
          <w:rFonts w:ascii="Arial" w:eastAsia="Gulim" w:hAnsi="Arial" w:cs="Arial"/>
          <w:color w:val="000000" w:themeColor="text1"/>
          <w:sz w:val="24"/>
          <w:szCs w:val="24"/>
          <w:lang w:val="en-GB"/>
        </w:rPr>
        <w:t>(</w:t>
      </w:r>
      <w:r w:rsidR="00392A59" w:rsidRPr="0018331A">
        <w:rPr>
          <w:rFonts w:ascii="Arial" w:eastAsia="Gulim" w:hAnsi="Arial" w:cs="Arial"/>
          <w:color w:val="000000" w:themeColor="text1"/>
          <w:sz w:val="24"/>
          <w:szCs w:val="24"/>
          <w:lang w:val="en-GB"/>
        </w:rPr>
        <w:t>apart from juveniles wh</w:t>
      </w:r>
      <w:r w:rsidR="00D65975">
        <w:rPr>
          <w:rFonts w:ascii="Arial" w:eastAsia="Gulim" w:hAnsi="Arial" w:cs="Arial"/>
          <w:color w:val="000000" w:themeColor="text1"/>
          <w:sz w:val="24"/>
          <w:szCs w:val="24"/>
          <w:lang w:val="en-GB"/>
        </w:rPr>
        <w:t xml:space="preserve">o have been </w:t>
      </w:r>
      <w:r w:rsidR="00392A59" w:rsidRPr="0018331A">
        <w:rPr>
          <w:rFonts w:ascii="Arial" w:eastAsia="Gulim" w:hAnsi="Arial" w:cs="Arial"/>
          <w:color w:val="000000" w:themeColor="text1"/>
          <w:sz w:val="24"/>
          <w:szCs w:val="24"/>
          <w:lang w:val="en-GB"/>
        </w:rPr>
        <w:t>accounted for</w:t>
      </w:r>
      <w:r w:rsidR="005845DD" w:rsidRPr="0018331A">
        <w:rPr>
          <w:rFonts w:ascii="Arial" w:eastAsia="Gulim" w:hAnsi="Arial" w:cs="Arial"/>
          <w:color w:val="000000" w:themeColor="text1"/>
          <w:sz w:val="24"/>
          <w:szCs w:val="24"/>
          <w:lang w:val="en-GB"/>
        </w:rPr>
        <w:t>)</w:t>
      </w:r>
      <w:r w:rsidR="00392A59" w:rsidRPr="0018331A">
        <w:rPr>
          <w:rFonts w:ascii="Arial" w:eastAsia="Gulim" w:hAnsi="Arial" w:cs="Arial"/>
          <w:color w:val="000000" w:themeColor="text1"/>
          <w:sz w:val="24"/>
          <w:szCs w:val="24"/>
          <w:lang w:val="en-GB"/>
        </w:rPr>
        <w:t xml:space="preserve">, and other </w:t>
      </w:r>
      <w:r w:rsidR="005845DD" w:rsidRPr="0018331A">
        <w:rPr>
          <w:rFonts w:ascii="Arial" w:eastAsia="Gulim" w:hAnsi="Arial" w:cs="Arial"/>
          <w:color w:val="000000" w:themeColor="text1"/>
          <w:sz w:val="24"/>
          <w:szCs w:val="24"/>
          <w:lang w:val="en-GB"/>
        </w:rPr>
        <w:t>relevant societal interests</w:t>
      </w:r>
      <w:r w:rsidR="00392A59" w:rsidRPr="0018331A">
        <w:rPr>
          <w:rFonts w:ascii="Arial" w:eastAsia="Gulim" w:hAnsi="Arial" w:cs="Arial"/>
          <w:color w:val="000000" w:themeColor="text1"/>
          <w:sz w:val="24"/>
          <w:szCs w:val="24"/>
          <w:lang w:val="en-GB"/>
        </w:rPr>
        <w:t xml:space="preserve">. More, </w:t>
      </w:r>
      <w:r w:rsidR="001C62EA" w:rsidRPr="0018331A">
        <w:rPr>
          <w:rFonts w:ascii="Arial" w:eastAsia="Gulim" w:hAnsi="Arial" w:cs="Arial"/>
          <w:color w:val="000000" w:themeColor="text1"/>
          <w:sz w:val="24"/>
          <w:szCs w:val="24"/>
          <w:lang w:val="en-GB"/>
        </w:rPr>
        <w:t xml:space="preserve">the rationale for such disproportionate punishment was for the sole purpose of deterrence making those sentenced a means to an end rather than an end in themselves. </w:t>
      </w:r>
      <w:r w:rsidR="00AF64C5" w:rsidRPr="0018331A">
        <w:rPr>
          <w:rFonts w:ascii="Arial" w:eastAsia="Gulim" w:hAnsi="Arial" w:cs="Arial"/>
          <w:color w:val="000000" w:themeColor="text1"/>
          <w:sz w:val="24"/>
          <w:szCs w:val="24"/>
          <w:lang w:val="en-GB"/>
        </w:rPr>
        <w:t xml:space="preserve">It was </w:t>
      </w:r>
      <w:r w:rsidR="00D65975">
        <w:rPr>
          <w:rFonts w:ascii="Arial" w:eastAsia="Gulim" w:hAnsi="Arial" w:cs="Arial"/>
          <w:color w:val="000000" w:themeColor="text1"/>
          <w:sz w:val="24"/>
          <w:szCs w:val="24"/>
          <w:lang w:val="en-GB"/>
        </w:rPr>
        <w:t xml:space="preserve">argued </w:t>
      </w:r>
      <w:r w:rsidR="00AF64C5" w:rsidRPr="0018331A">
        <w:rPr>
          <w:rFonts w:ascii="Arial" w:eastAsia="Gulim" w:hAnsi="Arial" w:cs="Arial"/>
          <w:color w:val="000000" w:themeColor="text1"/>
          <w:sz w:val="24"/>
          <w:szCs w:val="24"/>
          <w:lang w:val="en-GB"/>
        </w:rPr>
        <w:t xml:space="preserve">that despite </w:t>
      </w:r>
      <w:r w:rsidR="005845DD" w:rsidRPr="0018331A">
        <w:rPr>
          <w:rFonts w:ascii="Arial" w:eastAsia="Gulim" w:hAnsi="Arial" w:cs="Arial"/>
          <w:color w:val="000000" w:themeColor="text1"/>
          <w:sz w:val="24"/>
          <w:szCs w:val="24"/>
          <w:lang w:val="en-GB"/>
        </w:rPr>
        <w:t>the</w:t>
      </w:r>
      <w:r w:rsidR="00AF64C5" w:rsidRPr="0018331A">
        <w:rPr>
          <w:rFonts w:ascii="Arial" w:eastAsia="Gulim" w:hAnsi="Arial" w:cs="Arial"/>
          <w:color w:val="000000" w:themeColor="text1"/>
          <w:sz w:val="24"/>
          <w:szCs w:val="24"/>
          <w:lang w:val="en-GB"/>
        </w:rPr>
        <w:t xml:space="preserve"> discretion accorded to the courts to depart from the minimum sentence if ‘substantial and compelling circumstances’ exist, this does not cure the disproportionate nature of the two subsections as the disproportionate minimum sentence continues to provide a benchmark for such departure, limiting this discretion. </w:t>
      </w:r>
      <w:r w:rsidR="001C62EA" w:rsidRPr="0018331A">
        <w:rPr>
          <w:rFonts w:ascii="Arial" w:eastAsia="Gulim" w:hAnsi="Arial" w:cs="Arial"/>
          <w:color w:val="000000" w:themeColor="text1"/>
          <w:sz w:val="24"/>
          <w:szCs w:val="24"/>
          <w:lang w:val="en-GB"/>
        </w:rPr>
        <w:t>In this way, it was s</w:t>
      </w:r>
      <w:r w:rsidR="00D65975">
        <w:rPr>
          <w:rFonts w:ascii="Arial" w:eastAsia="Gulim" w:hAnsi="Arial" w:cs="Arial"/>
          <w:color w:val="000000" w:themeColor="text1"/>
          <w:sz w:val="24"/>
          <w:szCs w:val="24"/>
          <w:lang w:val="en-GB"/>
        </w:rPr>
        <w:t>ubmitted</w:t>
      </w:r>
      <w:r w:rsidR="001C62EA" w:rsidRPr="0018331A">
        <w:rPr>
          <w:rFonts w:ascii="Arial" w:eastAsia="Gulim" w:hAnsi="Arial" w:cs="Arial"/>
          <w:color w:val="000000" w:themeColor="text1"/>
          <w:sz w:val="24"/>
          <w:szCs w:val="24"/>
          <w:lang w:val="en-GB"/>
        </w:rPr>
        <w:t xml:space="preserve"> that this violated their right to human dignity and thus </w:t>
      </w:r>
      <w:r w:rsidR="009E17C4">
        <w:rPr>
          <w:rFonts w:ascii="Arial" w:eastAsia="Gulim" w:hAnsi="Arial" w:cs="Arial"/>
          <w:color w:val="000000" w:themeColor="text1"/>
          <w:sz w:val="24"/>
          <w:szCs w:val="24"/>
          <w:lang w:val="en-GB"/>
        </w:rPr>
        <w:t>A</w:t>
      </w:r>
      <w:r w:rsidR="001C62EA" w:rsidRPr="0018331A">
        <w:rPr>
          <w:rFonts w:ascii="Arial" w:eastAsia="Gulim" w:hAnsi="Arial" w:cs="Arial"/>
          <w:color w:val="000000" w:themeColor="text1"/>
          <w:sz w:val="24"/>
          <w:szCs w:val="24"/>
          <w:lang w:val="en-GB"/>
        </w:rPr>
        <w:t>rt 8(2)(</w:t>
      </w:r>
      <w:r w:rsidR="001C62EA" w:rsidRPr="00D65975">
        <w:rPr>
          <w:rFonts w:ascii="Arial" w:eastAsia="Gulim" w:hAnsi="Arial" w:cs="Arial"/>
          <w:i/>
          <w:color w:val="000000" w:themeColor="text1"/>
          <w:sz w:val="24"/>
          <w:szCs w:val="24"/>
          <w:lang w:val="en-GB"/>
        </w:rPr>
        <w:t>b</w:t>
      </w:r>
      <w:r w:rsidR="001C62EA" w:rsidRPr="0018331A">
        <w:rPr>
          <w:rFonts w:ascii="Arial" w:eastAsia="Gulim" w:hAnsi="Arial" w:cs="Arial"/>
          <w:color w:val="000000" w:themeColor="text1"/>
          <w:sz w:val="24"/>
          <w:szCs w:val="24"/>
          <w:lang w:val="en-GB"/>
        </w:rPr>
        <w:t>)</w:t>
      </w:r>
      <w:r w:rsidR="00D65975">
        <w:rPr>
          <w:rFonts w:ascii="Arial" w:eastAsia="Gulim" w:hAnsi="Arial" w:cs="Arial"/>
          <w:color w:val="000000" w:themeColor="text1"/>
          <w:sz w:val="24"/>
          <w:szCs w:val="24"/>
          <w:lang w:val="en-GB"/>
        </w:rPr>
        <w:t xml:space="preserve"> of the Constitution</w:t>
      </w:r>
      <w:r w:rsidR="001C62EA" w:rsidRPr="0018331A">
        <w:rPr>
          <w:rFonts w:ascii="Arial" w:eastAsia="Gulim" w:hAnsi="Arial" w:cs="Arial"/>
          <w:color w:val="000000" w:themeColor="text1"/>
          <w:sz w:val="24"/>
          <w:szCs w:val="24"/>
          <w:lang w:val="en-GB"/>
        </w:rPr>
        <w:t>.</w:t>
      </w:r>
      <w:r w:rsidR="00AF64C5" w:rsidRPr="0018331A">
        <w:rPr>
          <w:rFonts w:ascii="Arial" w:eastAsia="Gulim" w:hAnsi="Arial" w:cs="Arial"/>
          <w:color w:val="000000" w:themeColor="text1"/>
          <w:sz w:val="24"/>
          <w:szCs w:val="24"/>
          <w:lang w:val="en-GB"/>
        </w:rPr>
        <w:t xml:space="preserve"> </w:t>
      </w:r>
    </w:p>
    <w:p w:rsidR="00392A59" w:rsidRPr="00F5397F" w:rsidRDefault="00392A59" w:rsidP="00F5397F">
      <w:pPr>
        <w:spacing w:line="480" w:lineRule="auto"/>
        <w:jc w:val="both"/>
        <w:rPr>
          <w:rFonts w:ascii="Arial" w:eastAsia="Gulim" w:hAnsi="Arial" w:cs="Arial"/>
          <w:color w:val="000000" w:themeColor="text1"/>
          <w:sz w:val="24"/>
          <w:szCs w:val="24"/>
          <w:u w:val="single"/>
          <w:lang w:val="en-GB"/>
        </w:rPr>
      </w:pPr>
    </w:p>
    <w:p w:rsidR="00392A59" w:rsidRPr="0018331A" w:rsidRDefault="00907E35" w:rsidP="0005476B">
      <w:pPr>
        <w:numPr>
          <w:ilvl w:val="0"/>
          <w:numId w:val="4"/>
        </w:numPr>
        <w:spacing w:line="480" w:lineRule="auto"/>
        <w:ind w:left="0" w:firstLine="0"/>
        <w:jc w:val="both"/>
        <w:outlineLvl w:val="0"/>
        <w:rPr>
          <w:rFonts w:ascii="Arial" w:eastAsia="Gulim" w:hAnsi="Arial" w:cs="Arial"/>
          <w:color w:val="000000" w:themeColor="text1"/>
          <w:sz w:val="24"/>
          <w:szCs w:val="24"/>
          <w:u w:val="single"/>
          <w:lang w:val="en-GB"/>
        </w:rPr>
      </w:pPr>
      <w:r w:rsidRPr="0018331A">
        <w:rPr>
          <w:rFonts w:ascii="Arial" w:eastAsia="Gulim" w:hAnsi="Arial" w:cs="Arial"/>
          <w:color w:val="000000" w:themeColor="text1"/>
          <w:sz w:val="24"/>
          <w:szCs w:val="24"/>
          <w:lang w:val="en-GB"/>
        </w:rPr>
        <w:t>I</w:t>
      </w:r>
      <w:r w:rsidR="005C2634" w:rsidRPr="0018331A">
        <w:rPr>
          <w:rFonts w:ascii="Arial" w:eastAsia="Gulim" w:hAnsi="Arial" w:cs="Arial"/>
          <w:color w:val="000000" w:themeColor="text1"/>
          <w:sz w:val="24"/>
          <w:szCs w:val="24"/>
          <w:lang w:val="en-GB"/>
        </w:rPr>
        <w:t xml:space="preserve">t was also </w:t>
      </w:r>
      <w:r w:rsidR="009E17C4">
        <w:rPr>
          <w:rFonts w:ascii="Arial" w:eastAsia="Gulim" w:hAnsi="Arial" w:cs="Arial"/>
          <w:color w:val="000000" w:themeColor="text1"/>
          <w:sz w:val="24"/>
          <w:szCs w:val="24"/>
          <w:lang w:val="en-GB"/>
        </w:rPr>
        <w:t xml:space="preserve">argued </w:t>
      </w:r>
      <w:r w:rsidR="00252265" w:rsidRPr="0018331A">
        <w:rPr>
          <w:rFonts w:ascii="Arial" w:eastAsia="Gulim" w:hAnsi="Arial" w:cs="Arial"/>
          <w:color w:val="000000" w:themeColor="text1"/>
          <w:sz w:val="24"/>
          <w:szCs w:val="24"/>
          <w:lang w:val="en-GB"/>
        </w:rPr>
        <w:t xml:space="preserve">that such minimum sentences violated </w:t>
      </w:r>
      <w:r w:rsidR="009E17C4">
        <w:rPr>
          <w:rFonts w:ascii="Arial" w:eastAsia="Gulim" w:hAnsi="Arial" w:cs="Arial"/>
          <w:color w:val="000000" w:themeColor="text1"/>
          <w:sz w:val="24"/>
          <w:szCs w:val="24"/>
          <w:lang w:val="en-GB"/>
        </w:rPr>
        <w:t>A</w:t>
      </w:r>
      <w:r w:rsidR="00252265" w:rsidRPr="0018331A">
        <w:rPr>
          <w:rFonts w:ascii="Arial" w:eastAsia="Gulim" w:hAnsi="Arial" w:cs="Arial"/>
          <w:color w:val="000000" w:themeColor="text1"/>
          <w:sz w:val="24"/>
          <w:szCs w:val="24"/>
          <w:lang w:val="en-GB"/>
        </w:rPr>
        <w:t>rt 10(2) because they were disproportionate to the sentences prescribed to other crimes whose nature was equally severe or mor</w:t>
      </w:r>
      <w:r w:rsidR="005845DD" w:rsidRPr="0018331A">
        <w:rPr>
          <w:rFonts w:ascii="Arial" w:eastAsia="Gulim" w:hAnsi="Arial" w:cs="Arial"/>
          <w:color w:val="000000" w:themeColor="text1"/>
          <w:sz w:val="24"/>
          <w:szCs w:val="24"/>
          <w:lang w:val="en-GB"/>
        </w:rPr>
        <w:t>e severe than stock theft. It was averred by counsel that it is</w:t>
      </w:r>
      <w:r w:rsidR="00252265" w:rsidRPr="0018331A">
        <w:rPr>
          <w:rFonts w:ascii="Arial" w:eastAsia="Gulim" w:hAnsi="Arial" w:cs="Arial"/>
          <w:color w:val="000000" w:themeColor="text1"/>
          <w:sz w:val="24"/>
          <w:szCs w:val="24"/>
          <w:lang w:val="en-GB"/>
        </w:rPr>
        <w:t xml:space="preserve"> against the constitutional guarantee of equality to afford property greater protection than that </w:t>
      </w:r>
      <w:r w:rsidR="00252265" w:rsidRPr="0018331A">
        <w:rPr>
          <w:rFonts w:ascii="Arial" w:eastAsia="Gulim" w:hAnsi="Arial" w:cs="Arial"/>
          <w:color w:val="000000" w:themeColor="text1"/>
          <w:sz w:val="24"/>
          <w:szCs w:val="24"/>
          <w:lang w:val="en-GB"/>
        </w:rPr>
        <w:lastRenderedPageBreak/>
        <w:t xml:space="preserve">afforded to human life. To support this statement, counsel alleged that </w:t>
      </w:r>
      <w:r w:rsidR="0035193A" w:rsidRPr="0018331A">
        <w:rPr>
          <w:rFonts w:ascii="Arial" w:eastAsia="Gulim" w:hAnsi="Arial" w:cs="Arial"/>
          <w:color w:val="000000" w:themeColor="text1"/>
          <w:sz w:val="24"/>
          <w:szCs w:val="24"/>
          <w:lang w:val="en-GB"/>
        </w:rPr>
        <w:t>offences such as theft, fraud and corruption are at least as serious as stock theft and do</w:t>
      </w:r>
      <w:r w:rsidR="002E2044" w:rsidRPr="0018331A">
        <w:rPr>
          <w:rFonts w:ascii="Arial" w:eastAsia="Gulim" w:hAnsi="Arial" w:cs="Arial"/>
          <w:color w:val="000000" w:themeColor="text1"/>
          <w:sz w:val="24"/>
          <w:szCs w:val="24"/>
          <w:lang w:val="en-GB"/>
        </w:rPr>
        <w:t xml:space="preserve"> not have comparable minimum sentences. On the other hand, </w:t>
      </w:r>
      <w:r w:rsidR="0035193A" w:rsidRPr="0018331A">
        <w:rPr>
          <w:rFonts w:ascii="Arial" w:eastAsia="Gulim" w:hAnsi="Arial" w:cs="Arial"/>
          <w:color w:val="000000" w:themeColor="text1"/>
          <w:sz w:val="24"/>
          <w:szCs w:val="24"/>
          <w:lang w:val="en-GB"/>
        </w:rPr>
        <w:t xml:space="preserve">offences such as rape and murder are </w:t>
      </w:r>
      <w:r w:rsidR="002E2044" w:rsidRPr="0018331A">
        <w:rPr>
          <w:rFonts w:ascii="Arial" w:eastAsia="Gulim" w:hAnsi="Arial" w:cs="Arial"/>
          <w:color w:val="000000" w:themeColor="text1"/>
          <w:sz w:val="24"/>
          <w:szCs w:val="24"/>
          <w:lang w:val="en-GB"/>
        </w:rPr>
        <w:t xml:space="preserve">significantly more heinous given the impact on the victim, the ability for a victim to recover, and have similar or less harsh minimum sentences than stock theft. </w:t>
      </w:r>
    </w:p>
    <w:p w:rsidR="00AF64C5" w:rsidRPr="00F5397F" w:rsidRDefault="00AF64C5" w:rsidP="00F5397F">
      <w:pPr>
        <w:spacing w:line="480" w:lineRule="auto"/>
        <w:jc w:val="both"/>
        <w:rPr>
          <w:rFonts w:ascii="Arial" w:eastAsia="Gulim" w:hAnsi="Arial" w:cs="Arial"/>
          <w:color w:val="000000" w:themeColor="text1"/>
          <w:sz w:val="24"/>
          <w:szCs w:val="24"/>
          <w:u w:val="single"/>
          <w:lang w:val="en-GB"/>
        </w:rPr>
      </w:pPr>
    </w:p>
    <w:p w:rsidR="00AF64C5" w:rsidRPr="0018331A" w:rsidRDefault="00AF64C5" w:rsidP="0005476B">
      <w:pPr>
        <w:numPr>
          <w:ilvl w:val="0"/>
          <w:numId w:val="4"/>
        </w:numPr>
        <w:spacing w:line="480" w:lineRule="auto"/>
        <w:ind w:left="0" w:firstLine="0"/>
        <w:jc w:val="both"/>
        <w:outlineLvl w:val="0"/>
        <w:rPr>
          <w:rFonts w:ascii="Arial" w:eastAsia="Gulim" w:hAnsi="Arial" w:cs="Arial"/>
          <w:color w:val="000000" w:themeColor="text1"/>
          <w:sz w:val="24"/>
          <w:szCs w:val="24"/>
          <w:u w:val="single"/>
          <w:lang w:val="en-GB"/>
        </w:rPr>
      </w:pPr>
      <w:r w:rsidRPr="0018331A">
        <w:rPr>
          <w:rFonts w:ascii="Arial" w:eastAsia="Gulim" w:hAnsi="Arial" w:cs="Arial"/>
          <w:color w:val="000000" w:themeColor="text1"/>
          <w:sz w:val="24"/>
          <w:szCs w:val="24"/>
          <w:lang w:val="en-GB"/>
        </w:rPr>
        <w:t xml:space="preserve">In this way, it was averred that article 7 of the International Covenant on Civil and Political Rights </w:t>
      </w:r>
      <w:r w:rsidR="00CD794D" w:rsidRPr="0018331A">
        <w:rPr>
          <w:rFonts w:ascii="Arial" w:eastAsia="Gulim" w:hAnsi="Arial" w:cs="Arial"/>
          <w:color w:val="000000" w:themeColor="text1"/>
          <w:sz w:val="24"/>
          <w:szCs w:val="24"/>
          <w:lang w:val="en-GB"/>
        </w:rPr>
        <w:t xml:space="preserve">(ICCPR) </w:t>
      </w:r>
      <w:r w:rsidRPr="0018331A">
        <w:rPr>
          <w:rFonts w:ascii="Arial" w:eastAsia="Gulim" w:hAnsi="Arial" w:cs="Arial"/>
          <w:color w:val="000000" w:themeColor="text1"/>
          <w:sz w:val="24"/>
          <w:szCs w:val="24"/>
          <w:lang w:val="en-GB"/>
        </w:rPr>
        <w:t>as well as article 5 of the African Charter on Human and Peoples’ Rights</w:t>
      </w:r>
      <w:r w:rsidR="00CD794D" w:rsidRPr="0018331A">
        <w:rPr>
          <w:rFonts w:ascii="Arial" w:eastAsia="Gulim" w:hAnsi="Arial" w:cs="Arial"/>
          <w:color w:val="000000" w:themeColor="text1"/>
          <w:sz w:val="24"/>
          <w:szCs w:val="24"/>
          <w:lang w:val="en-GB"/>
        </w:rPr>
        <w:t xml:space="preserve"> (the African Charter)</w:t>
      </w:r>
      <w:r w:rsidRPr="0018331A">
        <w:rPr>
          <w:rFonts w:ascii="Arial" w:eastAsia="Gulim" w:hAnsi="Arial" w:cs="Arial"/>
          <w:color w:val="000000" w:themeColor="text1"/>
          <w:sz w:val="24"/>
          <w:szCs w:val="24"/>
          <w:lang w:val="en-GB"/>
        </w:rPr>
        <w:t xml:space="preserve"> </w:t>
      </w:r>
      <w:r w:rsidR="00EB68BE">
        <w:rPr>
          <w:rFonts w:ascii="Arial" w:eastAsia="Gulim" w:hAnsi="Arial" w:cs="Arial"/>
          <w:color w:val="000000" w:themeColor="text1"/>
          <w:sz w:val="24"/>
          <w:szCs w:val="24"/>
          <w:lang w:val="en-GB"/>
        </w:rPr>
        <w:t>to</w:t>
      </w:r>
      <w:r w:rsidRPr="0018331A">
        <w:rPr>
          <w:rFonts w:ascii="Arial" w:eastAsia="Gulim" w:hAnsi="Arial" w:cs="Arial"/>
          <w:color w:val="000000" w:themeColor="text1"/>
          <w:sz w:val="24"/>
          <w:szCs w:val="24"/>
          <w:lang w:val="en-GB"/>
        </w:rPr>
        <w:t xml:space="preserve"> which Namibia is party were also violated. </w:t>
      </w:r>
    </w:p>
    <w:p w:rsidR="00A65FB8" w:rsidRPr="00F5397F" w:rsidRDefault="00A65FB8" w:rsidP="00F5397F">
      <w:pPr>
        <w:spacing w:line="480" w:lineRule="auto"/>
        <w:jc w:val="both"/>
        <w:rPr>
          <w:rFonts w:ascii="Arial" w:eastAsia="Gulim" w:hAnsi="Arial" w:cs="Arial"/>
          <w:color w:val="000000" w:themeColor="text1"/>
          <w:sz w:val="24"/>
          <w:szCs w:val="24"/>
          <w:lang w:val="en-GB"/>
        </w:rPr>
      </w:pPr>
    </w:p>
    <w:p w:rsidR="00CD794D" w:rsidRPr="0018331A" w:rsidRDefault="00957801" w:rsidP="0071554B">
      <w:pPr>
        <w:numPr>
          <w:ilvl w:val="0"/>
          <w:numId w:val="4"/>
        </w:numPr>
        <w:spacing w:line="480" w:lineRule="auto"/>
        <w:ind w:left="0" w:firstLine="0"/>
        <w:jc w:val="both"/>
        <w:outlineLvl w:val="0"/>
        <w:rPr>
          <w:rFonts w:ascii="Arial" w:eastAsia="Gulim" w:hAnsi="Arial" w:cs="Arial"/>
          <w:color w:val="000000" w:themeColor="text1"/>
          <w:sz w:val="24"/>
          <w:szCs w:val="24"/>
          <w:u w:val="single"/>
          <w:lang w:val="en-GB"/>
        </w:rPr>
      </w:pPr>
      <w:r w:rsidRPr="0018331A">
        <w:rPr>
          <w:rFonts w:ascii="Arial" w:eastAsia="Gulim" w:hAnsi="Arial" w:cs="Arial"/>
          <w:color w:val="000000" w:themeColor="text1"/>
          <w:sz w:val="24"/>
          <w:szCs w:val="24"/>
          <w:lang w:val="en-GB"/>
        </w:rPr>
        <w:t xml:space="preserve">The Attorney-General and the Government of the Republic of Namibia, the third and fourth respondents respectively in the appeal, were cited as the first and third respondents in the proceedings in the High Court, while the Prosecutor General, as has already been mentioned, was cited as the second respondent in those proceedings. The Attorney-General conceded on behalf </w:t>
      </w:r>
      <w:r w:rsidR="00611FCA">
        <w:rPr>
          <w:rFonts w:ascii="Arial" w:eastAsia="Gulim" w:hAnsi="Arial" w:cs="Arial"/>
          <w:color w:val="000000" w:themeColor="text1"/>
          <w:sz w:val="24"/>
          <w:szCs w:val="24"/>
          <w:lang w:val="en-GB"/>
        </w:rPr>
        <w:t xml:space="preserve">of </w:t>
      </w:r>
      <w:r w:rsidRPr="0018331A">
        <w:rPr>
          <w:rFonts w:ascii="Arial" w:eastAsia="Gulim" w:hAnsi="Arial" w:cs="Arial"/>
          <w:color w:val="000000" w:themeColor="text1"/>
          <w:sz w:val="24"/>
          <w:szCs w:val="24"/>
          <w:lang w:val="en-GB"/>
        </w:rPr>
        <w:t>all the respondents, including the Prosecutor-General, in the application of Mr Daniel and in respect of Mr Peter’s application on behalf of the Attorney-General and the Government only</w:t>
      </w:r>
      <w:r w:rsidR="00B96CFF" w:rsidRPr="0018331A">
        <w:rPr>
          <w:rFonts w:ascii="Arial" w:eastAsia="Gulim" w:hAnsi="Arial" w:cs="Arial"/>
          <w:color w:val="000000" w:themeColor="text1"/>
          <w:sz w:val="24"/>
          <w:szCs w:val="24"/>
          <w:lang w:val="en-GB"/>
        </w:rPr>
        <w:t>,</w:t>
      </w:r>
      <w:r w:rsidRPr="0018331A">
        <w:rPr>
          <w:rFonts w:ascii="Arial" w:eastAsia="Gulim" w:hAnsi="Arial" w:cs="Arial"/>
          <w:color w:val="000000" w:themeColor="text1"/>
          <w:sz w:val="24"/>
          <w:szCs w:val="24"/>
          <w:lang w:val="en-GB"/>
        </w:rPr>
        <w:t xml:space="preserve"> that the impugned </w:t>
      </w:r>
      <w:r w:rsidR="00780BA4" w:rsidRPr="0018331A">
        <w:rPr>
          <w:rFonts w:ascii="Arial" w:eastAsia="Gulim" w:hAnsi="Arial" w:cs="Arial"/>
          <w:color w:val="000000" w:themeColor="text1"/>
          <w:sz w:val="24"/>
          <w:szCs w:val="24"/>
          <w:lang w:val="en-GB"/>
        </w:rPr>
        <w:t xml:space="preserve">provisions were unconstitutional as they violated </w:t>
      </w:r>
      <w:r w:rsidR="009E17C4">
        <w:rPr>
          <w:rFonts w:ascii="Arial" w:eastAsia="Gulim" w:hAnsi="Arial" w:cs="Arial"/>
          <w:color w:val="000000" w:themeColor="text1"/>
          <w:sz w:val="24"/>
          <w:szCs w:val="24"/>
          <w:lang w:val="en-GB"/>
        </w:rPr>
        <w:t>A</w:t>
      </w:r>
      <w:r w:rsidR="00CD794D" w:rsidRPr="0018331A">
        <w:rPr>
          <w:rFonts w:ascii="Arial" w:eastAsia="Gulim" w:hAnsi="Arial" w:cs="Arial"/>
          <w:color w:val="000000" w:themeColor="text1"/>
          <w:sz w:val="24"/>
          <w:szCs w:val="24"/>
          <w:lang w:val="en-GB"/>
        </w:rPr>
        <w:t>rt 8(2)(</w:t>
      </w:r>
      <w:r w:rsidR="00CD794D" w:rsidRPr="00D65975">
        <w:rPr>
          <w:rFonts w:ascii="Arial" w:eastAsia="Gulim" w:hAnsi="Arial" w:cs="Arial"/>
          <w:i/>
          <w:color w:val="000000" w:themeColor="text1"/>
          <w:sz w:val="24"/>
          <w:szCs w:val="24"/>
          <w:lang w:val="en-GB"/>
        </w:rPr>
        <w:t>b</w:t>
      </w:r>
      <w:r w:rsidR="00CD794D" w:rsidRPr="0018331A">
        <w:rPr>
          <w:rFonts w:ascii="Arial" w:eastAsia="Gulim" w:hAnsi="Arial" w:cs="Arial"/>
          <w:color w:val="000000" w:themeColor="text1"/>
          <w:sz w:val="24"/>
          <w:szCs w:val="24"/>
          <w:lang w:val="en-GB"/>
        </w:rPr>
        <w:t>) of the Constitution</w:t>
      </w:r>
      <w:r w:rsidRPr="0018331A">
        <w:rPr>
          <w:rFonts w:ascii="Arial" w:eastAsia="Gulim" w:hAnsi="Arial" w:cs="Arial"/>
          <w:color w:val="000000" w:themeColor="text1"/>
          <w:sz w:val="24"/>
          <w:szCs w:val="24"/>
          <w:lang w:val="en-GB"/>
        </w:rPr>
        <w:t xml:space="preserve">. It would appear that it is for this reason that neither the Attorney-General nor the Government opposed the applications in the High Court or the appeal in this Court. </w:t>
      </w:r>
      <w:r w:rsidR="00F72836" w:rsidRPr="0018331A">
        <w:rPr>
          <w:rFonts w:ascii="Arial" w:eastAsia="Gulim" w:hAnsi="Arial" w:cs="Arial"/>
          <w:color w:val="000000" w:themeColor="text1"/>
          <w:sz w:val="24"/>
          <w:szCs w:val="24"/>
          <w:lang w:val="en-GB"/>
        </w:rPr>
        <w:t>This concession was justified on the basis that s 14(1)(</w:t>
      </w:r>
      <w:r w:rsidR="00F72836" w:rsidRPr="00D65975">
        <w:rPr>
          <w:rFonts w:ascii="Arial" w:eastAsia="Gulim" w:hAnsi="Arial" w:cs="Arial"/>
          <w:i/>
          <w:color w:val="000000" w:themeColor="text1"/>
          <w:sz w:val="24"/>
          <w:szCs w:val="24"/>
          <w:lang w:val="en-GB"/>
        </w:rPr>
        <w:t>a</w:t>
      </w:r>
      <w:r w:rsidR="00F72836" w:rsidRPr="0018331A">
        <w:rPr>
          <w:rFonts w:ascii="Arial" w:eastAsia="Gulim" w:hAnsi="Arial" w:cs="Arial"/>
          <w:color w:val="000000" w:themeColor="text1"/>
          <w:sz w:val="24"/>
          <w:szCs w:val="24"/>
          <w:lang w:val="en-GB"/>
        </w:rPr>
        <w:t>)(ii) and (</w:t>
      </w:r>
      <w:r w:rsidR="00F72836" w:rsidRPr="00D65975">
        <w:rPr>
          <w:rFonts w:ascii="Arial" w:eastAsia="Gulim" w:hAnsi="Arial" w:cs="Arial"/>
          <w:i/>
          <w:color w:val="000000" w:themeColor="text1"/>
          <w:sz w:val="24"/>
          <w:szCs w:val="24"/>
          <w:lang w:val="en-GB"/>
        </w:rPr>
        <w:t>b</w:t>
      </w:r>
      <w:r w:rsidR="00F72836" w:rsidRPr="0018331A">
        <w:rPr>
          <w:rFonts w:ascii="Arial" w:eastAsia="Gulim" w:hAnsi="Arial" w:cs="Arial"/>
          <w:color w:val="000000" w:themeColor="text1"/>
          <w:sz w:val="24"/>
          <w:szCs w:val="24"/>
          <w:lang w:val="en-GB"/>
        </w:rPr>
        <w:t xml:space="preserve">) of the Act were grossly disproportionate as they failed to distinguish between different kinds of stock, the actual value of the stock over </w:t>
      </w:r>
      <w:r w:rsidR="00F72836" w:rsidRPr="0018331A">
        <w:rPr>
          <w:rFonts w:ascii="Arial" w:eastAsia="Gulim" w:hAnsi="Arial" w:cs="Arial"/>
          <w:color w:val="000000" w:themeColor="text1"/>
          <w:sz w:val="24"/>
          <w:szCs w:val="24"/>
          <w:lang w:val="en-GB"/>
        </w:rPr>
        <w:lastRenderedPageBreak/>
        <w:t xml:space="preserve">N$500 or the quantity of the stock. </w:t>
      </w:r>
      <w:r w:rsidR="00CD794D" w:rsidRPr="0018331A">
        <w:rPr>
          <w:rFonts w:ascii="Arial" w:eastAsia="Gulim" w:hAnsi="Arial" w:cs="Arial"/>
          <w:color w:val="000000" w:themeColor="text1"/>
          <w:sz w:val="24"/>
          <w:szCs w:val="24"/>
          <w:lang w:val="en-GB"/>
        </w:rPr>
        <w:t xml:space="preserve">It was also admitted that such subsections were inconsistent with article 7 of the ICCPR and article 5 of the African Charter. </w:t>
      </w:r>
    </w:p>
    <w:p w:rsidR="00CD794D" w:rsidRPr="00F5397F" w:rsidRDefault="00CD794D" w:rsidP="00F5397F">
      <w:pPr>
        <w:spacing w:line="480" w:lineRule="auto"/>
        <w:jc w:val="both"/>
        <w:rPr>
          <w:rFonts w:ascii="Arial" w:eastAsia="Gulim" w:hAnsi="Arial" w:cs="Arial"/>
          <w:color w:val="000000" w:themeColor="text1"/>
          <w:sz w:val="24"/>
          <w:szCs w:val="24"/>
          <w:u w:val="single"/>
          <w:lang w:val="en-GB"/>
        </w:rPr>
      </w:pPr>
    </w:p>
    <w:p w:rsidR="00CD794D" w:rsidRPr="0018331A" w:rsidRDefault="00CD794D" w:rsidP="0005476B">
      <w:pPr>
        <w:numPr>
          <w:ilvl w:val="0"/>
          <w:numId w:val="4"/>
        </w:numPr>
        <w:spacing w:line="480" w:lineRule="auto"/>
        <w:ind w:left="0" w:firstLine="0"/>
        <w:jc w:val="both"/>
        <w:outlineLvl w:val="0"/>
        <w:rPr>
          <w:rFonts w:ascii="Arial" w:eastAsia="Gulim" w:hAnsi="Arial" w:cs="Arial"/>
          <w:color w:val="000000" w:themeColor="text1"/>
          <w:sz w:val="24"/>
          <w:szCs w:val="24"/>
          <w:u w:val="single"/>
          <w:lang w:val="en-GB"/>
        </w:rPr>
      </w:pPr>
      <w:r w:rsidRPr="0018331A">
        <w:rPr>
          <w:rFonts w:ascii="Arial" w:eastAsia="Gulim" w:hAnsi="Arial" w:cs="Arial"/>
          <w:color w:val="000000" w:themeColor="text1"/>
          <w:sz w:val="24"/>
          <w:szCs w:val="24"/>
          <w:lang w:val="en-GB"/>
        </w:rPr>
        <w:t>However, the Attorney-General did not concede to the argument made that both s</w:t>
      </w:r>
      <w:r w:rsidR="009E17C4">
        <w:rPr>
          <w:rFonts w:ascii="Arial" w:eastAsia="Gulim" w:hAnsi="Arial" w:cs="Arial"/>
          <w:color w:val="000000" w:themeColor="text1"/>
          <w:sz w:val="24"/>
          <w:szCs w:val="24"/>
          <w:lang w:val="en-GB"/>
        </w:rPr>
        <w:t>ubsections challenged violated A</w:t>
      </w:r>
      <w:r w:rsidRPr="0018331A">
        <w:rPr>
          <w:rFonts w:ascii="Arial" w:eastAsia="Gulim" w:hAnsi="Arial" w:cs="Arial"/>
          <w:color w:val="000000" w:themeColor="text1"/>
          <w:sz w:val="24"/>
          <w:szCs w:val="24"/>
          <w:lang w:val="en-GB"/>
        </w:rPr>
        <w:t>rticle 10 of the Constitution because the guarantee of equality in the Constitution is with respect to people similarly situated.</w:t>
      </w:r>
      <w:r w:rsidR="005845DD" w:rsidRPr="0018331A">
        <w:rPr>
          <w:rFonts w:ascii="Arial" w:eastAsia="Gulim" w:hAnsi="Arial" w:cs="Arial"/>
          <w:color w:val="000000" w:themeColor="text1"/>
          <w:sz w:val="24"/>
          <w:szCs w:val="24"/>
          <w:lang w:val="en-GB"/>
        </w:rPr>
        <w:t xml:space="preserve"> It was averred that a</w:t>
      </w:r>
      <w:r w:rsidRPr="0018331A">
        <w:rPr>
          <w:rFonts w:ascii="Arial" w:eastAsia="Gulim" w:hAnsi="Arial" w:cs="Arial"/>
          <w:color w:val="000000" w:themeColor="text1"/>
          <w:sz w:val="24"/>
          <w:szCs w:val="24"/>
          <w:lang w:val="en-GB"/>
        </w:rPr>
        <w:t xml:space="preserve">s </w:t>
      </w:r>
      <w:r w:rsidR="001B4428" w:rsidRPr="0018331A">
        <w:rPr>
          <w:rFonts w:ascii="Arial" w:eastAsia="Gulim" w:hAnsi="Arial" w:cs="Arial"/>
          <w:color w:val="000000" w:themeColor="text1"/>
          <w:sz w:val="24"/>
          <w:szCs w:val="24"/>
          <w:lang w:val="en-GB"/>
        </w:rPr>
        <w:t>stock theft</w:t>
      </w:r>
      <w:r w:rsidR="00611FCA">
        <w:rPr>
          <w:rFonts w:ascii="Arial" w:eastAsia="Gulim" w:hAnsi="Arial" w:cs="Arial"/>
          <w:color w:val="000000" w:themeColor="text1"/>
          <w:sz w:val="24"/>
          <w:szCs w:val="24"/>
          <w:lang w:val="en-GB"/>
        </w:rPr>
        <w:t>,</w:t>
      </w:r>
      <w:r w:rsidR="001B4428" w:rsidRPr="0018331A">
        <w:rPr>
          <w:rFonts w:ascii="Arial" w:eastAsia="Gulim" w:hAnsi="Arial" w:cs="Arial"/>
          <w:color w:val="000000" w:themeColor="text1"/>
          <w:sz w:val="24"/>
          <w:szCs w:val="24"/>
          <w:lang w:val="en-GB"/>
        </w:rPr>
        <w:t xml:space="preserve"> murder and rape are different offences, those convicted of such offences cannot be said to be similarl</w:t>
      </w:r>
      <w:r w:rsidR="009E17C4">
        <w:rPr>
          <w:rFonts w:ascii="Arial" w:eastAsia="Gulim" w:hAnsi="Arial" w:cs="Arial"/>
          <w:color w:val="000000" w:themeColor="text1"/>
          <w:sz w:val="24"/>
          <w:szCs w:val="24"/>
          <w:lang w:val="en-GB"/>
        </w:rPr>
        <w:t>y situated for the purposes of A</w:t>
      </w:r>
      <w:r w:rsidR="001B4428" w:rsidRPr="0018331A">
        <w:rPr>
          <w:rFonts w:ascii="Arial" w:eastAsia="Gulim" w:hAnsi="Arial" w:cs="Arial"/>
          <w:color w:val="000000" w:themeColor="text1"/>
          <w:sz w:val="24"/>
          <w:szCs w:val="24"/>
          <w:lang w:val="en-GB"/>
        </w:rPr>
        <w:t xml:space="preserve">rt 10(1). </w:t>
      </w:r>
    </w:p>
    <w:p w:rsidR="00F5658F" w:rsidRPr="0018331A" w:rsidRDefault="00F5658F" w:rsidP="00F5397F">
      <w:pPr>
        <w:spacing w:line="480" w:lineRule="auto"/>
        <w:jc w:val="both"/>
        <w:outlineLvl w:val="0"/>
        <w:rPr>
          <w:rFonts w:ascii="Arial" w:eastAsia="Gulim" w:hAnsi="Arial" w:cs="Arial"/>
          <w:color w:val="000000" w:themeColor="text1"/>
          <w:sz w:val="24"/>
          <w:szCs w:val="24"/>
          <w:u w:val="single"/>
          <w:lang w:val="en-GB"/>
        </w:rPr>
      </w:pPr>
    </w:p>
    <w:p w:rsidR="00957801" w:rsidRPr="0018331A" w:rsidRDefault="00957801" w:rsidP="0005476B">
      <w:pPr>
        <w:numPr>
          <w:ilvl w:val="0"/>
          <w:numId w:val="4"/>
        </w:numPr>
        <w:spacing w:line="480" w:lineRule="auto"/>
        <w:ind w:left="0" w:firstLine="0"/>
        <w:jc w:val="both"/>
        <w:outlineLvl w:val="0"/>
        <w:rPr>
          <w:rFonts w:ascii="Arial" w:eastAsia="Gulim" w:hAnsi="Arial" w:cs="Arial"/>
          <w:color w:val="000000" w:themeColor="text1"/>
          <w:sz w:val="24"/>
          <w:szCs w:val="24"/>
          <w:u w:val="single"/>
          <w:lang w:val="en-GB"/>
        </w:rPr>
      </w:pPr>
      <w:r w:rsidRPr="0018331A">
        <w:rPr>
          <w:rFonts w:ascii="Arial" w:eastAsia="Gulim" w:hAnsi="Arial" w:cs="Arial"/>
          <w:color w:val="000000" w:themeColor="text1"/>
          <w:sz w:val="24"/>
          <w:szCs w:val="24"/>
          <w:lang w:val="en-GB"/>
        </w:rPr>
        <w:t>The Prosecutor-General, on the other hand, makes it abundantly clear that she did not agree with the concessions of law made by the Attorney-General</w:t>
      </w:r>
      <w:r w:rsidR="00B96CFF" w:rsidRPr="0018331A">
        <w:rPr>
          <w:rFonts w:ascii="Arial" w:eastAsia="Gulim" w:hAnsi="Arial" w:cs="Arial"/>
          <w:color w:val="000000" w:themeColor="text1"/>
          <w:sz w:val="24"/>
          <w:szCs w:val="24"/>
          <w:lang w:val="en-GB"/>
        </w:rPr>
        <w:t>,</w:t>
      </w:r>
      <w:r w:rsidR="00F5397F">
        <w:rPr>
          <w:rFonts w:ascii="Arial" w:eastAsia="Gulim" w:hAnsi="Arial" w:cs="Arial"/>
          <w:color w:val="000000" w:themeColor="text1"/>
          <w:sz w:val="24"/>
          <w:szCs w:val="24"/>
          <w:lang w:val="en-GB"/>
        </w:rPr>
        <w:t xml:space="preserve"> </w:t>
      </w:r>
      <w:r w:rsidR="000503DD">
        <w:rPr>
          <w:rFonts w:ascii="Arial" w:eastAsia="Gulim" w:hAnsi="Arial" w:cs="Arial"/>
          <w:color w:val="000000" w:themeColor="text1"/>
          <w:sz w:val="24"/>
          <w:szCs w:val="24"/>
          <w:lang w:val="en-GB"/>
        </w:rPr>
        <w:t>that</w:t>
      </w:r>
      <w:r w:rsidRPr="0018331A">
        <w:rPr>
          <w:rFonts w:ascii="Arial" w:eastAsia="Gulim" w:hAnsi="Arial" w:cs="Arial"/>
          <w:color w:val="000000" w:themeColor="text1"/>
          <w:sz w:val="24"/>
          <w:szCs w:val="24"/>
          <w:lang w:val="en-GB"/>
        </w:rPr>
        <w:t xml:space="preserve"> she had not been consulted in respect thereof, and was unaware that such concessions had been made.</w:t>
      </w:r>
    </w:p>
    <w:p w:rsidR="00957801" w:rsidRPr="0018331A" w:rsidRDefault="00957801" w:rsidP="0005476B">
      <w:pPr>
        <w:spacing w:line="480" w:lineRule="auto"/>
        <w:jc w:val="both"/>
        <w:outlineLvl w:val="0"/>
        <w:rPr>
          <w:rFonts w:ascii="Arial" w:eastAsia="Gulim" w:hAnsi="Arial" w:cs="Arial"/>
          <w:color w:val="000000" w:themeColor="text1"/>
          <w:sz w:val="24"/>
          <w:szCs w:val="24"/>
          <w:u w:val="single"/>
          <w:lang w:val="en-GB"/>
        </w:rPr>
      </w:pPr>
    </w:p>
    <w:p w:rsidR="00957801" w:rsidRPr="0018331A" w:rsidRDefault="00957801" w:rsidP="0005476B">
      <w:pPr>
        <w:numPr>
          <w:ilvl w:val="0"/>
          <w:numId w:val="4"/>
        </w:numPr>
        <w:spacing w:line="480" w:lineRule="auto"/>
        <w:ind w:left="0" w:firstLine="0"/>
        <w:jc w:val="both"/>
        <w:outlineLvl w:val="0"/>
        <w:rPr>
          <w:rFonts w:ascii="Arial" w:eastAsia="Gulim" w:hAnsi="Arial" w:cs="Arial"/>
          <w:color w:val="000000" w:themeColor="text1"/>
          <w:sz w:val="24"/>
          <w:szCs w:val="24"/>
          <w:u w:val="single"/>
          <w:lang w:val="en-GB"/>
        </w:rPr>
      </w:pPr>
      <w:r w:rsidRPr="0018331A">
        <w:rPr>
          <w:rFonts w:ascii="Arial" w:eastAsia="Gulim" w:hAnsi="Arial" w:cs="Arial"/>
          <w:color w:val="000000" w:themeColor="text1"/>
          <w:sz w:val="24"/>
          <w:szCs w:val="24"/>
          <w:lang w:val="en-GB"/>
        </w:rPr>
        <w:t>In the affidavit filed in the proceedings in the High Court, the Prosecutor-General makes a valid and incontrovertible point that in Namibia livestock plays a crucial role in the lives of many Namibians who rely on stock farming for consumption and income. Many farmers are dependent on livestock for livelihood and stock farming plays an important role in the economic development of the country. Cattle</w:t>
      </w:r>
      <w:r w:rsidR="00B96CFF" w:rsidRPr="0018331A">
        <w:rPr>
          <w:rFonts w:ascii="Arial" w:eastAsia="Gulim" w:hAnsi="Arial" w:cs="Arial"/>
          <w:color w:val="000000" w:themeColor="text1"/>
          <w:sz w:val="24"/>
          <w:szCs w:val="24"/>
          <w:lang w:val="en-GB"/>
        </w:rPr>
        <w:t>,</w:t>
      </w:r>
      <w:r w:rsidRPr="0018331A">
        <w:rPr>
          <w:rFonts w:ascii="Arial" w:eastAsia="Gulim" w:hAnsi="Arial" w:cs="Arial"/>
          <w:color w:val="000000" w:themeColor="text1"/>
          <w:sz w:val="24"/>
          <w:szCs w:val="24"/>
          <w:lang w:val="en-GB"/>
        </w:rPr>
        <w:t xml:space="preserve"> in particular</w:t>
      </w:r>
      <w:r w:rsidR="00B96CFF" w:rsidRPr="0018331A">
        <w:rPr>
          <w:rFonts w:ascii="Arial" w:eastAsia="Gulim" w:hAnsi="Arial" w:cs="Arial"/>
          <w:color w:val="000000" w:themeColor="text1"/>
          <w:sz w:val="24"/>
          <w:szCs w:val="24"/>
          <w:lang w:val="en-GB"/>
        </w:rPr>
        <w:t>,</w:t>
      </w:r>
      <w:r w:rsidRPr="0018331A">
        <w:rPr>
          <w:rFonts w:ascii="Arial" w:eastAsia="Gulim" w:hAnsi="Arial" w:cs="Arial"/>
          <w:color w:val="000000" w:themeColor="text1"/>
          <w:sz w:val="24"/>
          <w:szCs w:val="24"/>
          <w:lang w:val="en-GB"/>
        </w:rPr>
        <w:t xml:space="preserve"> are not just of economic benefit, but they are also of great importance to the social and cultural values of some Namibians. Farming with stock has become one of the most viable options for many inhabitants of the country. Regrettably, this form of business is threatened by what the Prosecutor-General describes as the high incidence of stock theft which poses </w:t>
      </w:r>
      <w:r w:rsidRPr="0018331A">
        <w:rPr>
          <w:rFonts w:ascii="Arial" w:eastAsia="Gulim" w:hAnsi="Arial" w:cs="Arial"/>
          <w:color w:val="000000" w:themeColor="text1"/>
          <w:sz w:val="24"/>
          <w:szCs w:val="24"/>
          <w:lang w:val="en-GB"/>
        </w:rPr>
        <w:lastRenderedPageBreak/>
        <w:t>a real danger of impoverishing legitimate stock farmers and threatening the country’s economic growth and food security. It is therefore not surprising that to counter some of these deleterious effects of the offence of stock theft on farming in the country, the legislature, as it was entitled to do, effected amendments to the impugned sections thereby introducing arguably some of the most robust sentencing regimes to date for offenders convicted of theft of stock of a certain value. This aspect is dealt with further below.</w:t>
      </w:r>
    </w:p>
    <w:p w:rsidR="0071554B" w:rsidRPr="0018331A" w:rsidRDefault="0071554B" w:rsidP="0071554B">
      <w:pPr>
        <w:spacing w:line="480" w:lineRule="auto"/>
        <w:jc w:val="both"/>
        <w:outlineLvl w:val="0"/>
        <w:rPr>
          <w:rFonts w:ascii="Arial" w:eastAsia="Gulim" w:hAnsi="Arial" w:cs="Arial"/>
          <w:color w:val="000000" w:themeColor="text1"/>
          <w:sz w:val="24"/>
          <w:szCs w:val="24"/>
          <w:u w:val="single"/>
          <w:lang w:val="en-GB"/>
        </w:rPr>
      </w:pPr>
    </w:p>
    <w:p w:rsidR="0071554B" w:rsidRPr="0018331A" w:rsidRDefault="00B96708" w:rsidP="0005476B">
      <w:pPr>
        <w:numPr>
          <w:ilvl w:val="0"/>
          <w:numId w:val="4"/>
        </w:numPr>
        <w:spacing w:line="480" w:lineRule="auto"/>
        <w:ind w:left="0" w:firstLine="0"/>
        <w:jc w:val="both"/>
        <w:outlineLvl w:val="0"/>
        <w:rPr>
          <w:rFonts w:ascii="Arial" w:eastAsia="Gulim" w:hAnsi="Arial" w:cs="Arial"/>
          <w:color w:val="000000" w:themeColor="text1"/>
          <w:sz w:val="24"/>
          <w:szCs w:val="24"/>
          <w:u w:val="single"/>
          <w:lang w:val="en-GB"/>
        </w:rPr>
      </w:pPr>
      <w:r>
        <w:rPr>
          <w:rFonts w:ascii="Arial" w:eastAsia="Gulim" w:hAnsi="Arial" w:cs="Arial"/>
          <w:color w:val="000000" w:themeColor="text1"/>
          <w:sz w:val="24"/>
          <w:szCs w:val="24"/>
          <w:lang w:val="en-GB"/>
        </w:rPr>
        <w:t xml:space="preserve">The Prosecutor-General submitted that the executive and the legislative organs of the State have a real interest in the severity of the sentences in keeping with their constitutional obligation to protect society. </w:t>
      </w:r>
      <w:r w:rsidR="0071554B" w:rsidRPr="0018331A">
        <w:rPr>
          <w:rFonts w:ascii="Arial" w:eastAsia="Gulim" w:hAnsi="Arial" w:cs="Arial"/>
          <w:color w:val="000000" w:themeColor="text1"/>
          <w:sz w:val="24"/>
          <w:szCs w:val="24"/>
          <w:lang w:val="en-GB"/>
        </w:rPr>
        <w:t xml:space="preserve">In support of </w:t>
      </w:r>
      <w:r w:rsidR="0071554B" w:rsidRPr="00B96708">
        <w:rPr>
          <w:rFonts w:ascii="Arial" w:eastAsia="Gulim" w:hAnsi="Arial" w:cs="Arial"/>
          <w:sz w:val="24"/>
          <w:szCs w:val="24"/>
          <w:lang w:val="en-GB"/>
        </w:rPr>
        <w:t>this p</w:t>
      </w:r>
      <w:r w:rsidRPr="00B96708">
        <w:rPr>
          <w:rFonts w:ascii="Arial" w:eastAsia="Gulim" w:hAnsi="Arial" w:cs="Arial"/>
          <w:sz w:val="24"/>
          <w:szCs w:val="24"/>
          <w:lang w:val="en-GB"/>
        </w:rPr>
        <w:t>r</w:t>
      </w:r>
      <w:r w:rsidR="0071554B" w:rsidRPr="00B96708">
        <w:rPr>
          <w:rFonts w:ascii="Arial" w:eastAsia="Gulim" w:hAnsi="Arial" w:cs="Arial"/>
          <w:sz w:val="24"/>
          <w:szCs w:val="24"/>
          <w:lang w:val="en-GB"/>
        </w:rPr>
        <w:t>o</w:t>
      </w:r>
      <w:r w:rsidRPr="00B96708">
        <w:rPr>
          <w:rFonts w:ascii="Arial" w:eastAsia="Gulim" w:hAnsi="Arial" w:cs="Arial"/>
          <w:sz w:val="24"/>
          <w:szCs w:val="24"/>
          <w:lang w:val="en-GB"/>
        </w:rPr>
        <w:t>po</w:t>
      </w:r>
      <w:r w:rsidR="0071554B" w:rsidRPr="00B96708">
        <w:rPr>
          <w:rFonts w:ascii="Arial" w:eastAsia="Gulim" w:hAnsi="Arial" w:cs="Arial"/>
          <w:sz w:val="24"/>
          <w:szCs w:val="24"/>
          <w:lang w:val="en-GB"/>
        </w:rPr>
        <w:t>sition</w:t>
      </w:r>
      <w:r w:rsidR="0071554B" w:rsidRPr="0018331A">
        <w:rPr>
          <w:rFonts w:ascii="Arial" w:eastAsia="Gulim" w:hAnsi="Arial" w:cs="Arial"/>
          <w:color w:val="000000" w:themeColor="text1"/>
          <w:sz w:val="24"/>
          <w:szCs w:val="24"/>
          <w:lang w:val="en-GB"/>
        </w:rPr>
        <w:t xml:space="preserve">, the Prosecutor-General relied on </w:t>
      </w:r>
      <w:r>
        <w:rPr>
          <w:rFonts w:ascii="Arial" w:eastAsia="Gulim" w:hAnsi="Arial" w:cs="Arial"/>
          <w:color w:val="000000" w:themeColor="text1"/>
          <w:sz w:val="24"/>
          <w:szCs w:val="24"/>
          <w:lang w:val="en-GB"/>
        </w:rPr>
        <w:t>a</w:t>
      </w:r>
      <w:r w:rsidR="0071554B" w:rsidRPr="0018331A">
        <w:rPr>
          <w:rFonts w:ascii="Arial" w:eastAsia="Gulim" w:hAnsi="Arial" w:cs="Arial"/>
          <w:color w:val="000000" w:themeColor="text1"/>
          <w:sz w:val="24"/>
          <w:szCs w:val="24"/>
          <w:lang w:val="en-GB"/>
        </w:rPr>
        <w:t xml:space="preserve"> </w:t>
      </w:r>
      <w:r>
        <w:rPr>
          <w:rFonts w:ascii="Arial" w:eastAsia="Gulim" w:hAnsi="Arial" w:cs="Arial"/>
          <w:color w:val="000000" w:themeColor="text1"/>
          <w:sz w:val="24"/>
          <w:szCs w:val="24"/>
          <w:lang w:val="en-GB"/>
        </w:rPr>
        <w:t xml:space="preserve">decision of the South African Constitutional Court in </w:t>
      </w:r>
      <w:r w:rsidR="0071554B" w:rsidRPr="0018331A">
        <w:rPr>
          <w:rFonts w:ascii="Arial" w:eastAsia="Gulim" w:hAnsi="Arial" w:cs="Arial"/>
          <w:i/>
          <w:color w:val="000000" w:themeColor="text1"/>
          <w:sz w:val="24"/>
          <w:szCs w:val="24"/>
          <w:lang w:val="en-GB"/>
        </w:rPr>
        <w:t>S v Dodo</w:t>
      </w:r>
      <w:r w:rsidR="0071554B" w:rsidRPr="0018331A">
        <w:rPr>
          <w:rFonts w:ascii="Arial" w:eastAsia="Gulim" w:hAnsi="Arial" w:cs="Arial"/>
          <w:color w:val="000000" w:themeColor="text1"/>
          <w:sz w:val="24"/>
          <w:szCs w:val="24"/>
          <w:lang w:val="en-GB"/>
        </w:rPr>
        <w:t xml:space="preserve"> </w:t>
      </w:r>
      <w:r w:rsidR="004011F2" w:rsidRPr="0018331A">
        <w:rPr>
          <w:rFonts w:ascii="Arial" w:eastAsia="Gulim" w:hAnsi="Arial" w:cs="Arial"/>
          <w:color w:val="000000" w:themeColor="text1"/>
          <w:sz w:val="24"/>
          <w:szCs w:val="24"/>
          <w:lang w:val="en-GB"/>
        </w:rPr>
        <w:t xml:space="preserve">2001 (3) SA 382 (CC) </w:t>
      </w:r>
      <w:r w:rsidR="0071554B" w:rsidRPr="0018331A">
        <w:rPr>
          <w:rFonts w:ascii="Arial" w:eastAsia="Gulim" w:hAnsi="Arial" w:cs="Arial"/>
          <w:color w:val="000000" w:themeColor="text1"/>
          <w:sz w:val="24"/>
          <w:szCs w:val="24"/>
          <w:lang w:val="en-GB"/>
        </w:rPr>
        <w:t xml:space="preserve">in which ‘certain instructive principles’ were referred to, namely that </w:t>
      </w:r>
      <w:r w:rsidR="00507E03" w:rsidRPr="0018331A">
        <w:rPr>
          <w:rFonts w:ascii="Arial" w:eastAsia="Gulim" w:hAnsi="Arial" w:cs="Arial"/>
          <w:color w:val="000000" w:themeColor="text1"/>
          <w:sz w:val="24"/>
          <w:szCs w:val="24"/>
          <w:lang w:val="en-GB"/>
        </w:rPr>
        <w:t>it is not</w:t>
      </w:r>
      <w:r w:rsidR="00A42F94" w:rsidRPr="0018331A">
        <w:rPr>
          <w:rFonts w:ascii="Arial" w:eastAsia="Gulim" w:hAnsi="Arial" w:cs="Arial"/>
          <w:color w:val="000000" w:themeColor="text1"/>
          <w:sz w:val="24"/>
          <w:szCs w:val="24"/>
          <w:lang w:val="en-GB"/>
        </w:rPr>
        <w:t xml:space="preserve"> for the courts to</w:t>
      </w:r>
      <w:r w:rsidR="004011F2" w:rsidRPr="0018331A">
        <w:rPr>
          <w:rFonts w:ascii="Arial" w:eastAsia="Gulim" w:hAnsi="Arial" w:cs="Arial"/>
          <w:color w:val="000000" w:themeColor="text1"/>
          <w:sz w:val="24"/>
          <w:szCs w:val="24"/>
          <w:lang w:val="en-GB"/>
        </w:rPr>
        <w:t xml:space="preserve"> disregard</w:t>
      </w:r>
      <w:r w:rsidR="00A42F94" w:rsidRPr="0018331A">
        <w:rPr>
          <w:rFonts w:ascii="Arial" w:eastAsia="Gulim" w:hAnsi="Arial" w:cs="Arial"/>
          <w:color w:val="000000" w:themeColor="text1"/>
          <w:sz w:val="24"/>
          <w:szCs w:val="24"/>
          <w:lang w:val="en-GB"/>
        </w:rPr>
        <w:t xml:space="preserve"> the legislative branch’s decision with regard to the severity of sentences. </w:t>
      </w:r>
      <w:r w:rsidR="00BC3456" w:rsidRPr="0018331A">
        <w:rPr>
          <w:rFonts w:ascii="Arial" w:eastAsia="Gulim" w:hAnsi="Arial" w:cs="Arial"/>
          <w:color w:val="000000" w:themeColor="text1"/>
          <w:sz w:val="24"/>
          <w:szCs w:val="24"/>
          <w:lang w:val="en-GB"/>
        </w:rPr>
        <w:t>Moreover, the Prosecutor-General stated that the s</w:t>
      </w:r>
      <w:r w:rsidR="00611FCA">
        <w:rPr>
          <w:rFonts w:ascii="Arial" w:eastAsia="Gulim" w:hAnsi="Arial" w:cs="Arial"/>
          <w:color w:val="000000" w:themeColor="text1"/>
          <w:sz w:val="24"/>
          <w:szCs w:val="24"/>
          <w:lang w:val="en-GB"/>
        </w:rPr>
        <w:t>s</w:t>
      </w:r>
      <w:r w:rsidR="00BC3456" w:rsidRPr="0018331A">
        <w:rPr>
          <w:rFonts w:ascii="Arial" w:eastAsia="Gulim" w:hAnsi="Arial" w:cs="Arial"/>
          <w:color w:val="000000" w:themeColor="text1"/>
          <w:sz w:val="24"/>
          <w:szCs w:val="24"/>
          <w:lang w:val="en-GB"/>
        </w:rPr>
        <w:t xml:space="preserve"> 14(1)</w:t>
      </w:r>
      <w:r w:rsidR="00BC3456" w:rsidRPr="00611FCA">
        <w:rPr>
          <w:rFonts w:ascii="Arial" w:eastAsia="Gulim" w:hAnsi="Arial" w:cs="Arial"/>
          <w:i/>
          <w:color w:val="000000" w:themeColor="text1"/>
          <w:sz w:val="24"/>
          <w:szCs w:val="24"/>
          <w:lang w:val="en-GB"/>
        </w:rPr>
        <w:t>(a)(ii)</w:t>
      </w:r>
      <w:r w:rsidR="00611FCA">
        <w:rPr>
          <w:rFonts w:ascii="Arial" w:eastAsia="Gulim" w:hAnsi="Arial" w:cs="Arial"/>
          <w:color w:val="000000" w:themeColor="text1"/>
          <w:sz w:val="24"/>
          <w:szCs w:val="24"/>
          <w:lang w:val="en-GB"/>
        </w:rPr>
        <w:t xml:space="preserve"> and </w:t>
      </w:r>
      <w:r w:rsidR="00BC3456" w:rsidRPr="0018331A">
        <w:rPr>
          <w:rFonts w:ascii="Arial" w:eastAsia="Gulim" w:hAnsi="Arial" w:cs="Arial"/>
          <w:color w:val="000000" w:themeColor="text1"/>
          <w:sz w:val="24"/>
          <w:szCs w:val="24"/>
          <w:lang w:val="en-GB"/>
        </w:rPr>
        <w:t>14(1)</w:t>
      </w:r>
      <w:r w:rsidR="00BC3456" w:rsidRPr="00611FCA">
        <w:rPr>
          <w:rFonts w:ascii="Arial" w:eastAsia="Gulim" w:hAnsi="Arial" w:cs="Arial"/>
          <w:i/>
          <w:color w:val="000000" w:themeColor="text1"/>
          <w:sz w:val="24"/>
          <w:szCs w:val="24"/>
          <w:lang w:val="en-GB"/>
        </w:rPr>
        <w:t>(b)</w:t>
      </w:r>
      <w:r w:rsidR="00BC3456" w:rsidRPr="0018331A">
        <w:rPr>
          <w:rFonts w:ascii="Arial" w:eastAsia="Gulim" w:hAnsi="Arial" w:cs="Arial"/>
          <w:color w:val="000000" w:themeColor="text1"/>
          <w:sz w:val="24"/>
          <w:szCs w:val="24"/>
          <w:lang w:val="en-GB"/>
        </w:rPr>
        <w:t xml:space="preserve"> do not require </w:t>
      </w:r>
      <w:r>
        <w:rPr>
          <w:rFonts w:ascii="Arial" w:eastAsia="Gulim" w:hAnsi="Arial" w:cs="Arial"/>
          <w:color w:val="000000" w:themeColor="text1"/>
          <w:sz w:val="24"/>
          <w:szCs w:val="24"/>
          <w:lang w:val="en-GB"/>
        </w:rPr>
        <w:t xml:space="preserve">a </w:t>
      </w:r>
      <w:r w:rsidR="00BC3456" w:rsidRPr="0018331A">
        <w:rPr>
          <w:rFonts w:ascii="Arial" w:eastAsia="Gulim" w:hAnsi="Arial" w:cs="Arial"/>
          <w:color w:val="000000" w:themeColor="text1"/>
          <w:sz w:val="24"/>
          <w:szCs w:val="24"/>
          <w:lang w:val="en-GB"/>
        </w:rPr>
        <w:t xml:space="preserve">court to impose a minimum sentence of 20 years or 30 years respectively if it would violate </w:t>
      </w:r>
      <w:r w:rsidR="001B51B0">
        <w:rPr>
          <w:rFonts w:ascii="Arial" w:eastAsia="Gulim" w:hAnsi="Arial" w:cs="Arial"/>
          <w:color w:val="000000" w:themeColor="text1"/>
          <w:sz w:val="24"/>
          <w:szCs w:val="24"/>
          <w:lang w:val="en-GB"/>
        </w:rPr>
        <w:t>A</w:t>
      </w:r>
      <w:r w:rsidR="00BC3456" w:rsidRPr="0018331A">
        <w:rPr>
          <w:rFonts w:ascii="Arial" w:eastAsia="Gulim" w:hAnsi="Arial" w:cs="Arial"/>
          <w:color w:val="000000" w:themeColor="text1"/>
          <w:sz w:val="24"/>
          <w:szCs w:val="24"/>
          <w:lang w:val="en-GB"/>
        </w:rPr>
        <w:t>rt 8(2)</w:t>
      </w:r>
      <w:r w:rsidR="00BC3456" w:rsidRPr="00611FCA">
        <w:rPr>
          <w:rFonts w:ascii="Arial" w:eastAsia="Gulim" w:hAnsi="Arial" w:cs="Arial"/>
          <w:i/>
          <w:color w:val="000000" w:themeColor="text1"/>
          <w:sz w:val="24"/>
          <w:szCs w:val="24"/>
          <w:lang w:val="en-GB"/>
        </w:rPr>
        <w:t>(b)</w:t>
      </w:r>
      <w:r w:rsidR="00BC3456" w:rsidRPr="0018331A">
        <w:rPr>
          <w:rFonts w:ascii="Arial" w:eastAsia="Gulim" w:hAnsi="Arial" w:cs="Arial"/>
          <w:color w:val="000000" w:themeColor="text1"/>
          <w:sz w:val="24"/>
          <w:szCs w:val="24"/>
          <w:lang w:val="en-GB"/>
        </w:rPr>
        <w:t xml:space="preserve"> of the Constitution as the court is afforded the discretion to impose lesser sentences if there are ‘substantial and compelling circumstances’. </w:t>
      </w:r>
    </w:p>
    <w:p w:rsidR="0071554B" w:rsidRPr="00F5397F" w:rsidRDefault="0071554B" w:rsidP="00F5397F">
      <w:pPr>
        <w:spacing w:line="480" w:lineRule="auto"/>
        <w:jc w:val="both"/>
        <w:rPr>
          <w:rFonts w:ascii="Arial" w:eastAsia="Gulim" w:hAnsi="Arial" w:cs="Arial"/>
          <w:color w:val="000000" w:themeColor="text1"/>
          <w:sz w:val="24"/>
          <w:szCs w:val="24"/>
          <w:u w:val="single"/>
          <w:lang w:val="en-GB"/>
        </w:rPr>
      </w:pPr>
    </w:p>
    <w:p w:rsidR="0071554B" w:rsidRPr="00EB68BE" w:rsidRDefault="0071554B" w:rsidP="0005476B">
      <w:pPr>
        <w:numPr>
          <w:ilvl w:val="0"/>
          <w:numId w:val="4"/>
        </w:numPr>
        <w:spacing w:line="480" w:lineRule="auto"/>
        <w:ind w:left="0" w:firstLine="0"/>
        <w:jc w:val="both"/>
        <w:outlineLvl w:val="0"/>
        <w:rPr>
          <w:rFonts w:ascii="Arial" w:eastAsia="Gulim" w:hAnsi="Arial" w:cs="Arial"/>
          <w:color w:val="000000" w:themeColor="text1"/>
          <w:sz w:val="24"/>
          <w:szCs w:val="24"/>
          <w:u w:val="single"/>
          <w:lang w:val="en-GB"/>
        </w:rPr>
      </w:pPr>
      <w:r w:rsidRPr="0018331A">
        <w:rPr>
          <w:rFonts w:ascii="Arial" w:eastAsia="Gulim" w:hAnsi="Arial" w:cs="Arial"/>
          <w:color w:val="000000" w:themeColor="text1"/>
          <w:sz w:val="24"/>
          <w:szCs w:val="24"/>
          <w:lang w:val="en-GB"/>
        </w:rPr>
        <w:t>In respe</w:t>
      </w:r>
      <w:r w:rsidR="001B51B0">
        <w:rPr>
          <w:rFonts w:ascii="Arial" w:eastAsia="Gulim" w:hAnsi="Arial" w:cs="Arial"/>
          <w:color w:val="000000" w:themeColor="text1"/>
          <w:sz w:val="24"/>
          <w:szCs w:val="24"/>
          <w:lang w:val="en-GB"/>
        </w:rPr>
        <w:t>ct of the alleged violation of A</w:t>
      </w:r>
      <w:r w:rsidRPr="0018331A">
        <w:rPr>
          <w:rFonts w:ascii="Arial" w:eastAsia="Gulim" w:hAnsi="Arial" w:cs="Arial"/>
          <w:color w:val="000000" w:themeColor="text1"/>
          <w:sz w:val="24"/>
          <w:szCs w:val="24"/>
          <w:lang w:val="en-GB"/>
        </w:rPr>
        <w:t xml:space="preserve">rt </w:t>
      </w:r>
      <w:r w:rsidR="00D34CF7">
        <w:rPr>
          <w:rFonts w:ascii="Arial" w:eastAsia="Gulim" w:hAnsi="Arial" w:cs="Arial"/>
          <w:color w:val="000000" w:themeColor="text1"/>
          <w:sz w:val="24"/>
          <w:szCs w:val="24"/>
          <w:lang w:val="en-GB"/>
        </w:rPr>
        <w:t>10</w:t>
      </w:r>
      <w:r w:rsidRPr="0018331A">
        <w:rPr>
          <w:rFonts w:ascii="Arial" w:eastAsia="Gulim" w:hAnsi="Arial" w:cs="Arial"/>
          <w:color w:val="000000" w:themeColor="text1"/>
          <w:sz w:val="24"/>
          <w:szCs w:val="24"/>
          <w:lang w:val="en-GB"/>
        </w:rPr>
        <w:t xml:space="preserve"> of the Constitution, the Prosecutor-General </w:t>
      </w:r>
      <w:r w:rsidR="00B252FF">
        <w:rPr>
          <w:rFonts w:ascii="Arial" w:eastAsia="Gulim" w:hAnsi="Arial" w:cs="Arial"/>
          <w:color w:val="000000" w:themeColor="text1"/>
          <w:sz w:val="24"/>
          <w:szCs w:val="24"/>
          <w:lang w:val="en-GB"/>
        </w:rPr>
        <w:t>submitted</w:t>
      </w:r>
      <w:r w:rsidRPr="0018331A">
        <w:rPr>
          <w:rFonts w:ascii="Arial" w:eastAsia="Gulim" w:hAnsi="Arial" w:cs="Arial"/>
          <w:color w:val="000000" w:themeColor="text1"/>
          <w:sz w:val="24"/>
          <w:szCs w:val="24"/>
          <w:lang w:val="en-GB"/>
        </w:rPr>
        <w:t xml:space="preserve"> the same argument as the Attorney-General. </w:t>
      </w:r>
    </w:p>
    <w:p w:rsidR="00EB68BE" w:rsidRDefault="00EB68BE" w:rsidP="00EB68BE">
      <w:pPr>
        <w:pStyle w:val="ListParagraph"/>
        <w:rPr>
          <w:rFonts w:ascii="Arial" w:eastAsia="Gulim" w:hAnsi="Arial" w:cs="Arial"/>
          <w:color w:val="000000" w:themeColor="text1"/>
          <w:sz w:val="24"/>
          <w:szCs w:val="24"/>
          <w:u w:val="single"/>
          <w:lang w:val="en-GB"/>
        </w:rPr>
      </w:pPr>
    </w:p>
    <w:p w:rsidR="00EA463D" w:rsidRDefault="00EA463D" w:rsidP="00EB68BE">
      <w:pPr>
        <w:pStyle w:val="ListParagraph"/>
        <w:rPr>
          <w:rFonts w:ascii="Arial" w:eastAsia="Gulim" w:hAnsi="Arial" w:cs="Arial"/>
          <w:color w:val="000000" w:themeColor="text1"/>
          <w:sz w:val="24"/>
          <w:szCs w:val="24"/>
          <w:u w:val="single"/>
          <w:lang w:val="en-GB"/>
        </w:rPr>
      </w:pPr>
    </w:p>
    <w:p w:rsidR="00957801" w:rsidRPr="0018331A" w:rsidRDefault="00957801" w:rsidP="0005476B">
      <w:pPr>
        <w:spacing w:line="480" w:lineRule="auto"/>
        <w:jc w:val="both"/>
        <w:outlineLvl w:val="0"/>
        <w:rPr>
          <w:rFonts w:ascii="Arial" w:eastAsia="Gulim" w:hAnsi="Arial" w:cs="Arial"/>
          <w:color w:val="000000" w:themeColor="text1"/>
          <w:sz w:val="24"/>
          <w:szCs w:val="24"/>
          <w:u w:val="single"/>
          <w:lang w:val="en-GB"/>
        </w:rPr>
      </w:pPr>
      <w:r w:rsidRPr="0018331A">
        <w:rPr>
          <w:rFonts w:ascii="Arial" w:eastAsia="Gulim" w:hAnsi="Arial" w:cs="Arial"/>
          <w:color w:val="000000" w:themeColor="text1"/>
          <w:sz w:val="24"/>
          <w:szCs w:val="24"/>
          <w:u w:val="single"/>
          <w:lang w:val="en-GB"/>
        </w:rPr>
        <w:lastRenderedPageBreak/>
        <w:t>The decision of the High Court</w:t>
      </w:r>
    </w:p>
    <w:p w:rsidR="00220584" w:rsidRPr="0018331A" w:rsidRDefault="00D52E55" w:rsidP="0005476B">
      <w:pPr>
        <w:numPr>
          <w:ilvl w:val="0"/>
          <w:numId w:val="4"/>
        </w:numPr>
        <w:spacing w:line="480" w:lineRule="auto"/>
        <w:ind w:left="0" w:firstLine="0"/>
        <w:jc w:val="both"/>
        <w:outlineLvl w:val="0"/>
        <w:rPr>
          <w:rFonts w:ascii="Arial" w:eastAsia="Gulim" w:hAnsi="Arial" w:cs="Arial"/>
          <w:color w:val="000000" w:themeColor="text1"/>
          <w:sz w:val="24"/>
          <w:szCs w:val="24"/>
          <w:lang w:val="en-GB"/>
        </w:rPr>
      </w:pPr>
      <w:r w:rsidRPr="0018331A">
        <w:rPr>
          <w:rFonts w:ascii="Arial" w:eastAsia="Gulim" w:hAnsi="Arial" w:cs="Arial"/>
          <w:color w:val="000000" w:themeColor="text1"/>
          <w:sz w:val="24"/>
          <w:szCs w:val="24"/>
          <w:lang w:val="en-GB"/>
        </w:rPr>
        <w:t xml:space="preserve">The court </w:t>
      </w:r>
      <w:r w:rsidRPr="0018331A">
        <w:rPr>
          <w:rFonts w:ascii="Arial" w:eastAsia="Gulim" w:hAnsi="Arial" w:cs="Arial"/>
          <w:i/>
          <w:color w:val="000000" w:themeColor="text1"/>
          <w:sz w:val="24"/>
          <w:szCs w:val="24"/>
          <w:lang w:val="en-GB"/>
        </w:rPr>
        <w:t>a quo</w:t>
      </w:r>
      <w:r w:rsidRPr="0018331A">
        <w:rPr>
          <w:rFonts w:ascii="Arial" w:eastAsia="Gulim" w:hAnsi="Arial" w:cs="Arial"/>
          <w:color w:val="000000" w:themeColor="text1"/>
          <w:sz w:val="24"/>
          <w:szCs w:val="24"/>
          <w:lang w:val="en-GB"/>
        </w:rPr>
        <w:t xml:space="preserve"> held that the constitutional challenge was appropriate because the applicants s</w:t>
      </w:r>
      <w:r w:rsidR="00B96708">
        <w:rPr>
          <w:rFonts w:ascii="Arial" w:eastAsia="Gulim" w:hAnsi="Arial" w:cs="Arial"/>
          <w:color w:val="000000" w:themeColor="text1"/>
          <w:sz w:val="24"/>
          <w:szCs w:val="24"/>
          <w:lang w:val="en-GB"/>
        </w:rPr>
        <w:t xml:space="preserve">ought </w:t>
      </w:r>
      <w:r w:rsidRPr="0018331A">
        <w:rPr>
          <w:rFonts w:ascii="Arial" w:eastAsia="Gulim" w:hAnsi="Arial" w:cs="Arial"/>
          <w:color w:val="000000" w:themeColor="text1"/>
          <w:sz w:val="24"/>
          <w:szCs w:val="24"/>
          <w:lang w:val="en-GB"/>
        </w:rPr>
        <w:t xml:space="preserve">a declaratory order in terms of </w:t>
      </w:r>
      <w:r w:rsidR="001B51B0">
        <w:rPr>
          <w:rFonts w:ascii="Arial" w:eastAsia="Gulim" w:hAnsi="Arial" w:cs="Arial"/>
          <w:color w:val="000000" w:themeColor="text1"/>
          <w:sz w:val="24"/>
          <w:szCs w:val="24"/>
          <w:lang w:val="en-GB"/>
        </w:rPr>
        <w:t>A</w:t>
      </w:r>
      <w:r w:rsidRPr="0018331A">
        <w:rPr>
          <w:rFonts w:ascii="Arial" w:eastAsia="Gulim" w:hAnsi="Arial" w:cs="Arial"/>
          <w:color w:val="000000" w:themeColor="text1"/>
          <w:sz w:val="24"/>
          <w:szCs w:val="24"/>
          <w:lang w:val="en-GB"/>
        </w:rPr>
        <w:t>rt 25(1) of the Constitution on the basis of constitutional issues only. Moreover, in accordance with s 16 of the High Court Act</w:t>
      </w:r>
      <w:r w:rsidR="00611FCA">
        <w:rPr>
          <w:rFonts w:ascii="Arial" w:eastAsia="Gulim" w:hAnsi="Arial" w:cs="Arial"/>
          <w:color w:val="000000" w:themeColor="text1"/>
          <w:sz w:val="24"/>
          <w:szCs w:val="24"/>
          <w:lang w:val="en-GB"/>
        </w:rPr>
        <w:t xml:space="preserve"> 16 of 1990</w:t>
      </w:r>
      <w:r w:rsidRPr="0018331A">
        <w:rPr>
          <w:rFonts w:ascii="Arial" w:eastAsia="Gulim" w:hAnsi="Arial" w:cs="Arial"/>
          <w:color w:val="000000" w:themeColor="text1"/>
          <w:sz w:val="24"/>
          <w:szCs w:val="24"/>
          <w:lang w:val="en-GB"/>
        </w:rPr>
        <w:t>, both applicants constituted ‘interested persons’</w:t>
      </w:r>
      <w:r w:rsidR="00220584" w:rsidRPr="0018331A">
        <w:rPr>
          <w:rFonts w:ascii="Arial" w:eastAsia="Gulim" w:hAnsi="Arial" w:cs="Arial"/>
          <w:color w:val="000000" w:themeColor="text1"/>
          <w:sz w:val="24"/>
          <w:szCs w:val="24"/>
          <w:lang w:val="en-GB"/>
        </w:rPr>
        <w:t xml:space="preserve"> and had an ‘existing, future or contingent right’ to the determination of the constitutional question. Given both of these reasons and the overarching need for a conclusion regarding the constitutionality of the sentencing regime to be reached, the court </w:t>
      </w:r>
      <w:r w:rsidR="00220584" w:rsidRPr="0018331A">
        <w:rPr>
          <w:rFonts w:ascii="Arial" w:eastAsia="Gulim" w:hAnsi="Arial" w:cs="Arial"/>
          <w:i/>
          <w:color w:val="000000" w:themeColor="text1"/>
          <w:sz w:val="24"/>
          <w:szCs w:val="24"/>
          <w:lang w:val="en-GB"/>
        </w:rPr>
        <w:t xml:space="preserve">a quo </w:t>
      </w:r>
      <w:r w:rsidR="00220584" w:rsidRPr="0018331A">
        <w:rPr>
          <w:rFonts w:ascii="Arial" w:eastAsia="Gulim" w:hAnsi="Arial" w:cs="Arial"/>
          <w:color w:val="000000" w:themeColor="text1"/>
          <w:sz w:val="24"/>
          <w:szCs w:val="24"/>
          <w:lang w:val="en-GB"/>
        </w:rPr>
        <w:t xml:space="preserve">held that the challenge was appropriate. </w:t>
      </w:r>
    </w:p>
    <w:p w:rsidR="00D52E55" w:rsidRPr="0018331A" w:rsidRDefault="00D52E55" w:rsidP="00220584">
      <w:pPr>
        <w:spacing w:line="480" w:lineRule="auto"/>
        <w:jc w:val="both"/>
        <w:outlineLvl w:val="0"/>
        <w:rPr>
          <w:rFonts w:ascii="Arial" w:eastAsia="Gulim" w:hAnsi="Arial" w:cs="Arial"/>
          <w:color w:val="000000" w:themeColor="text1"/>
          <w:sz w:val="24"/>
          <w:szCs w:val="24"/>
          <w:lang w:val="en-GB"/>
        </w:rPr>
      </w:pPr>
    </w:p>
    <w:p w:rsidR="00D11A7E" w:rsidRPr="0018331A" w:rsidRDefault="00957801" w:rsidP="0005476B">
      <w:pPr>
        <w:numPr>
          <w:ilvl w:val="0"/>
          <w:numId w:val="4"/>
        </w:numPr>
        <w:spacing w:line="480" w:lineRule="auto"/>
        <w:ind w:left="0" w:firstLine="0"/>
        <w:jc w:val="both"/>
        <w:outlineLvl w:val="0"/>
        <w:rPr>
          <w:rFonts w:ascii="Arial" w:eastAsia="Gulim" w:hAnsi="Arial" w:cs="Arial"/>
          <w:color w:val="000000" w:themeColor="text1"/>
          <w:sz w:val="24"/>
          <w:szCs w:val="24"/>
          <w:lang w:val="en-GB"/>
        </w:rPr>
      </w:pPr>
      <w:r w:rsidRPr="0018331A">
        <w:rPr>
          <w:rFonts w:ascii="Arial" w:eastAsia="Gulim" w:hAnsi="Arial" w:cs="Arial"/>
          <w:color w:val="000000" w:themeColor="text1"/>
          <w:sz w:val="24"/>
          <w:szCs w:val="24"/>
          <w:lang w:val="en-GB"/>
        </w:rPr>
        <w:t xml:space="preserve">The </w:t>
      </w:r>
      <w:r w:rsidR="00B96708">
        <w:rPr>
          <w:rFonts w:ascii="Arial" w:eastAsia="Gulim" w:hAnsi="Arial" w:cs="Arial"/>
          <w:color w:val="000000" w:themeColor="text1"/>
          <w:sz w:val="24"/>
          <w:szCs w:val="24"/>
          <w:lang w:val="en-GB"/>
        </w:rPr>
        <w:t>High C</w:t>
      </w:r>
      <w:r w:rsidR="001105CC" w:rsidRPr="0018331A">
        <w:rPr>
          <w:rFonts w:ascii="Arial" w:eastAsia="Gulim" w:hAnsi="Arial" w:cs="Arial"/>
          <w:color w:val="000000" w:themeColor="text1"/>
          <w:sz w:val="24"/>
          <w:szCs w:val="24"/>
          <w:lang w:val="en-GB"/>
        </w:rPr>
        <w:t xml:space="preserve">ourt </w:t>
      </w:r>
      <w:r w:rsidRPr="0018331A">
        <w:rPr>
          <w:rFonts w:ascii="Arial" w:eastAsia="Gulim" w:hAnsi="Arial" w:cs="Arial"/>
          <w:color w:val="000000" w:themeColor="text1"/>
          <w:sz w:val="24"/>
          <w:szCs w:val="24"/>
          <w:lang w:val="en-GB"/>
        </w:rPr>
        <w:t xml:space="preserve">agreed with the </w:t>
      </w:r>
      <w:r w:rsidR="00B252FF">
        <w:rPr>
          <w:rFonts w:ascii="Arial" w:eastAsia="Gulim" w:hAnsi="Arial" w:cs="Arial"/>
          <w:color w:val="000000" w:themeColor="text1"/>
          <w:sz w:val="24"/>
          <w:szCs w:val="24"/>
          <w:lang w:val="en-GB"/>
        </w:rPr>
        <w:t xml:space="preserve">first and second </w:t>
      </w:r>
      <w:r w:rsidRPr="0018331A">
        <w:rPr>
          <w:rFonts w:ascii="Arial" w:eastAsia="Gulim" w:hAnsi="Arial" w:cs="Arial"/>
          <w:color w:val="000000" w:themeColor="text1"/>
          <w:sz w:val="24"/>
          <w:szCs w:val="24"/>
          <w:lang w:val="en-GB"/>
        </w:rPr>
        <w:t>respondents’</w:t>
      </w:r>
      <w:r w:rsidR="001105CC" w:rsidRPr="0018331A">
        <w:rPr>
          <w:rFonts w:ascii="Arial" w:eastAsia="Gulim" w:hAnsi="Arial" w:cs="Arial"/>
          <w:color w:val="000000" w:themeColor="text1"/>
          <w:sz w:val="24"/>
          <w:szCs w:val="24"/>
          <w:lang w:val="en-GB"/>
        </w:rPr>
        <w:t xml:space="preserve"> </w:t>
      </w:r>
      <w:r w:rsidRPr="0018331A">
        <w:rPr>
          <w:rFonts w:ascii="Arial" w:eastAsia="Gulim" w:hAnsi="Arial" w:cs="Arial"/>
          <w:color w:val="000000" w:themeColor="text1"/>
          <w:sz w:val="24"/>
          <w:szCs w:val="24"/>
          <w:lang w:val="en-GB"/>
        </w:rPr>
        <w:t xml:space="preserve">argument that the minimum sentencing regime created by s 14 of the Act was unconstitutional as it had set the levels of deterrence beyond what was fair and just to those convicted and sentenced under it. The </w:t>
      </w:r>
      <w:r w:rsidR="00B96CFF" w:rsidRPr="0018331A">
        <w:rPr>
          <w:rFonts w:ascii="Arial" w:eastAsia="Gulim" w:hAnsi="Arial" w:cs="Arial"/>
          <w:color w:val="000000" w:themeColor="text1"/>
          <w:sz w:val="24"/>
          <w:szCs w:val="24"/>
          <w:lang w:val="en-GB"/>
        </w:rPr>
        <w:t xml:space="preserve">court </w:t>
      </w:r>
      <w:r w:rsidR="007B1432">
        <w:rPr>
          <w:rFonts w:ascii="Arial" w:eastAsia="Gulim" w:hAnsi="Arial" w:cs="Arial"/>
          <w:color w:val="000000" w:themeColor="text1"/>
          <w:sz w:val="24"/>
          <w:szCs w:val="24"/>
          <w:lang w:val="en-GB"/>
        </w:rPr>
        <w:t>below</w:t>
      </w:r>
      <w:r w:rsidRPr="0018331A">
        <w:rPr>
          <w:rFonts w:ascii="Arial" w:eastAsia="Gulim" w:hAnsi="Arial" w:cs="Arial"/>
          <w:color w:val="000000" w:themeColor="text1"/>
          <w:sz w:val="24"/>
          <w:szCs w:val="24"/>
          <w:lang w:val="en-GB"/>
        </w:rPr>
        <w:t xml:space="preserve"> found that the minimum sentences were grossly disproportionate in that they unfairly and unjustly punished those that are convicted as instruments of deterrence in violation of their rights and dignity. </w:t>
      </w:r>
    </w:p>
    <w:p w:rsidR="00D11A7E" w:rsidRPr="00F5397F" w:rsidRDefault="00D11A7E" w:rsidP="00F5397F">
      <w:pPr>
        <w:spacing w:line="480" w:lineRule="auto"/>
        <w:jc w:val="both"/>
        <w:rPr>
          <w:rFonts w:ascii="Arial" w:eastAsia="Gulim" w:hAnsi="Arial" w:cs="Arial"/>
          <w:color w:val="000000" w:themeColor="text1"/>
          <w:sz w:val="24"/>
          <w:szCs w:val="24"/>
          <w:lang w:val="en-GB"/>
        </w:rPr>
      </w:pPr>
    </w:p>
    <w:p w:rsidR="00D11A7E" w:rsidRDefault="00D11A7E" w:rsidP="0005476B">
      <w:pPr>
        <w:numPr>
          <w:ilvl w:val="0"/>
          <w:numId w:val="4"/>
        </w:numPr>
        <w:spacing w:line="480" w:lineRule="auto"/>
        <w:ind w:left="0" w:firstLine="0"/>
        <w:jc w:val="both"/>
        <w:outlineLvl w:val="0"/>
        <w:rPr>
          <w:rFonts w:ascii="Arial" w:eastAsia="Gulim" w:hAnsi="Arial" w:cs="Arial"/>
          <w:color w:val="000000" w:themeColor="text1"/>
          <w:sz w:val="24"/>
          <w:szCs w:val="24"/>
          <w:lang w:val="en-GB"/>
        </w:rPr>
      </w:pPr>
      <w:r w:rsidRPr="0018331A">
        <w:rPr>
          <w:rFonts w:ascii="Arial" w:eastAsia="Gulim" w:hAnsi="Arial" w:cs="Arial"/>
          <w:color w:val="000000" w:themeColor="text1"/>
          <w:sz w:val="24"/>
          <w:szCs w:val="24"/>
          <w:lang w:val="en-GB"/>
        </w:rPr>
        <w:t xml:space="preserve">The court </w:t>
      </w:r>
      <w:r w:rsidRPr="0018331A">
        <w:rPr>
          <w:rFonts w:ascii="Arial" w:eastAsia="Gulim" w:hAnsi="Arial" w:cs="Arial"/>
          <w:i/>
          <w:color w:val="000000" w:themeColor="text1"/>
          <w:sz w:val="24"/>
          <w:szCs w:val="24"/>
          <w:lang w:val="en-GB"/>
        </w:rPr>
        <w:t>a quo</w:t>
      </w:r>
      <w:r w:rsidRPr="0018331A">
        <w:rPr>
          <w:rFonts w:ascii="Arial" w:eastAsia="Gulim" w:hAnsi="Arial" w:cs="Arial"/>
          <w:color w:val="000000" w:themeColor="text1"/>
          <w:sz w:val="24"/>
          <w:szCs w:val="24"/>
          <w:lang w:val="en-GB"/>
        </w:rPr>
        <w:t xml:space="preserve"> </w:t>
      </w:r>
      <w:r w:rsidR="008F78DB" w:rsidRPr="0018331A">
        <w:rPr>
          <w:rFonts w:ascii="Arial" w:eastAsia="Gulim" w:hAnsi="Arial" w:cs="Arial"/>
          <w:color w:val="000000" w:themeColor="text1"/>
          <w:sz w:val="24"/>
          <w:szCs w:val="24"/>
          <w:lang w:val="en-GB"/>
        </w:rPr>
        <w:t xml:space="preserve">emphasized the dual role that minimum sentences </w:t>
      </w:r>
      <w:r w:rsidR="00AE4A76" w:rsidRPr="0018331A">
        <w:rPr>
          <w:rFonts w:ascii="Arial" w:eastAsia="Gulim" w:hAnsi="Arial" w:cs="Arial"/>
          <w:color w:val="000000" w:themeColor="text1"/>
          <w:sz w:val="24"/>
          <w:szCs w:val="24"/>
          <w:lang w:val="en-GB"/>
        </w:rPr>
        <w:t xml:space="preserve">play in limiting the court’s discretion to determine the appropriate sentence. In this regard, it referred to </w:t>
      </w:r>
      <w:r w:rsidR="004011F2" w:rsidRPr="0018331A">
        <w:rPr>
          <w:rFonts w:ascii="Arial" w:eastAsia="Gulim" w:hAnsi="Arial" w:cs="Arial"/>
          <w:i/>
          <w:color w:val="000000" w:themeColor="text1"/>
          <w:sz w:val="24"/>
          <w:szCs w:val="24"/>
          <w:lang w:val="en-GB"/>
        </w:rPr>
        <w:t>S v</w:t>
      </w:r>
      <w:r w:rsidR="00AE4A76" w:rsidRPr="0018331A">
        <w:rPr>
          <w:rFonts w:ascii="Arial" w:eastAsia="Gulim" w:hAnsi="Arial" w:cs="Arial"/>
          <w:color w:val="000000" w:themeColor="text1"/>
          <w:sz w:val="24"/>
          <w:szCs w:val="24"/>
          <w:lang w:val="en-GB"/>
        </w:rPr>
        <w:t xml:space="preserve"> </w:t>
      </w:r>
      <w:r w:rsidR="00611FCA">
        <w:rPr>
          <w:rFonts w:ascii="Arial" w:eastAsia="Gulim" w:hAnsi="Arial" w:cs="Arial"/>
          <w:i/>
          <w:color w:val="000000" w:themeColor="text1"/>
          <w:sz w:val="24"/>
          <w:szCs w:val="24"/>
          <w:lang w:val="en-GB"/>
        </w:rPr>
        <w:t>Mwamv</w:t>
      </w:r>
      <w:r w:rsidR="00AE4A76" w:rsidRPr="0018331A">
        <w:rPr>
          <w:rFonts w:ascii="Arial" w:eastAsia="Gulim" w:hAnsi="Arial" w:cs="Arial"/>
          <w:i/>
          <w:color w:val="000000" w:themeColor="text1"/>
          <w:sz w:val="24"/>
          <w:szCs w:val="24"/>
          <w:lang w:val="en-GB"/>
        </w:rPr>
        <w:t>u</w:t>
      </w:r>
      <w:r w:rsidR="004011F2" w:rsidRPr="0018331A">
        <w:rPr>
          <w:rFonts w:ascii="Arial" w:eastAsia="Gulim" w:hAnsi="Arial" w:cs="Arial"/>
          <w:i/>
          <w:color w:val="000000" w:themeColor="text1"/>
          <w:sz w:val="24"/>
          <w:szCs w:val="24"/>
          <w:lang w:val="en-GB"/>
        </w:rPr>
        <w:t xml:space="preserve"> </w:t>
      </w:r>
      <w:r w:rsidR="004011F2" w:rsidRPr="0018331A">
        <w:rPr>
          <w:rFonts w:ascii="Arial" w:eastAsia="Gulim" w:hAnsi="Arial" w:cs="Arial"/>
          <w:color w:val="000000" w:themeColor="text1"/>
          <w:sz w:val="24"/>
          <w:szCs w:val="24"/>
          <w:lang w:val="en-GB"/>
        </w:rPr>
        <w:t>[2005] 1 All SA 435 (SCA)</w:t>
      </w:r>
      <w:r w:rsidR="00AE4A76" w:rsidRPr="0018331A">
        <w:rPr>
          <w:rFonts w:ascii="Arial" w:eastAsia="Gulim" w:hAnsi="Arial" w:cs="Arial"/>
          <w:i/>
          <w:color w:val="000000" w:themeColor="text1"/>
          <w:sz w:val="24"/>
          <w:szCs w:val="24"/>
          <w:lang w:val="en-GB"/>
        </w:rPr>
        <w:t xml:space="preserve"> </w:t>
      </w:r>
      <w:r w:rsidR="00AE4A76" w:rsidRPr="0018331A">
        <w:rPr>
          <w:rFonts w:ascii="Arial" w:eastAsia="Gulim" w:hAnsi="Arial" w:cs="Arial"/>
          <w:color w:val="000000" w:themeColor="text1"/>
          <w:sz w:val="24"/>
          <w:szCs w:val="24"/>
          <w:lang w:val="en-GB"/>
        </w:rPr>
        <w:t xml:space="preserve">in which it was held that total disregard for the sentencing benchmark can amount to a material misdirection by the court. Such disregard would render useless the benchmark set by the legislature. </w:t>
      </w:r>
    </w:p>
    <w:p w:rsidR="00EA463D" w:rsidRDefault="00EA463D" w:rsidP="005E0F09">
      <w:pPr>
        <w:pStyle w:val="ListParagraph"/>
        <w:spacing w:line="480" w:lineRule="auto"/>
        <w:jc w:val="both"/>
        <w:rPr>
          <w:rFonts w:ascii="Arial" w:eastAsia="Gulim" w:hAnsi="Arial" w:cs="Arial"/>
          <w:color w:val="000000" w:themeColor="text1"/>
          <w:sz w:val="24"/>
          <w:szCs w:val="24"/>
          <w:lang w:val="en-GB"/>
        </w:rPr>
      </w:pPr>
    </w:p>
    <w:p w:rsidR="00AE4A76" w:rsidRPr="0018331A" w:rsidRDefault="00AE4A76" w:rsidP="0005476B">
      <w:pPr>
        <w:numPr>
          <w:ilvl w:val="0"/>
          <w:numId w:val="4"/>
        </w:numPr>
        <w:spacing w:line="480" w:lineRule="auto"/>
        <w:ind w:left="0" w:firstLine="0"/>
        <w:jc w:val="both"/>
        <w:outlineLvl w:val="0"/>
        <w:rPr>
          <w:rFonts w:ascii="Arial" w:eastAsia="Gulim" w:hAnsi="Arial" w:cs="Arial"/>
          <w:color w:val="000000" w:themeColor="text1"/>
          <w:sz w:val="24"/>
          <w:szCs w:val="24"/>
          <w:lang w:val="en-GB"/>
        </w:rPr>
      </w:pPr>
      <w:r w:rsidRPr="0018331A">
        <w:rPr>
          <w:rFonts w:ascii="Arial" w:eastAsia="Gulim" w:hAnsi="Arial" w:cs="Arial"/>
          <w:color w:val="000000" w:themeColor="text1"/>
          <w:sz w:val="24"/>
          <w:szCs w:val="24"/>
          <w:lang w:val="en-GB"/>
        </w:rPr>
        <w:lastRenderedPageBreak/>
        <w:t xml:space="preserve">The </w:t>
      </w:r>
      <w:r w:rsidR="007B1432">
        <w:rPr>
          <w:rFonts w:ascii="Arial" w:eastAsia="Gulim" w:hAnsi="Arial" w:cs="Arial"/>
          <w:color w:val="000000" w:themeColor="text1"/>
          <w:sz w:val="24"/>
          <w:szCs w:val="24"/>
          <w:lang w:val="en-GB"/>
        </w:rPr>
        <w:t>High C</w:t>
      </w:r>
      <w:r w:rsidR="00CB638F" w:rsidRPr="0018331A">
        <w:rPr>
          <w:rFonts w:ascii="Arial" w:eastAsia="Gulim" w:hAnsi="Arial" w:cs="Arial"/>
          <w:color w:val="000000" w:themeColor="text1"/>
          <w:sz w:val="24"/>
          <w:szCs w:val="24"/>
          <w:lang w:val="en-GB"/>
        </w:rPr>
        <w:t xml:space="preserve">ourt </w:t>
      </w:r>
      <w:r w:rsidR="007B1432">
        <w:rPr>
          <w:rFonts w:ascii="Arial" w:eastAsia="Gulim" w:hAnsi="Arial" w:cs="Arial"/>
          <w:color w:val="000000" w:themeColor="text1"/>
          <w:sz w:val="24"/>
          <w:szCs w:val="24"/>
          <w:lang w:val="en-GB"/>
        </w:rPr>
        <w:t>observed</w:t>
      </w:r>
      <w:r w:rsidRPr="0018331A">
        <w:rPr>
          <w:rFonts w:ascii="Arial" w:eastAsia="Gulim" w:hAnsi="Arial" w:cs="Arial"/>
          <w:color w:val="000000" w:themeColor="text1"/>
          <w:sz w:val="24"/>
          <w:szCs w:val="24"/>
          <w:lang w:val="en-GB"/>
        </w:rPr>
        <w:t xml:space="preserve"> that it was called upon to determine the constitutionality of s 14(1)</w:t>
      </w:r>
      <w:r w:rsidRPr="00961AA9">
        <w:rPr>
          <w:rFonts w:ascii="Arial" w:eastAsia="Gulim" w:hAnsi="Arial" w:cs="Arial"/>
          <w:i/>
          <w:color w:val="000000" w:themeColor="text1"/>
          <w:sz w:val="24"/>
          <w:szCs w:val="24"/>
          <w:lang w:val="en-GB"/>
        </w:rPr>
        <w:t>(a)(ii)</w:t>
      </w:r>
      <w:r w:rsidRPr="0018331A">
        <w:rPr>
          <w:rFonts w:ascii="Arial" w:eastAsia="Gulim" w:hAnsi="Arial" w:cs="Arial"/>
          <w:color w:val="000000" w:themeColor="text1"/>
          <w:sz w:val="24"/>
          <w:szCs w:val="24"/>
          <w:lang w:val="en-GB"/>
        </w:rPr>
        <w:t xml:space="preserve"> an</w:t>
      </w:r>
      <w:r w:rsidR="00B252FF">
        <w:rPr>
          <w:rFonts w:ascii="Arial" w:eastAsia="Gulim" w:hAnsi="Arial" w:cs="Arial"/>
          <w:color w:val="000000" w:themeColor="text1"/>
          <w:sz w:val="24"/>
          <w:szCs w:val="24"/>
          <w:lang w:val="en-GB"/>
        </w:rPr>
        <w:t>d s 14(1)</w:t>
      </w:r>
      <w:r w:rsidR="00B252FF" w:rsidRPr="00961AA9">
        <w:rPr>
          <w:rFonts w:ascii="Arial" w:eastAsia="Gulim" w:hAnsi="Arial" w:cs="Arial"/>
          <w:i/>
          <w:color w:val="000000" w:themeColor="text1"/>
          <w:sz w:val="24"/>
          <w:szCs w:val="24"/>
          <w:lang w:val="en-GB"/>
        </w:rPr>
        <w:t>(b)</w:t>
      </w:r>
      <w:r w:rsidR="00B252FF">
        <w:rPr>
          <w:rFonts w:ascii="Arial" w:eastAsia="Gulim" w:hAnsi="Arial" w:cs="Arial"/>
          <w:color w:val="000000" w:themeColor="text1"/>
          <w:sz w:val="24"/>
          <w:szCs w:val="24"/>
          <w:lang w:val="en-GB"/>
        </w:rPr>
        <w:t xml:space="preserve"> of the </w:t>
      </w:r>
      <w:r w:rsidRPr="0018331A">
        <w:rPr>
          <w:rFonts w:ascii="Arial" w:eastAsia="Gulim" w:hAnsi="Arial" w:cs="Arial"/>
          <w:color w:val="000000" w:themeColor="text1"/>
          <w:sz w:val="24"/>
          <w:szCs w:val="24"/>
          <w:lang w:val="en-GB"/>
        </w:rPr>
        <w:t xml:space="preserve">Act, and thus should not only look to the facts of the two particular cases before it, but also at hypothetical cases commonly arising. </w:t>
      </w:r>
      <w:r w:rsidR="00E92CC2" w:rsidRPr="0018331A">
        <w:rPr>
          <w:rFonts w:ascii="Arial" w:eastAsia="Gulim" w:hAnsi="Arial" w:cs="Arial"/>
          <w:color w:val="000000" w:themeColor="text1"/>
          <w:sz w:val="24"/>
          <w:szCs w:val="24"/>
          <w:lang w:val="en-GB"/>
        </w:rPr>
        <w:t>Given the reasons elaborated upon above, and the likelihood of such minimum sentences being disproportionate in many hypothetical cases in addition to the cases of Mr Daniel and Mr Peter, it was held that the two s</w:t>
      </w:r>
      <w:r w:rsidR="00F271EB">
        <w:rPr>
          <w:rFonts w:ascii="Arial" w:eastAsia="Gulim" w:hAnsi="Arial" w:cs="Arial"/>
          <w:color w:val="000000" w:themeColor="text1"/>
          <w:sz w:val="24"/>
          <w:szCs w:val="24"/>
          <w:lang w:val="en-GB"/>
        </w:rPr>
        <w:t>ubsections of the Act violated A</w:t>
      </w:r>
      <w:r w:rsidR="00E92CC2" w:rsidRPr="0018331A">
        <w:rPr>
          <w:rFonts w:ascii="Arial" w:eastAsia="Gulim" w:hAnsi="Arial" w:cs="Arial"/>
          <w:color w:val="000000" w:themeColor="text1"/>
          <w:sz w:val="24"/>
          <w:szCs w:val="24"/>
          <w:lang w:val="en-GB"/>
        </w:rPr>
        <w:t>rt 8(2)(</w:t>
      </w:r>
      <w:r w:rsidR="00E92CC2" w:rsidRPr="007B1432">
        <w:rPr>
          <w:rFonts w:ascii="Arial" w:eastAsia="Gulim" w:hAnsi="Arial" w:cs="Arial"/>
          <w:i/>
          <w:color w:val="000000" w:themeColor="text1"/>
          <w:sz w:val="24"/>
          <w:szCs w:val="24"/>
          <w:lang w:val="en-GB"/>
        </w:rPr>
        <w:t>b</w:t>
      </w:r>
      <w:r w:rsidR="00F5397F">
        <w:rPr>
          <w:rFonts w:ascii="Arial" w:eastAsia="Gulim" w:hAnsi="Arial" w:cs="Arial"/>
          <w:color w:val="000000" w:themeColor="text1"/>
          <w:sz w:val="24"/>
          <w:szCs w:val="24"/>
          <w:lang w:val="en-GB"/>
        </w:rPr>
        <w:t>) of the Constitution.</w:t>
      </w:r>
    </w:p>
    <w:p w:rsidR="00D11A7E" w:rsidRPr="00F5397F" w:rsidRDefault="00D11A7E" w:rsidP="00F5397F">
      <w:pPr>
        <w:spacing w:line="480" w:lineRule="auto"/>
        <w:jc w:val="both"/>
        <w:rPr>
          <w:rFonts w:ascii="Arial" w:eastAsia="Gulim" w:hAnsi="Arial" w:cs="Arial"/>
          <w:color w:val="000000" w:themeColor="text1"/>
          <w:sz w:val="24"/>
          <w:szCs w:val="24"/>
          <w:lang w:val="en-GB"/>
        </w:rPr>
      </w:pPr>
    </w:p>
    <w:p w:rsidR="00957801" w:rsidRPr="0018331A" w:rsidRDefault="00957801" w:rsidP="0005476B">
      <w:pPr>
        <w:numPr>
          <w:ilvl w:val="0"/>
          <w:numId w:val="4"/>
        </w:numPr>
        <w:spacing w:line="480" w:lineRule="auto"/>
        <w:ind w:left="0" w:firstLine="0"/>
        <w:jc w:val="both"/>
        <w:outlineLvl w:val="0"/>
        <w:rPr>
          <w:rFonts w:ascii="Arial" w:eastAsia="Gulim" w:hAnsi="Arial" w:cs="Arial"/>
          <w:color w:val="000000" w:themeColor="text1"/>
          <w:sz w:val="24"/>
          <w:szCs w:val="24"/>
          <w:lang w:val="en-GB"/>
        </w:rPr>
      </w:pPr>
      <w:r w:rsidRPr="0018331A">
        <w:rPr>
          <w:rFonts w:ascii="Arial" w:eastAsia="Gulim" w:hAnsi="Arial" w:cs="Arial"/>
          <w:color w:val="000000" w:themeColor="text1"/>
          <w:sz w:val="24"/>
          <w:szCs w:val="24"/>
          <w:lang w:val="en-GB"/>
        </w:rPr>
        <w:t>It accordingly made the following order:</w:t>
      </w:r>
    </w:p>
    <w:p w:rsidR="00957801" w:rsidRDefault="00957801" w:rsidP="0005476B">
      <w:pPr>
        <w:spacing w:line="480" w:lineRule="auto"/>
        <w:jc w:val="both"/>
        <w:outlineLvl w:val="0"/>
        <w:rPr>
          <w:rFonts w:ascii="Arial" w:eastAsia="Gulim" w:hAnsi="Arial" w:cs="Arial"/>
          <w:color w:val="000000" w:themeColor="text1"/>
          <w:sz w:val="24"/>
          <w:szCs w:val="24"/>
          <w:lang w:val="en-GB"/>
        </w:rPr>
      </w:pPr>
    </w:p>
    <w:p w:rsidR="00957801" w:rsidRDefault="00D87D72" w:rsidP="00D87D72">
      <w:pPr>
        <w:spacing w:line="360" w:lineRule="auto"/>
        <w:ind w:left="2153" w:hanging="735"/>
        <w:jc w:val="both"/>
        <w:outlineLvl w:val="0"/>
        <w:rPr>
          <w:rFonts w:ascii="Arial" w:eastAsia="Gulim" w:hAnsi="Arial" w:cs="Arial"/>
          <w:color w:val="000000" w:themeColor="text1"/>
          <w:szCs w:val="24"/>
          <w:lang w:val="en-GB"/>
        </w:rPr>
      </w:pPr>
      <w:r>
        <w:rPr>
          <w:rFonts w:ascii="Arial" w:eastAsia="Gulim" w:hAnsi="Arial" w:cs="Arial"/>
          <w:color w:val="000000" w:themeColor="text1"/>
          <w:sz w:val="24"/>
          <w:szCs w:val="24"/>
          <w:lang w:val="en-GB"/>
        </w:rPr>
        <w:t>'(a)</w:t>
      </w:r>
      <w:r>
        <w:rPr>
          <w:rFonts w:ascii="Arial" w:eastAsia="Gulim" w:hAnsi="Arial" w:cs="Arial"/>
          <w:color w:val="000000" w:themeColor="text1"/>
          <w:sz w:val="24"/>
          <w:szCs w:val="24"/>
          <w:lang w:val="en-GB"/>
        </w:rPr>
        <w:tab/>
      </w:r>
      <w:r w:rsidR="00957801" w:rsidRPr="00D87D72">
        <w:rPr>
          <w:rFonts w:ascii="Arial" w:eastAsia="Gulim" w:hAnsi="Arial" w:cs="Arial"/>
          <w:color w:val="000000" w:themeColor="text1"/>
          <w:szCs w:val="24"/>
          <w:lang w:val="en-GB"/>
        </w:rPr>
        <w:t>The words “for a period not less than twenty years” are struck from section 14 (1)(a)(ii) of the Stock Theft Act 12 of 1990, as amended;</w:t>
      </w:r>
    </w:p>
    <w:p w:rsidR="00957801" w:rsidRDefault="00D87D72" w:rsidP="00D87D72">
      <w:pPr>
        <w:spacing w:line="360" w:lineRule="auto"/>
        <w:ind w:left="2153" w:hanging="713"/>
        <w:jc w:val="both"/>
        <w:outlineLvl w:val="0"/>
        <w:rPr>
          <w:rFonts w:ascii="Arial" w:eastAsia="Gulim" w:hAnsi="Arial" w:cs="Arial"/>
          <w:color w:val="000000" w:themeColor="text1"/>
          <w:szCs w:val="24"/>
          <w:lang w:val="en-GB"/>
        </w:rPr>
      </w:pPr>
      <w:r>
        <w:rPr>
          <w:rFonts w:ascii="Arial" w:eastAsia="Gulim" w:hAnsi="Arial" w:cs="Arial"/>
          <w:color w:val="000000" w:themeColor="text1"/>
          <w:szCs w:val="24"/>
          <w:lang w:val="en-GB"/>
        </w:rPr>
        <w:t>(b)</w:t>
      </w:r>
      <w:r>
        <w:rPr>
          <w:rFonts w:ascii="Arial" w:eastAsia="Gulim" w:hAnsi="Arial" w:cs="Arial"/>
          <w:color w:val="000000" w:themeColor="text1"/>
          <w:szCs w:val="24"/>
          <w:lang w:val="en-GB"/>
        </w:rPr>
        <w:tab/>
      </w:r>
      <w:r w:rsidR="00957801" w:rsidRPr="00D87D72">
        <w:rPr>
          <w:rFonts w:ascii="Arial" w:eastAsia="Gulim" w:hAnsi="Arial" w:cs="Arial"/>
          <w:color w:val="000000" w:themeColor="text1"/>
          <w:szCs w:val="24"/>
          <w:lang w:val="en-GB"/>
        </w:rPr>
        <w:t>The words “for a period not less than thirty years” are struck from section 14(1</w:t>
      </w:r>
      <w:r w:rsidR="00EB68BE" w:rsidRPr="00D87D72">
        <w:rPr>
          <w:rFonts w:ascii="Arial" w:eastAsia="Gulim" w:hAnsi="Arial" w:cs="Arial"/>
          <w:color w:val="000000" w:themeColor="text1"/>
          <w:szCs w:val="24"/>
          <w:lang w:val="en-GB"/>
        </w:rPr>
        <w:t>)(b)</w:t>
      </w:r>
      <w:r w:rsidR="00957801" w:rsidRPr="00D87D72">
        <w:rPr>
          <w:rFonts w:ascii="Arial" w:eastAsia="Gulim" w:hAnsi="Arial" w:cs="Arial"/>
          <w:color w:val="000000" w:themeColor="text1"/>
          <w:szCs w:val="24"/>
          <w:lang w:val="en-GB"/>
        </w:rPr>
        <w:t xml:space="preserve"> of the Stock Theft Act 12 of 1990, as amended; </w:t>
      </w:r>
    </w:p>
    <w:p w:rsidR="00957801" w:rsidRDefault="00D87D72" w:rsidP="00D87D72">
      <w:pPr>
        <w:spacing w:line="360" w:lineRule="auto"/>
        <w:ind w:left="2153" w:hanging="713"/>
        <w:jc w:val="both"/>
        <w:outlineLvl w:val="0"/>
        <w:rPr>
          <w:rFonts w:ascii="Arial" w:eastAsia="Gulim" w:hAnsi="Arial" w:cs="Arial"/>
          <w:color w:val="000000" w:themeColor="text1"/>
          <w:szCs w:val="24"/>
          <w:lang w:val="en-GB"/>
        </w:rPr>
      </w:pPr>
      <w:r>
        <w:rPr>
          <w:rFonts w:ascii="Arial" w:eastAsia="Gulim" w:hAnsi="Arial" w:cs="Arial"/>
          <w:color w:val="000000" w:themeColor="text1"/>
          <w:szCs w:val="24"/>
          <w:lang w:val="en-GB"/>
        </w:rPr>
        <w:t>(c)</w:t>
      </w:r>
      <w:r>
        <w:rPr>
          <w:rFonts w:ascii="Arial" w:eastAsia="Gulim" w:hAnsi="Arial" w:cs="Arial"/>
          <w:color w:val="000000" w:themeColor="text1"/>
          <w:szCs w:val="24"/>
          <w:lang w:val="en-GB"/>
        </w:rPr>
        <w:tab/>
      </w:r>
      <w:r w:rsidR="00957801" w:rsidRPr="00D87D72">
        <w:rPr>
          <w:rFonts w:ascii="Arial" w:eastAsia="Gulim" w:hAnsi="Arial" w:cs="Arial"/>
          <w:color w:val="000000" w:themeColor="text1"/>
          <w:szCs w:val="24"/>
          <w:lang w:val="en-GB"/>
        </w:rPr>
        <w:t xml:space="preserve">The reference to “subsections (1)(a) and (b)” in section 14(2) of the Stock Theft Act 12 of 1990, is consequentially read down to mean “subsection (1)(a)(i)”; </w:t>
      </w:r>
    </w:p>
    <w:p w:rsidR="00957801" w:rsidRPr="00D87D72" w:rsidRDefault="00D87D72" w:rsidP="00D87D72">
      <w:pPr>
        <w:spacing w:line="360" w:lineRule="auto"/>
        <w:ind w:left="2153" w:hanging="713"/>
        <w:jc w:val="both"/>
        <w:outlineLvl w:val="0"/>
        <w:rPr>
          <w:rFonts w:ascii="Arial" w:eastAsia="Gulim" w:hAnsi="Arial" w:cs="Arial"/>
          <w:color w:val="000000" w:themeColor="text1"/>
          <w:szCs w:val="24"/>
          <w:lang w:val="en-GB"/>
        </w:rPr>
      </w:pPr>
      <w:r>
        <w:rPr>
          <w:rFonts w:ascii="Arial" w:eastAsia="Gulim" w:hAnsi="Arial" w:cs="Arial"/>
          <w:color w:val="000000" w:themeColor="text1"/>
          <w:szCs w:val="24"/>
          <w:lang w:val="en-GB"/>
        </w:rPr>
        <w:t>(d)</w:t>
      </w:r>
      <w:r>
        <w:rPr>
          <w:rFonts w:ascii="Arial" w:eastAsia="Gulim" w:hAnsi="Arial" w:cs="Arial"/>
          <w:color w:val="000000" w:themeColor="text1"/>
          <w:szCs w:val="24"/>
          <w:lang w:val="en-GB"/>
        </w:rPr>
        <w:tab/>
      </w:r>
      <w:r w:rsidR="00957801" w:rsidRPr="00D87D72">
        <w:rPr>
          <w:rFonts w:ascii="Arial" w:eastAsia="Gulim" w:hAnsi="Arial" w:cs="Arial"/>
          <w:color w:val="000000" w:themeColor="text1"/>
          <w:szCs w:val="24"/>
          <w:lang w:val="en-GB"/>
        </w:rPr>
        <w:t>The second respondent is ordered to pay both applicants’ costs of two instructed and one instructing counsel</w:t>
      </w:r>
      <w:r>
        <w:rPr>
          <w:rFonts w:ascii="Arial" w:eastAsia="Gulim" w:hAnsi="Arial" w:cs="Arial"/>
          <w:color w:val="000000" w:themeColor="text1"/>
          <w:szCs w:val="24"/>
          <w:lang w:val="en-GB"/>
        </w:rPr>
        <w:t>'</w:t>
      </w:r>
      <w:r w:rsidR="00957801" w:rsidRPr="00D87D72">
        <w:rPr>
          <w:rFonts w:ascii="Arial" w:eastAsia="Gulim" w:hAnsi="Arial" w:cs="Arial"/>
          <w:color w:val="000000" w:themeColor="text1"/>
          <w:szCs w:val="24"/>
          <w:lang w:val="en-GB"/>
        </w:rPr>
        <w:t>.</w:t>
      </w:r>
    </w:p>
    <w:p w:rsidR="00957801" w:rsidRPr="0018331A" w:rsidRDefault="00957801" w:rsidP="00F5397F">
      <w:pPr>
        <w:spacing w:line="480" w:lineRule="auto"/>
        <w:jc w:val="both"/>
        <w:outlineLvl w:val="0"/>
        <w:rPr>
          <w:rFonts w:ascii="Arial" w:eastAsia="Gulim" w:hAnsi="Arial" w:cs="Arial"/>
          <w:color w:val="000000" w:themeColor="text1"/>
          <w:sz w:val="24"/>
          <w:szCs w:val="24"/>
          <w:lang w:val="en-GB"/>
        </w:rPr>
      </w:pPr>
    </w:p>
    <w:p w:rsidR="00E92CC2" w:rsidRPr="0018331A" w:rsidRDefault="00957801" w:rsidP="00F5397F">
      <w:pPr>
        <w:numPr>
          <w:ilvl w:val="0"/>
          <w:numId w:val="4"/>
        </w:numPr>
        <w:spacing w:line="480" w:lineRule="auto"/>
        <w:ind w:left="0" w:firstLine="0"/>
        <w:jc w:val="both"/>
        <w:outlineLvl w:val="0"/>
        <w:rPr>
          <w:rFonts w:ascii="Arial" w:eastAsia="Gulim" w:hAnsi="Arial" w:cs="Arial"/>
          <w:color w:val="000000" w:themeColor="text1"/>
          <w:sz w:val="24"/>
          <w:szCs w:val="24"/>
          <w:u w:val="single"/>
          <w:lang w:val="en-GB"/>
        </w:rPr>
      </w:pPr>
      <w:r w:rsidRPr="0018331A">
        <w:rPr>
          <w:rFonts w:ascii="Arial" w:eastAsia="Gulim" w:hAnsi="Arial" w:cs="Arial"/>
          <w:color w:val="000000" w:themeColor="text1"/>
          <w:sz w:val="24"/>
          <w:szCs w:val="24"/>
          <w:lang w:val="en-GB"/>
        </w:rPr>
        <w:t xml:space="preserve">The order under (c) </w:t>
      </w:r>
      <w:r w:rsidR="007B1432">
        <w:rPr>
          <w:rFonts w:ascii="Arial" w:eastAsia="Gulim" w:hAnsi="Arial" w:cs="Arial"/>
          <w:color w:val="000000" w:themeColor="text1"/>
          <w:sz w:val="24"/>
          <w:szCs w:val="24"/>
          <w:lang w:val="en-GB"/>
        </w:rPr>
        <w:t xml:space="preserve">above </w:t>
      </w:r>
      <w:r w:rsidRPr="0018331A">
        <w:rPr>
          <w:rFonts w:ascii="Arial" w:eastAsia="Gulim" w:hAnsi="Arial" w:cs="Arial"/>
          <w:color w:val="000000" w:themeColor="text1"/>
          <w:sz w:val="24"/>
          <w:szCs w:val="24"/>
          <w:lang w:val="en-GB"/>
        </w:rPr>
        <w:t>was made because t</w:t>
      </w:r>
      <w:r w:rsidR="00F5397F">
        <w:rPr>
          <w:rFonts w:ascii="Arial" w:eastAsia="Gulim" w:hAnsi="Arial" w:cs="Arial"/>
          <w:color w:val="000000" w:themeColor="text1"/>
          <w:sz w:val="24"/>
          <w:szCs w:val="24"/>
          <w:lang w:val="en-GB"/>
        </w:rPr>
        <w:t xml:space="preserve">he Court below reasoned that to </w:t>
      </w:r>
      <w:r w:rsidRPr="0018331A">
        <w:rPr>
          <w:rFonts w:ascii="Arial" w:eastAsia="Gulim" w:hAnsi="Arial" w:cs="Arial"/>
          <w:color w:val="000000" w:themeColor="text1"/>
          <w:sz w:val="24"/>
          <w:szCs w:val="24"/>
          <w:lang w:val="en-GB"/>
        </w:rPr>
        <w:t>leave reference to subsec</w:t>
      </w:r>
      <w:r w:rsidR="00B96CFF" w:rsidRPr="0018331A">
        <w:rPr>
          <w:rFonts w:ascii="Arial" w:eastAsia="Gulim" w:hAnsi="Arial" w:cs="Arial"/>
          <w:color w:val="000000" w:themeColor="text1"/>
          <w:sz w:val="24"/>
          <w:szCs w:val="24"/>
          <w:lang w:val="en-GB"/>
        </w:rPr>
        <w:t>tions</w:t>
      </w:r>
      <w:r w:rsidRPr="0018331A">
        <w:rPr>
          <w:rFonts w:ascii="Arial" w:eastAsia="Gulim" w:hAnsi="Arial" w:cs="Arial"/>
          <w:color w:val="000000" w:themeColor="text1"/>
          <w:sz w:val="24"/>
          <w:szCs w:val="24"/>
          <w:lang w:val="en-GB"/>
        </w:rPr>
        <w:t xml:space="preserve"> 1(</w:t>
      </w:r>
      <w:r w:rsidRPr="007B1432">
        <w:rPr>
          <w:rFonts w:ascii="Arial" w:eastAsia="Gulim" w:hAnsi="Arial" w:cs="Arial"/>
          <w:i/>
          <w:color w:val="000000" w:themeColor="text1"/>
          <w:sz w:val="24"/>
          <w:szCs w:val="24"/>
          <w:lang w:val="en-GB"/>
        </w:rPr>
        <w:t>a</w:t>
      </w:r>
      <w:r w:rsidRPr="0018331A">
        <w:rPr>
          <w:rFonts w:ascii="Arial" w:eastAsia="Gulim" w:hAnsi="Arial" w:cs="Arial"/>
          <w:color w:val="000000" w:themeColor="text1"/>
          <w:sz w:val="24"/>
          <w:szCs w:val="24"/>
          <w:lang w:val="en-GB"/>
        </w:rPr>
        <w:t>) and (</w:t>
      </w:r>
      <w:r w:rsidRPr="007B1432">
        <w:rPr>
          <w:rFonts w:ascii="Arial" w:eastAsia="Gulim" w:hAnsi="Arial" w:cs="Arial"/>
          <w:i/>
          <w:color w:val="000000" w:themeColor="text1"/>
          <w:sz w:val="24"/>
          <w:szCs w:val="24"/>
          <w:lang w:val="en-GB"/>
        </w:rPr>
        <w:t>b</w:t>
      </w:r>
      <w:r w:rsidRPr="0018331A">
        <w:rPr>
          <w:rFonts w:ascii="Arial" w:eastAsia="Gulim" w:hAnsi="Arial" w:cs="Arial"/>
          <w:color w:val="000000" w:themeColor="text1"/>
          <w:sz w:val="24"/>
          <w:szCs w:val="24"/>
          <w:lang w:val="en-GB"/>
        </w:rPr>
        <w:t>) in subsec</w:t>
      </w:r>
      <w:r w:rsidR="00B96CFF" w:rsidRPr="0018331A">
        <w:rPr>
          <w:rFonts w:ascii="Arial" w:eastAsia="Gulim" w:hAnsi="Arial" w:cs="Arial"/>
          <w:color w:val="000000" w:themeColor="text1"/>
          <w:sz w:val="24"/>
          <w:szCs w:val="24"/>
          <w:lang w:val="en-GB"/>
        </w:rPr>
        <w:t>tion</w:t>
      </w:r>
      <w:r w:rsidRPr="0018331A">
        <w:rPr>
          <w:rFonts w:ascii="Arial" w:eastAsia="Gulim" w:hAnsi="Arial" w:cs="Arial"/>
          <w:color w:val="000000" w:themeColor="text1"/>
          <w:sz w:val="24"/>
          <w:szCs w:val="24"/>
          <w:lang w:val="en-GB"/>
        </w:rPr>
        <w:t xml:space="preserve"> 14(2) of the Act would leave a lacuna in the structure of the section and so</w:t>
      </w:r>
      <w:r w:rsidR="00B96CFF" w:rsidRPr="0018331A">
        <w:rPr>
          <w:rFonts w:ascii="Arial" w:eastAsia="Gulim" w:hAnsi="Arial" w:cs="Arial"/>
          <w:color w:val="000000" w:themeColor="text1"/>
          <w:sz w:val="24"/>
          <w:szCs w:val="24"/>
          <w:lang w:val="en-GB"/>
        </w:rPr>
        <w:t>,</w:t>
      </w:r>
      <w:r w:rsidRPr="0018331A">
        <w:rPr>
          <w:rFonts w:ascii="Arial" w:eastAsia="Gulim" w:hAnsi="Arial" w:cs="Arial"/>
          <w:color w:val="000000" w:themeColor="text1"/>
          <w:sz w:val="24"/>
          <w:szCs w:val="24"/>
          <w:lang w:val="en-GB"/>
        </w:rPr>
        <w:t xml:space="preserve"> in terms of Art 25(3) of the Constitution, it also made a consequential change to the subsection in question.</w:t>
      </w:r>
    </w:p>
    <w:p w:rsidR="00E92CC2" w:rsidRPr="0018331A" w:rsidRDefault="00E92CC2" w:rsidP="00E92CC2">
      <w:pPr>
        <w:spacing w:line="480" w:lineRule="auto"/>
        <w:ind w:left="567"/>
        <w:jc w:val="both"/>
        <w:outlineLvl w:val="0"/>
        <w:rPr>
          <w:rFonts w:ascii="Arial" w:eastAsia="Gulim" w:hAnsi="Arial" w:cs="Arial"/>
          <w:color w:val="000000" w:themeColor="text1"/>
          <w:sz w:val="24"/>
          <w:szCs w:val="24"/>
          <w:u w:val="single"/>
          <w:lang w:val="en-GB"/>
        </w:rPr>
      </w:pPr>
    </w:p>
    <w:p w:rsidR="00957801" w:rsidRPr="00D87D72" w:rsidRDefault="00F271EB" w:rsidP="00F5397F">
      <w:pPr>
        <w:numPr>
          <w:ilvl w:val="0"/>
          <w:numId w:val="4"/>
        </w:numPr>
        <w:tabs>
          <w:tab w:val="left" w:pos="851"/>
        </w:tabs>
        <w:spacing w:line="480" w:lineRule="auto"/>
        <w:ind w:left="0" w:firstLine="0"/>
        <w:jc w:val="both"/>
        <w:outlineLvl w:val="0"/>
        <w:rPr>
          <w:rFonts w:ascii="Arial" w:eastAsia="Gulim" w:hAnsi="Arial" w:cs="Arial"/>
          <w:color w:val="000000" w:themeColor="text1"/>
          <w:sz w:val="24"/>
          <w:szCs w:val="24"/>
          <w:u w:val="single"/>
          <w:lang w:val="en-GB"/>
        </w:rPr>
      </w:pPr>
      <w:r>
        <w:rPr>
          <w:rFonts w:ascii="Arial" w:eastAsia="Gulim" w:hAnsi="Arial" w:cs="Arial"/>
          <w:color w:val="000000" w:themeColor="text1"/>
          <w:sz w:val="24"/>
          <w:szCs w:val="24"/>
          <w:lang w:val="en-GB"/>
        </w:rPr>
        <w:lastRenderedPageBreak/>
        <w:t>As a violation of A</w:t>
      </w:r>
      <w:r w:rsidR="00E92CC2" w:rsidRPr="0018331A">
        <w:rPr>
          <w:rFonts w:ascii="Arial" w:eastAsia="Gulim" w:hAnsi="Arial" w:cs="Arial"/>
          <w:color w:val="000000" w:themeColor="text1"/>
          <w:sz w:val="24"/>
          <w:szCs w:val="24"/>
          <w:lang w:val="en-GB"/>
        </w:rPr>
        <w:t>r</w:t>
      </w:r>
      <w:r w:rsidR="007B1432">
        <w:rPr>
          <w:rFonts w:ascii="Arial" w:eastAsia="Gulim" w:hAnsi="Arial" w:cs="Arial"/>
          <w:color w:val="000000" w:themeColor="text1"/>
          <w:sz w:val="24"/>
          <w:szCs w:val="24"/>
          <w:lang w:val="en-GB"/>
        </w:rPr>
        <w:t>t</w:t>
      </w:r>
      <w:r w:rsidR="00E92CC2" w:rsidRPr="0018331A">
        <w:rPr>
          <w:rFonts w:ascii="Arial" w:eastAsia="Gulim" w:hAnsi="Arial" w:cs="Arial"/>
          <w:color w:val="000000" w:themeColor="text1"/>
          <w:sz w:val="24"/>
          <w:szCs w:val="24"/>
          <w:lang w:val="en-GB"/>
        </w:rPr>
        <w:t xml:space="preserve"> 8 had been found, the court </w:t>
      </w:r>
      <w:r w:rsidR="00E92CC2" w:rsidRPr="0018331A">
        <w:rPr>
          <w:rFonts w:ascii="Arial" w:eastAsia="Gulim" w:hAnsi="Arial" w:cs="Arial"/>
          <w:i/>
          <w:color w:val="000000" w:themeColor="text1"/>
          <w:sz w:val="24"/>
          <w:szCs w:val="24"/>
          <w:lang w:val="en-GB"/>
        </w:rPr>
        <w:t xml:space="preserve">a quo </w:t>
      </w:r>
      <w:r w:rsidR="00E92CC2" w:rsidRPr="0018331A">
        <w:rPr>
          <w:rFonts w:ascii="Arial" w:eastAsia="Gulim" w:hAnsi="Arial" w:cs="Arial"/>
          <w:color w:val="000000" w:themeColor="text1"/>
          <w:sz w:val="24"/>
          <w:szCs w:val="24"/>
          <w:lang w:val="en-GB"/>
        </w:rPr>
        <w:t xml:space="preserve">deemed it unnecessary to analyse the </w:t>
      </w:r>
      <w:r>
        <w:rPr>
          <w:rFonts w:ascii="Arial" w:eastAsia="Gulim" w:hAnsi="Arial" w:cs="Arial"/>
          <w:color w:val="000000" w:themeColor="text1"/>
          <w:sz w:val="24"/>
          <w:szCs w:val="24"/>
          <w:lang w:val="en-GB"/>
        </w:rPr>
        <w:t xml:space="preserve">contended </w:t>
      </w:r>
      <w:r w:rsidR="00E92CC2" w:rsidRPr="0018331A">
        <w:rPr>
          <w:rFonts w:ascii="Arial" w:eastAsia="Gulim" w:hAnsi="Arial" w:cs="Arial"/>
          <w:color w:val="000000" w:themeColor="text1"/>
          <w:sz w:val="24"/>
          <w:szCs w:val="24"/>
          <w:lang w:val="en-GB"/>
        </w:rPr>
        <w:t xml:space="preserve">potential violation of </w:t>
      </w:r>
      <w:r>
        <w:rPr>
          <w:rFonts w:ascii="Arial" w:eastAsia="Gulim" w:hAnsi="Arial" w:cs="Arial"/>
          <w:color w:val="000000" w:themeColor="text1"/>
          <w:sz w:val="24"/>
          <w:szCs w:val="24"/>
          <w:lang w:val="en-GB"/>
        </w:rPr>
        <w:t>A</w:t>
      </w:r>
      <w:r w:rsidR="00F5397F">
        <w:rPr>
          <w:rFonts w:ascii="Arial" w:eastAsia="Gulim" w:hAnsi="Arial" w:cs="Arial"/>
          <w:color w:val="000000" w:themeColor="text1"/>
          <w:sz w:val="24"/>
          <w:szCs w:val="24"/>
          <w:lang w:val="en-GB"/>
        </w:rPr>
        <w:t>rt 10.</w:t>
      </w:r>
    </w:p>
    <w:p w:rsidR="00D87D72" w:rsidRPr="00040D3D" w:rsidRDefault="00D87D72" w:rsidP="00D87D72">
      <w:pPr>
        <w:tabs>
          <w:tab w:val="left" w:pos="851"/>
        </w:tabs>
        <w:spacing w:line="480" w:lineRule="auto"/>
        <w:jc w:val="both"/>
        <w:outlineLvl w:val="0"/>
        <w:rPr>
          <w:rFonts w:ascii="Arial" w:eastAsia="Gulim" w:hAnsi="Arial" w:cs="Arial"/>
          <w:color w:val="000000" w:themeColor="text1"/>
          <w:sz w:val="24"/>
          <w:szCs w:val="24"/>
          <w:u w:val="single"/>
          <w:lang w:val="en-GB"/>
        </w:rPr>
      </w:pPr>
    </w:p>
    <w:p w:rsidR="00957801" w:rsidRPr="0018331A" w:rsidRDefault="00957801" w:rsidP="0005476B">
      <w:pPr>
        <w:spacing w:line="480" w:lineRule="auto"/>
        <w:jc w:val="both"/>
        <w:outlineLvl w:val="0"/>
        <w:rPr>
          <w:rFonts w:ascii="Arial" w:eastAsia="Gulim" w:hAnsi="Arial" w:cs="Arial"/>
          <w:color w:val="000000" w:themeColor="text1"/>
          <w:sz w:val="24"/>
          <w:szCs w:val="24"/>
          <w:u w:val="single"/>
          <w:lang w:val="en-GB"/>
        </w:rPr>
      </w:pPr>
      <w:r w:rsidRPr="0018331A">
        <w:rPr>
          <w:rFonts w:ascii="Arial" w:eastAsia="Gulim" w:hAnsi="Arial" w:cs="Arial"/>
          <w:color w:val="000000" w:themeColor="text1"/>
          <w:sz w:val="24"/>
          <w:szCs w:val="24"/>
          <w:u w:val="single"/>
          <w:lang w:val="en-GB"/>
        </w:rPr>
        <w:t>Issues to be decided</w:t>
      </w:r>
    </w:p>
    <w:p w:rsidR="00957801" w:rsidRPr="0018331A" w:rsidRDefault="00957801" w:rsidP="0005476B">
      <w:pPr>
        <w:numPr>
          <w:ilvl w:val="0"/>
          <w:numId w:val="4"/>
        </w:numPr>
        <w:spacing w:line="480" w:lineRule="auto"/>
        <w:ind w:left="0" w:firstLine="0"/>
        <w:jc w:val="both"/>
        <w:outlineLvl w:val="0"/>
        <w:rPr>
          <w:rFonts w:ascii="Arial" w:eastAsia="Gulim" w:hAnsi="Arial" w:cs="Arial"/>
          <w:color w:val="000000" w:themeColor="text1"/>
          <w:sz w:val="24"/>
          <w:szCs w:val="24"/>
          <w:lang w:val="en-GB"/>
        </w:rPr>
      </w:pPr>
      <w:r w:rsidRPr="0018331A">
        <w:rPr>
          <w:rFonts w:ascii="Arial" w:eastAsia="Gulim" w:hAnsi="Arial" w:cs="Arial"/>
          <w:color w:val="000000" w:themeColor="text1"/>
          <w:sz w:val="24"/>
          <w:szCs w:val="24"/>
          <w:lang w:val="en-GB"/>
        </w:rPr>
        <w:t>The appellant has raised three main issues which stand to be decided by this Court, namely:</w:t>
      </w:r>
    </w:p>
    <w:p w:rsidR="00957801" w:rsidRPr="0018331A" w:rsidRDefault="00957801" w:rsidP="0005476B">
      <w:pPr>
        <w:spacing w:line="360" w:lineRule="auto"/>
        <w:jc w:val="both"/>
        <w:outlineLvl w:val="0"/>
        <w:rPr>
          <w:rFonts w:ascii="Arial" w:eastAsia="Gulim" w:hAnsi="Arial" w:cs="Arial"/>
          <w:color w:val="000000" w:themeColor="text1"/>
          <w:sz w:val="24"/>
          <w:szCs w:val="24"/>
          <w:lang w:val="en-GB"/>
        </w:rPr>
      </w:pPr>
    </w:p>
    <w:p w:rsidR="00957801" w:rsidRPr="0018331A" w:rsidRDefault="00957801" w:rsidP="00F5397F">
      <w:pPr>
        <w:numPr>
          <w:ilvl w:val="4"/>
          <w:numId w:val="4"/>
        </w:numPr>
        <w:spacing w:line="360" w:lineRule="auto"/>
        <w:ind w:left="1985" w:hanging="545"/>
        <w:jc w:val="both"/>
        <w:outlineLvl w:val="0"/>
        <w:rPr>
          <w:rFonts w:ascii="Arial" w:eastAsia="Gulim" w:hAnsi="Arial" w:cs="Arial"/>
          <w:color w:val="000000" w:themeColor="text1"/>
          <w:sz w:val="24"/>
          <w:szCs w:val="24"/>
          <w:lang w:val="en-GB"/>
        </w:rPr>
      </w:pPr>
      <w:r w:rsidRPr="0018331A">
        <w:rPr>
          <w:rFonts w:ascii="Arial" w:eastAsia="Gulim" w:hAnsi="Arial" w:cs="Arial"/>
          <w:color w:val="000000" w:themeColor="text1"/>
          <w:sz w:val="24"/>
          <w:szCs w:val="24"/>
          <w:lang w:val="en-GB"/>
        </w:rPr>
        <w:t xml:space="preserve">Whether or not it was necessary to consider and decide the constitutionality of the impugned sections seeing that Messrs Daniel and Peter also had the right to appeal against their sentences; </w:t>
      </w:r>
    </w:p>
    <w:p w:rsidR="00957801" w:rsidRPr="0018331A" w:rsidRDefault="00957801" w:rsidP="00F5397F">
      <w:pPr>
        <w:numPr>
          <w:ilvl w:val="4"/>
          <w:numId w:val="4"/>
        </w:numPr>
        <w:spacing w:line="360" w:lineRule="auto"/>
        <w:ind w:left="1985" w:hanging="502"/>
        <w:jc w:val="both"/>
        <w:outlineLvl w:val="0"/>
        <w:rPr>
          <w:rFonts w:ascii="Arial" w:eastAsia="Gulim" w:hAnsi="Arial" w:cs="Arial"/>
          <w:color w:val="000000" w:themeColor="text1"/>
          <w:sz w:val="24"/>
          <w:szCs w:val="24"/>
          <w:lang w:val="en-GB"/>
        </w:rPr>
      </w:pPr>
      <w:r w:rsidRPr="0018331A">
        <w:rPr>
          <w:rFonts w:ascii="Arial" w:eastAsia="Gulim" w:hAnsi="Arial" w:cs="Arial"/>
          <w:color w:val="000000" w:themeColor="text1"/>
          <w:sz w:val="24"/>
          <w:szCs w:val="24"/>
          <w:lang w:val="en-GB"/>
        </w:rPr>
        <w:t>Whether or not the impugned provisions are unconstitutional as they create residual discretionary o</w:t>
      </w:r>
      <w:r w:rsidR="00B96CFF" w:rsidRPr="0018331A">
        <w:rPr>
          <w:rFonts w:ascii="Arial" w:eastAsia="Gulim" w:hAnsi="Arial" w:cs="Arial"/>
          <w:color w:val="000000" w:themeColor="text1"/>
          <w:sz w:val="24"/>
          <w:szCs w:val="24"/>
          <w:lang w:val="en-GB"/>
        </w:rPr>
        <w:t>verlay for the sentencing court;</w:t>
      </w:r>
      <w:r w:rsidRPr="0018331A">
        <w:rPr>
          <w:rFonts w:ascii="Arial" w:eastAsia="Gulim" w:hAnsi="Arial" w:cs="Arial"/>
          <w:color w:val="000000" w:themeColor="text1"/>
          <w:sz w:val="24"/>
          <w:szCs w:val="24"/>
          <w:lang w:val="en-GB"/>
        </w:rPr>
        <w:t xml:space="preserve"> and </w:t>
      </w:r>
    </w:p>
    <w:p w:rsidR="00957801" w:rsidRPr="0018331A" w:rsidRDefault="00B96CFF" w:rsidP="00F5397F">
      <w:pPr>
        <w:numPr>
          <w:ilvl w:val="4"/>
          <w:numId w:val="4"/>
        </w:numPr>
        <w:spacing w:line="360" w:lineRule="auto"/>
        <w:ind w:left="1985" w:hanging="545"/>
        <w:jc w:val="both"/>
        <w:outlineLvl w:val="0"/>
        <w:rPr>
          <w:rFonts w:ascii="Arial" w:eastAsia="Gulim" w:hAnsi="Arial" w:cs="Arial"/>
          <w:color w:val="000000" w:themeColor="text1"/>
          <w:sz w:val="24"/>
          <w:szCs w:val="24"/>
          <w:lang w:val="en-GB"/>
        </w:rPr>
      </w:pPr>
      <w:r w:rsidRPr="0018331A">
        <w:rPr>
          <w:rFonts w:ascii="Arial" w:eastAsia="Gulim" w:hAnsi="Arial" w:cs="Arial"/>
          <w:color w:val="000000" w:themeColor="text1"/>
          <w:sz w:val="24"/>
          <w:szCs w:val="24"/>
          <w:lang w:val="en-GB"/>
        </w:rPr>
        <w:t>Whether or not the C</w:t>
      </w:r>
      <w:r w:rsidR="00957801" w:rsidRPr="0018331A">
        <w:rPr>
          <w:rFonts w:ascii="Arial" w:eastAsia="Gulim" w:hAnsi="Arial" w:cs="Arial"/>
          <w:color w:val="000000" w:themeColor="text1"/>
          <w:sz w:val="24"/>
          <w:szCs w:val="24"/>
          <w:lang w:val="en-GB"/>
        </w:rPr>
        <w:t>ourts are precluded from interfering with the sentencing benchmarks imposed by the Legislature and</w:t>
      </w:r>
      <w:r w:rsidRPr="0018331A">
        <w:rPr>
          <w:rFonts w:ascii="Arial" w:eastAsia="Gulim" w:hAnsi="Arial" w:cs="Arial"/>
          <w:color w:val="000000" w:themeColor="text1"/>
          <w:sz w:val="24"/>
          <w:szCs w:val="24"/>
          <w:lang w:val="en-GB"/>
        </w:rPr>
        <w:t>,</w:t>
      </w:r>
      <w:r w:rsidR="00957801" w:rsidRPr="0018331A">
        <w:rPr>
          <w:rFonts w:ascii="Arial" w:eastAsia="Gulim" w:hAnsi="Arial" w:cs="Arial"/>
          <w:color w:val="000000" w:themeColor="text1"/>
          <w:sz w:val="24"/>
          <w:szCs w:val="24"/>
          <w:lang w:val="en-GB"/>
        </w:rPr>
        <w:t xml:space="preserve"> if they are not so debarred, whether it is appropriate for the Courts to remove the benchmarks or whether the matter should rather be referred to the Legislature for the latter to deal with it</w:t>
      </w:r>
      <w:r w:rsidR="0005476B" w:rsidRPr="0018331A">
        <w:rPr>
          <w:rFonts w:ascii="Arial" w:eastAsia="Gulim" w:hAnsi="Arial" w:cs="Arial"/>
          <w:color w:val="000000" w:themeColor="text1"/>
          <w:sz w:val="24"/>
          <w:szCs w:val="24"/>
          <w:lang w:val="en-GB"/>
        </w:rPr>
        <w:t>.</w:t>
      </w:r>
    </w:p>
    <w:p w:rsidR="00957801" w:rsidRPr="0018331A" w:rsidRDefault="00957801" w:rsidP="0005476B">
      <w:pPr>
        <w:spacing w:line="480" w:lineRule="auto"/>
        <w:jc w:val="both"/>
        <w:outlineLvl w:val="0"/>
        <w:rPr>
          <w:rFonts w:ascii="Arial" w:eastAsia="Gulim" w:hAnsi="Arial" w:cs="Arial"/>
          <w:color w:val="000000" w:themeColor="text1"/>
          <w:sz w:val="24"/>
          <w:szCs w:val="24"/>
          <w:lang w:val="en-GB"/>
        </w:rPr>
      </w:pPr>
    </w:p>
    <w:p w:rsidR="00957801" w:rsidRPr="0018331A" w:rsidRDefault="00957801" w:rsidP="0005476B">
      <w:pPr>
        <w:numPr>
          <w:ilvl w:val="0"/>
          <w:numId w:val="4"/>
        </w:numPr>
        <w:spacing w:line="480" w:lineRule="auto"/>
        <w:ind w:left="0" w:firstLine="0"/>
        <w:jc w:val="both"/>
        <w:outlineLvl w:val="0"/>
        <w:rPr>
          <w:rFonts w:ascii="Arial" w:eastAsia="Gulim" w:hAnsi="Arial" w:cs="Arial"/>
          <w:color w:val="000000" w:themeColor="text1"/>
          <w:sz w:val="24"/>
          <w:szCs w:val="24"/>
          <w:lang w:val="en-GB"/>
        </w:rPr>
      </w:pPr>
      <w:r w:rsidRPr="0018331A">
        <w:rPr>
          <w:rFonts w:ascii="Arial" w:eastAsia="Gulim" w:hAnsi="Arial" w:cs="Arial"/>
          <w:color w:val="000000" w:themeColor="text1"/>
          <w:sz w:val="24"/>
          <w:szCs w:val="24"/>
          <w:lang w:val="en-GB"/>
        </w:rPr>
        <w:t xml:space="preserve">Each issue will be dealt with in turn. </w:t>
      </w:r>
    </w:p>
    <w:p w:rsidR="00957801" w:rsidRPr="0018331A" w:rsidRDefault="00957801" w:rsidP="0005476B">
      <w:pPr>
        <w:spacing w:line="480" w:lineRule="auto"/>
        <w:jc w:val="both"/>
        <w:outlineLvl w:val="0"/>
        <w:rPr>
          <w:rFonts w:ascii="Arial" w:eastAsia="Gulim" w:hAnsi="Arial" w:cs="Arial"/>
          <w:color w:val="000000" w:themeColor="text1"/>
          <w:sz w:val="24"/>
          <w:szCs w:val="24"/>
          <w:lang w:val="en-GB"/>
        </w:rPr>
      </w:pPr>
    </w:p>
    <w:p w:rsidR="00957801" w:rsidRPr="0018331A" w:rsidRDefault="00957801" w:rsidP="0005476B">
      <w:pPr>
        <w:spacing w:line="480" w:lineRule="auto"/>
        <w:jc w:val="both"/>
        <w:outlineLvl w:val="0"/>
        <w:rPr>
          <w:rFonts w:ascii="Arial" w:eastAsia="Gulim" w:hAnsi="Arial" w:cs="Arial"/>
          <w:color w:val="000000" w:themeColor="text1"/>
          <w:sz w:val="24"/>
          <w:szCs w:val="24"/>
          <w:u w:val="single"/>
          <w:lang w:val="en-GB"/>
        </w:rPr>
      </w:pPr>
      <w:r w:rsidRPr="0018331A">
        <w:rPr>
          <w:rFonts w:ascii="Arial" w:eastAsia="Gulim" w:hAnsi="Arial" w:cs="Arial"/>
          <w:color w:val="000000" w:themeColor="text1"/>
          <w:sz w:val="24"/>
          <w:szCs w:val="24"/>
          <w:u w:val="single"/>
          <w:lang w:val="en-GB"/>
        </w:rPr>
        <w:t xml:space="preserve">Was it necessary or appropriate to decide the constitutional issue? </w:t>
      </w:r>
    </w:p>
    <w:p w:rsidR="00957801" w:rsidRPr="0018331A" w:rsidRDefault="00957801" w:rsidP="0005476B">
      <w:pPr>
        <w:numPr>
          <w:ilvl w:val="0"/>
          <w:numId w:val="4"/>
        </w:numPr>
        <w:spacing w:line="480" w:lineRule="auto"/>
        <w:ind w:left="0" w:firstLine="0"/>
        <w:jc w:val="both"/>
        <w:outlineLvl w:val="0"/>
        <w:rPr>
          <w:rFonts w:ascii="Arial" w:eastAsia="Gulim" w:hAnsi="Arial" w:cs="Arial"/>
          <w:color w:val="000000" w:themeColor="text1"/>
          <w:sz w:val="24"/>
          <w:szCs w:val="24"/>
          <w:lang w:val="en-GB"/>
        </w:rPr>
      </w:pPr>
      <w:r w:rsidRPr="0018331A">
        <w:rPr>
          <w:rFonts w:ascii="Arial" w:eastAsia="Gulim" w:hAnsi="Arial" w:cs="Arial"/>
          <w:color w:val="000000" w:themeColor="text1"/>
          <w:sz w:val="24"/>
          <w:szCs w:val="24"/>
          <w:lang w:val="en-GB"/>
        </w:rPr>
        <w:t xml:space="preserve">Counsel for </w:t>
      </w:r>
      <w:r w:rsidR="000B1D61">
        <w:rPr>
          <w:rFonts w:ascii="Arial" w:eastAsia="Gulim" w:hAnsi="Arial" w:cs="Arial"/>
          <w:color w:val="000000" w:themeColor="text1"/>
          <w:sz w:val="24"/>
          <w:szCs w:val="24"/>
          <w:lang w:val="en-GB"/>
        </w:rPr>
        <w:t>the appellant argue</w:t>
      </w:r>
      <w:r w:rsidR="007B1432">
        <w:rPr>
          <w:rFonts w:ascii="Arial" w:eastAsia="Gulim" w:hAnsi="Arial" w:cs="Arial"/>
          <w:color w:val="000000" w:themeColor="text1"/>
          <w:sz w:val="24"/>
          <w:szCs w:val="24"/>
          <w:lang w:val="en-GB"/>
        </w:rPr>
        <w:t>d</w:t>
      </w:r>
      <w:r w:rsidRPr="0018331A">
        <w:rPr>
          <w:rFonts w:ascii="Arial" w:eastAsia="Gulim" w:hAnsi="Arial" w:cs="Arial"/>
          <w:color w:val="000000" w:themeColor="text1"/>
          <w:sz w:val="24"/>
          <w:szCs w:val="24"/>
          <w:lang w:val="en-GB"/>
        </w:rPr>
        <w:t xml:space="preserve"> that it was not necessary or appropriate to decide the constitutional issue as the respondents had the right to appeal against their sentences and that had they exercised that right, the merits of each sentence would have been decided thereby resulting in tangible benefits to them. The outcome of the constitutional challenge would not result in real benefit for them, because even if they were successful </w:t>
      </w:r>
      <w:r w:rsidRPr="0018331A">
        <w:rPr>
          <w:rFonts w:ascii="Arial" w:eastAsia="Gulim" w:hAnsi="Arial" w:cs="Arial"/>
          <w:color w:val="000000" w:themeColor="text1"/>
          <w:sz w:val="24"/>
          <w:szCs w:val="24"/>
          <w:lang w:val="en-GB"/>
        </w:rPr>
        <w:lastRenderedPageBreak/>
        <w:t xml:space="preserve">their sentences would still remain intact. </w:t>
      </w:r>
      <w:r w:rsidR="004011F2" w:rsidRPr="0018331A">
        <w:rPr>
          <w:rFonts w:ascii="Arial" w:eastAsia="Gulim" w:hAnsi="Arial" w:cs="Arial"/>
          <w:color w:val="000000" w:themeColor="text1"/>
          <w:sz w:val="24"/>
          <w:szCs w:val="24"/>
          <w:lang w:val="en-GB"/>
        </w:rPr>
        <w:t>The appellant</w:t>
      </w:r>
      <w:r w:rsidRPr="0018331A">
        <w:rPr>
          <w:rFonts w:ascii="Arial" w:eastAsia="Gulim" w:hAnsi="Arial" w:cs="Arial"/>
          <w:color w:val="000000" w:themeColor="text1"/>
          <w:sz w:val="24"/>
          <w:szCs w:val="24"/>
          <w:lang w:val="en-GB"/>
        </w:rPr>
        <w:t xml:space="preserve"> presented some argument in respect of the merits of the sentences imposed on the respondents to show, it would appear,</w:t>
      </w:r>
      <w:r w:rsidR="0005476B" w:rsidRPr="0018331A">
        <w:rPr>
          <w:rFonts w:ascii="Arial" w:eastAsia="Gulim" w:hAnsi="Arial" w:cs="Arial"/>
          <w:color w:val="000000" w:themeColor="text1"/>
          <w:sz w:val="24"/>
          <w:szCs w:val="24"/>
          <w:lang w:val="en-GB"/>
        </w:rPr>
        <w:t xml:space="preserve"> that had </w:t>
      </w:r>
      <w:r w:rsidRPr="0018331A">
        <w:rPr>
          <w:rFonts w:ascii="Arial" w:eastAsia="Gulim" w:hAnsi="Arial" w:cs="Arial"/>
          <w:color w:val="000000" w:themeColor="text1"/>
          <w:sz w:val="24"/>
          <w:szCs w:val="24"/>
          <w:lang w:val="en-GB"/>
        </w:rPr>
        <w:t>they appealed against their sentences instead of lodging applications for a declaratory order, the merits of the appeal enjoyed good prospects of success. Counsel point</w:t>
      </w:r>
      <w:r w:rsidR="000B1D61">
        <w:rPr>
          <w:rFonts w:ascii="Arial" w:eastAsia="Gulim" w:hAnsi="Arial" w:cs="Arial"/>
          <w:color w:val="000000" w:themeColor="text1"/>
          <w:sz w:val="24"/>
          <w:szCs w:val="24"/>
          <w:lang w:val="en-GB"/>
        </w:rPr>
        <w:t>s</w:t>
      </w:r>
      <w:r w:rsidRPr="0018331A">
        <w:rPr>
          <w:rFonts w:ascii="Arial" w:eastAsia="Gulim" w:hAnsi="Arial" w:cs="Arial"/>
          <w:color w:val="000000" w:themeColor="text1"/>
          <w:sz w:val="24"/>
          <w:szCs w:val="24"/>
          <w:lang w:val="en-GB"/>
        </w:rPr>
        <w:t xml:space="preserve"> out that in the case of Mr Daniel, it appeared as if the Regional Court Magistrate simply mentioned to the unrepresented Mr Daniel that he must put forth 'substantial and compelling circumstances' without explaining to him what that entailed and without assisting him as he was obliged to do.  In the case of Mr Peter, so the argument </w:t>
      </w:r>
      <w:r w:rsidR="007B1432">
        <w:rPr>
          <w:rFonts w:ascii="Arial" w:eastAsia="Gulim" w:hAnsi="Arial" w:cs="Arial"/>
          <w:color w:val="000000" w:themeColor="text1"/>
          <w:sz w:val="24"/>
          <w:szCs w:val="24"/>
          <w:lang w:val="en-GB"/>
        </w:rPr>
        <w:t>went</w:t>
      </w:r>
      <w:r w:rsidRPr="0018331A">
        <w:rPr>
          <w:rFonts w:ascii="Arial" w:eastAsia="Gulim" w:hAnsi="Arial" w:cs="Arial"/>
          <w:color w:val="000000" w:themeColor="text1"/>
          <w:sz w:val="24"/>
          <w:szCs w:val="24"/>
          <w:lang w:val="en-GB"/>
        </w:rPr>
        <w:t>, the sentence can be criticised as being based on a misdirection of taking into account an 11 year old previous conviction that predated the minimum sentence</w:t>
      </w:r>
      <w:r w:rsidR="001840CF" w:rsidRPr="0018331A">
        <w:rPr>
          <w:rFonts w:ascii="Arial" w:eastAsia="Gulim" w:hAnsi="Arial" w:cs="Arial"/>
          <w:color w:val="000000" w:themeColor="text1"/>
          <w:sz w:val="24"/>
          <w:szCs w:val="24"/>
          <w:lang w:val="en-GB"/>
        </w:rPr>
        <w:t xml:space="preserve"> regime</w:t>
      </w:r>
      <w:r w:rsidRPr="0018331A">
        <w:rPr>
          <w:rFonts w:ascii="Arial" w:eastAsia="Gulim" w:hAnsi="Arial" w:cs="Arial"/>
          <w:color w:val="000000" w:themeColor="text1"/>
          <w:sz w:val="24"/>
          <w:szCs w:val="24"/>
          <w:lang w:val="en-GB"/>
        </w:rPr>
        <w:t>. I</w:t>
      </w:r>
      <w:r w:rsidR="000B1D61">
        <w:rPr>
          <w:rFonts w:ascii="Arial" w:eastAsia="Gulim" w:hAnsi="Arial" w:cs="Arial"/>
          <w:color w:val="000000" w:themeColor="text1"/>
          <w:sz w:val="24"/>
          <w:szCs w:val="24"/>
          <w:lang w:val="en-GB"/>
        </w:rPr>
        <w:t>n any event, so counsel contend</w:t>
      </w:r>
      <w:r w:rsidR="007B1432">
        <w:rPr>
          <w:rFonts w:ascii="Arial" w:eastAsia="Gulim" w:hAnsi="Arial" w:cs="Arial"/>
          <w:color w:val="000000" w:themeColor="text1"/>
          <w:sz w:val="24"/>
          <w:szCs w:val="24"/>
          <w:lang w:val="en-GB"/>
        </w:rPr>
        <w:t>ed</w:t>
      </w:r>
      <w:r w:rsidRPr="0018331A">
        <w:rPr>
          <w:rFonts w:ascii="Arial" w:eastAsia="Gulim" w:hAnsi="Arial" w:cs="Arial"/>
          <w:color w:val="000000" w:themeColor="text1"/>
          <w:sz w:val="24"/>
          <w:szCs w:val="24"/>
          <w:lang w:val="en-GB"/>
        </w:rPr>
        <w:t>, the trial courts may be criticized for having applied the concept of 'substantial and compelling circumstances' too restrictively. Counsel conclude</w:t>
      </w:r>
      <w:r w:rsidR="007B1432">
        <w:rPr>
          <w:rFonts w:ascii="Arial" w:eastAsia="Gulim" w:hAnsi="Arial" w:cs="Arial"/>
          <w:color w:val="000000" w:themeColor="text1"/>
          <w:sz w:val="24"/>
          <w:szCs w:val="24"/>
          <w:lang w:val="en-GB"/>
        </w:rPr>
        <w:t>d</w:t>
      </w:r>
      <w:r w:rsidRPr="0018331A">
        <w:rPr>
          <w:rFonts w:ascii="Arial" w:eastAsia="Gulim" w:hAnsi="Arial" w:cs="Arial"/>
          <w:color w:val="000000" w:themeColor="text1"/>
          <w:sz w:val="24"/>
          <w:szCs w:val="24"/>
          <w:lang w:val="en-GB"/>
        </w:rPr>
        <w:t xml:space="preserve"> his argument on the point by submitting that the constitutional challenges were inappropriate and should have been struck from the roll, alternatively should have been treated as appeals. Relying on the </w:t>
      </w:r>
      <w:r w:rsidRPr="0018331A">
        <w:rPr>
          <w:rFonts w:ascii="Arial" w:eastAsia="Gulim" w:hAnsi="Arial" w:cs="Arial"/>
          <w:i/>
          <w:color w:val="000000" w:themeColor="text1"/>
          <w:sz w:val="24"/>
          <w:szCs w:val="24"/>
          <w:lang w:val="en-GB"/>
        </w:rPr>
        <w:t>dictum</w:t>
      </w:r>
      <w:r w:rsidRPr="0018331A">
        <w:rPr>
          <w:rFonts w:ascii="Arial" w:eastAsia="Gulim" w:hAnsi="Arial" w:cs="Arial"/>
          <w:color w:val="000000" w:themeColor="text1"/>
          <w:sz w:val="24"/>
          <w:szCs w:val="24"/>
          <w:lang w:val="en-GB"/>
        </w:rPr>
        <w:t xml:space="preserve"> of this Court in </w:t>
      </w:r>
      <w:r w:rsidRPr="0018331A">
        <w:rPr>
          <w:rFonts w:ascii="Arial" w:eastAsia="Gulim" w:hAnsi="Arial" w:cs="Arial"/>
          <w:i/>
          <w:color w:val="000000" w:themeColor="text1"/>
          <w:sz w:val="24"/>
          <w:szCs w:val="24"/>
          <w:lang w:val="en-GB"/>
        </w:rPr>
        <w:t>Kauesa v Minister of Home Affairs and Others</w:t>
      </w:r>
      <w:r w:rsidR="0005476B" w:rsidRPr="0018331A">
        <w:rPr>
          <w:rFonts w:ascii="Arial" w:eastAsia="Gulim" w:hAnsi="Arial" w:cs="Arial"/>
          <w:i/>
          <w:color w:val="000000" w:themeColor="text1"/>
          <w:sz w:val="24"/>
          <w:szCs w:val="24"/>
          <w:lang w:val="en-GB"/>
        </w:rPr>
        <w:t xml:space="preserve"> </w:t>
      </w:r>
      <w:r w:rsidR="0005476B" w:rsidRPr="0018331A">
        <w:rPr>
          <w:rFonts w:ascii="Arial" w:eastAsia="Gulim" w:hAnsi="Arial" w:cs="Arial"/>
          <w:color w:val="000000" w:themeColor="text1"/>
          <w:sz w:val="24"/>
          <w:szCs w:val="24"/>
          <w:lang w:val="en-GB"/>
        </w:rPr>
        <w:t>1995 NR 175 (SC) at 184A</w:t>
      </w:r>
      <w:r w:rsidRPr="0018331A">
        <w:rPr>
          <w:rFonts w:ascii="Arial" w:eastAsia="Gulim" w:hAnsi="Arial" w:cs="Arial"/>
          <w:i/>
          <w:color w:val="000000" w:themeColor="text1"/>
          <w:sz w:val="24"/>
          <w:szCs w:val="24"/>
          <w:lang w:val="en-GB"/>
        </w:rPr>
        <w:t>,</w:t>
      </w:r>
      <w:r w:rsidR="000B1D61">
        <w:rPr>
          <w:rFonts w:ascii="Arial" w:eastAsia="Gulim" w:hAnsi="Arial" w:cs="Arial"/>
          <w:color w:val="000000" w:themeColor="text1"/>
          <w:sz w:val="24"/>
          <w:szCs w:val="24"/>
          <w:lang w:val="en-GB"/>
        </w:rPr>
        <w:t xml:space="preserve"> counsel submit</w:t>
      </w:r>
      <w:r w:rsidR="007B1432">
        <w:rPr>
          <w:rFonts w:ascii="Arial" w:eastAsia="Gulim" w:hAnsi="Arial" w:cs="Arial"/>
          <w:color w:val="000000" w:themeColor="text1"/>
          <w:sz w:val="24"/>
          <w:szCs w:val="24"/>
          <w:lang w:val="en-GB"/>
        </w:rPr>
        <w:t>ted</w:t>
      </w:r>
      <w:r w:rsidRPr="0018331A">
        <w:rPr>
          <w:rFonts w:ascii="Arial" w:eastAsia="Gulim" w:hAnsi="Arial" w:cs="Arial"/>
          <w:color w:val="000000" w:themeColor="text1"/>
          <w:sz w:val="24"/>
          <w:szCs w:val="24"/>
          <w:lang w:val="en-GB"/>
        </w:rPr>
        <w:t xml:space="preserve"> that a court should decide no more than what is absolutely necessary to determine a case and constitutional law should be developed cautiously, judiciously and pragmatically.</w:t>
      </w:r>
    </w:p>
    <w:p w:rsidR="00957801" w:rsidRPr="0018331A" w:rsidRDefault="00957801" w:rsidP="0005476B">
      <w:pPr>
        <w:spacing w:line="480" w:lineRule="auto"/>
        <w:jc w:val="both"/>
        <w:outlineLvl w:val="0"/>
        <w:rPr>
          <w:rFonts w:ascii="Arial" w:eastAsia="Gulim" w:hAnsi="Arial" w:cs="Arial"/>
          <w:color w:val="000000" w:themeColor="text1"/>
          <w:sz w:val="24"/>
          <w:szCs w:val="24"/>
          <w:lang w:val="en-GB"/>
        </w:rPr>
      </w:pPr>
    </w:p>
    <w:p w:rsidR="00957801" w:rsidRDefault="00957801" w:rsidP="0005476B">
      <w:pPr>
        <w:numPr>
          <w:ilvl w:val="0"/>
          <w:numId w:val="4"/>
        </w:numPr>
        <w:spacing w:line="480" w:lineRule="auto"/>
        <w:ind w:left="0" w:firstLine="0"/>
        <w:jc w:val="both"/>
        <w:outlineLvl w:val="0"/>
        <w:rPr>
          <w:rFonts w:ascii="Arial" w:eastAsia="Gulim" w:hAnsi="Arial" w:cs="Arial"/>
          <w:color w:val="000000" w:themeColor="text1"/>
          <w:sz w:val="24"/>
          <w:szCs w:val="24"/>
          <w:lang w:val="en-GB"/>
        </w:rPr>
      </w:pPr>
      <w:r w:rsidRPr="0018331A">
        <w:rPr>
          <w:rFonts w:ascii="Arial" w:eastAsia="Gulim" w:hAnsi="Arial" w:cs="Arial"/>
          <w:color w:val="000000" w:themeColor="text1"/>
          <w:sz w:val="24"/>
          <w:szCs w:val="24"/>
          <w:lang w:val="en-GB"/>
        </w:rPr>
        <w:t>Counsel for the respondents</w:t>
      </w:r>
      <w:r w:rsidR="00C42B05" w:rsidRPr="0018331A">
        <w:rPr>
          <w:rFonts w:ascii="Arial" w:eastAsia="Gulim" w:hAnsi="Arial" w:cs="Arial"/>
          <w:color w:val="000000" w:themeColor="text1"/>
          <w:sz w:val="24"/>
          <w:szCs w:val="24"/>
          <w:lang w:val="en-GB"/>
        </w:rPr>
        <w:t>,</w:t>
      </w:r>
      <w:r w:rsidR="000B1D61">
        <w:rPr>
          <w:rFonts w:ascii="Arial" w:eastAsia="Gulim" w:hAnsi="Arial" w:cs="Arial"/>
          <w:color w:val="000000" w:themeColor="text1"/>
          <w:sz w:val="24"/>
          <w:szCs w:val="24"/>
          <w:lang w:val="en-GB"/>
        </w:rPr>
        <w:t xml:space="preserve"> on the other hand, contend</w:t>
      </w:r>
      <w:r w:rsidR="00F271EB">
        <w:rPr>
          <w:rFonts w:ascii="Arial" w:eastAsia="Gulim" w:hAnsi="Arial" w:cs="Arial"/>
          <w:color w:val="000000" w:themeColor="text1"/>
          <w:sz w:val="24"/>
          <w:szCs w:val="24"/>
          <w:lang w:val="en-GB"/>
        </w:rPr>
        <w:t>ed</w:t>
      </w:r>
      <w:r w:rsidRPr="0018331A">
        <w:rPr>
          <w:rFonts w:ascii="Arial" w:eastAsia="Gulim" w:hAnsi="Arial" w:cs="Arial"/>
          <w:color w:val="000000" w:themeColor="text1"/>
          <w:sz w:val="24"/>
          <w:szCs w:val="24"/>
          <w:lang w:val="en-GB"/>
        </w:rPr>
        <w:t xml:space="preserve"> that the respondents were entitled to approach the High Court with their respective applications seeking a decision on the constitutionality of the impug</w:t>
      </w:r>
      <w:r w:rsidR="00B252FF">
        <w:rPr>
          <w:rFonts w:ascii="Arial" w:eastAsia="Gulim" w:hAnsi="Arial" w:cs="Arial"/>
          <w:color w:val="000000" w:themeColor="text1"/>
          <w:sz w:val="24"/>
          <w:szCs w:val="24"/>
          <w:lang w:val="en-GB"/>
        </w:rPr>
        <w:t>ned provisions. Counsel develop</w:t>
      </w:r>
      <w:r w:rsidR="00F271EB">
        <w:rPr>
          <w:rFonts w:ascii="Arial" w:eastAsia="Gulim" w:hAnsi="Arial" w:cs="Arial"/>
          <w:color w:val="000000" w:themeColor="text1"/>
          <w:sz w:val="24"/>
          <w:szCs w:val="24"/>
          <w:lang w:val="en-GB"/>
        </w:rPr>
        <w:t>ed</w:t>
      </w:r>
      <w:r w:rsidRPr="0018331A">
        <w:rPr>
          <w:rFonts w:ascii="Arial" w:eastAsia="Gulim" w:hAnsi="Arial" w:cs="Arial"/>
          <w:color w:val="000000" w:themeColor="text1"/>
          <w:sz w:val="24"/>
          <w:szCs w:val="24"/>
          <w:lang w:val="en-GB"/>
        </w:rPr>
        <w:t xml:space="preserve"> his argument by </w:t>
      </w:r>
      <w:r w:rsidR="00C42B05" w:rsidRPr="0018331A">
        <w:rPr>
          <w:rFonts w:ascii="Arial" w:eastAsia="Gulim" w:hAnsi="Arial" w:cs="Arial"/>
          <w:color w:val="000000" w:themeColor="text1"/>
          <w:sz w:val="24"/>
          <w:szCs w:val="24"/>
          <w:lang w:val="en-GB"/>
        </w:rPr>
        <w:t>submitting</w:t>
      </w:r>
      <w:r w:rsidRPr="0018331A">
        <w:rPr>
          <w:rFonts w:ascii="Arial" w:eastAsia="Gulim" w:hAnsi="Arial" w:cs="Arial"/>
          <w:color w:val="000000" w:themeColor="text1"/>
          <w:sz w:val="24"/>
          <w:szCs w:val="24"/>
          <w:lang w:val="en-GB"/>
        </w:rPr>
        <w:t xml:space="preserve"> that the applications before the High Court sought declaratory </w:t>
      </w:r>
      <w:r w:rsidRPr="0018331A">
        <w:rPr>
          <w:rFonts w:ascii="Arial" w:eastAsia="Gulim" w:hAnsi="Arial" w:cs="Arial"/>
          <w:color w:val="000000" w:themeColor="text1"/>
          <w:sz w:val="24"/>
          <w:szCs w:val="24"/>
          <w:lang w:val="en-GB"/>
        </w:rPr>
        <w:lastRenderedPageBreak/>
        <w:t xml:space="preserve">orders in which a decision had been sought on the constitutionality of the impugned provisions. </w:t>
      </w:r>
    </w:p>
    <w:p w:rsidR="00F81425" w:rsidRPr="00F5397F" w:rsidRDefault="00F81425" w:rsidP="00F5397F">
      <w:pPr>
        <w:rPr>
          <w:rFonts w:ascii="Arial" w:eastAsia="Gulim" w:hAnsi="Arial" w:cs="Arial"/>
          <w:color w:val="000000" w:themeColor="text1"/>
          <w:sz w:val="24"/>
          <w:szCs w:val="24"/>
          <w:lang w:val="en-GB"/>
        </w:rPr>
      </w:pPr>
    </w:p>
    <w:p w:rsidR="00957801" w:rsidRPr="0018331A" w:rsidRDefault="00957801" w:rsidP="0005476B">
      <w:pPr>
        <w:numPr>
          <w:ilvl w:val="0"/>
          <w:numId w:val="4"/>
        </w:numPr>
        <w:spacing w:line="480" w:lineRule="auto"/>
        <w:ind w:left="0" w:firstLine="0"/>
        <w:jc w:val="both"/>
        <w:outlineLvl w:val="0"/>
        <w:rPr>
          <w:rFonts w:ascii="Arial" w:eastAsia="Gulim" w:hAnsi="Arial" w:cs="Arial"/>
          <w:color w:val="000000" w:themeColor="text1"/>
          <w:sz w:val="24"/>
          <w:szCs w:val="24"/>
          <w:lang w:val="en-GB"/>
        </w:rPr>
      </w:pPr>
      <w:r w:rsidRPr="0018331A">
        <w:rPr>
          <w:rFonts w:ascii="Arial" w:eastAsia="Gulim" w:hAnsi="Arial" w:cs="Arial"/>
          <w:color w:val="000000" w:themeColor="text1"/>
          <w:sz w:val="24"/>
          <w:szCs w:val="24"/>
          <w:lang w:val="en-GB"/>
        </w:rPr>
        <w:t xml:space="preserve">In the view I take of the matter, the respondents' counsel is correct in these submissions. The High Court was seized with a substantive application for a declaratory relief and could not therefore dispose of the matter without deciding the constitutional issues raised in the applications. The High Court was correct in its finding that there was no appeal before it in relation to this matter. As counsel for the appellant mentioned, it is true that Mr Daniel had lodged an appeal against </w:t>
      </w:r>
      <w:r w:rsidR="00DB74FF" w:rsidRPr="0018331A">
        <w:rPr>
          <w:rFonts w:ascii="Arial" w:eastAsia="Gulim" w:hAnsi="Arial" w:cs="Arial"/>
          <w:color w:val="000000" w:themeColor="text1"/>
          <w:sz w:val="24"/>
          <w:szCs w:val="24"/>
          <w:lang w:val="en-GB"/>
        </w:rPr>
        <w:t xml:space="preserve">the </w:t>
      </w:r>
      <w:r w:rsidRPr="0018331A">
        <w:rPr>
          <w:rFonts w:ascii="Arial" w:eastAsia="Gulim" w:hAnsi="Arial" w:cs="Arial"/>
          <w:color w:val="000000" w:themeColor="text1"/>
          <w:sz w:val="24"/>
          <w:szCs w:val="24"/>
          <w:lang w:val="en-GB"/>
        </w:rPr>
        <w:t>sentence, but that appeal was removed from the roll 'pending the outcome of the constitutional challenge'</w:t>
      </w:r>
      <w:r w:rsidR="00F65BFB" w:rsidRPr="0018331A">
        <w:rPr>
          <w:rFonts w:ascii="Arial" w:eastAsia="Gulim" w:hAnsi="Arial" w:cs="Arial"/>
          <w:color w:val="000000" w:themeColor="text1"/>
          <w:sz w:val="24"/>
          <w:szCs w:val="24"/>
          <w:lang w:val="en-GB"/>
        </w:rPr>
        <w:t xml:space="preserve"> as is stated by the court order dated 10 July 2009.</w:t>
      </w:r>
      <w:r w:rsidRPr="0018331A">
        <w:rPr>
          <w:rFonts w:ascii="Arial" w:eastAsia="Gulim" w:hAnsi="Arial" w:cs="Arial"/>
          <w:color w:val="000000" w:themeColor="text1"/>
          <w:sz w:val="24"/>
          <w:szCs w:val="24"/>
          <w:lang w:val="en-GB"/>
        </w:rPr>
        <w:t xml:space="preserve"> The respondents elected not to appeal against their sentences but to seek declaratory orders instead. This they are entitled to do. Counsel for the respondents further submit</w:t>
      </w:r>
      <w:r w:rsidR="00F271EB">
        <w:rPr>
          <w:rFonts w:ascii="Arial" w:eastAsia="Gulim" w:hAnsi="Arial" w:cs="Arial"/>
          <w:color w:val="000000" w:themeColor="text1"/>
          <w:sz w:val="24"/>
          <w:szCs w:val="24"/>
          <w:lang w:val="en-GB"/>
        </w:rPr>
        <w:t>ted</w:t>
      </w:r>
      <w:r w:rsidRPr="0018331A">
        <w:rPr>
          <w:rFonts w:ascii="Arial" w:eastAsia="Gulim" w:hAnsi="Arial" w:cs="Arial"/>
          <w:color w:val="000000" w:themeColor="text1"/>
          <w:sz w:val="24"/>
          <w:szCs w:val="24"/>
          <w:lang w:val="en-GB"/>
        </w:rPr>
        <w:t xml:space="preserve"> </w:t>
      </w:r>
      <w:r w:rsidR="00C42B05" w:rsidRPr="0018331A">
        <w:rPr>
          <w:rFonts w:ascii="Arial" w:eastAsia="Gulim" w:hAnsi="Arial" w:cs="Arial"/>
          <w:color w:val="000000" w:themeColor="text1"/>
          <w:sz w:val="24"/>
          <w:szCs w:val="24"/>
          <w:lang w:val="en-GB"/>
        </w:rPr>
        <w:t xml:space="preserve">that, </w:t>
      </w:r>
      <w:r w:rsidRPr="0018331A">
        <w:rPr>
          <w:rFonts w:ascii="Arial" w:eastAsia="Gulim" w:hAnsi="Arial" w:cs="Arial"/>
          <w:color w:val="000000" w:themeColor="text1"/>
          <w:sz w:val="24"/>
          <w:szCs w:val="24"/>
          <w:lang w:val="en-GB"/>
        </w:rPr>
        <w:t>in effect</w:t>
      </w:r>
      <w:r w:rsidR="00C42B05" w:rsidRPr="0018331A">
        <w:rPr>
          <w:rFonts w:ascii="Arial" w:eastAsia="Gulim" w:hAnsi="Arial" w:cs="Arial"/>
          <w:color w:val="000000" w:themeColor="text1"/>
          <w:sz w:val="24"/>
          <w:szCs w:val="24"/>
          <w:lang w:val="en-GB"/>
        </w:rPr>
        <w:t>,</w:t>
      </w:r>
      <w:r w:rsidRPr="0018331A">
        <w:rPr>
          <w:rFonts w:ascii="Arial" w:eastAsia="Gulim" w:hAnsi="Arial" w:cs="Arial"/>
          <w:color w:val="000000" w:themeColor="text1"/>
          <w:sz w:val="24"/>
          <w:szCs w:val="24"/>
          <w:lang w:val="en-GB"/>
        </w:rPr>
        <w:t xml:space="preserve"> the decision to bring the appli</w:t>
      </w:r>
      <w:r w:rsidR="006C5F0B" w:rsidRPr="0018331A">
        <w:rPr>
          <w:rFonts w:ascii="Arial" w:eastAsia="Gulim" w:hAnsi="Arial" w:cs="Arial"/>
          <w:color w:val="000000" w:themeColor="text1"/>
          <w:sz w:val="24"/>
          <w:szCs w:val="24"/>
          <w:lang w:val="en-GB"/>
        </w:rPr>
        <w:t>cation for a declaratory relief</w:t>
      </w:r>
      <w:r w:rsidRPr="0018331A">
        <w:rPr>
          <w:rFonts w:ascii="Arial" w:eastAsia="Gulim" w:hAnsi="Arial" w:cs="Arial"/>
          <w:color w:val="000000" w:themeColor="text1"/>
          <w:sz w:val="24"/>
          <w:szCs w:val="24"/>
          <w:lang w:val="en-GB"/>
        </w:rPr>
        <w:t xml:space="preserve"> was informed </w:t>
      </w:r>
      <w:r w:rsidRPr="0018331A">
        <w:rPr>
          <w:rFonts w:ascii="Arial" w:eastAsia="Gulim" w:hAnsi="Arial" w:cs="Arial"/>
          <w:i/>
          <w:color w:val="000000" w:themeColor="text1"/>
          <w:sz w:val="24"/>
          <w:szCs w:val="24"/>
          <w:lang w:val="en-GB"/>
        </w:rPr>
        <w:t>inter alia</w:t>
      </w:r>
      <w:r w:rsidRPr="0018331A">
        <w:rPr>
          <w:rFonts w:ascii="Arial" w:eastAsia="Gulim" w:hAnsi="Arial" w:cs="Arial"/>
          <w:color w:val="000000" w:themeColor="text1"/>
          <w:sz w:val="24"/>
          <w:szCs w:val="24"/>
          <w:lang w:val="en-GB"/>
        </w:rPr>
        <w:t xml:space="preserve"> by the principle set out in </w:t>
      </w:r>
      <w:r w:rsidR="007B1432">
        <w:rPr>
          <w:rFonts w:ascii="Arial" w:eastAsia="Gulim" w:hAnsi="Arial" w:cs="Arial"/>
          <w:color w:val="000000" w:themeColor="text1"/>
          <w:sz w:val="24"/>
          <w:szCs w:val="24"/>
          <w:lang w:val="en-GB"/>
        </w:rPr>
        <w:t xml:space="preserve">cases such as </w:t>
      </w:r>
      <w:r w:rsidRPr="0018331A">
        <w:rPr>
          <w:rFonts w:ascii="Arial" w:eastAsia="Gulim" w:hAnsi="Arial" w:cs="Arial"/>
          <w:i/>
          <w:color w:val="000000" w:themeColor="text1"/>
          <w:sz w:val="24"/>
          <w:szCs w:val="24"/>
          <w:lang w:val="en-GB"/>
        </w:rPr>
        <w:t>S v Sheehama</w:t>
      </w:r>
      <w:r w:rsidR="00F65BFB" w:rsidRPr="0018331A">
        <w:rPr>
          <w:rFonts w:ascii="Arial" w:eastAsia="Gulim" w:hAnsi="Arial" w:cs="Arial"/>
          <w:i/>
          <w:color w:val="000000" w:themeColor="text1"/>
          <w:sz w:val="24"/>
          <w:szCs w:val="24"/>
          <w:lang w:val="en-GB"/>
        </w:rPr>
        <w:t xml:space="preserve"> </w:t>
      </w:r>
      <w:r w:rsidR="00F65BFB" w:rsidRPr="0018331A">
        <w:rPr>
          <w:rFonts w:ascii="Arial" w:eastAsia="Gulim" w:hAnsi="Arial" w:cs="Arial"/>
          <w:color w:val="000000" w:themeColor="text1"/>
          <w:sz w:val="24"/>
          <w:szCs w:val="24"/>
          <w:lang w:val="en-GB"/>
        </w:rPr>
        <w:t>2001 NR 281 (HC) at 285B-C</w:t>
      </w:r>
      <w:r w:rsidRPr="0018331A">
        <w:rPr>
          <w:rFonts w:ascii="Arial" w:eastAsia="Gulim" w:hAnsi="Arial" w:cs="Arial"/>
          <w:color w:val="000000" w:themeColor="text1"/>
          <w:sz w:val="24"/>
          <w:szCs w:val="24"/>
          <w:lang w:val="en-GB"/>
        </w:rPr>
        <w:t xml:space="preserve"> </w:t>
      </w:r>
      <w:r w:rsidR="007B1432">
        <w:rPr>
          <w:rFonts w:ascii="Arial" w:eastAsia="Gulim" w:hAnsi="Arial" w:cs="Arial"/>
          <w:color w:val="000000" w:themeColor="text1"/>
          <w:sz w:val="24"/>
          <w:szCs w:val="24"/>
          <w:lang w:val="en-GB"/>
        </w:rPr>
        <w:t xml:space="preserve">and </w:t>
      </w:r>
      <w:r w:rsidR="007B1432" w:rsidRPr="007B1432">
        <w:rPr>
          <w:rFonts w:ascii="Arial" w:eastAsia="Gulim" w:hAnsi="Arial" w:cs="Arial"/>
          <w:i/>
          <w:color w:val="000000" w:themeColor="text1"/>
          <w:sz w:val="24"/>
          <w:szCs w:val="24"/>
          <w:lang w:val="en-GB"/>
        </w:rPr>
        <w:t>S v Zemburuka</w:t>
      </w:r>
      <w:r w:rsidR="007B1432">
        <w:rPr>
          <w:rFonts w:ascii="Arial" w:eastAsia="Gulim" w:hAnsi="Arial" w:cs="Arial"/>
          <w:color w:val="000000" w:themeColor="text1"/>
          <w:sz w:val="24"/>
          <w:szCs w:val="24"/>
          <w:lang w:val="en-GB"/>
        </w:rPr>
        <w:t xml:space="preserve"> </w:t>
      </w:r>
      <w:r w:rsidR="002B273B">
        <w:rPr>
          <w:rFonts w:ascii="Arial" w:eastAsia="Gulim" w:hAnsi="Arial" w:cs="Arial"/>
          <w:color w:val="000000" w:themeColor="text1"/>
          <w:sz w:val="24"/>
          <w:szCs w:val="24"/>
          <w:lang w:val="en-GB"/>
        </w:rPr>
        <w:t xml:space="preserve">(1) 2003 NR 112 (HC) </w:t>
      </w:r>
      <w:r w:rsidRPr="0018331A">
        <w:rPr>
          <w:rFonts w:ascii="Arial" w:eastAsia="Gulim" w:hAnsi="Arial" w:cs="Arial"/>
          <w:color w:val="000000" w:themeColor="text1"/>
          <w:sz w:val="24"/>
          <w:szCs w:val="24"/>
          <w:lang w:val="en-GB"/>
        </w:rPr>
        <w:t>where it was held that in a matter such as the present, it was appropriate to approach the High Court in the form of a substantive application so that parties with an interest in the outcome (such as the Attorney-General</w:t>
      </w:r>
      <w:r w:rsidRPr="0018331A">
        <w:rPr>
          <w:rStyle w:val="FootnoteReference"/>
          <w:rFonts w:ascii="Arial" w:eastAsia="Gulim" w:hAnsi="Arial" w:cs="Arial"/>
          <w:color w:val="000000" w:themeColor="text1"/>
          <w:sz w:val="24"/>
          <w:szCs w:val="24"/>
        </w:rPr>
        <w:footnoteReference w:id="1"/>
      </w:r>
      <w:r w:rsidRPr="0018331A">
        <w:rPr>
          <w:rFonts w:ascii="Arial" w:eastAsia="Gulim" w:hAnsi="Arial" w:cs="Arial"/>
          <w:color w:val="000000" w:themeColor="text1"/>
          <w:sz w:val="24"/>
          <w:szCs w:val="24"/>
          <w:lang w:val="en-GB"/>
        </w:rPr>
        <w:t xml:space="preserve"> and the Government) are given an opportunity to be heard. In criminal appeals, where declaratory orders on the constitutionality or otherwise of a provision are sought, there are no means for other parties oth</w:t>
      </w:r>
      <w:r w:rsidR="006C5F0B" w:rsidRPr="0018331A">
        <w:rPr>
          <w:rFonts w:ascii="Arial" w:eastAsia="Gulim" w:hAnsi="Arial" w:cs="Arial"/>
          <w:color w:val="000000" w:themeColor="text1"/>
          <w:sz w:val="24"/>
          <w:szCs w:val="24"/>
          <w:lang w:val="en-GB"/>
        </w:rPr>
        <w:t xml:space="preserve">er than the Prosecutor-General, </w:t>
      </w:r>
      <w:r w:rsidRPr="0018331A">
        <w:rPr>
          <w:rFonts w:ascii="Arial" w:eastAsia="Gulim" w:hAnsi="Arial" w:cs="Arial"/>
          <w:color w:val="000000" w:themeColor="text1"/>
          <w:sz w:val="24"/>
          <w:szCs w:val="24"/>
          <w:lang w:val="en-GB"/>
        </w:rPr>
        <w:t>who</w:t>
      </w:r>
      <w:r w:rsidR="006C5F0B" w:rsidRPr="0018331A">
        <w:rPr>
          <w:rFonts w:ascii="Arial" w:eastAsia="Gulim" w:hAnsi="Arial" w:cs="Arial"/>
          <w:color w:val="000000" w:themeColor="text1"/>
          <w:sz w:val="24"/>
          <w:szCs w:val="24"/>
          <w:lang w:val="en-GB"/>
        </w:rPr>
        <w:t>,</w:t>
      </w:r>
      <w:r w:rsidRPr="0018331A">
        <w:rPr>
          <w:rFonts w:ascii="Arial" w:eastAsia="Gulim" w:hAnsi="Arial" w:cs="Arial"/>
          <w:color w:val="000000" w:themeColor="text1"/>
          <w:sz w:val="24"/>
          <w:szCs w:val="24"/>
          <w:lang w:val="en-GB"/>
        </w:rPr>
        <w:t xml:space="preserve"> in his</w:t>
      </w:r>
      <w:r w:rsidR="006C5F0B" w:rsidRPr="0018331A">
        <w:rPr>
          <w:rFonts w:ascii="Arial" w:eastAsia="Gulim" w:hAnsi="Arial" w:cs="Arial"/>
          <w:color w:val="000000" w:themeColor="text1"/>
          <w:sz w:val="24"/>
          <w:szCs w:val="24"/>
          <w:lang w:val="en-GB"/>
        </w:rPr>
        <w:t xml:space="preserve"> or her representative capacity,</w:t>
      </w:r>
      <w:r w:rsidRPr="0018331A">
        <w:rPr>
          <w:rFonts w:ascii="Arial" w:eastAsia="Gulim" w:hAnsi="Arial" w:cs="Arial"/>
          <w:color w:val="000000" w:themeColor="text1"/>
          <w:sz w:val="24"/>
          <w:szCs w:val="24"/>
          <w:lang w:val="en-GB"/>
        </w:rPr>
        <w:t xml:space="preserve"> is a party in all criminal proceedings</w:t>
      </w:r>
      <w:r w:rsidR="006C5F0B" w:rsidRPr="0018331A">
        <w:rPr>
          <w:rFonts w:ascii="Arial" w:eastAsia="Gulim" w:hAnsi="Arial" w:cs="Arial"/>
          <w:color w:val="000000" w:themeColor="text1"/>
          <w:sz w:val="24"/>
          <w:szCs w:val="24"/>
          <w:lang w:val="en-GB"/>
        </w:rPr>
        <w:t>,</w:t>
      </w:r>
      <w:r w:rsidRPr="0018331A">
        <w:rPr>
          <w:rFonts w:ascii="Arial" w:eastAsia="Gulim" w:hAnsi="Arial" w:cs="Arial"/>
          <w:color w:val="000000" w:themeColor="text1"/>
          <w:sz w:val="24"/>
          <w:szCs w:val="24"/>
          <w:lang w:val="en-GB"/>
        </w:rPr>
        <w:t xml:space="preserve"> to intervene and place before court relevant evidence. </w:t>
      </w:r>
    </w:p>
    <w:p w:rsidR="004011F2" w:rsidRPr="0018331A" w:rsidRDefault="00957801" w:rsidP="004011F2">
      <w:pPr>
        <w:numPr>
          <w:ilvl w:val="0"/>
          <w:numId w:val="4"/>
        </w:numPr>
        <w:spacing w:line="480" w:lineRule="auto"/>
        <w:ind w:left="0" w:firstLine="0"/>
        <w:jc w:val="both"/>
        <w:outlineLvl w:val="0"/>
        <w:rPr>
          <w:rFonts w:ascii="Arial" w:eastAsia="Gulim" w:hAnsi="Arial" w:cs="Arial"/>
          <w:color w:val="000000" w:themeColor="text1"/>
          <w:sz w:val="24"/>
          <w:szCs w:val="24"/>
          <w:lang w:val="en-GB"/>
        </w:rPr>
      </w:pPr>
      <w:r w:rsidRPr="0018331A">
        <w:rPr>
          <w:rFonts w:ascii="Arial" w:eastAsia="Gulim" w:hAnsi="Arial" w:cs="Arial"/>
          <w:color w:val="000000" w:themeColor="text1"/>
          <w:sz w:val="24"/>
          <w:szCs w:val="24"/>
          <w:lang w:val="en-GB"/>
        </w:rPr>
        <w:lastRenderedPageBreak/>
        <w:t>It seems to me that this is a relevant consideration and salutary practice which affords interested parties the opportunity to participate in the proceedings so as to assist a court to fully consider and decide matters of great public and constitutional importance. It would appear also from the next submission on behalf of the respondents that the then applicants found themselves on the horn of a dilemma in deciding on how to proceed, ie. whether to appeal against the sentences or to seek a declaratory order. Counsel for the respondents argued, correctly in my view, that in the event that the respondents were unsuccessful wit</w:t>
      </w:r>
      <w:r w:rsidR="004011F2" w:rsidRPr="0018331A">
        <w:rPr>
          <w:rFonts w:ascii="Arial" w:eastAsia="Gulim" w:hAnsi="Arial" w:cs="Arial"/>
          <w:color w:val="000000" w:themeColor="text1"/>
          <w:sz w:val="24"/>
          <w:szCs w:val="24"/>
          <w:lang w:val="en-GB"/>
        </w:rPr>
        <w:t>h their criminal appeals</w:t>
      </w:r>
      <w:r w:rsidRPr="0018331A">
        <w:rPr>
          <w:rFonts w:ascii="Arial" w:eastAsia="Gulim" w:hAnsi="Arial" w:cs="Arial"/>
          <w:color w:val="000000" w:themeColor="text1"/>
          <w:sz w:val="24"/>
          <w:szCs w:val="24"/>
          <w:lang w:val="en-GB"/>
        </w:rPr>
        <w:t xml:space="preserve"> and subsequently launched applications for declaratory orders on the constitutionality of the impugned provisions, their appeals would have been decided, and in spite of being successful in challenging the constitutionality of the said provisions, no tangible benefits may accrue to them. There was a real possibility that the applications could be dismissed on the ground that they were of academic nature only.</w:t>
      </w:r>
    </w:p>
    <w:p w:rsidR="004011F2" w:rsidRPr="0018331A" w:rsidRDefault="004011F2" w:rsidP="00F05D73">
      <w:pPr>
        <w:tabs>
          <w:tab w:val="left" w:pos="900"/>
        </w:tabs>
        <w:spacing w:line="480" w:lineRule="auto"/>
        <w:jc w:val="both"/>
        <w:outlineLvl w:val="0"/>
        <w:rPr>
          <w:rFonts w:ascii="Arial" w:eastAsia="Gulim" w:hAnsi="Arial" w:cs="Arial"/>
          <w:color w:val="000000" w:themeColor="text1"/>
          <w:sz w:val="24"/>
          <w:szCs w:val="24"/>
          <w:lang w:val="en-GB"/>
        </w:rPr>
      </w:pPr>
    </w:p>
    <w:p w:rsidR="00957801" w:rsidRPr="0018331A" w:rsidRDefault="00957801" w:rsidP="0005476B">
      <w:pPr>
        <w:numPr>
          <w:ilvl w:val="0"/>
          <w:numId w:val="4"/>
        </w:numPr>
        <w:spacing w:line="480" w:lineRule="auto"/>
        <w:ind w:left="0" w:firstLine="0"/>
        <w:jc w:val="both"/>
        <w:outlineLvl w:val="0"/>
        <w:rPr>
          <w:rFonts w:ascii="Arial" w:eastAsia="Gulim" w:hAnsi="Arial" w:cs="Arial"/>
          <w:color w:val="000000" w:themeColor="text1"/>
          <w:sz w:val="24"/>
          <w:szCs w:val="24"/>
          <w:lang w:val="en-GB"/>
        </w:rPr>
      </w:pPr>
      <w:r w:rsidRPr="0018331A">
        <w:rPr>
          <w:rFonts w:ascii="Arial" w:eastAsia="Gulim" w:hAnsi="Arial" w:cs="Arial"/>
          <w:color w:val="000000" w:themeColor="text1"/>
          <w:sz w:val="24"/>
          <w:szCs w:val="24"/>
          <w:lang w:val="en-GB"/>
        </w:rPr>
        <w:t xml:space="preserve"> In my view</w:t>
      </w:r>
      <w:r w:rsidR="00F65BFB" w:rsidRPr="0018331A">
        <w:rPr>
          <w:rFonts w:ascii="Arial" w:eastAsia="Gulim" w:hAnsi="Arial" w:cs="Arial"/>
          <w:color w:val="000000" w:themeColor="text1"/>
          <w:sz w:val="24"/>
          <w:szCs w:val="24"/>
          <w:lang w:val="en-GB"/>
        </w:rPr>
        <w:t>,</w:t>
      </w:r>
      <w:r w:rsidRPr="0018331A">
        <w:rPr>
          <w:rFonts w:ascii="Arial" w:eastAsia="Gulim" w:hAnsi="Arial" w:cs="Arial"/>
          <w:color w:val="000000" w:themeColor="text1"/>
          <w:sz w:val="24"/>
          <w:szCs w:val="24"/>
          <w:lang w:val="en-GB"/>
        </w:rPr>
        <w:t xml:space="preserve"> the appellant’s reliance on this Court’s </w:t>
      </w:r>
      <w:r w:rsidRPr="0018331A">
        <w:rPr>
          <w:rFonts w:ascii="Arial" w:eastAsia="Gulim" w:hAnsi="Arial" w:cs="Arial"/>
          <w:i/>
          <w:color w:val="000000" w:themeColor="text1"/>
          <w:sz w:val="24"/>
          <w:szCs w:val="24"/>
          <w:lang w:val="en-GB"/>
        </w:rPr>
        <w:t xml:space="preserve">dictum </w:t>
      </w:r>
      <w:r w:rsidRPr="0018331A">
        <w:rPr>
          <w:rFonts w:ascii="Arial" w:eastAsia="Gulim" w:hAnsi="Arial" w:cs="Arial"/>
          <w:color w:val="000000" w:themeColor="text1"/>
          <w:sz w:val="24"/>
          <w:szCs w:val="24"/>
          <w:lang w:val="en-GB"/>
        </w:rPr>
        <w:t xml:space="preserve">in </w:t>
      </w:r>
      <w:r w:rsidRPr="0018331A">
        <w:rPr>
          <w:rFonts w:ascii="Arial" w:eastAsia="Gulim" w:hAnsi="Arial" w:cs="Arial"/>
          <w:i/>
          <w:color w:val="000000" w:themeColor="text1"/>
          <w:sz w:val="24"/>
          <w:szCs w:val="24"/>
          <w:lang w:val="en-GB"/>
        </w:rPr>
        <w:t>Kauesa</w:t>
      </w:r>
      <w:r w:rsidRPr="0018331A">
        <w:rPr>
          <w:rFonts w:ascii="Arial" w:eastAsia="Gulim" w:hAnsi="Arial" w:cs="Arial"/>
          <w:color w:val="000000" w:themeColor="text1"/>
          <w:sz w:val="24"/>
          <w:szCs w:val="24"/>
          <w:lang w:val="en-GB"/>
        </w:rPr>
        <w:t xml:space="preserve"> is misplaced, because the dictum was made in the context of the Court appealed from in that case producing what was characterized </w:t>
      </w:r>
      <w:r w:rsidR="00F65BFB" w:rsidRPr="0018331A">
        <w:rPr>
          <w:rFonts w:ascii="Arial" w:eastAsia="Gulim" w:hAnsi="Arial" w:cs="Arial"/>
          <w:color w:val="000000" w:themeColor="text1"/>
          <w:sz w:val="24"/>
          <w:szCs w:val="24"/>
          <w:lang w:val="en-GB"/>
        </w:rPr>
        <w:t xml:space="preserve">at 184A </w:t>
      </w:r>
      <w:r w:rsidRPr="0018331A">
        <w:rPr>
          <w:rFonts w:ascii="Arial" w:eastAsia="Gulim" w:hAnsi="Arial" w:cs="Arial"/>
          <w:color w:val="000000" w:themeColor="text1"/>
          <w:sz w:val="24"/>
          <w:szCs w:val="24"/>
          <w:lang w:val="en-GB"/>
        </w:rPr>
        <w:t>as 'a wide-ranging judgment dealing with matters that are not only extraneous and unnecessary to the decision but which have not been argued'.</w:t>
      </w:r>
      <w:r w:rsidR="00F65BFB" w:rsidRPr="0018331A">
        <w:rPr>
          <w:rFonts w:ascii="Arial" w:eastAsia="Gulim" w:hAnsi="Arial" w:cs="Arial"/>
          <w:color w:val="000000" w:themeColor="text1"/>
          <w:sz w:val="24"/>
          <w:szCs w:val="24"/>
          <w:lang w:val="en-GB"/>
        </w:rPr>
        <w:t xml:space="preserve"> </w:t>
      </w:r>
      <w:r w:rsidRPr="0018331A">
        <w:rPr>
          <w:rFonts w:ascii="Arial" w:eastAsia="Gulim" w:hAnsi="Arial" w:cs="Arial"/>
          <w:color w:val="000000" w:themeColor="text1"/>
          <w:sz w:val="24"/>
          <w:szCs w:val="24"/>
          <w:lang w:val="en-GB"/>
        </w:rPr>
        <w:t xml:space="preserve">Citing the </w:t>
      </w:r>
      <w:r w:rsidRPr="0018331A">
        <w:rPr>
          <w:rFonts w:ascii="Arial" w:eastAsia="Gulim" w:hAnsi="Arial" w:cs="Arial"/>
          <w:i/>
          <w:color w:val="000000" w:themeColor="text1"/>
          <w:sz w:val="24"/>
          <w:szCs w:val="24"/>
          <w:lang w:val="en-GB"/>
        </w:rPr>
        <w:t>dictum</w:t>
      </w:r>
      <w:r w:rsidRPr="0018331A">
        <w:rPr>
          <w:rFonts w:ascii="Arial" w:eastAsia="Gulim" w:hAnsi="Arial" w:cs="Arial"/>
          <w:color w:val="000000" w:themeColor="text1"/>
          <w:sz w:val="24"/>
          <w:szCs w:val="24"/>
          <w:lang w:val="en-GB"/>
        </w:rPr>
        <w:t xml:space="preserve"> of Bhagwati J (as he then was) in </w:t>
      </w:r>
      <w:r w:rsidRPr="0018331A">
        <w:rPr>
          <w:rFonts w:ascii="Arial" w:eastAsia="Gulim" w:hAnsi="Arial" w:cs="Arial"/>
          <w:i/>
          <w:color w:val="000000" w:themeColor="text1"/>
          <w:sz w:val="24"/>
          <w:szCs w:val="24"/>
          <w:lang w:val="en-GB"/>
        </w:rPr>
        <w:t>M M Pathak v Union</w:t>
      </w:r>
      <w:r w:rsidRPr="0018331A">
        <w:rPr>
          <w:rFonts w:ascii="Arial" w:eastAsia="Gulim" w:hAnsi="Arial" w:cs="Arial"/>
          <w:color w:val="000000" w:themeColor="text1"/>
          <w:sz w:val="24"/>
          <w:szCs w:val="24"/>
          <w:lang w:val="en-GB"/>
        </w:rPr>
        <w:t xml:space="preserve"> (1978) 3 SCR 334 in relation to the practice of the Supreme Court of India, Dumbutshena, AJA who wrote the ju</w:t>
      </w:r>
      <w:r w:rsidR="006C5F0B" w:rsidRPr="0018331A">
        <w:rPr>
          <w:rFonts w:ascii="Arial" w:eastAsia="Gulim" w:hAnsi="Arial" w:cs="Arial"/>
          <w:color w:val="000000" w:themeColor="text1"/>
          <w:sz w:val="24"/>
          <w:szCs w:val="24"/>
          <w:lang w:val="en-GB"/>
        </w:rPr>
        <w:t>dgment of the Court</w:t>
      </w:r>
      <w:r w:rsidRPr="0018331A">
        <w:rPr>
          <w:rFonts w:ascii="Arial" w:eastAsia="Gulim" w:hAnsi="Arial" w:cs="Arial"/>
          <w:color w:val="000000" w:themeColor="text1"/>
          <w:sz w:val="24"/>
          <w:szCs w:val="24"/>
          <w:lang w:val="en-GB"/>
        </w:rPr>
        <w:t xml:space="preserve"> then made the seminal remarks relied upon by counsel for the appellant. It is in any event correct that constitutional issues should be decided cautiously, judiciously and pragmatically as stated by this Court in </w:t>
      </w:r>
      <w:r w:rsidRPr="0018331A">
        <w:rPr>
          <w:rFonts w:ascii="Arial" w:eastAsia="Gulim" w:hAnsi="Arial" w:cs="Arial"/>
          <w:i/>
          <w:color w:val="000000" w:themeColor="text1"/>
          <w:sz w:val="24"/>
          <w:szCs w:val="24"/>
          <w:lang w:val="en-GB"/>
        </w:rPr>
        <w:t>Kauesa</w:t>
      </w:r>
      <w:r w:rsidRPr="0018331A">
        <w:rPr>
          <w:rFonts w:ascii="Arial" w:eastAsia="Gulim" w:hAnsi="Arial" w:cs="Arial"/>
          <w:color w:val="000000" w:themeColor="text1"/>
          <w:sz w:val="24"/>
          <w:szCs w:val="24"/>
          <w:lang w:val="en-GB"/>
        </w:rPr>
        <w:t xml:space="preserve">, but </w:t>
      </w:r>
      <w:r w:rsidRPr="0018331A">
        <w:rPr>
          <w:rFonts w:ascii="Arial" w:eastAsia="Gulim" w:hAnsi="Arial" w:cs="Arial"/>
          <w:color w:val="000000" w:themeColor="text1"/>
          <w:sz w:val="24"/>
          <w:szCs w:val="24"/>
          <w:lang w:val="en-GB"/>
        </w:rPr>
        <w:lastRenderedPageBreak/>
        <w:t xml:space="preserve">this principle should not be misconstrued to mean that when a constitutional issue is squarely raised a court should avoid deciding it for the sake of pragmatism or concern for rapid development of constitutional law. Such an approach would be untenable and is certainly not what was meant in </w:t>
      </w:r>
      <w:r w:rsidRPr="0018331A">
        <w:rPr>
          <w:rFonts w:ascii="Arial" w:eastAsia="Gulim" w:hAnsi="Arial" w:cs="Arial"/>
          <w:i/>
          <w:color w:val="000000" w:themeColor="text1"/>
          <w:sz w:val="24"/>
          <w:szCs w:val="24"/>
          <w:lang w:val="en-GB"/>
        </w:rPr>
        <w:t>Kauesa</w:t>
      </w:r>
      <w:r w:rsidRPr="0018331A">
        <w:rPr>
          <w:rFonts w:ascii="Arial" w:eastAsia="Gulim" w:hAnsi="Arial" w:cs="Arial"/>
          <w:color w:val="000000" w:themeColor="text1"/>
          <w:sz w:val="24"/>
          <w:szCs w:val="24"/>
          <w:lang w:val="en-GB"/>
        </w:rPr>
        <w:t xml:space="preserve">. The issues raised in argument relating to the merits of the sentences imposed on the respondents are not before us. Accordingly, I refrain from expressing any opinion on arguments advanced by counsel for the appellant on those issues. </w:t>
      </w:r>
    </w:p>
    <w:p w:rsidR="00957801" w:rsidRPr="0018331A" w:rsidRDefault="00957801" w:rsidP="0005476B">
      <w:pPr>
        <w:spacing w:line="480" w:lineRule="auto"/>
        <w:jc w:val="both"/>
        <w:outlineLvl w:val="0"/>
        <w:rPr>
          <w:rFonts w:ascii="Arial" w:eastAsia="Gulim" w:hAnsi="Arial" w:cs="Arial"/>
          <w:color w:val="000000" w:themeColor="text1"/>
          <w:sz w:val="24"/>
          <w:szCs w:val="24"/>
          <w:lang w:val="en-GB"/>
        </w:rPr>
      </w:pPr>
    </w:p>
    <w:p w:rsidR="00957801" w:rsidRDefault="00957801" w:rsidP="0005476B">
      <w:pPr>
        <w:numPr>
          <w:ilvl w:val="0"/>
          <w:numId w:val="4"/>
        </w:numPr>
        <w:spacing w:line="480" w:lineRule="auto"/>
        <w:ind w:left="0" w:firstLine="0"/>
        <w:jc w:val="both"/>
        <w:outlineLvl w:val="0"/>
        <w:rPr>
          <w:rFonts w:ascii="Arial" w:eastAsia="Gulim" w:hAnsi="Arial" w:cs="Arial"/>
          <w:color w:val="000000" w:themeColor="text1"/>
          <w:sz w:val="24"/>
          <w:szCs w:val="24"/>
          <w:lang w:val="en-GB"/>
        </w:rPr>
      </w:pPr>
      <w:r w:rsidRPr="0018331A">
        <w:rPr>
          <w:rFonts w:ascii="Arial" w:eastAsia="Gulim" w:hAnsi="Arial" w:cs="Arial"/>
          <w:color w:val="000000" w:themeColor="text1"/>
          <w:sz w:val="24"/>
          <w:szCs w:val="24"/>
          <w:lang w:val="en-GB"/>
        </w:rPr>
        <w:t xml:space="preserve">For all these reasons, I am persuaded that the High Court was entirely correct in its holding that the constitutional challenge by the respondents was appropriate for it to exercise its discretion in entertaining the applications for the declaratory orders. It gave cogent reasons for so deciding and there can be no reason for disturbing the exercise of such discretion. The discretion to entertain the application was not predicated merely on the ground that the argument advanced by counsel for the appellant in the High Court 'loses sight of the fact [the] application is no appeal and that no relief akin to appeal is sought by the applicants' as counsel now appears to contend in his written heads of argument. In my view, the reasoning of the High Court in arriving at the conclusion it has reached on this aspect of the appeal cannot be faulted. Accordingly, the answer to the first issue raised in paragraph </w:t>
      </w:r>
      <w:r w:rsidR="00B912EC" w:rsidRPr="0018331A">
        <w:rPr>
          <w:rFonts w:ascii="Arial" w:eastAsia="Gulim" w:hAnsi="Arial" w:cs="Arial"/>
          <w:color w:val="000000" w:themeColor="text1"/>
          <w:sz w:val="24"/>
          <w:szCs w:val="24"/>
          <w:lang w:val="en-GB"/>
        </w:rPr>
        <w:t>20</w:t>
      </w:r>
      <w:r w:rsidRPr="0018331A">
        <w:rPr>
          <w:rFonts w:ascii="Arial" w:eastAsia="Gulim" w:hAnsi="Arial" w:cs="Arial"/>
          <w:color w:val="000000" w:themeColor="text1"/>
          <w:sz w:val="24"/>
          <w:szCs w:val="24"/>
          <w:lang w:val="en-GB"/>
        </w:rPr>
        <w:t xml:space="preserve">(a) above is that it was necessary and appropriate for the Court below to consider and decide the </w:t>
      </w:r>
      <w:r w:rsidR="00B912EC" w:rsidRPr="0018331A">
        <w:rPr>
          <w:rFonts w:ascii="Arial" w:eastAsia="Gulim" w:hAnsi="Arial" w:cs="Arial"/>
          <w:color w:val="000000" w:themeColor="text1"/>
          <w:sz w:val="24"/>
          <w:szCs w:val="24"/>
          <w:lang w:val="en-GB"/>
        </w:rPr>
        <w:t>constitutionality</w:t>
      </w:r>
      <w:r w:rsidRPr="0018331A">
        <w:rPr>
          <w:rFonts w:ascii="Arial" w:eastAsia="Gulim" w:hAnsi="Arial" w:cs="Arial"/>
          <w:color w:val="000000" w:themeColor="text1"/>
          <w:sz w:val="24"/>
          <w:szCs w:val="24"/>
          <w:lang w:val="en-GB"/>
        </w:rPr>
        <w:t xml:space="preserve"> of the impugned sections even though the respondents also had the right to appeal against their sentences.</w:t>
      </w:r>
    </w:p>
    <w:p w:rsidR="00EA463D" w:rsidRDefault="00EA463D" w:rsidP="00EA463D">
      <w:pPr>
        <w:spacing w:line="480" w:lineRule="auto"/>
        <w:jc w:val="both"/>
        <w:outlineLvl w:val="0"/>
        <w:rPr>
          <w:rFonts w:ascii="Arial" w:eastAsia="Gulim" w:hAnsi="Arial" w:cs="Arial"/>
          <w:color w:val="000000" w:themeColor="text1"/>
          <w:sz w:val="24"/>
          <w:szCs w:val="24"/>
          <w:lang w:val="en-GB"/>
        </w:rPr>
      </w:pPr>
    </w:p>
    <w:p w:rsidR="005E0F09" w:rsidRPr="0018331A" w:rsidRDefault="005E0F09" w:rsidP="00EA463D">
      <w:pPr>
        <w:spacing w:line="480" w:lineRule="auto"/>
        <w:jc w:val="both"/>
        <w:outlineLvl w:val="0"/>
        <w:rPr>
          <w:rFonts w:ascii="Arial" w:eastAsia="Gulim" w:hAnsi="Arial" w:cs="Arial"/>
          <w:color w:val="000000" w:themeColor="text1"/>
          <w:sz w:val="24"/>
          <w:szCs w:val="24"/>
          <w:lang w:val="en-GB"/>
        </w:rPr>
      </w:pPr>
    </w:p>
    <w:p w:rsidR="00957801" w:rsidRPr="0018331A" w:rsidRDefault="00957801" w:rsidP="0005476B">
      <w:pPr>
        <w:spacing w:line="480" w:lineRule="auto"/>
        <w:jc w:val="both"/>
        <w:outlineLvl w:val="0"/>
        <w:rPr>
          <w:rFonts w:ascii="Arial" w:eastAsia="Gulim" w:hAnsi="Arial" w:cs="Arial"/>
          <w:color w:val="000000" w:themeColor="text1"/>
          <w:sz w:val="24"/>
          <w:szCs w:val="24"/>
          <w:u w:val="single"/>
          <w:lang w:val="en-GB"/>
        </w:rPr>
      </w:pPr>
      <w:r w:rsidRPr="0018331A">
        <w:rPr>
          <w:rFonts w:ascii="Arial" w:eastAsia="Gulim" w:hAnsi="Arial" w:cs="Arial"/>
          <w:color w:val="000000" w:themeColor="text1"/>
          <w:sz w:val="24"/>
          <w:szCs w:val="24"/>
          <w:u w:val="single"/>
          <w:lang w:val="en-GB"/>
        </w:rPr>
        <w:lastRenderedPageBreak/>
        <w:t>Constitutionality of the impugned provisions</w:t>
      </w:r>
    </w:p>
    <w:p w:rsidR="00957801" w:rsidRPr="0018331A" w:rsidRDefault="00957801" w:rsidP="0005476B">
      <w:pPr>
        <w:numPr>
          <w:ilvl w:val="0"/>
          <w:numId w:val="4"/>
        </w:numPr>
        <w:spacing w:line="480" w:lineRule="auto"/>
        <w:ind w:left="0" w:firstLine="0"/>
        <w:jc w:val="both"/>
        <w:outlineLvl w:val="0"/>
        <w:rPr>
          <w:rFonts w:ascii="Arial" w:eastAsia="Gulim" w:hAnsi="Arial" w:cs="Arial"/>
          <w:color w:val="000000" w:themeColor="text1"/>
          <w:sz w:val="24"/>
          <w:szCs w:val="24"/>
          <w:lang w:val="en-GB"/>
        </w:rPr>
      </w:pPr>
      <w:r w:rsidRPr="0018331A">
        <w:rPr>
          <w:rFonts w:ascii="Arial" w:eastAsia="Gulim" w:hAnsi="Arial" w:cs="Arial"/>
          <w:color w:val="000000" w:themeColor="text1"/>
          <w:sz w:val="24"/>
          <w:szCs w:val="24"/>
          <w:lang w:val="en-GB"/>
        </w:rPr>
        <w:t xml:space="preserve">The next issue for consideration </w:t>
      </w:r>
      <w:r w:rsidR="00E871A2">
        <w:rPr>
          <w:rFonts w:ascii="Arial" w:eastAsia="Gulim" w:hAnsi="Arial" w:cs="Arial"/>
          <w:color w:val="000000" w:themeColor="text1"/>
          <w:sz w:val="24"/>
          <w:szCs w:val="24"/>
          <w:lang w:val="en-GB"/>
        </w:rPr>
        <w:t xml:space="preserve">and decision </w:t>
      </w:r>
      <w:r w:rsidRPr="0018331A">
        <w:rPr>
          <w:rFonts w:ascii="Arial" w:eastAsia="Gulim" w:hAnsi="Arial" w:cs="Arial"/>
          <w:color w:val="000000" w:themeColor="text1"/>
          <w:sz w:val="24"/>
          <w:szCs w:val="24"/>
          <w:lang w:val="en-GB"/>
        </w:rPr>
        <w:t>is the constitutionality or otherwise of the impugned provisions. In order to understand the interpretation of s</w:t>
      </w:r>
      <w:r w:rsidR="004011F2" w:rsidRPr="0018331A">
        <w:rPr>
          <w:rFonts w:ascii="Arial" w:eastAsia="Gulim" w:hAnsi="Arial" w:cs="Arial"/>
          <w:color w:val="000000" w:themeColor="text1"/>
          <w:sz w:val="24"/>
          <w:szCs w:val="24"/>
          <w:lang w:val="en-GB"/>
        </w:rPr>
        <w:t xml:space="preserve"> </w:t>
      </w:r>
      <w:r w:rsidRPr="0018331A">
        <w:rPr>
          <w:rFonts w:ascii="Arial" w:eastAsia="Gulim" w:hAnsi="Arial" w:cs="Arial"/>
          <w:color w:val="000000" w:themeColor="text1"/>
          <w:sz w:val="24"/>
          <w:szCs w:val="24"/>
          <w:lang w:val="en-GB"/>
        </w:rPr>
        <w:t>14 of the Act</w:t>
      </w:r>
      <w:r w:rsidR="006C5F0B" w:rsidRPr="0018331A">
        <w:rPr>
          <w:rFonts w:ascii="Arial" w:eastAsia="Gulim" w:hAnsi="Arial" w:cs="Arial"/>
          <w:color w:val="000000" w:themeColor="text1"/>
          <w:sz w:val="24"/>
          <w:szCs w:val="24"/>
          <w:lang w:val="en-GB"/>
        </w:rPr>
        <w:t>,</w:t>
      </w:r>
      <w:r w:rsidRPr="0018331A">
        <w:rPr>
          <w:rFonts w:ascii="Arial" w:eastAsia="Gulim" w:hAnsi="Arial" w:cs="Arial"/>
          <w:color w:val="000000" w:themeColor="text1"/>
          <w:sz w:val="24"/>
          <w:szCs w:val="24"/>
          <w:lang w:val="en-GB"/>
        </w:rPr>
        <w:t xml:space="preserve"> it is necessary to </w:t>
      </w:r>
      <w:r w:rsidR="003418DF" w:rsidRPr="0018331A">
        <w:rPr>
          <w:rFonts w:ascii="Arial" w:eastAsia="Gulim" w:hAnsi="Arial" w:cs="Arial"/>
          <w:color w:val="000000" w:themeColor="text1"/>
          <w:sz w:val="24"/>
          <w:szCs w:val="24"/>
          <w:lang w:val="en-GB"/>
        </w:rPr>
        <w:t xml:space="preserve">recite it in full. The section </w:t>
      </w:r>
      <w:r w:rsidRPr="0018331A">
        <w:rPr>
          <w:rFonts w:ascii="Arial" w:eastAsia="Gulim" w:hAnsi="Arial" w:cs="Arial"/>
          <w:color w:val="000000" w:themeColor="text1"/>
          <w:sz w:val="24"/>
          <w:szCs w:val="24"/>
          <w:lang w:val="en-GB"/>
        </w:rPr>
        <w:t>as amended reads as follows:</w:t>
      </w:r>
    </w:p>
    <w:p w:rsidR="00957801" w:rsidRPr="0018331A" w:rsidRDefault="00957801" w:rsidP="0005476B">
      <w:pPr>
        <w:spacing w:line="360" w:lineRule="auto"/>
        <w:jc w:val="both"/>
        <w:outlineLvl w:val="0"/>
        <w:rPr>
          <w:rFonts w:ascii="Arial" w:eastAsia="Gulim" w:hAnsi="Arial" w:cs="Arial"/>
          <w:color w:val="000000" w:themeColor="text1"/>
          <w:szCs w:val="24"/>
          <w:lang w:val="en-GB"/>
        </w:rPr>
      </w:pPr>
    </w:p>
    <w:p w:rsidR="00957801" w:rsidRPr="007E0E34" w:rsidRDefault="00957801" w:rsidP="0005476B">
      <w:pPr>
        <w:spacing w:line="360" w:lineRule="auto"/>
        <w:ind w:left="360" w:firstLine="360"/>
        <w:jc w:val="both"/>
        <w:outlineLvl w:val="0"/>
        <w:rPr>
          <w:rFonts w:ascii="Arial" w:eastAsia="Gulim" w:hAnsi="Arial" w:cs="Arial"/>
          <w:b/>
          <w:color w:val="000000" w:themeColor="text1"/>
          <w:szCs w:val="24"/>
          <w:lang w:val="en-GB"/>
        </w:rPr>
      </w:pPr>
      <w:r w:rsidRPr="007E0E34">
        <w:rPr>
          <w:rFonts w:ascii="Arial" w:eastAsia="Gulim" w:hAnsi="Arial" w:cs="Arial"/>
          <w:b/>
          <w:color w:val="000000" w:themeColor="text1"/>
          <w:szCs w:val="24"/>
          <w:lang w:val="en-GB"/>
        </w:rPr>
        <w:t xml:space="preserve">14 Penalties for certain offences </w:t>
      </w:r>
    </w:p>
    <w:p w:rsidR="00957801" w:rsidRPr="007E0E34" w:rsidRDefault="00957801" w:rsidP="005E0F09">
      <w:pPr>
        <w:numPr>
          <w:ilvl w:val="3"/>
          <w:numId w:val="4"/>
        </w:numPr>
        <w:tabs>
          <w:tab w:val="left" w:pos="1701"/>
        </w:tabs>
        <w:spacing w:line="360" w:lineRule="auto"/>
        <w:ind w:left="1560" w:hanging="448"/>
        <w:jc w:val="both"/>
        <w:outlineLvl w:val="0"/>
        <w:rPr>
          <w:rFonts w:ascii="Arial" w:eastAsia="Gulim" w:hAnsi="Arial" w:cs="Arial"/>
          <w:color w:val="000000" w:themeColor="text1"/>
          <w:szCs w:val="24"/>
          <w:lang w:val="en-GB"/>
        </w:rPr>
      </w:pPr>
      <w:r w:rsidRPr="007E0E34">
        <w:rPr>
          <w:rFonts w:ascii="Arial" w:eastAsia="Gulim" w:hAnsi="Arial" w:cs="Arial"/>
          <w:color w:val="000000" w:themeColor="text1"/>
          <w:szCs w:val="24"/>
          <w:lang w:val="en-GB"/>
        </w:rPr>
        <w:t>Any person who is convicted of an offence referred to in section 11(1)(a), (b), (c) or (d) that relates to stock other than poultry-</w:t>
      </w:r>
    </w:p>
    <w:p w:rsidR="00957801" w:rsidRPr="007E0E34" w:rsidRDefault="008D0B10" w:rsidP="005E0F09">
      <w:pPr>
        <w:spacing w:line="360" w:lineRule="auto"/>
        <w:ind w:left="1134" w:hanging="54"/>
        <w:jc w:val="both"/>
        <w:outlineLvl w:val="0"/>
        <w:rPr>
          <w:rFonts w:ascii="Arial" w:eastAsia="Gulim" w:hAnsi="Arial" w:cs="Arial"/>
          <w:color w:val="000000" w:themeColor="text1"/>
          <w:szCs w:val="24"/>
          <w:lang w:val="en-GB"/>
        </w:rPr>
      </w:pPr>
      <w:r>
        <w:rPr>
          <w:rFonts w:ascii="Arial" w:eastAsia="Gulim" w:hAnsi="Arial" w:cs="Arial"/>
          <w:color w:val="000000" w:themeColor="text1"/>
          <w:szCs w:val="24"/>
          <w:lang w:val="en-GB"/>
        </w:rPr>
        <w:t>(a)</w:t>
      </w:r>
      <w:r>
        <w:rPr>
          <w:rFonts w:ascii="Arial" w:eastAsia="Gulim" w:hAnsi="Arial" w:cs="Arial"/>
          <w:color w:val="000000" w:themeColor="text1"/>
          <w:szCs w:val="24"/>
          <w:lang w:val="en-GB"/>
        </w:rPr>
        <w:tab/>
      </w:r>
      <w:r w:rsidR="00957801" w:rsidRPr="007E0E34">
        <w:rPr>
          <w:rFonts w:ascii="Arial" w:eastAsia="Gulim" w:hAnsi="Arial" w:cs="Arial"/>
          <w:color w:val="000000" w:themeColor="text1"/>
          <w:szCs w:val="24"/>
          <w:lang w:val="en-GB"/>
        </w:rPr>
        <w:t>of which the value-</w:t>
      </w:r>
    </w:p>
    <w:p w:rsidR="00957801" w:rsidRPr="007E0E34" w:rsidRDefault="00957801" w:rsidP="008D0B10">
      <w:pPr>
        <w:tabs>
          <w:tab w:val="left" w:pos="1985"/>
        </w:tabs>
        <w:spacing w:line="360" w:lineRule="auto"/>
        <w:ind w:left="1440"/>
        <w:jc w:val="both"/>
        <w:outlineLvl w:val="0"/>
        <w:rPr>
          <w:rFonts w:ascii="Arial" w:eastAsia="Gulim" w:hAnsi="Arial" w:cs="Arial"/>
          <w:color w:val="000000" w:themeColor="text1"/>
          <w:szCs w:val="24"/>
          <w:lang w:val="en-GB"/>
        </w:rPr>
      </w:pPr>
      <w:r w:rsidRPr="007E0E34">
        <w:rPr>
          <w:rFonts w:ascii="Arial" w:eastAsia="Gulim" w:hAnsi="Arial" w:cs="Arial"/>
          <w:color w:val="000000" w:themeColor="text1"/>
          <w:szCs w:val="24"/>
          <w:lang w:val="en-GB"/>
        </w:rPr>
        <w:t>(i)</w:t>
      </w:r>
      <w:r w:rsidR="008D0B10">
        <w:rPr>
          <w:rFonts w:ascii="Arial" w:eastAsia="Gulim" w:hAnsi="Arial" w:cs="Arial"/>
          <w:color w:val="000000" w:themeColor="text1"/>
          <w:szCs w:val="24"/>
          <w:lang w:val="en-GB"/>
        </w:rPr>
        <w:tab/>
      </w:r>
      <w:r w:rsidRPr="007E0E34">
        <w:rPr>
          <w:rFonts w:ascii="Arial" w:eastAsia="Gulim" w:hAnsi="Arial" w:cs="Arial"/>
          <w:color w:val="000000" w:themeColor="text1"/>
          <w:szCs w:val="24"/>
          <w:lang w:val="en-GB"/>
        </w:rPr>
        <w:t>is less than N$500, shall be liable in the case of a first conviction, to imprisonment for a period not less than two years without the option of a fine;</w:t>
      </w:r>
    </w:p>
    <w:p w:rsidR="00957801" w:rsidRPr="007E0E34" w:rsidRDefault="00957801" w:rsidP="008D0B10">
      <w:pPr>
        <w:tabs>
          <w:tab w:val="left" w:pos="1985"/>
        </w:tabs>
        <w:spacing w:line="360" w:lineRule="auto"/>
        <w:ind w:left="1440"/>
        <w:jc w:val="both"/>
        <w:outlineLvl w:val="0"/>
        <w:rPr>
          <w:rFonts w:ascii="Arial" w:eastAsia="Gulim" w:hAnsi="Arial" w:cs="Arial"/>
          <w:color w:val="000000" w:themeColor="text1"/>
          <w:szCs w:val="24"/>
          <w:lang w:val="en-GB"/>
        </w:rPr>
      </w:pPr>
      <w:r w:rsidRPr="007E0E34">
        <w:rPr>
          <w:rFonts w:ascii="Arial" w:eastAsia="Gulim" w:hAnsi="Arial" w:cs="Arial"/>
          <w:color w:val="000000" w:themeColor="text1"/>
          <w:szCs w:val="24"/>
          <w:lang w:val="en-GB"/>
        </w:rPr>
        <w:t>(ii)</w:t>
      </w:r>
      <w:r w:rsidR="008D0B10">
        <w:rPr>
          <w:rFonts w:ascii="Arial" w:eastAsia="Gulim" w:hAnsi="Arial" w:cs="Arial"/>
          <w:color w:val="000000" w:themeColor="text1"/>
          <w:szCs w:val="24"/>
          <w:lang w:val="en-GB"/>
        </w:rPr>
        <w:tab/>
      </w:r>
      <w:r w:rsidRPr="007E0E34">
        <w:rPr>
          <w:rFonts w:ascii="Arial" w:eastAsia="Gulim" w:hAnsi="Arial" w:cs="Arial"/>
          <w:color w:val="000000" w:themeColor="text1"/>
          <w:szCs w:val="24"/>
          <w:lang w:val="en-GB"/>
        </w:rPr>
        <w:t xml:space="preserve">is N$500 or more, shall be liable in the case of a first conviction, to imprisonment for a period not less than twenty years without the option of a fine; </w:t>
      </w:r>
    </w:p>
    <w:p w:rsidR="00957801" w:rsidRPr="007E0E34" w:rsidRDefault="00957801" w:rsidP="005E0F09">
      <w:pPr>
        <w:spacing w:line="360" w:lineRule="auto"/>
        <w:ind w:left="1560" w:hanging="480"/>
        <w:jc w:val="both"/>
        <w:outlineLvl w:val="0"/>
        <w:rPr>
          <w:rFonts w:ascii="Arial" w:eastAsia="Gulim" w:hAnsi="Arial" w:cs="Arial"/>
          <w:color w:val="000000" w:themeColor="text1"/>
          <w:szCs w:val="24"/>
          <w:lang w:val="en-GB"/>
        </w:rPr>
      </w:pPr>
      <w:r w:rsidRPr="007E0E34">
        <w:rPr>
          <w:rFonts w:ascii="Arial" w:eastAsia="Gulim" w:hAnsi="Arial" w:cs="Arial"/>
          <w:color w:val="000000" w:themeColor="text1"/>
          <w:szCs w:val="24"/>
          <w:lang w:val="en-GB"/>
        </w:rPr>
        <w:t>(b)</w:t>
      </w:r>
      <w:r w:rsidR="008D0B10">
        <w:rPr>
          <w:rFonts w:ascii="Arial" w:eastAsia="Gulim" w:hAnsi="Arial" w:cs="Arial"/>
          <w:color w:val="000000" w:themeColor="text1"/>
          <w:szCs w:val="24"/>
          <w:lang w:val="en-GB"/>
        </w:rPr>
        <w:tab/>
      </w:r>
      <w:r w:rsidRPr="007E0E34">
        <w:rPr>
          <w:rFonts w:ascii="Arial" w:eastAsia="Gulim" w:hAnsi="Arial" w:cs="Arial"/>
          <w:color w:val="000000" w:themeColor="text1"/>
          <w:szCs w:val="24"/>
          <w:lang w:val="en-GB"/>
        </w:rPr>
        <w:t>shall be liable in the case of a second or subsequent conviction, to imprisonment for a period not less than thirty years without the option of a fine.</w:t>
      </w:r>
    </w:p>
    <w:p w:rsidR="00957801" w:rsidRPr="007E0E34" w:rsidRDefault="00957801" w:rsidP="0005476B">
      <w:pPr>
        <w:spacing w:line="360" w:lineRule="auto"/>
        <w:ind w:left="1080"/>
        <w:jc w:val="both"/>
        <w:outlineLvl w:val="0"/>
        <w:rPr>
          <w:rFonts w:ascii="Arial" w:eastAsia="Gulim" w:hAnsi="Arial" w:cs="Arial"/>
          <w:color w:val="000000" w:themeColor="text1"/>
          <w:szCs w:val="24"/>
          <w:lang w:val="en-GB"/>
        </w:rPr>
      </w:pPr>
    </w:p>
    <w:p w:rsidR="00957801" w:rsidRPr="007E0E34" w:rsidRDefault="00957801" w:rsidP="005E0F09">
      <w:pPr>
        <w:tabs>
          <w:tab w:val="left" w:pos="1701"/>
        </w:tabs>
        <w:spacing w:line="360" w:lineRule="auto"/>
        <w:ind w:left="1560" w:hanging="480"/>
        <w:jc w:val="both"/>
        <w:outlineLvl w:val="0"/>
        <w:rPr>
          <w:rFonts w:ascii="Arial" w:eastAsia="Gulim" w:hAnsi="Arial" w:cs="Arial"/>
          <w:color w:val="000000" w:themeColor="text1"/>
          <w:szCs w:val="24"/>
          <w:lang w:val="en-GB"/>
        </w:rPr>
      </w:pPr>
      <w:r w:rsidRPr="007E0E34">
        <w:rPr>
          <w:rFonts w:ascii="Arial" w:eastAsia="Gulim" w:hAnsi="Arial" w:cs="Arial"/>
          <w:color w:val="000000" w:themeColor="text1"/>
          <w:szCs w:val="24"/>
          <w:lang w:val="en-GB"/>
        </w:rPr>
        <w:t>(2)</w:t>
      </w:r>
      <w:r w:rsidR="008D0B10">
        <w:rPr>
          <w:rFonts w:ascii="Arial" w:eastAsia="Gulim" w:hAnsi="Arial" w:cs="Arial"/>
          <w:color w:val="000000" w:themeColor="text1"/>
          <w:szCs w:val="24"/>
          <w:lang w:val="en-GB"/>
        </w:rPr>
        <w:tab/>
      </w:r>
      <w:r w:rsidRPr="007E0E34">
        <w:rPr>
          <w:rFonts w:ascii="Arial" w:eastAsia="Gulim" w:hAnsi="Arial" w:cs="Arial"/>
          <w:color w:val="000000" w:themeColor="text1"/>
          <w:szCs w:val="24"/>
          <w:lang w:val="en-GB"/>
        </w:rPr>
        <w:t>If a court is satisfied that substantial and compelling circumstances exist which justify the imposition of a less sentence than the sentence prescribed in subsection (1)(a) or (b), it shall enter those circumstances on the record of the proceedings and may thereupon impose such lesser sentence.</w:t>
      </w:r>
    </w:p>
    <w:p w:rsidR="00957801" w:rsidRPr="007E0E34" w:rsidRDefault="00957801" w:rsidP="0005476B">
      <w:pPr>
        <w:spacing w:line="360" w:lineRule="auto"/>
        <w:ind w:left="1080"/>
        <w:jc w:val="both"/>
        <w:outlineLvl w:val="0"/>
        <w:rPr>
          <w:rFonts w:ascii="Arial" w:eastAsia="Gulim" w:hAnsi="Arial" w:cs="Arial"/>
          <w:color w:val="000000" w:themeColor="text1"/>
          <w:szCs w:val="24"/>
          <w:lang w:val="en-GB"/>
        </w:rPr>
      </w:pPr>
    </w:p>
    <w:p w:rsidR="00957801" w:rsidRPr="007E0E34" w:rsidRDefault="00957801" w:rsidP="005E0F09">
      <w:pPr>
        <w:tabs>
          <w:tab w:val="left" w:pos="1701"/>
        </w:tabs>
        <w:spacing w:line="360" w:lineRule="auto"/>
        <w:ind w:left="1560" w:hanging="480"/>
        <w:jc w:val="both"/>
        <w:outlineLvl w:val="0"/>
        <w:rPr>
          <w:rFonts w:ascii="Arial" w:eastAsia="Gulim" w:hAnsi="Arial" w:cs="Arial"/>
          <w:color w:val="000000" w:themeColor="text1"/>
          <w:szCs w:val="24"/>
          <w:lang w:val="en-GB"/>
        </w:rPr>
      </w:pPr>
      <w:r w:rsidRPr="007E0E34">
        <w:rPr>
          <w:rFonts w:ascii="Arial" w:eastAsia="Gulim" w:hAnsi="Arial" w:cs="Arial"/>
          <w:color w:val="000000" w:themeColor="text1"/>
          <w:szCs w:val="24"/>
          <w:lang w:val="en-GB"/>
        </w:rPr>
        <w:t>(3)</w:t>
      </w:r>
      <w:r w:rsidR="008D0B10">
        <w:rPr>
          <w:rFonts w:ascii="Arial" w:eastAsia="Gulim" w:hAnsi="Arial" w:cs="Arial"/>
          <w:color w:val="000000" w:themeColor="text1"/>
          <w:szCs w:val="24"/>
          <w:lang w:val="en-GB"/>
        </w:rPr>
        <w:tab/>
      </w:r>
      <w:r w:rsidRPr="007E0E34">
        <w:rPr>
          <w:rFonts w:ascii="Arial" w:eastAsia="Gulim" w:hAnsi="Arial" w:cs="Arial"/>
          <w:color w:val="000000" w:themeColor="text1"/>
          <w:szCs w:val="24"/>
          <w:lang w:val="en-GB"/>
        </w:rPr>
        <w:t>A sentence of imprisonment imposed in respect of an offence referred to in section 11(1)(a), (b), (c) or (d), or an additional sentence of imprisonment imposed under section 17(1)(b) in respect of non-compliance with an order of compensation, shall, notwithstanding anything to the contrary in any law contained, not run concurrently with any other sentence of imprisonment imposed on the convicted person.</w:t>
      </w:r>
    </w:p>
    <w:p w:rsidR="00957801" w:rsidRPr="007E0E34" w:rsidRDefault="00957801" w:rsidP="0005476B">
      <w:pPr>
        <w:spacing w:line="360" w:lineRule="auto"/>
        <w:ind w:left="1080"/>
        <w:jc w:val="both"/>
        <w:outlineLvl w:val="0"/>
        <w:rPr>
          <w:rFonts w:ascii="Arial" w:eastAsia="Gulim" w:hAnsi="Arial" w:cs="Arial"/>
          <w:color w:val="000000" w:themeColor="text1"/>
          <w:szCs w:val="24"/>
          <w:lang w:val="en-GB"/>
        </w:rPr>
      </w:pPr>
    </w:p>
    <w:p w:rsidR="00957801" w:rsidRPr="007E0E34" w:rsidRDefault="00957801" w:rsidP="005E0F09">
      <w:pPr>
        <w:tabs>
          <w:tab w:val="left" w:pos="1701"/>
        </w:tabs>
        <w:spacing w:line="360" w:lineRule="auto"/>
        <w:ind w:left="1560" w:hanging="480"/>
        <w:jc w:val="both"/>
        <w:outlineLvl w:val="0"/>
        <w:rPr>
          <w:rFonts w:ascii="Arial" w:eastAsia="Gulim" w:hAnsi="Arial" w:cs="Arial"/>
          <w:color w:val="000000" w:themeColor="text1"/>
          <w:szCs w:val="24"/>
          <w:lang w:val="en-GB"/>
        </w:rPr>
      </w:pPr>
      <w:r w:rsidRPr="007E0E34">
        <w:rPr>
          <w:rFonts w:ascii="Arial" w:eastAsia="Gulim" w:hAnsi="Arial" w:cs="Arial"/>
          <w:color w:val="000000" w:themeColor="text1"/>
          <w:szCs w:val="24"/>
          <w:lang w:val="en-GB"/>
        </w:rPr>
        <w:t>(4)</w:t>
      </w:r>
      <w:r w:rsidR="008D0B10">
        <w:rPr>
          <w:rFonts w:ascii="Arial" w:eastAsia="Gulim" w:hAnsi="Arial" w:cs="Arial"/>
          <w:color w:val="000000" w:themeColor="text1"/>
          <w:szCs w:val="24"/>
          <w:lang w:val="en-GB"/>
        </w:rPr>
        <w:tab/>
      </w:r>
      <w:r w:rsidRPr="007E0E34">
        <w:rPr>
          <w:rFonts w:ascii="Arial" w:eastAsia="Gulim" w:hAnsi="Arial" w:cs="Arial"/>
          <w:color w:val="000000" w:themeColor="text1"/>
          <w:szCs w:val="24"/>
          <w:lang w:val="en-GB"/>
        </w:rPr>
        <w:t xml:space="preserve">The operation of a sentence, imposed in terms of this section in respect of a second or subsequent conviction of an offence referred to in section 11(l)(a), (b), (c) or (d), shall not be suspended as contemplated in section 297(4) of the </w:t>
      </w:r>
      <w:r w:rsidRPr="007E0E34">
        <w:rPr>
          <w:rFonts w:ascii="Arial" w:eastAsia="Gulim" w:hAnsi="Arial" w:cs="Arial"/>
          <w:color w:val="000000" w:themeColor="text1"/>
          <w:szCs w:val="24"/>
          <w:lang w:val="en-GB"/>
        </w:rPr>
        <w:lastRenderedPageBreak/>
        <w:t>Criminal Procedure Act, if such person was at the time of the commission of any such offence eighteen years of age or older.</w:t>
      </w:r>
    </w:p>
    <w:p w:rsidR="000A0F37" w:rsidRPr="008D0B10" w:rsidRDefault="000A0F37" w:rsidP="008D0B10">
      <w:pPr>
        <w:spacing w:line="480" w:lineRule="auto"/>
        <w:ind w:left="1080"/>
        <w:jc w:val="both"/>
        <w:outlineLvl w:val="0"/>
        <w:rPr>
          <w:rFonts w:ascii="Arial" w:eastAsia="Gulim" w:hAnsi="Arial" w:cs="Arial"/>
          <w:color w:val="000000" w:themeColor="text1"/>
          <w:sz w:val="24"/>
          <w:szCs w:val="24"/>
          <w:lang w:val="en-GB"/>
        </w:rPr>
      </w:pPr>
    </w:p>
    <w:p w:rsidR="006C5F0B" w:rsidRPr="0018331A" w:rsidRDefault="00957801" w:rsidP="005845DD">
      <w:pPr>
        <w:numPr>
          <w:ilvl w:val="0"/>
          <w:numId w:val="4"/>
        </w:numPr>
        <w:spacing w:line="480" w:lineRule="auto"/>
        <w:ind w:left="0" w:firstLine="0"/>
        <w:jc w:val="both"/>
        <w:outlineLvl w:val="0"/>
        <w:rPr>
          <w:rFonts w:ascii="Arial" w:eastAsia="Gulim" w:hAnsi="Arial" w:cs="Arial"/>
          <w:color w:val="000000" w:themeColor="text1"/>
          <w:sz w:val="24"/>
          <w:szCs w:val="24"/>
          <w:lang w:val="en-GB"/>
        </w:rPr>
      </w:pPr>
      <w:r w:rsidRPr="0018331A">
        <w:rPr>
          <w:rFonts w:ascii="Arial" w:eastAsia="Gulim" w:hAnsi="Arial" w:cs="Arial"/>
          <w:color w:val="000000" w:themeColor="text1"/>
          <w:sz w:val="24"/>
          <w:szCs w:val="24"/>
          <w:lang w:val="en-GB"/>
        </w:rPr>
        <w:t xml:space="preserve">Counsel for the appellant </w:t>
      </w:r>
      <w:r w:rsidR="00D31064" w:rsidRPr="0018331A">
        <w:rPr>
          <w:rFonts w:ascii="Arial" w:eastAsia="Gulim" w:hAnsi="Arial" w:cs="Arial"/>
          <w:color w:val="000000" w:themeColor="text1"/>
          <w:sz w:val="24"/>
          <w:szCs w:val="24"/>
          <w:lang w:val="en-GB"/>
        </w:rPr>
        <w:t>argue</w:t>
      </w:r>
      <w:r w:rsidR="002B273B">
        <w:rPr>
          <w:rFonts w:ascii="Arial" w:eastAsia="Gulim" w:hAnsi="Arial" w:cs="Arial"/>
          <w:color w:val="000000" w:themeColor="text1"/>
          <w:sz w:val="24"/>
          <w:szCs w:val="24"/>
          <w:lang w:val="en-GB"/>
        </w:rPr>
        <w:t>d</w:t>
      </w:r>
      <w:r w:rsidR="00D31064" w:rsidRPr="0018331A">
        <w:rPr>
          <w:rFonts w:ascii="Arial" w:eastAsia="Gulim" w:hAnsi="Arial" w:cs="Arial"/>
          <w:color w:val="000000" w:themeColor="text1"/>
          <w:sz w:val="24"/>
          <w:szCs w:val="24"/>
          <w:lang w:val="en-GB"/>
        </w:rPr>
        <w:t xml:space="preserve"> that there </w:t>
      </w:r>
      <w:r w:rsidR="002B273B">
        <w:rPr>
          <w:rFonts w:ascii="Arial" w:eastAsia="Gulim" w:hAnsi="Arial" w:cs="Arial"/>
          <w:color w:val="000000" w:themeColor="text1"/>
          <w:sz w:val="24"/>
          <w:szCs w:val="24"/>
          <w:lang w:val="en-GB"/>
        </w:rPr>
        <w:t>wa</w:t>
      </w:r>
      <w:r w:rsidR="00D31064" w:rsidRPr="0018331A">
        <w:rPr>
          <w:rFonts w:ascii="Arial" w:eastAsia="Gulim" w:hAnsi="Arial" w:cs="Arial"/>
          <w:color w:val="000000" w:themeColor="text1"/>
          <w:sz w:val="24"/>
          <w:szCs w:val="24"/>
          <w:lang w:val="en-GB"/>
        </w:rPr>
        <w:t>s a presumption of constitutionality of the statute being challenged and that the order of the High Court render</w:t>
      </w:r>
      <w:r w:rsidR="002B273B">
        <w:rPr>
          <w:rFonts w:ascii="Arial" w:eastAsia="Gulim" w:hAnsi="Arial" w:cs="Arial"/>
          <w:color w:val="000000" w:themeColor="text1"/>
          <w:sz w:val="24"/>
          <w:szCs w:val="24"/>
          <w:lang w:val="en-GB"/>
        </w:rPr>
        <w:t>ed</w:t>
      </w:r>
      <w:r w:rsidR="00D31064" w:rsidRPr="0018331A">
        <w:rPr>
          <w:rFonts w:ascii="Arial" w:eastAsia="Gulim" w:hAnsi="Arial" w:cs="Arial"/>
          <w:color w:val="000000" w:themeColor="text1"/>
          <w:sz w:val="24"/>
          <w:szCs w:val="24"/>
          <w:lang w:val="en-GB"/>
        </w:rPr>
        <w:t xml:space="preserve"> s 14 of the Act as a whole illogical as a minimum sentence of two years is imposed for stock theft below the value of N$500 but not for stock of greater value or for those who are repeat offenders. </w:t>
      </w:r>
      <w:r w:rsidR="000B1D61">
        <w:rPr>
          <w:rFonts w:ascii="Arial" w:eastAsia="Gulim" w:hAnsi="Arial" w:cs="Arial"/>
          <w:color w:val="000000" w:themeColor="text1"/>
          <w:sz w:val="24"/>
          <w:szCs w:val="24"/>
          <w:lang w:val="en-GB"/>
        </w:rPr>
        <w:t>Counsel submit</w:t>
      </w:r>
      <w:r w:rsidR="002B273B">
        <w:rPr>
          <w:rFonts w:ascii="Arial" w:eastAsia="Gulim" w:hAnsi="Arial" w:cs="Arial"/>
          <w:color w:val="000000" w:themeColor="text1"/>
          <w:sz w:val="24"/>
          <w:szCs w:val="24"/>
          <w:lang w:val="en-GB"/>
        </w:rPr>
        <w:t>ted</w:t>
      </w:r>
      <w:r w:rsidR="00AA2DE1" w:rsidRPr="0018331A">
        <w:rPr>
          <w:rFonts w:ascii="Arial" w:eastAsia="Gulim" w:hAnsi="Arial" w:cs="Arial"/>
          <w:color w:val="000000" w:themeColor="text1"/>
          <w:sz w:val="24"/>
          <w:szCs w:val="24"/>
          <w:lang w:val="en-GB"/>
        </w:rPr>
        <w:t xml:space="preserve"> </w:t>
      </w:r>
      <w:r w:rsidRPr="0018331A">
        <w:rPr>
          <w:rFonts w:ascii="Arial" w:eastAsia="Gulim" w:hAnsi="Arial" w:cs="Arial"/>
          <w:color w:val="000000" w:themeColor="text1"/>
          <w:sz w:val="24"/>
          <w:szCs w:val="24"/>
          <w:lang w:val="en-GB"/>
        </w:rPr>
        <w:t>that the impugned sec</w:t>
      </w:r>
      <w:r w:rsidR="00AA2DE1" w:rsidRPr="0018331A">
        <w:rPr>
          <w:rFonts w:ascii="Arial" w:eastAsia="Gulim" w:hAnsi="Arial" w:cs="Arial"/>
          <w:color w:val="000000" w:themeColor="text1"/>
          <w:sz w:val="24"/>
          <w:szCs w:val="24"/>
          <w:lang w:val="en-GB"/>
        </w:rPr>
        <w:t>tions d</w:t>
      </w:r>
      <w:r w:rsidR="002B273B">
        <w:rPr>
          <w:rFonts w:ascii="Arial" w:eastAsia="Gulim" w:hAnsi="Arial" w:cs="Arial"/>
          <w:color w:val="000000" w:themeColor="text1"/>
          <w:sz w:val="24"/>
          <w:szCs w:val="24"/>
          <w:lang w:val="en-GB"/>
        </w:rPr>
        <w:t>id</w:t>
      </w:r>
      <w:r w:rsidR="00AA2DE1" w:rsidRPr="0018331A">
        <w:rPr>
          <w:rFonts w:ascii="Arial" w:eastAsia="Gulim" w:hAnsi="Arial" w:cs="Arial"/>
          <w:color w:val="000000" w:themeColor="text1"/>
          <w:sz w:val="24"/>
          <w:szCs w:val="24"/>
          <w:lang w:val="en-GB"/>
        </w:rPr>
        <w:t xml:space="preserve"> not violate </w:t>
      </w:r>
      <w:r w:rsidR="002B273B">
        <w:rPr>
          <w:rFonts w:ascii="Arial" w:eastAsia="Gulim" w:hAnsi="Arial" w:cs="Arial"/>
          <w:color w:val="000000" w:themeColor="text1"/>
          <w:sz w:val="24"/>
          <w:szCs w:val="24"/>
          <w:lang w:val="en-GB"/>
        </w:rPr>
        <w:t>A</w:t>
      </w:r>
      <w:r w:rsidR="00AA2DE1" w:rsidRPr="0018331A">
        <w:rPr>
          <w:rFonts w:ascii="Arial" w:eastAsia="Gulim" w:hAnsi="Arial" w:cs="Arial"/>
          <w:color w:val="000000" w:themeColor="text1"/>
          <w:sz w:val="24"/>
          <w:szCs w:val="24"/>
          <w:lang w:val="en-GB"/>
        </w:rPr>
        <w:t xml:space="preserve">rt 8 of the Constitution </w:t>
      </w:r>
      <w:r w:rsidR="006C5F0B" w:rsidRPr="0018331A">
        <w:rPr>
          <w:rFonts w:ascii="Arial" w:eastAsia="Gulim" w:hAnsi="Arial" w:cs="Arial"/>
          <w:color w:val="000000" w:themeColor="text1"/>
          <w:sz w:val="24"/>
          <w:szCs w:val="24"/>
          <w:lang w:val="en-GB"/>
        </w:rPr>
        <w:t>because</w:t>
      </w:r>
      <w:r w:rsidRPr="0018331A">
        <w:rPr>
          <w:rFonts w:ascii="Arial" w:eastAsia="Gulim" w:hAnsi="Arial" w:cs="Arial"/>
          <w:color w:val="000000" w:themeColor="text1"/>
          <w:sz w:val="24"/>
          <w:szCs w:val="24"/>
          <w:lang w:val="en-GB"/>
        </w:rPr>
        <w:t xml:space="preserve"> an avenue </w:t>
      </w:r>
      <w:r w:rsidR="002B273B">
        <w:rPr>
          <w:rFonts w:ascii="Arial" w:eastAsia="Gulim" w:hAnsi="Arial" w:cs="Arial"/>
          <w:color w:val="000000" w:themeColor="text1"/>
          <w:sz w:val="24"/>
          <w:szCs w:val="24"/>
          <w:lang w:val="en-GB"/>
        </w:rPr>
        <w:t>wa</w:t>
      </w:r>
      <w:r w:rsidRPr="0018331A">
        <w:rPr>
          <w:rFonts w:ascii="Arial" w:eastAsia="Gulim" w:hAnsi="Arial" w:cs="Arial"/>
          <w:color w:val="000000" w:themeColor="text1"/>
          <w:sz w:val="24"/>
          <w:szCs w:val="24"/>
          <w:lang w:val="en-GB"/>
        </w:rPr>
        <w:t>s created by s 14(2) of the Act to avoid the imposition of the mandatory minimum sentences once the sentencing court finds ‘substantial and compelling circumstances’ justifying the imposition of a lesser sentence t</w:t>
      </w:r>
      <w:r w:rsidR="006C5F0B" w:rsidRPr="0018331A">
        <w:rPr>
          <w:rFonts w:ascii="Arial" w:eastAsia="Gulim" w:hAnsi="Arial" w:cs="Arial"/>
          <w:color w:val="000000" w:themeColor="text1"/>
          <w:sz w:val="24"/>
          <w:szCs w:val="24"/>
          <w:lang w:val="en-GB"/>
        </w:rPr>
        <w:t>han prescribed by statute exist</w:t>
      </w:r>
      <w:r w:rsidR="00AA2DE1" w:rsidRPr="0018331A">
        <w:rPr>
          <w:rFonts w:ascii="Arial" w:eastAsia="Gulim" w:hAnsi="Arial" w:cs="Arial"/>
          <w:color w:val="000000" w:themeColor="text1"/>
          <w:sz w:val="24"/>
          <w:szCs w:val="24"/>
          <w:lang w:val="en-GB"/>
        </w:rPr>
        <w:t xml:space="preserve">. </w:t>
      </w:r>
      <w:r w:rsidR="004000E9" w:rsidRPr="0018331A">
        <w:rPr>
          <w:rFonts w:ascii="Arial" w:eastAsia="Gulim" w:hAnsi="Arial" w:cs="Arial"/>
          <w:color w:val="000000" w:themeColor="text1"/>
          <w:sz w:val="24"/>
          <w:szCs w:val="24"/>
          <w:lang w:val="en-GB"/>
        </w:rPr>
        <w:t>In support of this contention, refe</w:t>
      </w:r>
      <w:r w:rsidR="000B1D61">
        <w:rPr>
          <w:rFonts w:ascii="Arial" w:eastAsia="Gulim" w:hAnsi="Arial" w:cs="Arial"/>
          <w:color w:val="000000" w:themeColor="text1"/>
          <w:sz w:val="24"/>
          <w:szCs w:val="24"/>
          <w:lang w:val="en-GB"/>
        </w:rPr>
        <w:t xml:space="preserve">rence </w:t>
      </w:r>
      <w:r w:rsidR="002B273B">
        <w:rPr>
          <w:rFonts w:ascii="Arial" w:eastAsia="Gulim" w:hAnsi="Arial" w:cs="Arial"/>
          <w:color w:val="000000" w:themeColor="text1"/>
          <w:sz w:val="24"/>
          <w:szCs w:val="24"/>
          <w:lang w:val="en-GB"/>
        </w:rPr>
        <w:t>wa</w:t>
      </w:r>
      <w:r w:rsidR="00F47BA6">
        <w:rPr>
          <w:rFonts w:ascii="Arial" w:eastAsia="Gulim" w:hAnsi="Arial" w:cs="Arial"/>
          <w:color w:val="000000" w:themeColor="text1"/>
          <w:sz w:val="24"/>
          <w:szCs w:val="24"/>
          <w:lang w:val="en-GB"/>
        </w:rPr>
        <w:t>s</w:t>
      </w:r>
      <w:r w:rsidR="000B1D61">
        <w:rPr>
          <w:rFonts w:ascii="Arial" w:eastAsia="Gulim" w:hAnsi="Arial" w:cs="Arial"/>
          <w:color w:val="000000" w:themeColor="text1"/>
          <w:sz w:val="24"/>
          <w:szCs w:val="24"/>
          <w:lang w:val="en-GB"/>
        </w:rPr>
        <w:t xml:space="preserve"> </w:t>
      </w:r>
      <w:r w:rsidR="004000E9" w:rsidRPr="0018331A">
        <w:rPr>
          <w:rFonts w:ascii="Arial" w:eastAsia="Gulim" w:hAnsi="Arial" w:cs="Arial"/>
          <w:color w:val="000000" w:themeColor="text1"/>
          <w:sz w:val="24"/>
          <w:szCs w:val="24"/>
          <w:lang w:val="en-GB"/>
        </w:rPr>
        <w:t xml:space="preserve">made to </w:t>
      </w:r>
      <w:r w:rsidR="004000E9" w:rsidRPr="0018331A">
        <w:rPr>
          <w:rFonts w:ascii="Arial" w:eastAsia="Gulim" w:hAnsi="Arial" w:cs="Arial"/>
          <w:i/>
          <w:color w:val="000000" w:themeColor="text1"/>
          <w:sz w:val="24"/>
          <w:szCs w:val="24"/>
          <w:lang w:val="en-GB"/>
        </w:rPr>
        <w:t xml:space="preserve">S v Vries, </w:t>
      </w:r>
      <w:r w:rsidR="00856C5B" w:rsidRPr="0018331A">
        <w:rPr>
          <w:rFonts w:ascii="Arial" w:eastAsia="Gulim" w:hAnsi="Arial" w:cs="Arial"/>
          <w:color w:val="000000" w:themeColor="text1"/>
          <w:sz w:val="24"/>
          <w:szCs w:val="24"/>
          <w:lang w:val="en-GB"/>
        </w:rPr>
        <w:t>in which the previous s 14(1)</w:t>
      </w:r>
      <w:r w:rsidR="00856C5B" w:rsidRPr="001479FE">
        <w:rPr>
          <w:rFonts w:ascii="Arial" w:eastAsia="Gulim" w:hAnsi="Arial" w:cs="Arial"/>
          <w:i/>
          <w:color w:val="000000" w:themeColor="text1"/>
          <w:sz w:val="24"/>
          <w:szCs w:val="24"/>
          <w:lang w:val="en-GB"/>
        </w:rPr>
        <w:t>(b)</w:t>
      </w:r>
      <w:r w:rsidR="00856C5B" w:rsidRPr="0018331A">
        <w:rPr>
          <w:rFonts w:ascii="Arial" w:eastAsia="Gulim" w:hAnsi="Arial" w:cs="Arial"/>
          <w:color w:val="000000" w:themeColor="text1"/>
          <w:sz w:val="24"/>
          <w:szCs w:val="24"/>
          <w:lang w:val="en-GB"/>
        </w:rPr>
        <w:t xml:space="preserve"> of the Act was declared unconstitutional as, unlike the sections </w:t>
      </w:r>
      <w:r w:rsidR="00E871A2">
        <w:rPr>
          <w:rFonts w:ascii="Arial" w:eastAsia="Gulim" w:hAnsi="Arial" w:cs="Arial"/>
          <w:color w:val="000000" w:themeColor="text1"/>
          <w:sz w:val="24"/>
          <w:szCs w:val="24"/>
          <w:lang w:val="en-GB"/>
        </w:rPr>
        <w:t xml:space="preserve">now </w:t>
      </w:r>
      <w:r w:rsidR="00856C5B" w:rsidRPr="0018331A">
        <w:rPr>
          <w:rFonts w:ascii="Arial" w:eastAsia="Gulim" w:hAnsi="Arial" w:cs="Arial"/>
          <w:color w:val="000000" w:themeColor="text1"/>
          <w:sz w:val="24"/>
          <w:szCs w:val="24"/>
          <w:lang w:val="en-GB"/>
        </w:rPr>
        <w:t xml:space="preserve">being challenged, </w:t>
      </w:r>
      <w:r w:rsidR="006A1902" w:rsidRPr="0018331A">
        <w:rPr>
          <w:rFonts w:ascii="Arial" w:eastAsia="Gulim" w:hAnsi="Arial" w:cs="Arial"/>
          <w:color w:val="000000" w:themeColor="text1"/>
          <w:sz w:val="24"/>
          <w:szCs w:val="24"/>
          <w:lang w:val="en-GB"/>
        </w:rPr>
        <w:t>the court was not granted discretion to dep</w:t>
      </w:r>
      <w:r w:rsidR="008D0B10">
        <w:rPr>
          <w:rFonts w:ascii="Arial" w:eastAsia="Gulim" w:hAnsi="Arial" w:cs="Arial"/>
          <w:color w:val="000000" w:themeColor="text1"/>
          <w:sz w:val="24"/>
          <w:szCs w:val="24"/>
          <w:lang w:val="en-GB"/>
        </w:rPr>
        <w:t>art from the minimum sentences.</w:t>
      </w:r>
    </w:p>
    <w:p w:rsidR="006C5F0B" w:rsidRPr="0018331A" w:rsidRDefault="006C5F0B" w:rsidP="006C5F0B">
      <w:pPr>
        <w:spacing w:line="480" w:lineRule="auto"/>
        <w:jc w:val="both"/>
        <w:outlineLvl w:val="0"/>
        <w:rPr>
          <w:rFonts w:ascii="Arial" w:eastAsia="Gulim" w:hAnsi="Arial" w:cs="Arial"/>
          <w:color w:val="000000" w:themeColor="text1"/>
          <w:sz w:val="24"/>
          <w:szCs w:val="24"/>
          <w:lang w:val="en-GB"/>
        </w:rPr>
      </w:pPr>
    </w:p>
    <w:p w:rsidR="006A1902" w:rsidRPr="0018331A" w:rsidRDefault="00957801" w:rsidP="0005476B">
      <w:pPr>
        <w:numPr>
          <w:ilvl w:val="0"/>
          <w:numId w:val="4"/>
        </w:numPr>
        <w:spacing w:line="480" w:lineRule="auto"/>
        <w:ind w:left="0" w:firstLine="0"/>
        <w:jc w:val="both"/>
        <w:outlineLvl w:val="0"/>
        <w:rPr>
          <w:rFonts w:ascii="Arial" w:eastAsia="Gulim" w:hAnsi="Arial" w:cs="Arial"/>
          <w:color w:val="000000" w:themeColor="text1"/>
          <w:sz w:val="24"/>
          <w:szCs w:val="24"/>
          <w:lang w:val="en-GB"/>
        </w:rPr>
      </w:pPr>
      <w:r w:rsidRPr="0018331A">
        <w:rPr>
          <w:rFonts w:ascii="Arial" w:eastAsia="Gulim" w:hAnsi="Arial" w:cs="Arial"/>
          <w:color w:val="000000" w:themeColor="text1"/>
          <w:sz w:val="24"/>
          <w:szCs w:val="24"/>
          <w:lang w:val="en-GB"/>
        </w:rPr>
        <w:t xml:space="preserve">The respondents’ </w:t>
      </w:r>
      <w:r w:rsidR="00BF7DF3" w:rsidRPr="0018331A">
        <w:rPr>
          <w:rFonts w:ascii="Arial" w:eastAsia="Gulim" w:hAnsi="Arial" w:cs="Arial"/>
          <w:color w:val="000000" w:themeColor="text1"/>
          <w:sz w:val="24"/>
          <w:szCs w:val="24"/>
          <w:lang w:val="en-GB"/>
        </w:rPr>
        <w:t>reply</w:t>
      </w:r>
      <w:r w:rsidRPr="0018331A">
        <w:rPr>
          <w:rFonts w:ascii="Arial" w:eastAsia="Gulim" w:hAnsi="Arial" w:cs="Arial"/>
          <w:color w:val="000000" w:themeColor="text1"/>
          <w:sz w:val="24"/>
          <w:szCs w:val="24"/>
          <w:lang w:val="en-GB"/>
        </w:rPr>
        <w:t xml:space="preserve"> to this argument </w:t>
      </w:r>
      <w:r w:rsidR="002B273B">
        <w:rPr>
          <w:rFonts w:ascii="Arial" w:eastAsia="Gulim" w:hAnsi="Arial" w:cs="Arial"/>
          <w:color w:val="000000" w:themeColor="text1"/>
          <w:sz w:val="24"/>
          <w:szCs w:val="24"/>
          <w:lang w:val="en-GB"/>
        </w:rPr>
        <w:t>wa</w:t>
      </w:r>
      <w:r w:rsidRPr="0018331A">
        <w:rPr>
          <w:rFonts w:ascii="Arial" w:eastAsia="Gulim" w:hAnsi="Arial" w:cs="Arial"/>
          <w:color w:val="000000" w:themeColor="text1"/>
          <w:sz w:val="24"/>
          <w:szCs w:val="24"/>
          <w:lang w:val="en-GB"/>
        </w:rPr>
        <w:t>s that the minimum sentence regime created by the section perform</w:t>
      </w:r>
      <w:r w:rsidR="002B273B">
        <w:rPr>
          <w:rFonts w:ascii="Arial" w:eastAsia="Gulim" w:hAnsi="Arial" w:cs="Arial"/>
          <w:color w:val="000000" w:themeColor="text1"/>
          <w:sz w:val="24"/>
          <w:szCs w:val="24"/>
          <w:lang w:val="en-GB"/>
        </w:rPr>
        <w:t>ed</w:t>
      </w:r>
      <w:r w:rsidRPr="0018331A">
        <w:rPr>
          <w:rFonts w:ascii="Arial" w:eastAsia="Gulim" w:hAnsi="Arial" w:cs="Arial"/>
          <w:color w:val="000000" w:themeColor="text1"/>
          <w:sz w:val="24"/>
          <w:szCs w:val="24"/>
          <w:lang w:val="en-GB"/>
        </w:rPr>
        <w:t xml:space="preserve"> a dual function. First, it oblige</w:t>
      </w:r>
      <w:r w:rsidR="002B273B">
        <w:rPr>
          <w:rFonts w:ascii="Arial" w:eastAsia="Gulim" w:hAnsi="Arial" w:cs="Arial"/>
          <w:color w:val="000000" w:themeColor="text1"/>
          <w:sz w:val="24"/>
          <w:szCs w:val="24"/>
          <w:lang w:val="en-GB"/>
        </w:rPr>
        <w:t>d</w:t>
      </w:r>
      <w:r w:rsidRPr="0018331A">
        <w:rPr>
          <w:rFonts w:ascii="Arial" w:eastAsia="Gulim" w:hAnsi="Arial" w:cs="Arial"/>
          <w:color w:val="000000" w:themeColor="text1"/>
          <w:sz w:val="24"/>
          <w:szCs w:val="24"/>
          <w:lang w:val="en-GB"/>
        </w:rPr>
        <w:t xml:space="preserve"> the courts to impose the minimum sentences unless substantial and compelling circumstances justify</w:t>
      </w:r>
      <w:r w:rsidR="00E871A2">
        <w:rPr>
          <w:rFonts w:ascii="Arial" w:eastAsia="Gulim" w:hAnsi="Arial" w:cs="Arial"/>
          <w:color w:val="000000" w:themeColor="text1"/>
          <w:sz w:val="24"/>
          <w:szCs w:val="24"/>
          <w:lang w:val="en-GB"/>
        </w:rPr>
        <w:t>ing</w:t>
      </w:r>
      <w:r w:rsidRPr="0018331A">
        <w:rPr>
          <w:rFonts w:ascii="Arial" w:eastAsia="Gulim" w:hAnsi="Arial" w:cs="Arial"/>
          <w:color w:val="000000" w:themeColor="text1"/>
          <w:sz w:val="24"/>
          <w:szCs w:val="24"/>
          <w:lang w:val="en-GB"/>
        </w:rPr>
        <w:t xml:space="preserve"> a departure from them exist. Second, it create</w:t>
      </w:r>
      <w:r w:rsidR="002B273B">
        <w:rPr>
          <w:rFonts w:ascii="Arial" w:eastAsia="Gulim" w:hAnsi="Arial" w:cs="Arial"/>
          <w:color w:val="000000" w:themeColor="text1"/>
          <w:sz w:val="24"/>
          <w:szCs w:val="24"/>
          <w:lang w:val="en-GB"/>
        </w:rPr>
        <w:t>d</w:t>
      </w:r>
      <w:r w:rsidRPr="0018331A">
        <w:rPr>
          <w:rFonts w:ascii="Arial" w:eastAsia="Gulim" w:hAnsi="Arial" w:cs="Arial"/>
          <w:color w:val="000000" w:themeColor="text1"/>
          <w:sz w:val="24"/>
          <w:szCs w:val="24"/>
          <w:lang w:val="en-GB"/>
        </w:rPr>
        <w:t xml:space="preserve"> a benchmark for the determination of sentences even when there </w:t>
      </w:r>
      <w:r w:rsidR="002B273B">
        <w:rPr>
          <w:rFonts w:ascii="Arial" w:eastAsia="Gulim" w:hAnsi="Arial" w:cs="Arial"/>
          <w:color w:val="000000" w:themeColor="text1"/>
          <w:sz w:val="24"/>
          <w:szCs w:val="24"/>
          <w:lang w:val="en-GB"/>
        </w:rPr>
        <w:t>were</w:t>
      </w:r>
      <w:r w:rsidRPr="0018331A">
        <w:rPr>
          <w:rFonts w:ascii="Arial" w:eastAsia="Gulim" w:hAnsi="Arial" w:cs="Arial"/>
          <w:color w:val="000000" w:themeColor="text1"/>
          <w:sz w:val="24"/>
          <w:szCs w:val="24"/>
          <w:lang w:val="en-GB"/>
        </w:rPr>
        <w:t xml:space="preserve"> substantial an</w:t>
      </w:r>
      <w:r w:rsidR="00E871A2">
        <w:rPr>
          <w:rFonts w:ascii="Arial" w:eastAsia="Gulim" w:hAnsi="Arial" w:cs="Arial"/>
          <w:color w:val="000000" w:themeColor="text1"/>
          <w:sz w:val="24"/>
          <w:szCs w:val="24"/>
          <w:lang w:val="en-GB"/>
        </w:rPr>
        <w:t>d compelling circumstances</w:t>
      </w:r>
      <w:r w:rsidRPr="0018331A">
        <w:rPr>
          <w:rFonts w:ascii="Arial" w:eastAsia="Gulim" w:hAnsi="Arial" w:cs="Arial"/>
          <w:color w:val="000000" w:themeColor="text1"/>
          <w:sz w:val="24"/>
          <w:szCs w:val="24"/>
          <w:lang w:val="en-GB"/>
        </w:rPr>
        <w:t xml:space="preserve"> justify</w:t>
      </w:r>
      <w:r w:rsidR="00E871A2">
        <w:rPr>
          <w:rFonts w:ascii="Arial" w:eastAsia="Gulim" w:hAnsi="Arial" w:cs="Arial"/>
          <w:color w:val="000000" w:themeColor="text1"/>
          <w:sz w:val="24"/>
          <w:szCs w:val="24"/>
          <w:lang w:val="en-GB"/>
        </w:rPr>
        <w:t>ing</w:t>
      </w:r>
      <w:r w:rsidRPr="0018331A">
        <w:rPr>
          <w:rFonts w:ascii="Arial" w:eastAsia="Gulim" w:hAnsi="Arial" w:cs="Arial"/>
          <w:color w:val="000000" w:themeColor="text1"/>
          <w:sz w:val="24"/>
          <w:szCs w:val="24"/>
          <w:lang w:val="en-GB"/>
        </w:rPr>
        <w:t xml:space="preserve"> a departure from the minimum sentences. The respondents argue</w:t>
      </w:r>
      <w:r w:rsidR="002B273B">
        <w:rPr>
          <w:rFonts w:ascii="Arial" w:eastAsia="Gulim" w:hAnsi="Arial" w:cs="Arial"/>
          <w:color w:val="000000" w:themeColor="text1"/>
          <w:sz w:val="24"/>
          <w:szCs w:val="24"/>
          <w:lang w:val="en-GB"/>
        </w:rPr>
        <w:t>d</w:t>
      </w:r>
      <w:r w:rsidRPr="0018331A">
        <w:rPr>
          <w:rFonts w:ascii="Arial" w:eastAsia="Gulim" w:hAnsi="Arial" w:cs="Arial"/>
          <w:color w:val="000000" w:themeColor="text1"/>
          <w:sz w:val="24"/>
          <w:szCs w:val="24"/>
          <w:lang w:val="en-GB"/>
        </w:rPr>
        <w:t xml:space="preserve"> that both the minimum sentences and the benchmark they create</w:t>
      </w:r>
      <w:r w:rsidR="002B273B">
        <w:rPr>
          <w:rFonts w:ascii="Arial" w:eastAsia="Gulim" w:hAnsi="Arial" w:cs="Arial"/>
          <w:color w:val="000000" w:themeColor="text1"/>
          <w:sz w:val="24"/>
          <w:szCs w:val="24"/>
          <w:lang w:val="en-GB"/>
        </w:rPr>
        <w:t>d</w:t>
      </w:r>
      <w:r w:rsidRPr="0018331A">
        <w:rPr>
          <w:rFonts w:ascii="Arial" w:eastAsia="Gulim" w:hAnsi="Arial" w:cs="Arial"/>
          <w:color w:val="000000" w:themeColor="text1"/>
          <w:sz w:val="24"/>
          <w:szCs w:val="24"/>
          <w:lang w:val="en-GB"/>
        </w:rPr>
        <w:t xml:space="preserve"> require</w:t>
      </w:r>
      <w:r w:rsidR="002B273B">
        <w:rPr>
          <w:rFonts w:ascii="Arial" w:eastAsia="Gulim" w:hAnsi="Arial" w:cs="Arial"/>
          <w:color w:val="000000" w:themeColor="text1"/>
          <w:sz w:val="24"/>
          <w:szCs w:val="24"/>
          <w:lang w:val="en-GB"/>
        </w:rPr>
        <w:t>d</w:t>
      </w:r>
      <w:r w:rsidRPr="0018331A">
        <w:rPr>
          <w:rFonts w:ascii="Arial" w:eastAsia="Gulim" w:hAnsi="Arial" w:cs="Arial"/>
          <w:color w:val="000000" w:themeColor="text1"/>
          <w:sz w:val="24"/>
          <w:szCs w:val="24"/>
          <w:lang w:val="en-GB"/>
        </w:rPr>
        <w:t xml:space="preserve"> </w:t>
      </w:r>
      <w:r w:rsidR="002B273B">
        <w:rPr>
          <w:rFonts w:ascii="Arial" w:eastAsia="Gulim" w:hAnsi="Arial" w:cs="Arial"/>
          <w:color w:val="000000" w:themeColor="text1"/>
          <w:sz w:val="24"/>
          <w:szCs w:val="24"/>
          <w:lang w:val="en-GB"/>
        </w:rPr>
        <w:t xml:space="preserve">a </w:t>
      </w:r>
      <w:r w:rsidRPr="0018331A">
        <w:rPr>
          <w:rFonts w:ascii="Arial" w:eastAsia="Gulim" w:hAnsi="Arial" w:cs="Arial"/>
          <w:color w:val="000000" w:themeColor="text1"/>
          <w:sz w:val="24"/>
          <w:szCs w:val="24"/>
          <w:lang w:val="en-GB"/>
        </w:rPr>
        <w:t xml:space="preserve">court to impose sentences which </w:t>
      </w:r>
      <w:r w:rsidR="002B273B">
        <w:rPr>
          <w:rFonts w:ascii="Arial" w:eastAsia="Gulim" w:hAnsi="Arial" w:cs="Arial"/>
          <w:color w:val="000000" w:themeColor="text1"/>
          <w:sz w:val="24"/>
          <w:szCs w:val="24"/>
          <w:lang w:val="en-GB"/>
        </w:rPr>
        <w:t>we</w:t>
      </w:r>
      <w:r w:rsidRPr="0018331A">
        <w:rPr>
          <w:rFonts w:ascii="Arial" w:eastAsia="Gulim" w:hAnsi="Arial" w:cs="Arial"/>
          <w:color w:val="000000" w:themeColor="text1"/>
          <w:sz w:val="24"/>
          <w:szCs w:val="24"/>
          <w:lang w:val="en-GB"/>
        </w:rPr>
        <w:t>re ‘cruel, inhuman or degrading’ within the meaning of Art 8(2)(</w:t>
      </w:r>
      <w:r w:rsidRPr="002B273B">
        <w:rPr>
          <w:rFonts w:ascii="Arial" w:eastAsia="Gulim" w:hAnsi="Arial" w:cs="Arial"/>
          <w:i/>
          <w:color w:val="000000" w:themeColor="text1"/>
          <w:sz w:val="24"/>
          <w:szCs w:val="24"/>
          <w:lang w:val="en-GB"/>
        </w:rPr>
        <w:t>b</w:t>
      </w:r>
      <w:r w:rsidRPr="0018331A">
        <w:rPr>
          <w:rFonts w:ascii="Arial" w:eastAsia="Gulim" w:hAnsi="Arial" w:cs="Arial"/>
          <w:color w:val="000000" w:themeColor="text1"/>
          <w:sz w:val="24"/>
          <w:szCs w:val="24"/>
          <w:lang w:val="en-GB"/>
        </w:rPr>
        <w:t xml:space="preserve">) of the Namibian </w:t>
      </w:r>
      <w:r w:rsidRPr="0018331A">
        <w:rPr>
          <w:rFonts w:ascii="Arial" w:eastAsia="Gulim" w:hAnsi="Arial" w:cs="Arial"/>
          <w:color w:val="000000" w:themeColor="text1"/>
          <w:sz w:val="24"/>
          <w:szCs w:val="24"/>
          <w:lang w:val="en-GB"/>
        </w:rPr>
        <w:lastRenderedPageBreak/>
        <w:t>Constitution. This, the respondents contend</w:t>
      </w:r>
      <w:r w:rsidR="002B273B">
        <w:rPr>
          <w:rFonts w:ascii="Arial" w:eastAsia="Gulim" w:hAnsi="Arial" w:cs="Arial"/>
          <w:color w:val="000000" w:themeColor="text1"/>
          <w:sz w:val="24"/>
          <w:szCs w:val="24"/>
          <w:lang w:val="en-GB"/>
        </w:rPr>
        <w:t>ed</w:t>
      </w:r>
      <w:r w:rsidRPr="0018331A">
        <w:rPr>
          <w:rFonts w:ascii="Arial" w:eastAsia="Gulim" w:hAnsi="Arial" w:cs="Arial"/>
          <w:color w:val="000000" w:themeColor="text1"/>
          <w:sz w:val="24"/>
          <w:szCs w:val="24"/>
          <w:lang w:val="en-GB"/>
        </w:rPr>
        <w:t xml:space="preserve">, </w:t>
      </w:r>
      <w:r w:rsidR="002B273B">
        <w:rPr>
          <w:rFonts w:ascii="Arial" w:eastAsia="Gulim" w:hAnsi="Arial" w:cs="Arial"/>
          <w:color w:val="000000" w:themeColor="text1"/>
          <w:sz w:val="24"/>
          <w:szCs w:val="24"/>
          <w:lang w:val="en-GB"/>
        </w:rPr>
        <w:t>wa</w:t>
      </w:r>
      <w:r w:rsidRPr="0018331A">
        <w:rPr>
          <w:rFonts w:ascii="Arial" w:eastAsia="Gulim" w:hAnsi="Arial" w:cs="Arial"/>
          <w:color w:val="000000" w:themeColor="text1"/>
          <w:sz w:val="24"/>
          <w:szCs w:val="24"/>
          <w:lang w:val="en-GB"/>
        </w:rPr>
        <w:t xml:space="preserve">s so because the sentences </w:t>
      </w:r>
      <w:r w:rsidR="002B273B">
        <w:rPr>
          <w:rFonts w:ascii="Arial" w:eastAsia="Gulim" w:hAnsi="Arial" w:cs="Arial"/>
          <w:color w:val="000000" w:themeColor="text1"/>
          <w:sz w:val="24"/>
          <w:szCs w:val="24"/>
          <w:lang w:val="en-GB"/>
        </w:rPr>
        <w:t>we</w:t>
      </w:r>
      <w:r w:rsidRPr="0018331A">
        <w:rPr>
          <w:rFonts w:ascii="Arial" w:eastAsia="Gulim" w:hAnsi="Arial" w:cs="Arial"/>
          <w:color w:val="000000" w:themeColor="text1"/>
          <w:sz w:val="24"/>
          <w:szCs w:val="24"/>
          <w:lang w:val="en-GB"/>
        </w:rPr>
        <w:t>re ‘grossly disproportionate’ to the offences for which they ha</w:t>
      </w:r>
      <w:r w:rsidR="002B273B">
        <w:rPr>
          <w:rFonts w:ascii="Arial" w:eastAsia="Gulim" w:hAnsi="Arial" w:cs="Arial"/>
          <w:color w:val="000000" w:themeColor="text1"/>
          <w:sz w:val="24"/>
          <w:szCs w:val="24"/>
          <w:lang w:val="en-GB"/>
        </w:rPr>
        <w:t>d</w:t>
      </w:r>
      <w:r w:rsidRPr="0018331A">
        <w:rPr>
          <w:rFonts w:ascii="Arial" w:eastAsia="Gulim" w:hAnsi="Arial" w:cs="Arial"/>
          <w:color w:val="000000" w:themeColor="text1"/>
          <w:sz w:val="24"/>
          <w:szCs w:val="24"/>
          <w:lang w:val="en-GB"/>
        </w:rPr>
        <w:t xml:space="preserve"> been prescribed. They </w:t>
      </w:r>
      <w:r w:rsidR="002B273B">
        <w:rPr>
          <w:rFonts w:ascii="Arial" w:eastAsia="Gulim" w:hAnsi="Arial" w:cs="Arial"/>
          <w:color w:val="000000" w:themeColor="text1"/>
          <w:sz w:val="24"/>
          <w:szCs w:val="24"/>
          <w:lang w:val="en-GB"/>
        </w:rPr>
        <w:t>were</w:t>
      </w:r>
      <w:r w:rsidRPr="0018331A">
        <w:rPr>
          <w:rFonts w:ascii="Arial" w:eastAsia="Gulim" w:hAnsi="Arial" w:cs="Arial"/>
          <w:color w:val="000000" w:themeColor="text1"/>
          <w:sz w:val="24"/>
          <w:szCs w:val="24"/>
          <w:lang w:val="en-GB"/>
        </w:rPr>
        <w:t xml:space="preserve"> also said to be shocking in the sense that they </w:t>
      </w:r>
      <w:r w:rsidR="002B273B">
        <w:rPr>
          <w:rFonts w:ascii="Arial" w:eastAsia="Gulim" w:hAnsi="Arial" w:cs="Arial"/>
          <w:color w:val="000000" w:themeColor="text1"/>
          <w:sz w:val="24"/>
          <w:szCs w:val="24"/>
          <w:lang w:val="en-GB"/>
        </w:rPr>
        <w:t>were</w:t>
      </w:r>
      <w:r w:rsidRPr="0018331A">
        <w:rPr>
          <w:rFonts w:ascii="Arial" w:eastAsia="Gulim" w:hAnsi="Arial" w:cs="Arial"/>
          <w:color w:val="000000" w:themeColor="text1"/>
          <w:sz w:val="24"/>
          <w:szCs w:val="24"/>
          <w:lang w:val="en-GB"/>
        </w:rPr>
        <w:t xml:space="preserve"> ‘so clearly excessive that no reasonable man would have imposed’ them. </w:t>
      </w:r>
    </w:p>
    <w:p w:rsidR="006A1902" w:rsidRPr="0018331A" w:rsidRDefault="006A1902" w:rsidP="008D0B10">
      <w:pPr>
        <w:spacing w:line="480" w:lineRule="auto"/>
        <w:jc w:val="both"/>
        <w:rPr>
          <w:rFonts w:ascii="Arial" w:eastAsia="Gulim" w:hAnsi="Arial" w:cs="Arial"/>
          <w:color w:val="000000" w:themeColor="text1"/>
          <w:sz w:val="24"/>
          <w:szCs w:val="24"/>
          <w:lang w:val="en-GB"/>
        </w:rPr>
      </w:pPr>
    </w:p>
    <w:p w:rsidR="00957801" w:rsidRPr="0018331A" w:rsidRDefault="00957801" w:rsidP="005845DD">
      <w:pPr>
        <w:numPr>
          <w:ilvl w:val="0"/>
          <w:numId w:val="4"/>
        </w:numPr>
        <w:spacing w:line="480" w:lineRule="auto"/>
        <w:ind w:left="0" w:firstLine="0"/>
        <w:jc w:val="both"/>
        <w:outlineLvl w:val="0"/>
        <w:rPr>
          <w:rFonts w:ascii="Arial" w:eastAsia="Gulim" w:hAnsi="Arial" w:cs="Arial"/>
          <w:color w:val="000000" w:themeColor="text1"/>
          <w:sz w:val="24"/>
          <w:szCs w:val="24"/>
          <w:lang w:val="en-GB"/>
        </w:rPr>
      </w:pPr>
      <w:r w:rsidRPr="0018331A">
        <w:rPr>
          <w:rFonts w:ascii="Arial" w:eastAsia="Gulim" w:hAnsi="Arial" w:cs="Arial"/>
          <w:color w:val="000000" w:themeColor="text1"/>
          <w:sz w:val="24"/>
          <w:szCs w:val="24"/>
          <w:lang w:val="en-GB"/>
        </w:rPr>
        <w:t xml:space="preserve">In the submission of counsel for the </w:t>
      </w:r>
      <w:r w:rsidR="00E871A2">
        <w:rPr>
          <w:rFonts w:ascii="Arial" w:eastAsia="Gulim" w:hAnsi="Arial" w:cs="Arial"/>
          <w:color w:val="000000" w:themeColor="text1"/>
          <w:sz w:val="24"/>
          <w:szCs w:val="24"/>
          <w:lang w:val="en-GB"/>
        </w:rPr>
        <w:t>appellant, A</w:t>
      </w:r>
      <w:r w:rsidR="006A1902" w:rsidRPr="0018331A">
        <w:rPr>
          <w:rFonts w:ascii="Arial" w:eastAsia="Gulim" w:hAnsi="Arial" w:cs="Arial"/>
          <w:color w:val="000000" w:themeColor="text1"/>
          <w:sz w:val="24"/>
          <w:szCs w:val="24"/>
          <w:lang w:val="en-GB"/>
        </w:rPr>
        <w:t xml:space="preserve">rt 10(1) of the Constitution </w:t>
      </w:r>
      <w:r w:rsidR="00317CB7">
        <w:rPr>
          <w:rFonts w:ascii="Arial" w:eastAsia="Gulim" w:hAnsi="Arial" w:cs="Arial"/>
          <w:color w:val="000000" w:themeColor="text1"/>
          <w:sz w:val="24"/>
          <w:szCs w:val="24"/>
          <w:lang w:val="en-GB"/>
        </w:rPr>
        <w:t>wa</w:t>
      </w:r>
      <w:r w:rsidR="006A1902" w:rsidRPr="0018331A">
        <w:rPr>
          <w:rFonts w:ascii="Arial" w:eastAsia="Gulim" w:hAnsi="Arial" w:cs="Arial"/>
          <w:color w:val="000000" w:themeColor="text1"/>
          <w:sz w:val="24"/>
          <w:szCs w:val="24"/>
          <w:lang w:val="en-GB"/>
        </w:rPr>
        <w:t xml:space="preserve">s not engaged </w:t>
      </w:r>
      <w:r w:rsidR="003253A6" w:rsidRPr="0018331A">
        <w:rPr>
          <w:rFonts w:ascii="Arial" w:eastAsia="Gulim" w:hAnsi="Arial" w:cs="Arial"/>
          <w:color w:val="000000" w:themeColor="text1"/>
          <w:sz w:val="24"/>
          <w:szCs w:val="24"/>
          <w:lang w:val="en-GB"/>
        </w:rPr>
        <w:t xml:space="preserve">as stock theft and rape or murder </w:t>
      </w:r>
      <w:r w:rsidR="00317CB7">
        <w:rPr>
          <w:rFonts w:ascii="Arial" w:eastAsia="Gulim" w:hAnsi="Arial" w:cs="Arial"/>
          <w:color w:val="000000" w:themeColor="text1"/>
          <w:sz w:val="24"/>
          <w:szCs w:val="24"/>
          <w:lang w:val="en-GB"/>
        </w:rPr>
        <w:t>we</w:t>
      </w:r>
      <w:r w:rsidR="009C7BF2" w:rsidRPr="0018331A">
        <w:rPr>
          <w:rFonts w:ascii="Arial" w:eastAsia="Gulim" w:hAnsi="Arial" w:cs="Arial"/>
          <w:color w:val="000000" w:themeColor="text1"/>
          <w:sz w:val="24"/>
          <w:szCs w:val="24"/>
          <w:lang w:val="en-GB"/>
        </w:rPr>
        <w:t xml:space="preserve">re not alike; </w:t>
      </w:r>
      <w:r w:rsidR="003253A6" w:rsidRPr="0018331A">
        <w:rPr>
          <w:rFonts w:ascii="Arial" w:eastAsia="Gulim" w:hAnsi="Arial" w:cs="Arial"/>
          <w:color w:val="000000" w:themeColor="text1"/>
          <w:sz w:val="24"/>
          <w:szCs w:val="24"/>
          <w:lang w:val="en-GB"/>
        </w:rPr>
        <w:t xml:space="preserve">differentiating between such crimes </w:t>
      </w:r>
      <w:r w:rsidR="00317CB7">
        <w:rPr>
          <w:rFonts w:ascii="Arial" w:eastAsia="Gulim" w:hAnsi="Arial" w:cs="Arial"/>
          <w:color w:val="000000" w:themeColor="text1"/>
          <w:sz w:val="24"/>
          <w:szCs w:val="24"/>
          <w:lang w:val="en-GB"/>
        </w:rPr>
        <w:t>wa</w:t>
      </w:r>
      <w:r w:rsidR="003253A6" w:rsidRPr="0018331A">
        <w:rPr>
          <w:rFonts w:ascii="Arial" w:eastAsia="Gulim" w:hAnsi="Arial" w:cs="Arial"/>
          <w:color w:val="000000" w:themeColor="text1"/>
          <w:sz w:val="24"/>
          <w:szCs w:val="24"/>
          <w:lang w:val="en-GB"/>
        </w:rPr>
        <w:t xml:space="preserve">s rationally connected to a legitimate purpose. </w:t>
      </w:r>
      <w:r w:rsidR="009C7BF2" w:rsidRPr="0018331A">
        <w:rPr>
          <w:rFonts w:ascii="Arial" w:eastAsia="Gulim" w:hAnsi="Arial" w:cs="Arial"/>
          <w:color w:val="000000" w:themeColor="text1"/>
          <w:sz w:val="24"/>
          <w:szCs w:val="24"/>
          <w:lang w:val="en-GB"/>
        </w:rPr>
        <w:t xml:space="preserve">On the other hand, counsel for the </w:t>
      </w:r>
      <w:r w:rsidRPr="0018331A">
        <w:rPr>
          <w:rFonts w:ascii="Arial" w:eastAsia="Gulim" w:hAnsi="Arial" w:cs="Arial"/>
          <w:color w:val="000000" w:themeColor="text1"/>
          <w:sz w:val="24"/>
          <w:szCs w:val="24"/>
          <w:lang w:val="en-GB"/>
        </w:rPr>
        <w:t>respondents</w:t>
      </w:r>
      <w:r w:rsidR="009C7BF2" w:rsidRPr="0018331A">
        <w:rPr>
          <w:rFonts w:ascii="Arial" w:eastAsia="Gulim" w:hAnsi="Arial" w:cs="Arial"/>
          <w:color w:val="000000" w:themeColor="text1"/>
          <w:sz w:val="24"/>
          <w:szCs w:val="24"/>
          <w:lang w:val="en-GB"/>
        </w:rPr>
        <w:t xml:space="preserve"> submit</w:t>
      </w:r>
      <w:r w:rsidR="00317CB7">
        <w:rPr>
          <w:rFonts w:ascii="Arial" w:eastAsia="Gulim" w:hAnsi="Arial" w:cs="Arial"/>
          <w:color w:val="000000" w:themeColor="text1"/>
          <w:sz w:val="24"/>
          <w:szCs w:val="24"/>
          <w:lang w:val="en-GB"/>
        </w:rPr>
        <w:t>ted</w:t>
      </w:r>
      <w:r w:rsidR="00F47BA6">
        <w:rPr>
          <w:rFonts w:ascii="Arial" w:eastAsia="Gulim" w:hAnsi="Arial" w:cs="Arial"/>
          <w:color w:val="000000" w:themeColor="text1"/>
          <w:sz w:val="24"/>
          <w:szCs w:val="24"/>
          <w:lang w:val="en-GB"/>
        </w:rPr>
        <w:t xml:space="preserve"> </w:t>
      </w:r>
      <w:r w:rsidR="009C7BF2" w:rsidRPr="0018331A">
        <w:rPr>
          <w:rFonts w:ascii="Arial" w:eastAsia="Gulim" w:hAnsi="Arial" w:cs="Arial"/>
          <w:color w:val="000000" w:themeColor="text1"/>
          <w:sz w:val="24"/>
          <w:szCs w:val="24"/>
          <w:lang w:val="en-GB"/>
        </w:rPr>
        <w:t xml:space="preserve">that </w:t>
      </w:r>
      <w:r w:rsidRPr="0018331A">
        <w:rPr>
          <w:rFonts w:ascii="Arial" w:eastAsia="Gulim" w:hAnsi="Arial" w:cs="Arial"/>
          <w:color w:val="000000" w:themeColor="text1"/>
          <w:sz w:val="24"/>
          <w:szCs w:val="24"/>
          <w:lang w:val="en-GB"/>
        </w:rPr>
        <w:t>the minimum sentences and the benchmark they create</w:t>
      </w:r>
      <w:r w:rsidR="00317CB7">
        <w:rPr>
          <w:rFonts w:ascii="Arial" w:eastAsia="Gulim" w:hAnsi="Arial" w:cs="Arial"/>
          <w:color w:val="000000" w:themeColor="text1"/>
          <w:sz w:val="24"/>
          <w:szCs w:val="24"/>
          <w:lang w:val="en-GB"/>
        </w:rPr>
        <w:t>d</w:t>
      </w:r>
      <w:r w:rsidRPr="0018331A">
        <w:rPr>
          <w:rFonts w:ascii="Arial" w:eastAsia="Gulim" w:hAnsi="Arial" w:cs="Arial"/>
          <w:color w:val="000000" w:themeColor="text1"/>
          <w:sz w:val="24"/>
          <w:szCs w:val="24"/>
          <w:lang w:val="en-GB"/>
        </w:rPr>
        <w:t xml:space="preserve"> violate</w:t>
      </w:r>
      <w:r w:rsidR="00317CB7">
        <w:rPr>
          <w:rFonts w:ascii="Arial" w:eastAsia="Gulim" w:hAnsi="Arial" w:cs="Arial"/>
          <w:color w:val="000000" w:themeColor="text1"/>
          <w:sz w:val="24"/>
          <w:szCs w:val="24"/>
          <w:lang w:val="en-GB"/>
        </w:rPr>
        <w:t>d</w:t>
      </w:r>
      <w:r w:rsidRPr="0018331A">
        <w:rPr>
          <w:rFonts w:ascii="Arial" w:eastAsia="Gulim" w:hAnsi="Arial" w:cs="Arial"/>
          <w:color w:val="000000" w:themeColor="text1"/>
          <w:sz w:val="24"/>
          <w:szCs w:val="24"/>
          <w:lang w:val="en-GB"/>
        </w:rPr>
        <w:t xml:space="preserve"> the guarantee of equality contained in Art 10(1) </w:t>
      </w:r>
      <w:r w:rsidR="00230E09" w:rsidRPr="0018331A">
        <w:rPr>
          <w:rFonts w:ascii="Arial" w:eastAsia="Gulim" w:hAnsi="Arial" w:cs="Arial"/>
          <w:color w:val="000000" w:themeColor="text1"/>
          <w:sz w:val="24"/>
          <w:szCs w:val="24"/>
          <w:lang w:val="en-GB"/>
        </w:rPr>
        <w:t xml:space="preserve">of the Constitution </w:t>
      </w:r>
      <w:r w:rsidRPr="0018331A">
        <w:rPr>
          <w:rFonts w:ascii="Arial" w:eastAsia="Gulim" w:hAnsi="Arial" w:cs="Arial"/>
          <w:color w:val="000000" w:themeColor="text1"/>
          <w:sz w:val="24"/>
          <w:szCs w:val="24"/>
          <w:lang w:val="en-GB"/>
        </w:rPr>
        <w:t>because they single</w:t>
      </w:r>
      <w:r w:rsidR="00317CB7">
        <w:rPr>
          <w:rFonts w:ascii="Arial" w:eastAsia="Gulim" w:hAnsi="Arial" w:cs="Arial"/>
          <w:color w:val="000000" w:themeColor="text1"/>
          <w:sz w:val="24"/>
          <w:szCs w:val="24"/>
          <w:lang w:val="en-GB"/>
        </w:rPr>
        <w:t>d</w:t>
      </w:r>
      <w:r w:rsidRPr="0018331A">
        <w:rPr>
          <w:rFonts w:ascii="Arial" w:eastAsia="Gulim" w:hAnsi="Arial" w:cs="Arial"/>
          <w:color w:val="000000" w:themeColor="text1"/>
          <w:sz w:val="24"/>
          <w:szCs w:val="24"/>
          <w:lang w:val="en-GB"/>
        </w:rPr>
        <w:t xml:space="preserve"> out the offences to which they apply for harsh punishment which </w:t>
      </w:r>
      <w:r w:rsidR="00317CB7">
        <w:rPr>
          <w:rFonts w:ascii="Arial" w:eastAsia="Gulim" w:hAnsi="Arial" w:cs="Arial"/>
          <w:color w:val="000000" w:themeColor="text1"/>
          <w:sz w:val="24"/>
          <w:szCs w:val="24"/>
          <w:lang w:val="en-GB"/>
        </w:rPr>
        <w:t>wa</w:t>
      </w:r>
      <w:r w:rsidRPr="0018331A">
        <w:rPr>
          <w:rFonts w:ascii="Arial" w:eastAsia="Gulim" w:hAnsi="Arial" w:cs="Arial"/>
          <w:color w:val="000000" w:themeColor="text1"/>
          <w:sz w:val="24"/>
          <w:szCs w:val="24"/>
          <w:lang w:val="en-GB"/>
        </w:rPr>
        <w:t>s out of kilter with the sentencing regime which applie</w:t>
      </w:r>
      <w:r w:rsidR="00317CB7">
        <w:rPr>
          <w:rFonts w:ascii="Arial" w:eastAsia="Gulim" w:hAnsi="Arial" w:cs="Arial"/>
          <w:color w:val="000000" w:themeColor="text1"/>
          <w:sz w:val="24"/>
          <w:szCs w:val="24"/>
          <w:lang w:val="en-GB"/>
        </w:rPr>
        <w:t>d</w:t>
      </w:r>
      <w:r w:rsidRPr="0018331A">
        <w:rPr>
          <w:rFonts w:ascii="Arial" w:eastAsia="Gulim" w:hAnsi="Arial" w:cs="Arial"/>
          <w:color w:val="000000" w:themeColor="text1"/>
          <w:sz w:val="24"/>
          <w:szCs w:val="24"/>
          <w:lang w:val="en-GB"/>
        </w:rPr>
        <w:t xml:space="preserve"> to other equally more serious offences. Counsel conclude</w:t>
      </w:r>
      <w:r w:rsidR="00317CB7">
        <w:rPr>
          <w:rFonts w:ascii="Arial" w:eastAsia="Gulim" w:hAnsi="Arial" w:cs="Arial"/>
          <w:color w:val="000000" w:themeColor="text1"/>
          <w:sz w:val="24"/>
          <w:szCs w:val="24"/>
          <w:lang w:val="en-GB"/>
        </w:rPr>
        <w:t>d</w:t>
      </w:r>
      <w:r w:rsidRPr="0018331A">
        <w:rPr>
          <w:rFonts w:ascii="Arial" w:eastAsia="Gulim" w:hAnsi="Arial" w:cs="Arial"/>
          <w:color w:val="000000" w:themeColor="text1"/>
          <w:sz w:val="24"/>
          <w:szCs w:val="24"/>
          <w:lang w:val="en-GB"/>
        </w:rPr>
        <w:t xml:space="preserve"> his submission on this aspect </w:t>
      </w:r>
      <w:r w:rsidR="00400DF4" w:rsidRPr="0018331A">
        <w:rPr>
          <w:rFonts w:ascii="Arial" w:eastAsia="Gulim" w:hAnsi="Arial" w:cs="Arial"/>
          <w:color w:val="000000" w:themeColor="text1"/>
          <w:sz w:val="24"/>
          <w:szCs w:val="24"/>
          <w:lang w:val="en-GB"/>
        </w:rPr>
        <w:t xml:space="preserve">by arguing </w:t>
      </w:r>
      <w:r w:rsidRPr="0018331A">
        <w:rPr>
          <w:rFonts w:ascii="Arial" w:eastAsia="Gulim" w:hAnsi="Arial" w:cs="Arial"/>
          <w:color w:val="000000" w:themeColor="text1"/>
          <w:sz w:val="24"/>
          <w:szCs w:val="24"/>
          <w:lang w:val="en-GB"/>
        </w:rPr>
        <w:t>that th</w:t>
      </w:r>
      <w:r w:rsidR="00400DF4" w:rsidRPr="0018331A">
        <w:rPr>
          <w:rFonts w:ascii="Arial" w:eastAsia="Gulim" w:hAnsi="Arial" w:cs="Arial"/>
          <w:color w:val="000000" w:themeColor="text1"/>
          <w:sz w:val="24"/>
          <w:szCs w:val="24"/>
          <w:lang w:val="en-GB"/>
        </w:rPr>
        <w:t xml:space="preserve">e differentiation </w:t>
      </w:r>
      <w:r w:rsidR="00317CB7">
        <w:rPr>
          <w:rFonts w:ascii="Arial" w:eastAsia="Gulim" w:hAnsi="Arial" w:cs="Arial"/>
          <w:color w:val="000000" w:themeColor="text1"/>
          <w:sz w:val="24"/>
          <w:szCs w:val="24"/>
          <w:lang w:val="en-GB"/>
        </w:rPr>
        <w:t>wa</w:t>
      </w:r>
      <w:r w:rsidR="00400DF4" w:rsidRPr="0018331A">
        <w:rPr>
          <w:rFonts w:ascii="Arial" w:eastAsia="Gulim" w:hAnsi="Arial" w:cs="Arial"/>
          <w:color w:val="000000" w:themeColor="text1"/>
          <w:sz w:val="24"/>
          <w:szCs w:val="24"/>
          <w:lang w:val="en-GB"/>
        </w:rPr>
        <w:t>s irrational.</w:t>
      </w:r>
    </w:p>
    <w:p w:rsidR="00957801" w:rsidRPr="0018331A" w:rsidRDefault="00957801" w:rsidP="0005476B">
      <w:pPr>
        <w:spacing w:line="480" w:lineRule="auto"/>
        <w:jc w:val="both"/>
        <w:outlineLvl w:val="0"/>
        <w:rPr>
          <w:rFonts w:ascii="Arial" w:eastAsia="Gulim" w:hAnsi="Arial" w:cs="Arial"/>
          <w:color w:val="000000" w:themeColor="text1"/>
          <w:sz w:val="24"/>
          <w:szCs w:val="24"/>
          <w:lang w:val="en-GB"/>
        </w:rPr>
      </w:pPr>
    </w:p>
    <w:p w:rsidR="00957801" w:rsidRPr="0018331A" w:rsidRDefault="00957801" w:rsidP="0005476B">
      <w:pPr>
        <w:spacing w:line="480" w:lineRule="auto"/>
        <w:jc w:val="both"/>
        <w:outlineLvl w:val="0"/>
        <w:rPr>
          <w:rFonts w:ascii="Arial" w:eastAsia="Gulim" w:hAnsi="Arial" w:cs="Arial"/>
          <w:color w:val="000000" w:themeColor="text1"/>
          <w:sz w:val="24"/>
          <w:szCs w:val="24"/>
          <w:u w:val="single"/>
          <w:lang w:val="en-GB"/>
        </w:rPr>
      </w:pPr>
      <w:r w:rsidRPr="0018331A">
        <w:rPr>
          <w:rFonts w:ascii="Arial" w:eastAsia="Gulim" w:hAnsi="Arial" w:cs="Arial"/>
          <w:color w:val="000000" w:themeColor="text1"/>
          <w:sz w:val="24"/>
          <w:szCs w:val="24"/>
          <w:u w:val="single"/>
          <w:lang w:val="en-GB"/>
        </w:rPr>
        <w:t xml:space="preserve">Analysis of the impugned provisions </w:t>
      </w:r>
    </w:p>
    <w:p w:rsidR="00957801" w:rsidRPr="0018331A" w:rsidRDefault="00957801" w:rsidP="0005476B">
      <w:pPr>
        <w:numPr>
          <w:ilvl w:val="0"/>
          <w:numId w:val="4"/>
        </w:numPr>
        <w:spacing w:line="480" w:lineRule="auto"/>
        <w:ind w:left="0" w:firstLine="0"/>
        <w:jc w:val="both"/>
        <w:outlineLvl w:val="0"/>
        <w:rPr>
          <w:rFonts w:ascii="Arial" w:eastAsia="Gulim" w:hAnsi="Arial" w:cs="Arial"/>
          <w:color w:val="000000" w:themeColor="text1"/>
          <w:sz w:val="24"/>
          <w:szCs w:val="24"/>
          <w:lang w:val="en-GB"/>
        </w:rPr>
      </w:pPr>
      <w:r w:rsidRPr="0018331A">
        <w:rPr>
          <w:rFonts w:ascii="Arial" w:eastAsia="Gulim" w:hAnsi="Arial" w:cs="Arial"/>
          <w:color w:val="000000" w:themeColor="text1"/>
          <w:sz w:val="24"/>
          <w:szCs w:val="24"/>
          <w:lang w:val="en-GB"/>
        </w:rPr>
        <w:t>Counsel for the respondents has made a useful analysis of some of the characteristics of s 14 in his written heads of argument. Some of the contentions made in the analysis appear to me to be non-contentious and for that reason I will adapt them in the process of determining whether or not the impugned provisions are unconstitutional. Quite apart from the dual purpose the sentencing regime seeks to serve as counsel for the respondents submitted, in terms of s 14(1), minimum sentences must be imposed for all the offences in s 11(1)(</w:t>
      </w:r>
      <w:r w:rsidRPr="00E871A2">
        <w:rPr>
          <w:rFonts w:ascii="Arial" w:eastAsia="Gulim" w:hAnsi="Arial" w:cs="Arial"/>
          <w:i/>
          <w:color w:val="000000" w:themeColor="text1"/>
          <w:sz w:val="24"/>
          <w:szCs w:val="24"/>
          <w:lang w:val="en-GB"/>
        </w:rPr>
        <w:t>a</w:t>
      </w:r>
      <w:r w:rsidRPr="0018331A">
        <w:rPr>
          <w:rFonts w:ascii="Arial" w:eastAsia="Gulim" w:hAnsi="Arial" w:cs="Arial"/>
          <w:color w:val="000000" w:themeColor="text1"/>
          <w:sz w:val="24"/>
          <w:szCs w:val="24"/>
          <w:lang w:val="en-GB"/>
        </w:rPr>
        <w:t>), (</w:t>
      </w:r>
      <w:r w:rsidRPr="00E871A2">
        <w:rPr>
          <w:rFonts w:ascii="Arial" w:eastAsia="Gulim" w:hAnsi="Arial" w:cs="Arial"/>
          <w:i/>
          <w:color w:val="000000" w:themeColor="text1"/>
          <w:sz w:val="24"/>
          <w:szCs w:val="24"/>
          <w:lang w:val="en-GB"/>
        </w:rPr>
        <w:t>b</w:t>
      </w:r>
      <w:r w:rsidRPr="0018331A">
        <w:rPr>
          <w:rFonts w:ascii="Arial" w:eastAsia="Gulim" w:hAnsi="Arial" w:cs="Arial"/>
          <w:color w:val="000000" w:themeColor="text1"/>
          <w:sz w:val="24"/>
          <w:szCs w:val="24"/>
          <w:lang w:val="en-GB"/>
        </w:rPr>
        <w:t>), (c) and (</w:t>
      </w:r>
      <w:r w:rsidRPr="00E871A2">
        <w:rPr>
          <w:rFonts w:ascii="Arial" w:eastAsia="Gulim" w:hAnsi="Arial" w:cs="Arial"/>
          <w:i/>
          <w:color w:val="000000" w:themeColor="text1"/>
          <w:sz w:val="24"/>
          <w:szCs w:val="24"/>
          <w:lang w:val="en-GB"/>
        </w:rPr>
        <w:t>d</w:t>
      </w:r>
      <w:r w:rsidRPr="0018331A">
        <w:rPr>
          <w:rFonts w:ascii="Arial" w:eastAsia="Gulim" w:hAnsi="Arial" w:cs="Arial"/>
          <w:color w:val="000000" w:themeColor="text1"/>
          <w:sz w:val="24"/>
          <w:szCs w:val="24"/>
          <w:lang w:val="en-GB"/>
        </w:rPr>
        <w:t xml:space="preserve">) that relate to stock other than poultry. Excluding poultry from the definition of stock, s 1 defines 'stock' as meaning, </w:t>
      </w:r>
    </w:p>
    <w:p w:rsidR="00957801" w:rsidRDefault="00957801" w:rsidP="0005476B">
      <w:pPr>
        <w:spacing w:line="360" w:lineRule="auto"/>
        <w:ind w:left="720"/>
        <w:jc w:val="both"/>
        <w:outlineLvl w:val="0"/>
        <w:rPr>
          <w:rFonts w:ascii="Arial" w:eastAsia="Gulim" w:hAnsi="Arial" w:cs="Arial"/>
          <w:i/>
          <w:color w:val="000000" w:themeColor="text1"/>
          <w:szCs w:val="24"/>
          <w:lang w:val="en-GB"/>
        </w:rPr>
      </w:pPr>
      <w:r w:rsidRPr="0018331A">
        <w:rPr>
          <w:rFonts w:ascii="Arial" w:eastAsia="Gulim" w:hAnsi="Arial" w:cs="Arial"/>
          <w:i/>
          <w:color w:val="000000" w:themeColor="text1"/>
          <w:szCs w:val="24"/>
          <w:lang w:val="en-GB"/>
        </w:rPr>
        <w:lastRenderedPageBreak/>
        <w:t>'any horse, mule, ass, bull, cow, ox, heifer, calf, sheep, goat, pig, domesticated ostrich, domesticated game or the carcase or portion of the carcase of any such stock</w:t>
      </w:r>
      <w:r w:rsidR="00A73533">
        <w:rPr>
          <w:rFonts w:ascii="Arial" w:eastAsia="Gulim" w:hAnsi="Arial" w:cs="Arial"/>
          <w:i/>
          <w:color w:val="000000" w:themeColor="text1"/>
          <w:szCs w:val="24"/>
          <w:lang w:val="en-GB"/>
        </w:rPr>
        <w:t>'</w:t>
      </w:r>
      <w:r w:rsidRPr="0018331A">
        <w:rPr>
          <w:rFonts w:ascii="Arial" w:eastAsia="Gulim" w:hAnsi="Arial" w:cs="Arial"/>
          <w:i/>
          <w:color w:val="000000" w:themeColor="text1"/>
          <w:szCs w:val="24"/>
          <w:lang w:val="en-GB"/>
        </w:rPr>
        <w:t xml:space="preserve">. </w:t>
      </w:r>
    </w:p>
    <w:p w:rsidR="00D87D72" w:rsidRPr="00D87D72" w:rsidRDefault="00D87D72" w:rsidP="00D87D72">
      <w:pPr>
        <w:spacing w:line="480" w:lineRule="auto"/>
        <w:ind w:left="720"/>
        <w:jc w:val="both"/>
        <w:outlineLvl w:val="0"/>
        <w:rPr>
          <w:rFonts w:ascii="Arial" w:eastAsia="Gulim" w:hAnsi="Arial" w:cs="Arial"/>
          <w:color w:val="000000" w:themeColor="text1"/>
          <w:sz w:val="24"/>
          <w:szCs w:val="24"/>
          <w:lang w:val="en-GB"/>
        </w:rPr>
      </w:pPr>
    </w:p>
    <w:p w:rsidR="00957801" w:rsidRPr="0018331A" w:rsidRDefault="00957801" w:rsidP="0005476B">
      <w:pPr>
        <w:pStyle w:val="ListParagraph"/>
        <w:numPr>
          <w:ilvl w:val="0"/>
          <w:numId w:val="4"/>
        </w:numPr>
        <w:spacing w:line="480" w:lineRule="auto"/>
        <w:ind w:left="0" w:firstLine="0"/>
        <w:contextualSpacing w:val="0"/>
        <w:jc w:val="both"/>
        <w:outlineLvl w:val="0"/>
        <w:rPr>
          <w:rFonts w:ascii="Arial" w:eastAsia="Gulim" w:hAnsi="Arial" w:cs="Arial"/>
          <w:color w:val="000000" w:themeColor="text1"/>
          <w:sz w:val="24"/>
          <w:szCs w:val="24"/>
          <w:lang w:val="en-GB"/>
        </w:rPr>
      </w:pPr>
      <w:r w:rsidRPr="0018331A">
        <w:rPr>
          <w:rFonts w:ascii="Arial" w:eastAsia="Gulim" w:hAnsi="Arial" w:cs="Arial"/>
          <w:color w:val="000000" w:themeColor="text1"/>
          <w:sz w:val="24"/>
          <w:szCs w:val="24"/>
          <w:lang w:val="en-GB"/>
        </w:rPr>
        <w:t>The offences in s 11(1)</w:t>
      </w:r>
      <w:r w:rsidRPr="001479FE">
        <w:rPr>
          <w:rFonts w:ascii="Arial" w:eastAsia="Gulim" w:hAnsi="Arial" w:cs="Arial"/>
          <w:i/>
          <w:color w:val="000000" w:themeColor="text1"/>
          <w:sz w:val="24"/>
          <w:szCs w:val="24"/>
          <w:lang w:val="en-GB"/>
        </w:rPr>
        <w:t>(a), (b), (c) and (d)</w:t>
      </w:r>
      <w:r w:rsidRPr="0018331A">
        <w:rPr>
          <w:rFonts w:ascii="Arial" w:eastAsia="Gulim" w:hAnsi="Arial" w:cs="Arial"/>
          <w:color w:val="000000" w:themeColor="text1"/>
          <w:sz w:val="24"/>
          <w:szCs w:val="24"/>
          <w:lang w:val="en-GB"/>
        </w:rPr>
        <w:t xml:space="preserve"> relate to 'stock' and 'produce'. Insofar as they relate to stock, they include the following offences: Theft or attempted theft of stock</w:t>
      </w:r>
      <w:r w:rsidR="00F65BFB" w:rsidRPr="0018331A">
        <w:rPr>
          <w:rFonts w:ascii="Arial" w:eastAsia="Gulim" w:hAnsi="Arial" w:cs="Arial"/>
          <w:color w:val="000000" w:themeColor="text1"/>
          <w:sz w:val="24"/>
          <w:szCs w:val="24"/>
          <w:lang w:val="en-GB"/>
        </w:rPr>
        <w:t xml:space="preserve"> (s 11(1)</w:t>
      </w:r>
      <w:r w:rsidR="00F65BFB" w:rsidRPr="001479FE">
        <w:rPr>
          <w:rFonts w:ascii="Arial" w:eastAsia="Gulim" w:hAnsi="Arial" w:cs="Arial"/>
          <w:i/>
          <w:color w:val="000000" w:themeColor="text1"/>
          <w:sz w:val="24"/>
          <w:szCs w:val="24"/>
          <w:lang w:val="en-GB"/>
        </w:rPr>
        <w:t>(a)</w:t>
      </w:r>
      <w:r w:rsidR="00F65BFB" w:rsidRPr="0018331A">
        <w:rPr>
          <w:rFonts w:ascii="Arial" w:eastAsia="Gulim" w:hAnsi="Arial" w:cs="Arial"/>
          <w:color w:val="000000" w:themeColor="text1"/>
          <w:sz w:val="24"/>
          <w:szCs w:val="24"/>
          <w:lang w:val="en-GB"/>
        </w:rPr>
        <w:t>);</w:t>
      </w:r>
      <w:r w:rsidRPr="0018331A">
        <w:rPr>
          <w:rFonts w:ascii="Arial" w:eastAsia="Gulim" w:hAnsi="Arial" w:cs="Arial"/>
          <w:color w:val="000000" w:themeColor="text1"/>
          <w:sz w:val="24"/>
          <w:szCs w:val="24"/>
          <w:lang w:val="en-GB"/>
        </w:rPr>
        <w:t xml:space="preserve"> receiving stock knowing it to have been stolen</w:t>
      </w:r>
      <w:r w:rsidR="00F65BFB" w:rsidRPr="0018331A">
        <w:rPr>
          <w:rFonts w:ascii="Arial" w:eastAsia="Gulim" w:hAnsi="Arial" w:cs="Arial"/>
          <w:color w:val="000000" w:themeColor="text1"/>
          <w:sz w:val="24"/>
          <w:szCs w:val="24"/>
          <w:lang w:val="en-GB"/>
        </w:rPr>
        <w:t xml:space="preserve"> (s 11(1)</w:t>
      </w:r>
      <w:r w:rsidR="00F65BFB" w:rsidRPr="001479FE">
        <w:rPr>
          <w:rFonts w:ascii="Arial" w:eastAsia="Gulim" w:hAnsi="Arial" w:cs="Arial"/>
          <w:i/>
          <w:color w:val="000000" w:themeColor="text1"/>
          <w:sz w:val="24"/>
          <w:szCs w:val="24"/>
          <w:lang w:val="en-GB"/>
        </w:rPr>
        <w:t>(b)</w:t>
      </w:r>
      <w:r w:rsidR="00F65BFB" w:rsidRPr="0018331A">
        <w:rPr>
          <w:rFonts w:ascii="Arial" w:eastAsia="Gulim" w:hAnsi="Arial" w:cs="Arial"/>
          <w:color w:val="000000" w:themeColor="text1"/>
          <w:sz w:val="24"/>
          <w:szCs w:val="24"/>
          <w:lang w:val="en-GB"/>
        </w:rPr>
        <w:t>)</w:t>
      </w:r>
      <w:r w:rsidRPr="0018331A">
        <w:rPr>
          <w:rFonts w:ascii="Arial" w:eastAsia="Gulim" w:hAnsi="Arial" w:cs="Arial"/>
          <w:color w:val="000000" w:themeColor="text1"/>
          <w:sz w:val="24"/>
          <w:szCs w:val="24"/>
          <w:lang w:val="en-GB"/>
        </w:rPr>
        <w:t>; inciting, instigating, commanding or conspiring with or procuring another person to steal or receive stolen stock</w:t>
      </w:r>
      <w:r w:rsidR="00F65BFB" w:rsidRPr="0018331A">
        <w:rPr>
          <w:rFonts w:ascii="Arial" w:eastAsia="Gulim" w:hAnsi="Arial" w:cs="Arial"/>
          <w:color w:val="000000" w:themeColor="text1"/>
          <w:sz w:val="24"/>
          <w:szCs w:val="24"/>
          <w:lang w:val="en-GB"/>
        </w:rPr>
        <w:t xml:space="preserve"> (s 11(1)</w:t>
      </w:r>
      <w:r w:rsidR="00F65BFB" w:rsidRPr="001479FE">
        <w:rPr>
          <w:rFonts w:ascii="Arial" w:eastAsia="Gulim" w:hAnsi="Arial" w:cs="Arial"/>
          <w:i/>
          <w:color w:val="000000" w:themeColor="text1"/>
          <w:sz w:val="24"/>
          <w:szCs w:val="24"/>
          <w:lang w:val="en-GB"/>
        </w:rPr>
        <w:t>(c)</w:t>
      </w:r>
      <w:r w:rsidR="00F65BFB" w:rsidRPr="0018331A">
        <w:rPr>
          <w:rFonts w:ascii="Arial" w:eastAsia="Gulim" w:hAnsi="Arial" w:cs="Arial"/>
          <w:color w:val="000000" w:themeColor="text1"/>
          <w:sz w:val="24"/>
          <w:szCs w:val="24"/>
          <w:lang w:val="en-GB"/>
        </w:rPr>
        <w:t>);</w:t>
      </w:r>
      <w:r w:rsidRPr="0018331A">
        <w:rPr>
          <w:rFonts w:ascii="Arial" w:eastAsia="Gulim" w:hAnsi="Arial" w:cs="Arial"/>
          <w:color w:val="000000" w:themeColor="text1"/>
          <w:sz w:val="24"/>
          <w:szCs w:val="24"/>
          <w:lang w:val="en-GB"/>
        </w:rPr>
        <w:t xml:space="preserve"> knowingly disposing or assisting in the disposal of stolen stock. The regime imposed by s 14, prescribes minimum sentences for all these offences. The applicable sentence depends in the first place on whether the accused is a first or repeat offender. It would be logical to consider the position of the minimum sentences for first offenders earliest in this analysis.</w:t>
      </w:r>
    </w:p>
    <w:p w:rsidR="00957801" w:rsidRPr="0018331A" w:rsidRDefault="00957801" w:rsidP="0005476B">
      <w:pPr>
        <w:spacing w:line="480" w:lineRule="auto"/>
        <w:ind w:left="720"/>
        <w:jc w:val="both"/>
        <w:outlineLvl w:val="0"/>
        <w:rPr>
          <w:rFonts w:ascii="Arial" w:eastAsia="Gulim" w:hAnsi="Arial" w:cs="Arial"/>
          <w:color w:val="000000" w:themeColor="text1"/>
          <w:sz w:val="24"/>
          <w:szCs w:val="24"/>
          <w:lang w:val="en-GB"/>
        </w:rPr>
      </w:pPr>
    </w:p>
    <w:p w:rsidR="00957801" w:rsidRPr="0018331A" w:rsidRDefault="00957801" w:rsidP="0005476B">
      <w:pPr>
        <w:spacing w:line="480" w:lineRule="auto"/>
        <w:jc w:val="both"/>
        <w:outlineLvl w:val="0"/>
        <w:rPr>
          <w:rFonts w:ascii="Arial" w:eastAsia="Gulim" w:hAnsi="Arial" w:cs="Arial"/>
          <w:color w:val="000000" w:themeColor="text1"/>
          <w:sz w:val="24"/>
          <w:szCs w:val="24"/>
          <w:u w:val="single"/>
          <w:lang w:val="en-GB"/>
        </w:rPr>
      </w:pPr>
      <w:r w:rsidRPr="0018331A">
        <w:rPr>
          <w:rFonts w:ascii="Arial" w:eastAsia="Gulim" w:hAnsi="Arial" w:cs="Arial"/>
          <w:color w:val="000000" w:themeColor="text1"/>
          <w:sz w:val="24"/>
          <w:szCs w:val="24"/>
          <w:u w:val="single"/>
          <w:lang w:val="en-GB"/>
        </w:rPr>
        <w:t>The minimum sen</w:t>
      </w:r>
      <w:r w:rsidR="00EA463D">
        <w:rPr>
          <w:rFonts w:ascii="Arial" w:eastAsia="Gulim" w:hAnsi="Arial" w:cs="Arial"/>
          <w:color w:val="000000" w:themeColor="text1"/>
          <w:sz w:val="24"/>
          <w:szCs w:val="24"/>
          <w:u w:val="single"/>
          <w:lang w:val="en-GB"/>
        </w:rPr>
        <w:t>tences for first offenders</w:t>
      </w:r>
    </w:p>
    <w:p w:rsidR="00957801" w:rsidRDefault="00957801" w:rsidP="0005476B">
      <w:pPr>
        <w:numPr>
          <w:ilvl w:val="0"/>
          <w:numId w:val="4"/>
        </w:numPr>
        <w:spacing w:line="480" w:lineRule="auto"/>
        <w:ind w:left="0" w:firstLine="0"/>
        <w:jc w:val="both"/>
        <w:outlineLvl w:val="0"/>
        <w:rPr>
          <w:rFonts w:ascii="Arial" w:eastAsia="Gulim" w:hAnsi="Arial" w:cs="Arial"/>
          <w:color w:val="000000" w:themeColor="text1"/>
          <w:sz w:val="24"/>
          <w:szCs w:val="24"/>
          <w:lang w:val="en-GB"/>
        </w:rPr>
      </w:pPr>
      <w:r w:rsidRPr="0018331A">
        <w:rPr>
          <w:rFonts w:ascii="Arial" w:eastAsia="Gulim" w:hAnsi="Arial" w:cs="Arial"/>
          <w:color w:val="000000" w:themeColor="text1"/>
          <w:sz w:val="24"/>
          <w:szCs w:val="24"/>
          <w:lang w:val="en-GB"/>
        </w:rPr>
        <w:t>Section 14(1)(</w:t>
      </w:r>
      <w:r w:rsidRPr="00E871A2">
        <w:rPr>
          <w:rFonts w:ascii="Arial" w:eastAsia="Gulim" w:hAnsi="Arial" w:cs="Arial"/>
          <w:i/>
          <w:color w:val="000000" w:themeColor="text1"/>
          <w:sz w:val="24"/>
          <w:szCs w:val="24"/>
          <w:lang w:val="en-GB"/>
        </w:rPr>
        <w:t>a</w:t>
      </w:r>
      <w:r w:rsidRPr="0018331A">
        <w:rPr>
          <w:rFonts w:ascii="Arial" w:eastAsia="Gulim" w:hAnsi="Arial" w:cs="Arial"/>
          <w:color w:val="000000" w:themeColor="text1"/>
          <w:sz w:val="24"/>
          <w:szCs w:val="24"/>
          <w:lang w:val="en-GB"/>
        </w:rPr>
        <w:t xml:space="preserve">) prescribes the minimum sentences for first offenders. It distinguishes between them on the basis of the value of the stock involved. If it is less than N$500 the minimum sentence is two years imprisonment. If it is more than N$500 the minimum sentence is 20 years imprisonment. The following features of the provision are significant: The section proceeds from the premise that a significant custodial sentence of at least two years imprisonment is appropriate for first offenders guilty of stock theft. The minimum sentence increases from two years to twenty years imprisonment as soon as the value of the stock exceeds N$500. The section does not distinguish between the isolated cases of theft of a sheep on the one hand and the theft of a herd of cattle by an organised gang of cattle rustlers on the other. It prescribes the </w:t>
      </w:r>
      <w:r w:rsidRPr="0018331A">
        <w:rPr>
          <w:rFonts w:ascii="Arial" w:eastAsia="Gulim" w:hAnsi="Arial" w:cs="Arial"/>
          <w:color w:val="000000" w:themeColor="text1"/>
          <w:sz w:val="24"/>
          <w:szCs w:val="24"/>
          <w:lang w:val="en-GB"/>
        </w:rPr>
        <w:lastRenderedPageBreak/>
        <w:t>same minimum sentence for all of them. The minimum sentence regime for repeat offenders is equally difficult to justify. It is to it that I now turn.</w:t>
      </w:r>
    </w:p>
    <w:p w:rsidR="00771C5A" w:rsidRDefault="00771C5A" w:rsidP="00771C5A">
      <w:pPr>
        <w:spacing w:line="480" w:lineRule="auto"/>
        <w:jc w:val="both"/>
        <w:outlineLvl w:val="0"/>
        <w:rPr>
          <w:rFonts w:ascii="Arial" w:eastAsia="Gulim" w:hAnsi="Arial" w:cs="Arial"/>
          <w:color w:val="000000" w:themeColor="text1"/>
          <w:sz w:val="24"/>
          <w:szCs w:val="24"/>
          <w:lang w:val="en-GB"/>
        </w:rPr>
      </w:pPr>
    </w:p>
    <w:p w:rsidR="00957801" w:rsidRPr="0018331A" w:rsidRDefault="00957801" w:rsidP="0005476B">
      <w:pPr>
        <w:spacing w:line="480" w:lineRule="auto"/>
        <w:jc w:val="both"/>
        <w:outlineLvl w:val="0"/>
        <w:rPr>
          <w:rFonts w:ascii="Arial" w:eastAsia="Gulim" w:hAnsi="Arial" w:cs="Arial"/>
          <w:color w:val="000000" w:themeColor="text1"/>
          <w:sz w:val="24"/>
          <w:szCs w:val="24"/>
          <w:lang w:val="en-GB"/>
        </w:rPr>
      </w:pPr>
      <w:r w:rsidRPr="0018331A">
        <w:rPr>
          <w:rFonts w:ascii="Arial" w:eastAsia="Gulim" w:hAnsi="Arial" w:cs="Arial"/>
          <w:color w:val="000000" w:themeColor="text1"/>
          <w:sz w:val="24"/>
          <w:szCs w:val="24"/>
          <w:u w:val="single"/>
          <w:lang w:val="en-GB"/>
        </w:rPr>
        <w:t>The minimum sentence for repeat offenders</w:t>
      </w:r>
    </w:p>
    <w:p w:rsidR="00957801" w:rsidRPr="0018331A" w:rsidRDefault="00957801" w:rsidP="005E0F09">
      <w:pPr>
        <w:numPr>
          <w:ilvl w:val="0"/>
          <w:numId w:val="4"/>
        </w:numPr>
        <w:spacing w:line="480" w:lineRule="auto"/>
        <w:ind w:left="0" w:right="-138" w:firstLine="0"/>
        <w:jc w:val="both"/>
        <w:outlineLvl w:val="0"/>
        <w:rPr>
          <w:rFonts w:ascii="Arial" w:eastAsia="Gulim" w:hAnsi="Arial" w:cs="Arial"/>
          <w:color w:val="000000" w:themeColor="text1"/>
          <w:sz w:val="24"/>
          <w:szCs w:val="24"/>
          <w:lang w:val="en-GB"/>
        </w:rPr>
      </w:pPr>
      <w:r w:rsidRPr="0018331A">
        <w:rPr>
          <w:rFonts w:ascii="Arial" w:eastAsia="Gulim" w:hAnsi="Arial" w:cs="Arial"/>
          <w:color w:val="000000" w:themeColor="text1"/>
          <w:sz w:val="24"/>
          <w:szCs w:val="24"/>
          <w:lang w:val="en-GB"/>
        </w:rPr>
        <w:t>Section 14(1)(</w:t>
      </w:r>
      <w:r w:rsidRPr="00E871A2">
        <w:rPr>
          <w:rFonts w:ascii="Arial" w:eastAsia="Gulim" w:hAnsi="Arial" w:cs="Arial"/>
          <w:i/>
          <w:color w:val="000000" w:themeColor="text1"/>
          <w:sz w:val="24"/>
          <w:szCs w:val="24"/>
          <w:lang w:val="en-GB"/>
        </w:rPr>
        <w:t>b</w:t>
      </w:r>
      <w:r w:rsidRPr="0018331A">
        <w:rPr>
          <w:rFonts w:ascii="Arial" w:eastAsia="Gulim" w:hAnsi="Arial" w:cs="Arial"/>
          <w:color w:val="000000" w:themeColor="text1"/>
          <w:sz w:val="24"/>
          <w:szCs w:val="24"/>
          <w:lang w:val="en-GB"/>
        </w:rPr>
        <w:t>) prescribes a minimum sentence of 30 years imprisonment for any second or subsequent conviction of stock theft. It differs from the approach to first offenders in two important respects. First, it makes no distinction between less and more serious offences as is done in the case of first offenders. The minimum sentence of 30 years is prescribed for all repeat offenders, irrespective of the number or value of stock that they had previously been convicted of having stolen. Second, the court may not ameliorate the minimum sentence by suspending it or any part of it unless the offender was below 18 years of age at the time of the commission of the offence</w:t>
      </w:r>
      <w:r w:rsidR="00F65BFB" w:rsidRPr="0018331A">
        <w:rPr>
          <w:rFonts w:ascii="Arial" w:eastAsia="Gulim" w:hAnsi="Arial" w:cs="Arial"/>
          <w:color w:val="000000" w:themeColor="text1"/>
          <w:sz w:val="24"/>
          <w:szCs w:val="24"/>
          <w:lang w:val="en-GB"/>
        </w:rPr>
        <w:t xml:space="preserve"> as provided by s 14(4) of the Act</w:t>
      </w:r>
      <w:r w:rsidRPr="0018331A">
        <w:rPr>
          <w:rFonts w:ascii="Arial" w:eastAsia="Gulim" w:hAnsi="Arial" w:cs="Arial"/>
          <w:color w:val="000000" w:themeColor="text1"/>
          <w:sz w:val="24"/>
          <w:szCs w:val="24"/>
          <w:lang w:val="en-GB"/>
        </w:rPr>
        <w:t>.</w:t>
      </w:r>
    </w:p>
    <w:p w:rsidR="00957801" w:rsidRPr="0018331A" w:rsidRDefault="00957801" w:rsidP="0005476B">
      <w:pPr>
        <w:spacing w:line="480" w:lineRule="auto"/>
        <w:jc w:val="both"/>
        <w:outlineLvl w:val="0"/>
        <w:rPr>
          <w:rFonts w:ascii="Arial" w:eastAsia="Gulim" w:hAnsi="Arial" w:cs="Arial"/>
          <w:color w:val="000000" w:themeColor="text1"/>
          <w:sz w:val="24"/>
          <w:szCs w:val="24"/>
          <w:lang w:val="en-GB"/>
        </w:rPr>
      </w:pPr>
    </w:p>
    <w:p w:rsidR="00957801" w:rsidRDefault="00957801" w:rsidP="00A73533">
      <w:pPr>
        <w:spacing w:line="480" w:lineRule="auto"/>
        <w:jc w:val="both"/>
        <w:outlineLvl w:val="0"/>
        <w:rPr>
          <w:rFonts w:ascii="Arial" w:eastAsia="Gulim" w:hAnsi="Arial" w:cs="Arial"/>
          <w:color w:val="000000" w:themeColor="text1"/>
          <w:sz w:val="24"/>
          <w:szCs w:val="24"/>
          <w:u w:val="single"/>
          <w:lang w:val="en-GB"/>
        </w:rPr>
      </w:pPr>
      <w:r w:rsidRPr="0018331A">
        <w:rPr>
          <w:rFonts w:ascii="Arial" w:eastAsia="Gulim" w:hAnsi="Arial" w:cs="Arial"/>
          <w:color w:val="000000" w:themeColor="text1"/>
          <w:sz w:val="24"/>
          <w:szCs w:val="24"/>
          <w:u w:val="single"/>
          <w:lang w:val="en-GB"/>
        </w:rPr>
        <w:t>Is there scope for the unconstitutionality of the impugned provisions in the presence of a discretionary overlay?</w:t>
      </w:r>
    </w:p>
    <w:p w:rsidR="000E2C4A" w:rsidRDefault="00957801" w:rsidP="00F07E9E">
      <w:pPr>
        <w:numPr>
          <w:ilvl w:val="0"/>
          <w:numId w:val="4"/>
        </w:numPr>
        <w:spacing w:line="480" w:lineRule="auto"/>
        <w:ind w:left="0" w:right="-138" w:firstLine="0"/>
        <w:jc w:val="both"/>
        <w:outlineLvl w:val="0"/>
        <w:rPr>
          <w:rFonts w:ascii="Arial" w:eastAsia="Gulim" w:hAnsi="Arial" w:cs="Arial"/>
          <w:color w:val="000000" w:themeColor="text1"/>
          <w:sz w:val="24"/>
          <w:szCs w:val="24"/>
          <w:lang w:val="en-GB"/>
        </w:rPr>
      </w:pPr>
      <w:r w:rsidRPr="0018331A">
        <w:rPr>
          <w:rFonts w:ascii="Arial" w:eastAsia="Gulim" w:hAnsi="Arial" w:cs="Arial"/>
          <w:color w:val="000000" w:themeColor="text1"/>
          <w:sz w:val="24"/>
          <w:szCs w:val="24"/>
          <w:lang w:val="en-GB"/>
        </w:rPr>
        <w:t>Counsel for the appellant contend</w:t>
      </w:r>
      <w:r w:rsidR="000E2C4A">
        <w:rPr>
          <w:rFonts w:ascii="Arial" w:eastAsia="Gulim" w:hAnsi="Arial" w:cs="Arial"/>
          <w:color w:val="000000" w:themeColor="text1"/>
          <w:sz w:val="24"/>
          <w:szCs w:val="24"/>
          <w:lang w:val="en-GB"/>
        </w:rPr>
        <w:t>ed</w:t>
      </w:r>
      <w:r w:rsidRPr="0018331A">
        <w:rPr>
          <w:rFonts w:ascii="Arial" w:eastAsia="Gulim" w:hAnsi="Arial" w:cs="Arial"/>
          <w:color w:val="000000" w:themeColor="text1"/>
          <w:sz w:val="24"/>
          <w:szCs w:val="24"/>
          <w:lang w:val="en-GB"/>
        </w:rPr>
        <w:t xml:space="preserve"> that there </w:t>
      </w:r>
      <w:r w:rsidR="000E2C4A">
        <w:rPr>
          <w:rFonts w:ascii="Arial" w:eastAsia="Gulim" w:hAnsi="Arial" w:cs="Arial"/>
          <w:color w:val="000000" w:themeColor="text1"/>
          <w:sz w:val="24"/>
          <w:szCs w:val="24"/>
          <w:lang w:val="en-GB"/>
        </w:rPr>
        <w:t>wa</w:t>
      </w:r>
      <w:r w:rsidRPr="0018331A">
        <w:rPr>
          <w:rFonts w:ascii="Arial" w:eastAsia="Gulim" w:hAnsi="Arial" w:cs="Arial"/>
          <w:color w:val="000000" w:themeColor="text1"/>
          <w:sz w:val="24"/>
          <w:szCs w:val="24"/>
          <w:lang w:val="en-GB"/>
        </w:rPr>
        <w:t>s no precedent in Namibia or South Africa where legislation prescribing a minimum sentence with the residual discretionary overlay was declared unconstitutional and point</w:t>
      </w:r>
      <w:r w:rsidR="000E2C4A">
        <w:rPr>
          <w:rFonts w:ascii="Arial" w:eastAsia="Gulim" w:hAnsi="Arial" w:cs="Arial"/>
          <w:color w:val="000000" w:themeColor="text1"/>
          <w:sz w:val="24"/>
          <w:szCs w:val="24"/>
          <w:lang w:val="en-GB"/>
        </w:rPr>
        <w:t>ed</w:t>
      </w:r>
      <w:r w:rsidRPr="0018331A">
        <w:rPr>
          <w:rFonts w:ascii="Arial" w:eastAsia="Gulim" w:hAnsi="Arial" w:cs="Arial"/>
          <w:color w:val="000000" w:themeColor="text1"/>
          <w:sz w:val="24"/>
          <w:szCs w:val="24"/>
          <w:lang w:val="en-GB"/>
        </w:rPr>
        <w:t xml:space="preserve"> out</w:t>
      </w:r>
      <w:r w:rsidR="00BF7DF3" w:rsidRPr="0018331A">
        <w:rPr>
          <w:rFonts w:ascii="Arial" w:eastAsia="Gulim" w:hAnsi="Arial" w:cs="Arial"/>
          <w:color w:val="000000" w:themeColor="text1"/>
          <w:sz w:val="24"/>
          <w:szCs w:val="24"/>
          <w:lang w:val="en-GB"/>
        </w:rPr>
        <w:t>, as stated above,</w:t>
      </w:r>
      <w:r w:rsidRPr="0018331A">
        <w:rPr>
          <w:rFonts w:ascii="Arial" w:eastAsia="Gulim" w:hAnsi="Arial" w:cs="Arial"/>
          <w:color w:val="000000" w:themeColor="text1"/>
          <w:sz w:val="24"/>
          <w:szCs w:val="24"/>
          <w:lang w:val="en-GB"/>
        </w:rPr>
        <w:t xml:space="preserve"> that in </w:t>
      </w:r>
      <w:r w:rsidRPr="0018331A">
        <w:rPr>
          <w:rFonts w:ascii="Arial" w:eastAsia="Gulim" w:hAnsi="Arial" w:cs="Arial"/>
          <w:i/>
          <w:color w:val="000000" w:themeColor="text1"/>
          <w:sz w:val="24"/>
          <w:szCs w:val="24"/>
          <w:lang w:val="en-GB"/>
        </w:rPr>
        <w:t>S v Vries</w:t>
      </w:r>
      <w:r w:rsidR="002D6D16" w:rsidRPr="0018331A">
        <w:rPr>
          <w:rFonts w:ascii="Arial" w:eastAsia="Gulim" w:hAnsi="Arial" w:cs="Arial"/>
          <w:i/>
          <w:color w:val="000000" w:themeColor="text1"/>
          <w:sz w:val="24"/>
          <w:szCs w:val="24"/>
          <w:lang w:val="en-GB"/>
        </w:rPr>
        <w:t xml:space="preserve">, </w:t>
      </w:r>
      <w:r w:rsidRPr="0018331A">
        <w:rPr>
          <w:rFonts w:ascii="Arial" w:eastAsia="Gulim" w:hAnsi="Arial" w:cs="Arial"/>
          <w:color w:val="000000" w:themeColor="text1"/>
          <w:sz w:val="24"/>
          <w:szCs w:val="24"/>
          <w:lang w:val="en-GB"/>
        </w:rPr>
        <w:t>the High Court declared unconstitutional s 14(1)(</w:t>
      </w:r>
      <w:r w:rsidRPr="00E871A2">
        <w:rPr>
          <w:rFonts w:ascii="Arial" w:eastAsia="Gulim" w:hAnsi="Arial" w:cs="Arial"/>
          <w:i/>
          <w:color w:val="000000" w:themeColor="text1"/>
          <w:sz w:val="24"/>
          <w:szCs w:val="24"/>
          <w:lang w:val="en-GB"/>
        </w:rPr>
        <w:t>b</w:t>
      </w:r>
      <w:r w:rsidRPr="0018331A">
        <w:rPr>
          <w:rFonts w:ascii="Arial" w:eastAsia="Gulim" w:hAnsi="Arial" w:cs="Arial"/>
          <w:color w:val="000000" w:themeColor="text1"/>
          <w:sz w:val="24"/>
          <w:szCs w:val="24"/>
          <w:lang w:val="en-GB"/>
        </w:rPr>
        <w:t xml:space="preserve">) of the Act as it provided prior to the 2004 amendment, but that it was due to the fact that the provision then did not grant the courts a discretion to impose a lesser sentence if it had been found that ‘substantial and compelling circumstances’ existed. Counsel is undoubtedly correct in this submission. </w:t>
      </w:r>
      <w:r w:rsidRPr="00250CA5">
        <w:rPr>
          <w:rFonts w:ascii="Arial" w:eastAsia="Gulim" w:hAnsi="Arial" w:cs="Arial"/>
          <w:color w:val="000000" w:themeColor="text1"/>
          <w:sz w:val="24"/>
          <w:szCs w:val="24"/>
          <w:lang w:val="en-GB"/>
        </w:rPr>
        <w:t xml:space="preserve">Counsel relies on decisions of South African courts establishing the principle </w:t>
      </w:r>
      <w:r w:rsidRPr="00250CA5">
        <w:rPr>
          <w:rFonts w:ascii="Arial" w:eastAsia="Gulim" w:hAnsi="Arial" w:cs="Arial"/>
          <w:color w:val="000000" w:themeColor="text1"/>
          <w:sz w:val="24"/>
          <w:szCs w:val="24"/>
          <w:lang w:val="en-GB"/>
        </w:rPr>
        <w:lastRenderedPageBreak/>
        <w:t>that a statutory provision cannot be unconstitutional once there is a discretionary overlay giving the sentencing court discretion to impose a sentence other than the minimum. This is normally expressed as is the case with the impugned provisions that where a court finds the existence of substantial and compelling circumstances, the court may impose a sentence other than the mi</w:t>
      </w:r>
      <w:r w:rsidR="00BF7DF3" w:rsidRPr="00250CA5">
        <w:rPr>
          <w:rFonts w:ascii="Arial" w:eastAsia="Gulim" w:hAnsi="Arial" w:cs="Arial"/>
          <w:color w:val="000000" w:themeColor="text1"/>
          <w:sz w:val="24"/>
          <w:szCs w:val="24"/>
          <w:lang w:val="en-GB"/>
        </w:rPr>
        <w:t>nimum. Counsel is correct that i</w:t>
      </w:r>
      <w:r w:rsidRPr="00250CA5">
        <w:rPr>
          <w:rFonts w:ascii="Arial" w:eastAsia="Gulim" w:hAnsi="Arial" w:cs="Arial"/>
          <w:color w:val="000000" w:themeColor="text1"/>
          <w:sz w:val="24"/>
          <w:szCs w:val="24"/>
          <w:lang w:val="en-GB"/>
        </w:rPr>
        <w:t xml:space="preserve">n </w:t>
      </w:r>
      <w:r w:rsidRPr="00250CA5">
        <w:rPr>
          <w:rFonts w:ascii="Arial" w:eastAsia="Gulim" w:hAnsi="Arial" w:cs="Arial"/>
          <w:i/>
          <w:color w:val="000000" w:themeColor="text1"/>
          <w:sz w:val="24"/>
          <w:szCs w:val="24"/>
          <w:lang w:val="en-GB"/>
        </w:rPr>
        <w:t>S v</w:t>
      </w:r>
      <w:r w:rsidRPr="00250CA5">
        <w:rPr>
          <w:rFonts w:ascii="Arial" w:eastAsia="Gulim" w:hAnsi="Arial" w:cs="Arial"/>
          <w:color w:val="000000" w:themeColor="text1"/>
          <w:sz w:val="24"/>
          <w:szCs w:val="24"/>
          <w:lang w:val="en-GB"/>
        </w:rPr>
        <w:t xml:space="preserve"> </w:t>
      </w:r>
      <w:r w:rsidRPr="00250CA5">
        <w:rPr>
          <w:rFonts w:ascii="Arial" w:eastAsia="Gulim" w:hAnsi="Arial" w:cs="Arial"/>
          <w:i/>
          <w:color w:val="000000" w:themeColor="text1"/>
          <w:sz w:val="24"/>
          <w:szCs w:val="24"/>
          <w:lang w:val="en-GB"/>
        </w:rPr>
        <w:t>Dodo</w:t>
      </w:r>
      <w:r w:rsidR="00BF7DF3" w:rsidRPr="00250CA5">
        <w:rPr>
          <w:rFonts w:ascii="Arial" w:eastAsia="Gulim" w:hAnsi="Arial" w:cs="Arial"/>
          <w:color w:val="000000" w:themeColor="text1"/>
          <w:sz w:val="24"/>
          <w:szCs w:val="24"/>
          <w:lang w:val="en-GB"/>
        </w:rPr>
        <w:t>,</w:t>
      </w:r>
      <w:r w:rsidRPr="00250CA5">
        <w:rPr>
          <w:rFonts w:ascii="Arial" w:eastAsia="Gulim" w:hAnsi="Arial" w:cs="Arial"/>
          <w:color w:val="000000" w:themeColor="text1"/>
          <w:sz w:val="24"/>
          <w:szCs w:val="24"/>
          <w:lang w:val="en-GB"/>
        </w:rPr>
        <w:t xml:space="preserve"> the South African Constitutional Court declined to confirm the declaration of</w:t>
      </w:r>
      <w:r w:rsidR="00F07E9E">
        <w:rPr>
          <w:rFonts w:ascii="Arial" w:eastAsia="Gulim" w:hAnsi="Arial" w:cs="Arial"/>
          <w:color w:val="000000" w:themeColor="text1"/>
          <w:sz w:val="24"/>
          <w:szCs w:val="24"/>
          <w:lang w:val="en-GB"/>
        </w:rPr>
        <w:t xml:space="preserve"> constitutional invalidity of s </w:t>
      </w:r>
      <w:r w:rsidRPr="00250CA5">
        <w:rPr>
          <w:rFonts w:ascii="Arial" w:eastAsia="Gulim" w:hAnsi="Arial" w:cs="Arial"/>
          <w:color w:val="000000" w:themeColor="text1"/>
          <w:sz w:val="24"/>
          <w:szCs w:val="24"/>
          <w:lang w:val="en-GB"/>
        </w:rPr>
        <w:t>51(1) of that country’s Criminal Law Amendment Act 105 of 1997 prescribing life imprisonment as a mandatory minimum sentence for murder and rape under certain circumstance</w:t>
      </w:r>
      <w:r w:rsidR="00BF7DF3" w:rsidRPr="00250CA5">
        <w:rPr>
          <w:rFonts w:ascii="Arial" w:eastAsia="Gulim" w:hAnsi="Arial" w:cs="Arial"/>
          <w:color w:val="000000" w:themeColor="text1"/>
          <w:sz w:val="24"/>
          <w:szCs w:val="24"/>
          <w:lang w:val="en-GB"/>
        </w:rPr>
        <w:t>s</w:t>
      </w:r>
      <w:r w:rsidRPr="00250CA5">
        <w:rPr>
          <w:rFonts w:ascii="Arial" w:eastAsia="Gulim" w:hAnsi="Arial" w:cs="Arial"/>
          <w:color w:val="000000" w:themeColor="text1"/>
          <w:sz w:val="24"/>
          <w:szCs w:val="24"/>
          <w:lang w:val="en-GB"/>
        </w:rPr>
        <w:t xml:space="preserve"> if no substantial and compelling circumstances were found to be present. </w:t>
      </w:r>
    </w:p>
    <w:p w:rsidR="000E2C4A" w:rsidRDefault="000E2C4A" w:rsidP="000E2C4A">
      <w:pPr>
        <w:spacing w:line="480" w:lineRule="auto"/>
        <w:jc w:val="both"/>
        <w:outlineLvl w:val="0"/>
        <w:rPr>
          <w:rFonts w:ascii="Arial" w:eastAsia="Gulim" w:hAnsi="Arial" w:cs="Arial"/>
          <w:color w:val="000000" w:themeColor="text1"/>
          <w:sz w:val="24"/>
          <w:szCs w:val="24"/>
          <w:lang w:val="en-GB"/>
        </w:rPr>
      </w:pPr>
    </w:p>
    <w:p w:rsidR="00957801" w:rsidRPr="00250CA5" w:rsidRDefault="00957801" w:rsidP="00250CA5">
      <w:pPr>
        <w:numPr>
          <w:ilvl w:val="0"/>
          <w:numId w:val="4"/>
        </w:numPr>
        <w:spacing w:line="480" w:lineRule="auto"/>
        <w:ind w:left="0" w:firstLine="0"/>
        <w:jc w:val="both"/>
        <w:outlineLvl w:val="0"/>
        <w:rPr>
          <w:rFonts w:ascii="Arial" w:eastAsia="Gulim" w:hAnsi="Arial" w:cs="Arial"/>
          <w:color w:val="000000" w:themeColor="text1"/>
          <w:sz w:val="24"/>
          <w:szCs w:val="24"/>
          <w:lang w:val="en-GB"/>
        </w:rPr>
      </w:pPr>
      <w:r w:rsidRPr="00250CA5">
        <w:rPr>
          <w:rFonts w:ascii="Arial" w:eastAsia="Gulim" w:hAnsi="Arial" w:cs="Arial"/>
          <w:color w:val="000000" w:themeColor="text1"/>
          <w:sz w:val="24"/>
          <w:szCs w:val="24"/>
          <w:lang w:val="en-GB"/>
        </w:rPr>
        <w:t xml:space="preserve">The court in </w:t>
      </w:r>
      <w:r w:rsidRPr="00250CA5">
        <w:rPr>
          <w:rFonts w:ascii="Arial" w:eastAsia="Gulim" w:hAnsi="Arial" w:cs="Arial"/>
          <w:i/>
          <w:color w:val="000000" w:themeColor="text1"/>
          <w:sz w:val="24"/>
          <w:szCs w:val="24"/>
          <w:lang w:val="en-GB"/>
        </w:rPr>
        <w:t>Dodo</w:t>
      </w:r>
      <w:r w:rsidRPr="00250CA5">
        <w:rPr>
          <w:rFonts w:ascii="Arial" w:eastAsia="Gulim" w:hAnsi="Arial" w:cs="Arial"/>
          <w:color w:val="000000" w:themeColor="text1"/>
          <w:sz w:val="24"/>
          <w:szCs w:val="24"/>
          <w:lang w:val="en-GB"/>
        </w:rPr>
        <w:t xml:space="preserve"> set out a number of pr</w:t>
      </w:r>
      <w:r w:rsidR="00BF7DF3" w:rsidRPr="00250CA5">
        <w:rPr>
          <w:rFonts w:ascii="Arial" w:eastAsia="Gulim" w:hAnsi="Arial" w:cs="Arial"/>
          <w:color w:val="000000" w:themeColor="text1"/>
          <w:sz w:val="24"/>
          <w:szCs w:val="24"/>
          <w:lang w:val="en-GB"/>
        </w:rPr>
        <w:t>inciples relating to sentencing. First, t</w:t>
      </w:r>
      <w:r w:rsidRPr="00250CA5">
        <w:rPr>
          <w:rFonts w:ascii="Arial" w:eastAsia="Gulim" w:hAnsi="Arial" w:cs="Arial"/>
          <w:color w:val="000000" w:themeColor="text1"/>
          <w:sz w:val="24"/>
          <w:szCs w:val="24"/>
          <w:lang w:val="en-GB"/>
        </w:rPr>
        <w:t xml:space="preserve">he executive and legislative branches of State have a real interest in the severity of sentences. </w:t>
      </w:r>
      <w:r w:rsidR="00BF7DF3" w:rsidRPr="00250CA5">
        <w:rPr>
          <w:rFonts w:ascii="Arial" w:eastAsia="Gulim" w:hAnsi="Arial" w:cs="Arial"/>
          <w:color w:val="000000" w:themeColor="text1"/>
          <w:sz w:val="24"/>
          <w:szCs w:val="24"/>
          <w:lang w:val="en-GB"/>
        </w:rPr>
        <w:t>Second, t</w:t>
      </w:r>
      <w:r w:rsidRPr="00250CA5">
        <w:rPr>
          <w:rFonts w:ascii="Arial" w:eastAsia="Gulim" w:hAnsi="Arial" w:cs="Arial"/>
          <w:color w:val="000000" w:themeColor="text1"/>
          <w:sz w:val="24"/>
          <w:szCs w:val="24"/>
          <w:lang w:val="en-GB"/>
        </w:rPr>
        <w:t>he Executive has a general obligation to ensure that law-abidin</w:t>
      </w:r>
      <w:r w:rsidR="00BF7DF3" w:rsidRPr="00250CA5">
        <w:rPr>
          <w:rFonts w:ascii="Arial" w:eastAsia="Gulim" w:hAnsi="Arial" w:cs="Arial"/>
          <w:color w:val="000000" w:themeColor="text1"/>
          <w:sz w:val="24"/>
          <w:szCs w:val="24"/>
          <w:lang w:val="en-GB"/>
        </w:rPr>
        <w:t>g persons are protected if need</w:t>
      </w:r>
      <w:r w:rsidRPr="00250CA5">
        <w:rPr>
          <w:rFonts w:ascii="Arial" w:eastAsia="Gulim" w:hAnsi="Arial" w:cs="Arial"/>
          <w:color w:val="000000" w:themeColor="text1"/>
          <w:sz w:val="24"/>
          <w:szCs w:val="24"/>
          <w:lang w:val="en-GB"/>
        </w:rPr>
        <w:t xml:space="preserve"> be through the criminal laws from persons who are bent on breaking the law.</w:t>
      </w:r>
      <w:r w:rsidRPr="0018331A">
        <w:rPr>
          <w:rStyle w:val="FootnoteReference"/>
          <w:rFonts w:ascii="Arial" w:eastAsia="Gulim" w:hAnsi="Arial" w:cs="Arial"/>
          <w:color w:val="000000" w:themeColor="text1"/>
          <w:sz w:val="24"/>
          <w:szCs w:val="24"/>
        </w:rPr>
        <w:footnoteReference w:id="2"/>
      </w:r>
      <w:r w:rsidRPr="00250CA5">
        <w:rPr>
          <w:rFonts w:ascii="Arial" w:eastAsia="Gulim" w:hAnsi="Arial" w:cs="Arial"/>
          <w:color w:val="000000" w:themeColor="text1"/>
          <w:sz w:val="24"/>
          <w:szCs w:val="24"/>
          <w:lang w:val="en-GB"/>
        </w:rPr>
        <w:t xml:space="preserve"> </w:t>
      </w:r>
      <w:r w:rsidR="00BF7DF3" w:rsidRPr="00250CA5">
        <w:rPr>
          <w:rFonts w:ascii="Arial" w:eastAsia="Gulim" w:hAnsi="Arial" w:cs="Arial"/>
          <w:color w:val="000000" w:themeColor="text1"/>
          <w:sz w:val="24"/>
          <w:szCs w:val="24"/>
          <w:lang w:val="en-GB"/>
        </w:rPr>
        <w:t>Third, i</w:t>
      </w:r>
      <w:r w:rsidRPr="00250CA5">
        <w:rPr>
          <w:rFonts w:ascii="Arial" w:eastAsia="Gulim" w:hAnsi="Arial" w:cs="Arial"/>
          <w:color w:val="000000" w:themeColor="text1"/>
          <w:sz w:val="24"/>
          <w:szCs w:val="24"/>
          <w:lang w:val="en-GB"/>
        </w:rPr>
        <w:t>n order to discharge its obligation to protect the citizens, the executive and legislative branches must have the power, through legislative means, of ensuring that sufficiently severe penalties are imposed on dangerous criminals in order to protect society.</w:t>
      </w:r>
      <w:r w:rsidRPr="0018331A">
        <w:rPr>
          <w:rStyle w:val="FootnoteReference"/>
          <w:rFonts w:ascii="Arial" w:eastAsia="Gulim" w:hAnsi="Arial" w:cs="Arial"/>
          <w:color w:val="000000" w:themeColor="text1"/>
          <w:sz w:val="24"/>
          <w:szCs w:val="24"/>
        </w:rPr>
        <w:footnoteReference w:id="3"/>
      </w:r>
      <w:r w:rsidRPr="00250CA5">
        <w:rPr>
          <w:rFonts w:ascii="Arial" w:eastAsia="Gulim" w:hAnsi="Arial" w:cs="Arial"/>
          <w:color w:val="000000" w:themeColor="text1"/>
          <w:sz w:val="24"/>
          <w:szCs w:val="24"/>
          <w:lang w:val="en-GB"/>
        </w:rPr>
        <w:t xml:space="preserve"> </w:t>
      </w:r>
      <w:r w:rsidR="00BF7DF3" w:rsidRPr="00250CA5">
        <w:rPr>
          <w:rFonts w:ascii="Arial" w:eastAsia="Gulim" w:hAnsi="Arial" w:cs="Arial"/>
          <w:color w:val="000000" w:themeColor="text1"/>
          <w:sz w:val="24"/>
          <w:szCs w:val="24"/>
          <w:lang w:val="en-GB"/>
        </w:rPr>
        <w:t>Fourth, i</w:t>
      </w:r>
      <w:r w:rsidRPr="00250CA5">
        <w:rPr>
          <w:rFonts w:ascii="Arial" w:eastAsia="Gulim" w:hAnsi="Arial" w:cs="Arial"/>
          <w:color w:val="000000" w:themeColor="text1"/>
          <w:sz w:val="24"/>
          <w:szCs w:val="24"/>
          <w:lang w:val="en-GB"/>
        </w:rPr>
        <w:t>t is not for the courts to judge the wisdom of the legislature with respect to the gravity of various offences and the range of penalties which may be imposed. Parliament has a broad discretion in proscribing conduct as criminal and determining proper punishment.</w:t>
      </w:r>
      <w:r w:rsidRPr="0018331A">
        <w:rPr>
          <w:rStyle w:val="FootnoteReference"/>
          <w:rFonts w:ascii="Arial" w:eastAsia="Gulim" w:hAnsi="Arial" w:cs="Arial"/>
          <w:color w:val="000000" w:themeColor="text1"/>
          <w:sz w:val="24"/>
          <w:szCs w:val="24"/>
        </w:rPr>
        <w:footnoteReference w:id="4"/>
      </w:r>
      <w:r w:rsidRPr="00250CA5">
        <w:rPr>
          <w:rFonts w:ascii="Arial" w:eastAsia="Gulim" w:hAnsi="Arial" w:cs="Arial"/>
          <w:color w:val="000000" w:themeColor="text1"/>
          <w:sz w:val="24"/>
          <w:szCs w:val="24"/>
          <w:lang w:val="en-GB"/>
        </w:rPr>
        <w:t xml:space="preserve"> On a proper construction of the concept of ‘substantial </w:t>
      </w:r>
      <w:r w:rsidRPr="00250CA5">
        <w:rPr>
          <w:rFonts w:ascii="Arial" w:eastAsia="Gulim" w:hAnsi="Arial" w:cs="Arial"/>
          <w:color w:val="000000" w:themeColor="text1"/>
          <w:sz w:val="24"/>
          <w:szCs w:val="24"/>
          <w:lang w:val="en-GB"/>
        </w:rPr>
        <w:lastRenderedPageBreak/>
        <w:t xml:space="preserve">and compelling circumstances’ as enunciated in </w:t>
      </w:r>
      <w:r w:rsidRPr="00250CA5">
        <w:rPr>
          <w:rFonts w:ascii="Arial" w:eastAsia="Gulim" w:hAnsi="Arial" w:cs="Arial"/>
          <w:i/>
          <w:color w:val="000000" w:themeColor="text1"/>
          <w:sz w:val="24"/>
          <w:szCs w:val="24"/>
          <w:lang w:val="en-GB"/>
        </w:rPr>
        <w:t>S v Malgas</w:t>
      </w:r>
      <w:r w:rsidR="00F65BFB" w:rsidRPr="00250CA5">
        <w:rPr>
          <w:rFonts w:ascii="Arial" w:eastAsia="Gulim" w:hAnsi="Arial" w:cs="Arial"/>
          <w:i/>
          <w:color w:val="000000" w:themeColor="text1"/>
          <w:sz w:val="24"/>
          <w:szCs w:val="24"/>
          <w:lang w:val="en-GB"/>
        </w:rPr>
        <w:t xml:space="preserve"> </w:t>
      </w:r>
      <w:r w:rsidR="00F65BFB" w:rsidRPr="00250CA5">
        <w:rPr>
          <w:rFonts w:ascii="Arial" w:eastAsia="Gulim" w:hAnsi="Arial" w:cs="Arial"/>
          <w:color w:val="000000" w:themeColor="text1"/>
          <w:sz w:val="24"/>
          <w:szCs w:val="24"/>
          <w:lang w:val="en-GB"/>
        </w:rPr>
        <w:t>2001 (2) SA 1222 (SCA)</w:t>
      </w:r>
      <w:r w:rsidR="00BF7DF3" w:rsidRPr="00250CA5">
        <w:rPr>
          <w:rFonts w:ascii="Arial" w:eastAsia="Gulim" w:hAnsi="Arial" w:cs="Arial"/>
          <w:color w:val="000000" w:themeColor="text1"/>
          <w:sz w:val="24"/>
          <w:szCs w:val="24"/>
          <w:lang w:val="en-GB"/>
        </w:rPr>
        <w:t>,</w:t>
      </w:r>
      <w:r w:rsidRPr="00250CA5">
        <w:rPr>
          <w:rFonts w:ascii="Arial" w:eastAsia="Gulim" w:hAnsi="Arial" w:cs="Arial"/>
          <w:color w:val="000000" w:themeColor="text1"/>
          <w:sz w:val="24"/>
          <w:szCs w:val="24"/>
          <w:lang w:val="en-GB"/>
        </w:rPr>
        <w:t xml:space="preserve"> the court found that s 51(1) did not require the High Court to impose a sentence of life imprisonment in circumstances where it would be inconsistent with the offender’s right guaranteed by s 12(1)</w:t>
      </w:r>
      <w:r w:rsidRPr="001479FE">
        <w:rPr>
          <w:rFonts w:ascii="Arial" w:eastAsia="Gulim" w:hAnsi="Arial" w:cs="Arial"/>
          <w:i/>
          <w:color w:val="000000" w:themeColor="text1"/>
          <w:sz w:val="24"/>
          <w:szCs w:val="24"/>
          <w:lang w:val="en-GB"/>
        </w:rPr>
        <w:t>(e)</w:t>
      </w:r>
      <w:r w:rsidRPr="00250CA5">
        <w:rPr>
          <w:rFonts w:ascii="Arial" w:eastAsia="Gulim" w:hAnsi="Arial" w:cs="Arial"/>
          <w:color w:val="000000" w:themeColor="text1"/>
          <w:sz w:val="24"/>
          <w:szCs w:val="24"/>
          <w:lang w:val="en-GB"/>
        </w:rPr>
        <w:t xml:space="preserve"> of the South African Constitution.</w:t>
      </w:r>
      <w:r w:rsidRPr="0018331A">
        <w:rPr>
          <w:rStyle w:val="FootnoteReference"/>
          <w:rFonts w:ascii="Arial" w:eastAsia="Gulim" w:hAnsi="Arial" w:cs="Arial"/>
          <w:color w:val="000000" w:themeColor="text1"/>
          <w:sz w:val="24"/>
          <w:szCs w:val="24"/>
        </w:rPr>
        <w:footnoteReference w:id="5"/>
      </w:r>
      <w:r w:rsidRPr="00250CA5">
        <w:rPr>
          <w:rFonts w:ascii="Arial" w:eastAsia="Gulim" w:hAnsi="Arial" w:cs="Arial"/>
          <w:color w:val="000000" w:themeColor="text1"/>
          <w:sz w:val="24"/>
          <w:szCs w:val="24"/>
          <w:lang w:val="en-GB"/>
        </w:rPr>
        <w:t xml:space="preserve"> Section 12(1)(</w:t>
      </w:r>
      <w:r w:rsidRPr="00F44704">
        <w:rPr>
          <w:rFonts w:ascii="Arial" w:eastAsia="Gulim" w:hAnsi="Arial" w:cs="Arial"/>
          <w:i/>
          <w:color w:val="000000" w:themeColor="text1"/>
          <w:sz w:val="24"/>
          <w:szCs w:val="24"/>
          <w:lang w:val="en-GB"/>
        </w:rPr>
        <w:t>e</w:t>
      </w:r>
      <w:r w:rsidRPr="00250CA5">
        <w:rPr>
          <w:rFonts w:ascii="Arial" w:eastAsia="Gulim" w:hAnsi="Arial" w:cs="Arial"/>
          <w:color w:val="000000" w:themeColor="text1"/>
          <w:sz w:val="24"/>
          <w:szCs w:val="24"/>
          <w:lang w:val="en-GB"/>
        </w:rPr>
        <w:t>) of the South African Constitution is equivalent to Art 8(2)</w:t>
      </w:r>
      <w:r w:rsidRPr="001479FE">
        <w:rPr>
          <w:rFonts w:ascii="Arial" w:eastAsia="Gulim" w:hAnsi="Arial" w:cs="Arial"/>
          <w:i/>
          <w:color w:val="000000" w:themeColor="text1"/>
          <w:sz w:val="24"/>
          <w:szCs w:val="24"/>
          <w:lang w:val="en-GB"/>
        </w:rPr>
        <w:t>(b)</w:t>
      </w:r>
      <w:r w:rsidRPr="00250CA5">
        <w:rPr>
          <w:rFonts w:ascii="Arial" w:eastAsia="Gulim" w:hAnsi="Arial" w:cs="Arial"/>
          <w:color w:val="000000" w:themeColor="text1"/>
          <w:sz w:val="24"/>
          <w:szCs w:val="24"/>
          <w:lang w:val="en-GB"/>
        </w:rPr>
        <w:t xml:space="preserve"> of the Namibian Constitution. </w:t>
      </w:r>
    </w:p>
    <w:p w:rsidR="00F47BA6" w:rsidRPr="0018331A" w:rsidRDefault="00F47BA6" w:rsidP="00F47BA6">
      <w:pPr>
        <w:spacing w:line="480" w:lineRule="auto"/>
        <w:jc w:val="both"/>
        <w:outlineLvl w:val="0"/>
        <w:rPr>
          <w:rFonts w:ascii="Arial" w:eastAsia="Gulim" w:hAnsi="Arial" w:cs="Arial"/>
          <w:color w:val="000000" w:themeColor="text1"/>
          <w:sz w:val="24"/>
          <w:szCs w:val="24"/>
          <w:lang w:val="en-GB"/>
        </w:rPr>
      </w:pPr>
    </w:p>
    <w:p w:rsidR="00957801" w:rsidRPr="0018331A" w:rsidRDefault="00957801" w:rsidP="00771C5A">
      <w:pPr>
        <w:numPr>
          <w:ilvl w:val="0"/>
          <w:numId w:val="4"/>
        </w:numPr>
        <w:spacing w:line="480" w:lineRule="auto"/>
        <w:ind w:left="0" w:right="-138" w:firstLine="0"/>
        <w:jc w:val="both"/>
        <w:outlineLvl w:val="0"/>
        <w:rPr>
          <w:rFonts w:ascii="Arial" w:eastAsia="Gulim" w:hAnsi="Arial" w:cs="Arial"/>
          <w:color w:val="000000" w:themeColor="text1"/>
          <w:sz w:val="24"/>
          <w:szCs w:val="24"/>
          <w:lang w:val="en-GB"/>
        </w:rPr>
      </w:pPr>
      <w:r w:rsidRPr="0018331A">
        <w:rPr>
          <w:rFonts w:ascii="Arial" w:eastAsia="Gulim" w:hAnsi="Arial" w:cs="Arial"/>
          <w:color w:val="000000" w:themeColor="text1"/>
          <w:sz w:val="24"/>
          <w:szCs w:val="24"/>
          <w:lang w:val="en-GB"/>
        </w:rPr>
        <w:t xml:space="preserve">The general principles set out in the cases relied upon by counsel for the appellant relate to specific crimes. In </w:t>
      </w:r>
      <w:r w:rsidRPr="0018331A">
        <w:rPr>
          <w:rFonts w:ascii="Arial" w:eastAsia="Gulim" w:hAnsi="Arial" w:cs="Arial"/>
          <w:i/>
          <w:color w:val="000000" w:themeColor="text1"/>
          <w:sz w:val="24"/>
          <w:szCs w:val="24"/>
          <w:lang w:val="en-GB"/>
        </w:rPr>
        <w:t>Dodo</w:t>
      </w:r>
      <w:r w:rsidRPr="0018331A">
        <w:rPr>
          <w:rFonts w:ascii="Arial" w:eastAsia="Gulim" w:hAnsi="Arial" w:cs="Arial"/>
          <w:color w:val="000000" w:themeColor="text1"/>
          <w:sz w:val="24"/>
          <w:szCs w:val="24"/>
          <w:lang w:val="en-GB"/>
        </w:rPr>
        <w:t>, for example, the sentence in question was life imprisonment in respect of murder, which is proportional to the serious crime. The principle is not of application to a situation such as here where an offender subsequently convicted of theft of a carcase of stock potentially may be sentenced to 30 years imprisonment. I agree that a court is entitled to take into account not only the facts of the case before it but also cas</w:t>
      </w:r>
      <w:r w:rsidR="00DB4433" w:rsidRPr="0018331A">
        <w:rPr>
          <w:rFonts w:ascii="Arial" w:eastAsia="Gulim" w:hAnsi="Arial" w:cs="Arial"/>
          <w:color w:val="000000" w:themeColor="text1"/>
          <w:sz w:val="24"/>
          <w:szCs w:val="24"/>
          <w:lang w:val="en-GB"/>
        </w:rPr>
        <w:t xml:space="preserve">es that may arise in the future as stated by the High Court in </w:t>
      </w:r>
      <w:r w:rsidR="00DB4433" w:rsidRPr="0018331A">
        <w:rPr>
          <w:rFonts w:ascii="Arial" w:eastAsia="Gulim" w:hAnsi="Arial" w:cs="Arial"/>
          <w:i/>
          <w:color w:val="000000" w:themeColor="text1"/>
          <w:sz w:val="24"/>
          <w:szCs w:val="24"/>
          <w:lang w:val="en-GB"/>
        </w:rPr>
        <w:t>S v Vries</w:t>
      </w:r>
      <w:r w:rsidR="00DB4433" w:rsidRPr="0018331A">
        <w:rPr>
          <w:rFonts w:ascii="Arial" w:eastAsia="Gulim" w:hAnsi="Arial" w:cs="Arial"/>
          <w:color w:val="000000" w:themeColor="text1"/>
          <w:sz w:val="24"/>
          <w:szCs w:val="24"/>
          <w:lang w:val="en-GB"/>
        </w:rPr>
        <w:t xml:space="preserve"> at page 252 of the judgment. </w:t>
      </w:r>
    </w:p>
    <w:p w:rsidR="00F4602F" w:rsidRPr="00A73533" w:rsidRDefault="00F4602F" w:rsidP="00A73533">
      <w:pPr>
        <w:spacing w:line="480" w:lineRule="auto"/>
        <w:jc w:val="both"/>
        <w:rPr>
          <w:rFonts w:ascii="Arial" w:eastAsia="Gulim" w:hAnsi="Arial" w:cs="Arial"/>
          <w:color w:val="000000" w:themeColor="text1"/>
          <w:sz w:val="24"/>
          <w:szCs w:val="24"/>
          <w:lang w:val="en-GB"/>
        </w:rPr>
      </w:pPr>
    </w:p>
    <w:p w:rsidR="00F52420" w:rsidRDefault="00F4602F" w:rsidP="0005476B">
      <w:pPr>
        <w:numPr>
          <w:ilvl w:val="0"/>
          <w:numId w:val="4"/>
        </w:numPr>
        <w:spacing w:line="480" w:lineRule="auto"/>
        <w:ind w:left="0" w:firstLine="0"/>
        <w:jc w:val="both"/>
        <w:outlineLvl w:val="0"/>
        <w:rPr>
          <w:rFonts w:ascii="Arial" w:eastAsia="Gulim" w:hAnsi="Arial" w:cs="Arial"/>
          <w:color w:val="000000" w:themeColor="text1"/>
          <w:sz w:val="24"/>
          <w:szCs w:val="24"/>
          <w:lang w:val="en-GB"/>
        </w:rPr>
      </w:pPr>
      <w:r w:rsidRPr="0018331A">
        <w:rPr>
          <w:rFonts w:ascii="Arial" w:eastAsia="Gulim" w:hAnsi="Arial" w:cs="Arial"/>
          <w:color w:val="000000" w:themeColor="text1"/>
          <w:sz w:val="24"/>
          <w:szCs w:val="24"/>
          <w:lang w:val="en-GB"/>
        </w:rPr>
        <w:t xml:space="preserve">Moreover, the court in </w:t>
      </w:r>
      <w:r w:rsidR="00656326" w:rsidRPr="0018331A">
        <w:rPr>
          <w:rFonts w:ascii="Arial" w:eastAsia="Gulim" w:hAnsi="Arial" w:cs="Arial"/>
          <w:i/>
          <w:color w:val="000000" w:themeColor="text1"/>
          <w:sz w:val="24"/>
          <w:szCs w:val="24"/>
          <w:lang w:val="en-GB"/>
        </w:rPr>
        <w:t xml:space="preserve">Malgas </w:t>
      </w:r>
      <w:r w:rsidR="00656326" w:rsidRPr="0018331A">
        <w:rPr>
          <w:rFonts w:ascii="Arial" w:eastAsia="Gulim" w:hAnsi="Arial" w:cs="Arial"/>
          <w:color w:val="000000" w:themeColor="text1"/>
          <w:sz w:val="24"/>
          <w:szCs w:val="24"/>
          <w:lang w:val="en-GB"/>
        </w:rPr>
        <w:t xml:space="preserve">held at para 34 that despite the discretion afforded, </w:t>
      </w:r>
      <w:r w:rsidR="00F44704">
        <w:rPr>
          <w:rFonts w:ascii="Arial" w:eastAsia="Gulim" w:hAnsi="Arial" w:cs="Arial"/>
          <w:color w:val="000000" w:themeColor="text1"/>
          <w:sz w:val="24"/>
          <w:szCs w:val="24"/>
          <w:lang w:val="en-GB"/>
        </w:rPr>
        <w:t>‘</w:t>
      </w:r>
      <w:r w:rsidR="00656326" w:rsidRPr="0018331A">
        <w:rPr>
          <w:rFonts w:ascii="Arial" w:eastAsia="Gulim" w:hAnsi="Arial" w:cs="Arial"/>
          <w:color w:val="000000" w:themeColor="text1"/>
          <w:sz w:val="24"/>
          <w:szCs w:val="24"/>
          <w:lang w:val="en-GB"/>
        </w:rPr>
        <w:t xml:space="preserve">the sentence to be imposed in lieu of life imprisonment should be assessed </w:t>
      </w:r>
      <w:r w:rsidR="004B0D6E">
        <w:rPr>
          <w:rFonts w:ascii="Arial" w:eastAsia="Gulim" w:hAnsi="Arial" w:cs="Arial"/>
          <w:color w:val="000000" w:themeColor="text1"/>
          <w:sz w:val="24"/>
          <w:szCs w:val="24"/>
          <w:lang w:val="en-GB"/>
        </w:rPr>
        <w:t xml:space="preserve">with </w:t>
      </w:r>
      <w:r w:rsidR="00656326" w:rsidRPr="0018331A">
        <w:rPr>
          <w:rFonts w:ascii="Arial" w:eastAsia="Gulim" w:hAnsi="Arial" w:cs="Arial"/>
          <w:color w:val="000000" w:themeColor="text1"/>
          <w:sz w:val="24"/>
          <w:szCs w:val="24"/>
          <w:lang w:val="en-GB"/>
        </w:rPr>
        <w:t>d</w:t>
      </w:r>
      <w:r w:rsidR="000D3E8C">
        <w:rPr>
          <w:rFonts w:ascii="Arial" w:eastAsia="Gulim" w:hAnsi="Arial" w:cs="Arial"/>
          <w:color w:val="000000" w:themeColor="text1"/>
          <w:sz w:val="24"/>
          <w:szCs w:val="24"/>
          <w:lang w:val="en-GB"/>
        </w:rPr>
        <w:t>ue regard to the bench mark which</w:t>
      </w:r>
      <w:r w:rsidR="00656326" w:rsidRPr="0018331A">
        <w:rPr>
          <w:rFonts w:ascii="Arial" w:eastAsia="Gulim" w:hAnsi="Arial" w:cs="Arial"/>
          <w:color w:val="000000" w:themeColor="text1"/>
          <w:sz w:val="24"/>
          <w:szCs w:val="24"/>
          <w:lang w:val="en-GB"/>
        </w:rPr>
        <w:t xml:space="preserve"> the legislature has provided</w:t>
      </w:r>
      <w:r w:rsidR="00F44704">
        <w:rPr>
          <w:rFonts w:ascii="Arial" w:eastAsia="Gulim" w:hAnsi="Arial" w:cs="Arial"/>
          <w:color w:val="000000" w:themeColor="text1"/>
          <w:sz w:val="24"/>
          <w:szCs w:val="24"/>
          <w:lang w:val="en-GB"/>
        </w:rPr>
        <w:t>’</w:t>
      </w:r>
      <w:r w:rsidR="00656326" w:rsidRPr="0018331A">
        <w:rPr>
          <w:rFonts w:ascii="Arial" w:eastAsia="Gulim" w:hAnsi="Arial" w:cs="Arial"/>
          <w:color w:val="000000" w:themeColor="text1"/>
          <w:sz w:val="24"/>
          <w:szCs w:val="24"/>
          <w:lang w:val="en-GB"/>
        </w:rPr>
        <w:t xml:space="preserve">, thus reiterating the fact that the court’s discretion remains limited. In this way, even while exercising its discretion, </w:t>
      </w:r>
      <w:r w:rsidR="004B0D6E">
        <w:rPr>
          <w:rFonts w:ascii="Arial" w:eastAsia="Gulim" w:hAnsi="Arial" w:cs="Arial"/>
          <w:color w:val="000000" w:themeColor="text1"/>
          <w:sz w:val="24"/>
          <w:szCs w:val="24"/>
          <w:lang w:val="en-GB"/>
        </w:rPr>
        <w:t>a</w:t>
      </w:r>
      <w:r w:rsidR="00656326" w:rsidRPr="0018331A">
        <w:rPr>
          <w:rFonts w:ascii="Arial" w:eastAsia="Gulim" w:hAnsi="Arial" w:cs="Arial"/>
          <w:color w:val="000000" w:themeColor="text1"/>
          <w:sz w:val="24"/>
          <w:szCs w:val="24"/>
          <w:lang w:val="en-GB"/>
        </w:rPr>
        <w:t xml:space="preserve"> court may be </w:t>
      </w:r>
      <w:r w:rsidR="004B0D6E">
        <w:rPr>
          <w:rFonts w:ascii="Arial" w:eastAsia="Gulim" w:hAnsi="Arial" w:cs="Arial"/>
          <w:color w:val="000000" w:themeColor="text1"/>
          <w:sz w:val="24"/>
          <w:szCs w:val="24"/>
          <w:lang w:val="en-GB"/>
        </w:rPr>
        <w:t xml:space="preserve">constrained </w:t>
      </w:r>
      <w:r w:rsidR="00656326" w:rsidRPr="0018331A">
        <w:rPr>
          <w:rFonts w:ascii="Arial" w:eastAsia="Gulim" w:hAnsi="Arial" w:cs="Arial"/>
          <w:color w:val="000000" w:themeColor="text1"/>
          <w:sz w:val="24"/>
          <w:szCs w:val="24"/>
          <w:lang w:val="en-GB"/>
        </w:rPr>
        <w:t>to impose a sentence that is disproportionate to the crime, consequentially violating the offender’s rights under the Constitution.</w:t>
      </w:r>
    </w:p>
    <w:p w:rsidR="00957801" w:rsidRPr="0018331A" w:rsidRDefault="00957801" w:rsidP="0005476B">
      <w:pPr>
        <w:numPr>
          <w:ilvl w:val="0"/>
          <w:numId w:val="4"/>
        </w:numPr>
        <w:spacing w:line="480" w:lineRule="auto"/>
        <w:ind w:left="0" w:firstLine="0"/>
        <w:jc w:val="both"/>
        <w:outlineLvl w:val="0"/>
        <w:rPr>
          <w:rFonts w:ascii="Arial" w:eastAsia="Gulim" w:hAnsi="Arial" w:cs="Arial"/>
          <w:color w:val="000000" w:themeColor="text1"/>
          <w:sz w:val="24"/>
          <w:szCs w:val="24"/>
          <w:lang w:val="en-GB"/>
        </w:rPr>
      </w:pPr>
      <w:r w:rsidRPr="0018331A">
        <w:rPr>
          <w:rFonts w:ascii="Arial" w:eastAsia="Gulim" w:hAnsi="Arial" w:cs="Arial"/>
          <w:color w:val="000000" w:themeColor="text1"/>
          <w:sz w:val="24"/>
          <w:szCs w:val="24"/>
          <w:lang w:val="en-GB"/>
        </w:rPr>
        <w:lastRenderedPageBreak/>
        <w:t xml:space="preserve">The sentences prescribed in the impugned sections are disproportionate to the crime. The legislature effectively obliges </w:t>
      </w:r>
      <w:r w:rsidR="004B0D6E">
        <w:rPr>
          <w:rFonts w:ascii="Arial" w:eastAsia="Gulim" w:hAnsi="Arial" w:cs="Arial"/>
          <w:color w:val="000000" w:themeColor="text1"/>
          <w:sz w:val="24"/>
          <w:szCs w:val="24"/>
          <w:lang w:val="en-GB"/>
        </w:rPr>
        <w:t xml:space="preserve">a sentencing </w:t>
      </w:r>
      <w:r w:rsidRPr="0018331A">
        <w:rPr>
          <w:rFonts w:ascii="Arial" w:eastAsia="Gulim" w:hAnsi="Arial" w:cs="Arial"/>
          <w:color w:val="000000" w:themeColor="text1"/>
          <w:sz w:val="24"/>
          <w:szCs w:val="24"/>
          <w:lang w:val="en-GB"/>
        </w:rPr>
        <w:t>court to impose sentences that are grossly disproportionate</w:t>
      </w:r>
      <w:r w:rsidR="00656326" w:rsidRPr="0018331A">
        <w:rPr>
          <w:rFonts w:ascii="Arial" w:eastAsia="Gulim" w:hAnsi="Arial" w:cs="Arial"/>
          <w:color w:val="000000" w:themeColor="text1"/>
          <w:sz w:val="24"/>
          <w:szCs w:val="24"/>
          <w:lang w:val="en-GB"/>
        </w:rPr>
        <w:t>, especially in cases in which there are no substantial and compelling circumstances but nevertheless the crime does not warrant such a severe sentence which can be easily envisioned in many hypothetical cases as well as the facts in the cases at hand</w:t>
      </w:r>
      <w:r w:rsidRPr="0018331A">
        <w:rPr>
          <w:rFonts w:ascii="Arial" w:eastAsia="Gulim" w:hAnsi="Arial" w:cs="Arial"/>
          <w:color w:val="000000" w:themeColor="text1"/>
          <w:sz w:val="24"/>
          <w:szCs w:val="24"/>
          <w:lang w:val="en-GB"/>
        </w:rPr>
        <w:t>. Such sentences amount to cruel, de</w:t>
      </w:r>
      <w:r w:rsidR="008D3CD5">
        <w:rPr>
          <w:rFonts w:ascii="Arial" w:eastAsia="Gulim" w:hAnsi="Arial" w:cs="Arial"/>
          <w:color w:val="000000" w:themeColor="text1"/>
          <w:sz w:val="24"/>
          <w:szCs w:val="24"/>
          <w:lang w:val="en-GB"/>
        </w:rPr>
        <w:t>grading</w:t>
      </w:r>
      <w:r w:rsidRPr="0018331A">
        <w:rPr>
          <w:rFonts w:ascii="Arial" w:eastAsia="Gulim" w:hAnsi="Arial" w:cs="Arial"/>
          <w:color w:val="000000" w:themeColor="text1"/>
          <w:sz w:val="24"/>
          <w:szCs w:val="24"/>
          <w:lang w:val="en-GB"/>
        </w:rPr>
        <w:t xml:space="preserve"> and inhuman treatment. There is no correlation between the crime and the sentence, particularly the value of stock. </w:t>
      </w:r>
      <w:r w:rsidR="00656326" w:rsidRPr="0018331A">
        <w:rPr>
          <w:rFonts w:ascii="Arial" w:eastAsia="Gulim" w:hAnsi="Arial" w:cs="Arial"/>
          <w:color w:val="000000" w:themeColor="text1"/>
          <w:sz w:val="24"/>
          <w:szCs w:val="24"/>
          <w:lang w:val="en-GB"/>
        </w:rPr>
        <w:t xml:space="preserve">Further, the discretion granted to the court clearly does not permit the court to evade all possible violations of an offender’s constitutional rights as this discretion is limited. </w:t>
      </w:r>
      <w:r w:rsidRPr="0018331A">
        <w:rPr>
          <w:rFonts w:ascii="Arial" w:eastAsia="Gulim" w:hAnsi="Arial" w:cs="Arial"/>
          <w:color w:val="000000" w:themeColor="text1"/>
          <w:sz w:val="24"/>
          <w:szCs w:val="24"/>
          <w:lang w:val="en-GB"/>
        </w:rPr>
        <w:t xml:space="preserve">The Attorney-General was thus justified in conceding that the sentences breached article 7 of the </w:t>
      </w:r>
      <w:r w:rsidR="00CD794D" w:rsidRPr="0018331A">
        <w:rPr>
          <w:rFonts w:ascii="Arial" w:eastAsia="Gulim" w:hAnsi="Arial" w:cs="Arial"/>
          <w:color w:val="000000" w:themeColor="text1"/>
          <w:sz w:val="24"/>
          <w:szCs w:val="24"/>
          <w:lang w:val="en-GB"/>
        </w:rPr>
        <w:t>ICCPR</w:t>
      </w:r>
      <w:r w:rsidRPr="0018331A">
        <w:rPr>
          <w:rFonts w:ascii="Arial" w:eastAsia="Gulim" w:hAnsi="Arial" w:cs="Arial"/>
          <w:color w:val="000000" w:themeColor="text1"/>
          <w:sz w:val="24"/>
          <w:szCs w:val="24"/>
          <w:lang w:val="en-GB"/>
        </w:rPr>
        <w:t xml:space="preserve"> and article 5 of </w:t>
      </w:r>
      <w:r w:rsidR="00CD794D" w:rsidRPr="0018331A">
        <w:rPr>
          <w:rFonts w:ascii="Arial" w:eastAsia="Gulim" w:hAnsi="Arial" w:cs="Arial"/>
          <w:color w:val="000000" w:themeColor="text1"/>
          <w:sz w:val="24"/>
          <w:szCs w:val="24"/>
          <w:lang w:val="en-GB"/>
        </w:rPr>
        <w:t>the African Charter</w:t>
      </w:r>
      <w:r w:rsidRPr="0018331A">
        <w:rPr>
          <w:rFonts w:ascii="Arial" w:eastAsia="Gulim" w:hAnsi="Arial" w:cs="Arial"/>
          <w:color w:val="000000" w:themeColor="text1"/>
          <w:sz w:val="24"/>
          <w:szCs w:val="24"/>
          <w:lang w:val="en-GB"/>
        </w:rPr>
        <w:t>. I am of the op</w:t>
      </w:r>
      <w:r w:rsidR="00D873E4" w:rsidRPr="0018331A">
        <w:rPr>
          <w:rFonts w:ascii="Arial" w:eastAsia="Gulim" w:hAnsi="Arial" w:cs="Arial"/>
          <w:color w:val="000000" w:themeColor="text1"/>
          <w:sz w:val="24"/>
          <w:szCs w:val="24"/>
          <w:lang w:val="en-GB"/>
        </w:rPr>
        <w:t xml:space="preserve">inion that they also breach </w:t>
      </w:r>
      <w:r w:rsidR="005E525E">
        <w:rPr>
          <w:rFonts w:ascii="Arial" w:eastAsia="Gulim" w:hAnsi="Arial" w:cs="Arial"/>
          <w:color w:val="000000" w:themeColor="text1"/>
          <w:sz w:val="24"/>
          <w:szCs w:val="24"/>
          <w:lang w:val="en-GB"/>
        </w:rPr>
        <w:t>A</w:t>
      </w:r>
      <w:r w:rsidR="00D873E4" w:rsidRPr="0018331A">
        <w:rPr>
          <w:rFonts w:ascii="Arial" w:eastAsia="Gulim" w:hAnsi="Arial" w:cs="Arial"/>
          <w:color w:val="000000" w:themeColor="text1"/>
          <w:sz w:val="24"/>
          <w:szCs w:val="24"/>
          <w:lang w:val="en-GB"/>
        </w:rPr>
        <w:t xml:space="preserve">rt </w:t>
      </w:r>
      <w:r w:rsidRPr="0018331A">
        <w:rPr>
          <w:rFonts w:ascii="Arial" w:eastAsia="Gulim" w:hAnsi="Arial" w:cs="Arial"/>
          <w:color w:val="000000" w:themeColor="text1"/>
          <w:sz w:val="24"/>
          <w:szCs w:val="24"/>
          <w:lang w:val="en-GB"/>
        </w:rPr>
        <w:t>8(</w:t>
      </w:r>
      <w:r w:rsidR="00CD794D" w:rsidRPr="0018331A">
        <w:rPr>
          <w:rFonts w:ascii="Arial" w:eastAsia="Gulim" w:hAnsi="Arial" w:cs="Arial"/>
          <w:color w:val="000000" w:themeColor="text1"/>
          <w:sz w:val="24"/>
          <w:szCs w:val="24"/>
          <w:lang w:val="en-GB"/>
        </w:rPr>
        <w:t>2</w:t>
      </w:r>
      <w:r w:rsidRPr="0018331A">
        <w:rPr>
          <w:rFonts w:ascii="Arial" w:eastAsia="Gulim" w:hAnsi="Arial" w:cs="Arial"/>
          <w:color w:val="000000" w:themeColor="text1"/>
          <w:sz w:val="24"/>
          <w:szCs w:val="24"/>
          <w:lang w:val="en-GB"/>
        </w:rPr>
        <w:t>)</w:t>
      </w:r>
      <w:r w:rsidR="00CD794D" w:rsidRPr="008D3CD5">
        <w:rPr>
          <w:rFonts w:ascii="Arial" w:eastAsia="Gulim" w:hAnsi="Arial" w:cs="Arial"/>
          <w:i/>
          <w:color w:val="000000" w:themeColor="text1"/>
          <w:sz w:val="24"/>
          <w:szCs w:val="24"/>
          <w:lang w:val="en-GB"/>
        </w:rPr>
        <w:t>(b)</w:t>
      </w:r>
      <w:r w:rsidRPr="0018331A">
        <w:rPr>
          <w:rFonts w:ascii="Arial" w:eastAsia="Gulim" w:hAnsi="Arial" w:cs="Arial"/>
          <w:color w:val="000000" w:themeColor="text1"/>
          <w:sz w:val="24"/>
          <w:szCs w:val="24"/>
          <w:lang w:val="en-GB"/>
        </w:rPr>
        <w:t xml:space="preserve"> of the Namibian Constitution.    </w:t>
      </w:r>
    </w:p>
    <w:p w:rsidR="00DB4433" w:rsidRPr="0018331A" w:rsidRDefault="00DB4433" w:rsidP="00DB4433">
      <w:pPr>
        <w:spacing w:line="480" w:lineRule="auto"/>
        <w:jc w:val="both"/>
        <w:outlineLvl w:val="0"/>
        <w:rPr>
          <w:rFonts w:ascii="Arial" w:eastAsia="Gulim" w:hAnsi="Arial" w:cs="Arial"/>
          <w:color w:val="000000" w:themeColor="text1"/>
          <w:sz w:val="24"/>
          <w:szCs w:val="24"/>
          <w:lang w:val="en-GB"/>
        </w:rPr>
      </w:pPr>
    </w:p>
    <w:p w:rsidR="00DB4433" w:rsidRPr="0018331A" w:rsidRDefault="006D30B1" w:rsidP="00A73533">
      <w:pPr>
        <w:spacing w:line="480" w:lineRule="auto"/>
        <w:jc w:val="both"/>
        <w:outlineLvl w:val="0"/>
        <w:rPr>
          <w:rFonts w:ascii="Arial" w:eastAsia="Gulim" w:hAnsi="Arial" w:cs="Arial"/>
          <w:color w:val="000000" w:themeColor="text1"/>
          <w:sz w:val="24"/>
          <w:szCs w:val="24"/>
          <w:u w:val="single"/>
          <w:lang w:val="en-GB"/>
        </w:rPr>
      </w:pPr>
      <w:r w:rsidRPr="0018331A">
        <w:rPr>
          <w:rFonts w:ascii="Arial" w:eastAsia="Gulim" w:hAnsi="Arial" w:cs="Arial"/>
          <w:color w:val="000000" w:themeColor="text1"/>
          <w:sz w:val="24"/>
          <w:szCs w:val="24"/>
          <w:u w:val="single"/>
          <w:lang w:val="en-GB"/>
        </w:rPr>
        <w:t>Ability of courts to interfere with sentencing benchmarks imposed by the Legislature and appropriate remedies</w:t>
      </w:r>
    </w:p>
    <w:p w:rsidR="008077CD" w:rsidRPr="0018331A" w:rsidRDefault="003E4FE8" w:rsidP="001C0414">
      <w:pPr>
        <w:numPr>
          <w:ilvl w:val="0"/>
          <w:numId w:val="4"/>
        </w:numPr>
        <w:spacing w:line="480" w:lineRule="auto"/>
        <w:ind w:left="0" w:firstLine="0"/>
        <w:jc w:val="both"/>
        <w:outlineLvl w:val="0"/>
        <w:rPr>
          <w:rFonts w:ascii="Arial" w:eastAsia="Gulim" w:hAnsi="Arial" w:cs="Arial"/>
          <w:color w:val="000000" w:themeColor="text1"/>
          <w:sz w:val="24"/>
          <w:szCs w:val="24"/>
          <w:lang w:val="en-GB"/>
        </w:rPr>
      </w:pPr>
      <w:r w:rsidRPr="0018331A">
        <w:rPr>
          <w:rFonts w:ascii="Arial" w:eastAsia="Gulim" w:hAnsi="Arial" w:cs="Arial"/>
          <w:color w:val="000000" w:themeColor="text1"/>
          <w:sz w:val="24"/>
          <w:szCs w:val="24"/>
          <w:lang w:val="en-GB"/>
        </w:rPr>
        <w:t>Counsel for the appellant submit</w:t>
      </w:r>
      <w:r w:rsidR="004B0D6E">
        <w:rPr>
          <w:rFonts w:ascii="Arial" w:eastAsia="Gulim" w:hAnsi="Arial" w:cs="Arial"/>
          <w:color w:val="000000" w:themeColor="text1"/>
          <w:sz w:val="24"/>
          <w:szCs w:val="24"/>
          <w:lang w:val="en-GB"/>
        </w:rPr>
        <w:t>ted</w:t>
      </w:r>
      <w:r w:rsidRPr="0018331A">
        <w:rPr>
          <w:rFonts w:ascii="Arial" w:eastAsia="Gulim" w:hAnsi="Arial" w:cs="Arial"/>
          <w:color w:val="000000" w:themeColor="text1"/>
          <w:sz w:val="24"/>
          <w:szCs w:val="24"/>
          <w:lang w:val="en-GB"/>
        </w:rPr>
        <w:t xml:space="preserve"> that </w:t>
      </w:r>
      <w:r w:rsidR="0047241C" w:rsidRPr="0018331A">
        <w:rPr>
          <w:rFonts w:ascii="Arial" w:eastAsia="Gulim" w:hAnsi="Arial" w:cs="Arial"/>
          <w:color w:val="000000" w:themeColor="text1"/>
          <w:sz w:val="24"/>
          <w:szCs w:val="24"/>
          <w:lang w:val="en-GB"/>
        </w:rPr>
        <w:t>checks and balances constitute an integral part of the sepa</w:t>
      </w:r>
      <w:r w:rsidR="00A7737C">
        <w:rPr>
          <w:rFonts w:ascii="Arial" w:eastAsia="Gulim" w:hAnsi="Arial" w:cs="Arial"/>
          <w:color w:val="000000" w:themeColor="text1"/>
          <w:sz w:val="24"/>
          <w:szCs w:val="24"/>
          <w:lang w:val="en-GB"/>
        </w:rPr>
        <w:t>ration of powers principle; they</w:t>
      </w:r>
      <w:r w:rsidR="0047241C" w:rsidRPr="0018331A">
        <w:rPr>
          <w:rFonts w:ascii="Arial" w:eastAsia="Gulim" w:hAnsi="Arial" w:cs="Arial"/>
          <w:color w:val="000000" w:themeColor="text1"/>
          <w:sz w:val="24"/>
          <w:szCs w:val="24"/>
          <w:lang w:val="en-GB"/>
        </w:rPr>
        <w:t xml:space="preserve"> prevent one separate arm of the State from becoming too powerful in the exercise of the powers allocated to it. </w:t>
      </w:r>
      <w:r w:rsidR="001C0414" w:rsidRPr="0018331A">
        <w:rPr>
          <w:rFonts w:ascii="Arial" w:eastAsia="Gulim" w:hAnsi="Arial" w:cs="Arial"/>
          <w:color w:val="000000" w:themeColor="text1"/>
          <w:sz w:val="24"/>
          <w:szCs w:val="24"/>
          <w:lang w:val="en-GB"/>
        </w:rPr>
        <w:t>Counsel contend</w:t>
      </w:r>
      <w:r w:rsidR="004B0D6E">
        <w:rPr>
          <w:rFonts w:ascii="Arial" w:eastAsia="Gulim" w:hAnsi="Arial" w:cs="Arial"/>
          <w:color w:val="000000" w:themeColor="text1"/>
          <w:sz w:val="24"/>
          <w:szCs w:val="24"/>
          <w:lang w:val="en-GB"/>
        </w:rPr>
        <w:t>ed</w:t>
      </w:r>
      <w:r w:rsidR="001C0414" w:rsidRPr="0018331A">
        <w:rPr>
          <w:rFonts w:ascii="Arial" w:eastAsia="Gulim" w:hAnsi="Arial" w:cs="Arial"/>
          <w:color w:val="000000" w:themeColor="text1"/>
          <w:sz w:val="24"/>
          <w:szCs w:val="24"/>
          <w:lang w:val="en-GB"/>
        </w:rPr>
        <w:t xml:space="preserve"> that although </w:t>
      </w:r>
      <w:r w:rsidR="003F1B0F" w:rsidRPr="0018331A">
        <w:rPr>
          <w:rFonts w:ascii="Arial" w:eastAsia="Gulim" w:hAnsi="Arial" w:cs="Arial"/>
          <w:color w:val="000000" w:themeColor="text1"/>
          <w:sz w:val="24"/>
          <w:szCs w:val="24"/>
          <w:lang w:val="en-GB"/>
        </w:rPr>
        <w:t xml:space="preserve">the Constitution recognises a </w:t>
      </w:r>
      <w:r w:rsidR="001C0414" w:rsidRPr="0018331A">
        <w:rPr>
          <w:rFonts w:ascii="Arial" w:eastAsia="Gulim" w:hAnsi="Arial" w:cs="Arial"/>
          <w:color w:val="000000" w:themeColor="text1"/>
          <w:sz w:val="24"/>
          <w:szCs w:val="24"/>
          <w:lang w:val="en-GB"/>
        </w:rPr>
        <w:t xml:space="preserve">separation of powers between </w:t>
      </w:r>
      <w:r w:rsidR="003F1B0F" w:rsidRPr="0018331A">
        <w:rPr>
          <w:rFonts w:ascii="Arial" w:eastAsia="Gulim" w:hAnsi="Arial" w:cs="Arial"/>
          <w:color w:val="000000" w:themeColor="text1"/>
          <w:sz w:val="24"/>
          <w:szCs w:val="24"/>
          <w:lang w:val="en-GB"/>
        </w:rPr>
        <w:t xml:space="preserve">the </w:t>
      </w:r>
      <w:r w:rsidR="0098517A" w:rsidRPr="0018331A">
        <w:rPr>
          <w:rFonts w:ascii="Arial" w:eastAsia="Gulim" w:hAnsi="Arial" w:cs="Arial"/>
          <w:color w:val="000000" w:themeColor="text1"/>
          <w:sz w:val="24"/>
          <w:szCs w:val="24"/>
          <w:lang w:val="en-GB"/>
        </w:rPr>
        <w:t xml:space="preserve">different </w:t>
      </w:r>
      <w:r w:rsidR="004B0D6E">
        <w:rPr>
          <w:rFonts w:ascii="Arial" w:eastAsia="Gulim" w:hAnsi="Arial" w:cs="Arial"/>
          <w:color w:val="000000" w:themeColor="text1"/>
          <w:sz w:val="24"/>
          <w:szCs w:val="24"/>
          <w:lang w:val="en-GB"/>
        </w:rPr>
        <w:t xml:space="preserve">organs </w:t>
      </w:r>
      <w:r w:rsidR="003F1B0F" w:rsidRPr="0018331A">
        <w:rPr>
          <w:rFonts w:ascii="Arial" w:eastAsia="Gulim" w:hAnsi="Arial" w:cs="Arial"/>
          <w:color w:val="000000" w:themeColor="text1"/>
          <w:sz w:val="24"/>
          <w:szCs w:val="24"/>
          <w:lang w:val="en-GB"/>
        </w:rPr>
        <w:t>of the State, such separation does not confer on the courts the sole authority</w:t>
      </w:r>
      <w:r w:rsidR="0098517A" w:rsidRPr="0018331A">
        <w:rPr>
          <w:rFonts w:ascii="Arial" w:eastAsia="Gulim" w:hAnsi="Arial" w:cs="Arial"/>
          <w:color w:val="000000" w:themeColor="text1"/>
          <w:sz w:val="24"/>
          <w:szCs w:val="24"/>
          <w:lang w:val="en-GB"/>
        </w:rPr>
        <w:t xml:space="preserve"> to determine the nature and severity of sentences to be imposed on convicted persons.</w:t>
      </w:r>
      <w:r w:rsidR="003F1B0F" w:rsidRPr="0018331A">
        <w:rPr>
          <w:rFonts w:ascii="Arial" w:eastAsia="Gulim" w:hAnsi="Arial" w:cs="Arial"/>
          <w:color w:val="000000" w:themeColor="text1"/>
          <w:sz w:val="24"/>
          <w:szCs w:val="24"/>
          <w:lang w:val="en-GB"/>
        </w:rPr>
        <w:t xml:space="preserve"> </w:t>
      </w:r>
      <w:r w:rsidR="001C7267" w:rsidRPr="001C7267">
        <w:rPr>
          <w:rFonts w:ascii="Arial" w:eastAsia="Gulim" w:hAnsi="Arial" w:cs="Arial"/>
          <w:color w:val="000000" w:themeColor="text1"/>
          <w:sz w:val="24"/>
          <w:szCs w:val="24"/>
          <w:lang w:val="en-GB"/>
        </w:rPr>
        <w:t xml:space="preserve">Thus in the process of determining the appropriate order, courts should refrain </w:t>
      </w:r>
      <w:r w:rsidR="001C7267" w:rsidRPr="001C7267">
        <w:rPr>
          <w:rFonts w:ascii="Arial" w:eastAsia="Gulim" w:hAnsi="Arial" w:cs="Arial"/>
          <w:color w:val="000000" w:themeColor="text1"/>
          <w:sz w:val="24"/>
          <w:szCs w:val="24"/>
          <w:lang w:val="en-GB"/>
        </w:rPr>
        <w:lastRenderedPageBreak/>
        <w:t>from trespassing onto that part of the legislative field which has been reserved by the Constitution</w:t>
      </w:r>
      <w:r w:rsidR="004B0D6E">
        <w:rPr>
          <w:rFonts w:ascii="Arial" w:eastAsia="Gulim" w:hAnsi="Arial" w:cs="Arial"/>
          <w:color w:val="000000" w:themeColor="text1"/>
          <w:sz w:val="24"/>
          <w:szCs w:val="24"/>
          <w:lang w:val="en-GB"/>
        </w:rPr>
        <w:t xml:space="preserve"> for the legislative arm of the State</w:t>
      </w:r>
      <w:r w:rsidR="001C7267" w:rsidRPr="001C7267">
        <w:rPr>
          <w:rFonts w:ascii="Arial" w:eastAsia="Gulim" w:hAnsi="Arial" w:cs="Arial"/>
          <w:color w:val="000000" w:themeColor="text1"/>
          <w:sz w:val="24"/>
          <w:szCs w:val="24"/>
          <w:lang w:val="en-GB"/>
        </w:rPr>
        <w:t>.</w:t>
      </w:r>
      <w:r w:rsidR="001C7267">
        <w:rPr>
          <w:rFonts w:ascii="Arial" w:eastAsia="Gulim" w:hAnsi="Arial" w:cs="Arial"/>
          <w:color w:val="000000" w:themeColor="text1"/>
          <w:sz w:val="24"/>
          <w:szCs w:val="24"/>
          <w:lang w:val="en-GB"/>
        </w:rPr>
        <w:t xml:space="preserve"> </w:t>
      </w:r>
    </w:p>
    <w:p w:rsidR="008077CD" w:rsidRPr="0018331A" w:rsidRDefault="008077CD" w:rsidP="008077CD">
      <w:pPr>
        <w:spacing w:line="480" w:lineRule="auto"/>
        <w:jc w:val="both"/>
        <w:outlineLvl w:val="0"/>
        <w:rPr>
          <w:rFonts w:ascii="Arial" w:eastAsia="Gulim" w:hAnsi="Arial" w:cs="Arial"/>
          <w:color w:val="000000" w:themeColor="text1"/>
          <w:sz w:val="24"/>
          <w:szCs w:val="24"/>
          <w:lang w:val="en-GB"/>
        </w:rPr>
      </w:pPr>
    </w:p>
    <w:p w:rsidR="000627E6" w:rsidRPr="0018331A" w:rsidRDefault="008077CD" w:rsidP="000627E6">
      <w:pPr>
        <w:numPr>
          <w:ilvl w:val="0"/>
          <w:numId w:val="4"/>
        </w:numPr>
        <w:spacing w:line="480" w:lineRule="auto"/>
        <w:ind w:left="0" w:firstLine="0"/>
        <w:jc w:val="both"/>
        <w:outlineLvl w:val="0"/>
        <w:rPr>
          <w:rFonts w:ascii="Arial" w:eastAsia="Gulim" w:hAnsi="Arial" w:cs="Arial"/>
          <w:color w:val="000000" w:themeColor="text1"/>
          <w:sz w:val="24"/>
          <w:szCs w:val="24"/>
          <w:lang w:val="en-GB"/>
        </w:rPr>
      </w:pPr>
      <w:r w:rsidRPr="0018331A">
        <w:rPr>
          <w:rFonts w:ascii="Arial" w:eastAsia="Gulim" w:hAnsi="Arial" w:cs="Arial"/>
          <w:color w:val="000000" w:themeColor="text1"/>
          <w:sz w:val="24"/>
          <w:szCs w:val="24"/>
          <w:lang w:val="en-GB"/>
        </w:rPr>
        <w:t>C</w:t>
      </w:r>
      <w:r w:rsidR="00546327" w:rsidRPr="0018331A">
        <w:rPr>
          <w:rFonts w:ascii="Arial" w:eastAsia="Gulim" w:hAnsi="Arial" w:cs="Arial"/>
          <w:color w:val="000000" w:themeColor="text1"/>
          <w:sz w:val="24"/>
          <w:szCs w:val="24"/>
          <w:lang w:val="en-GB"/>
        </w:rPr>
        <w:t xml:space="preserve">ounsel </w:t>
      </w:r>
      <w:r w:rsidR="00C83A82" w:rsidRPr="0018331A">
        <w:rPr>
          <w:rFonts w:ascii="Arial" w:eastAsia="Gulim" w:hAnsi="Arial" w:cs="Arial"/>
          <w:color w:val="000000" w:themeColor="text1"/>
          <w:sz w:val="24"/>
          <w:szCs w:val="24"/>
          <w:lang w:val="en-GB"/>
        </w:rPr>
        <w:t>submit</w:t>
      </w:r>
      <w:r w:rsidR="004B0D6E">
        <w:rPr>
          <w:rFonts w:ascii="Arial" w:eastAsia="Gulim" w:hAnsi="Arial" w:cs="Arial"/>
          <w:color w:val="000000" w:themeColor="text1"/>
          <w:sz w:val="24"/>
          <w:szCs w:val="24"/>
          <w:lang w:val="en-GB"/>
        </w:rPr>
        <w:t>ted</w:t>
      </w:r>
      <w:r w:rsidR="00C83A82" w:rsidRPr="0018331A">
        <w:rPr>
          <w:rFonts w:ascii="Arial" w:eastAsia="Gulim" w:hAnsi="Arial" w:cs="Arial"/>
          <w:color w:val="000000" w:themeColor="text1"/>
          <w:sz w:val="24"/>
          <w:szCs w:val="24"/>
          <w:lang w:val="en-GB"/>
        </w:rPr>
        <w:t xml:space="preserve"> that </w:t>
      </w:r>
      <w:r w:rsidR="00712401" w:rsidRPr="0018331A">
        <w:rPr>
          <w:rFonts w:ascii="Arial" w:eastAsia="Gulim" w:hAnsi="Arial" w:cs="Arial"/>
          <w:color w:val="000000" w:themeColor="text1"/>
          <w:sz w:val="24"/>
          <w:szCs w:val="24"/>
          <w:lang w:val="en-GB"/>
        </w:rPr>
        <w:t xml:space="preserve">the order fashioned by the court </w:t>
      </w:r>
      <w:r w:rsidR="00712401" w:rsidRPr="0018331A">
        <w:rPr>
          <w:rFonts w:ascii="Arial" w:eastAsia="Gulim" w:hAnsi="Arial" w:cs="Arial"/>
          <w:i/>
          <w:color w:val="000000" w:themeColor="text1"/>
          <w:sz w:val="24"/>
          <w:szCs w:val="24"/>
          <w:lang w:val="en-GB"/>
        </w:rPr>
        <w:t xml:space="preserve">a quo </w:t>
      </w:r>
      <w:r w:rsidR="00712401" w:rsidRPr="0018331A">
        <w:rPr>
          <w:rFonts w:ascii="Arial" w:eastAsia="Gulim" w:hAnsi="Arial" w:cs="Arial"/>
          <w:color w:val="000000" w:themeColor="text1"/>
          <w:sz w:val="24"/>
          <w:szCs w:val="24"/>
          <w:lang w:val="en-GB"/>
        </w:rPr>
        <w:t xml:space="preserve">did not pay due deference to the Legislature by trespassing onto its area of competence, thus not respecting the constitutional principle </w:t>
      </w:r>
      <w:r w:rsidR="00546327" w:rsidRPr="0018331A">
        <w:rPr>
          <w:rFonts w:ascii="Arial" w:eastAsia="Gulim" w:hAnsi="Arial" w:cs="Arial"/>
          <w:color w:val="000000" w:themeColor="text1"/>
          <w:sz w:val="24"/>
          <w:szCs w:val="24"/>
          <w:lang w:val="en-GB"/>
        </w:rPr>
        <w:t>of the separation of powers. Counsel</w:t>
      </w:r>
      <w:r w:rsidR="00712401" w:rsidRPr="0018331A">
        <w:rPr>
          <w:rFonts w:ascii="Arial" w:eastAsia="Gulim" w:hAnsi="Arial" w:cs="Arial"/>
          <w:color w:val="000000" w:themeColor="text1"/>
          <w:sz w:val="24"/>
          <w:szCs w:val="24"/>
          <w:lang w:val="en-GB"/>
        </w:rPr>
        <w:t xml:space="preserve"> support</w:t>
      </w:r>
      <w:r w:rsidR="004B0D6E">
        <w:rPr>
          <w:rFonts w:ascii="Arial" w:eastAsia="Gulim" w:hAnsi="Arial" w:cs="Arial"/>
          <w:color w:val="000000" w:themeColor="text1"/>
          <w:sz w:val="24"/>
          <w:szCs w:val="24"/>
          <w:lang w:val="en-GB"/>
        </w:rPr>
        <w:t>ed</w:t>
      </w:r>
      <w:r w:rsidR="00712401" w:rsidRPr="0018331A">
        <w:rPr>
          <w:rFonts w:ascii="Arial" w:eastAsia="Gulim" w:hAnsi="Arial" w:cs="Arial"/>
          <w:color w:val="000000" w:themeColor="text1"/>
          <w:sz w:val="24"/>
          <w:szCs w:val="24"/>
          <w:lang w:val="en-GB"/>
        </w:rPr>
        <w:t xml:space="preserve"> this argument by reference to </w:t>
      </w:r>
      <w:r w:rsidR="004B0D6E">
        <w:rPr>
          <w:rFonts w:ascii="Arial" w:eastAsia="Gulim" w:hAnsi="Arial" w:cs="Arial"/>
          <w:color w:val="000000" w:themeColor="text1"/>
          <w:sz w:val="24"/>
          <w:szCs w:val="24"/>
          <w:lang w:val="en-GB"/>
        </w:rPr>
        <w:t xml:space="preserve">a decision of </w:t>
      </w:r>
      <w:r w:rsidR="00712401" w:rsidRPr="0018331A">
        <w:rPr>
          <w:rFonts w:ascii="Arial" w:eastAsia="Gulim" w:hAnsi="Arial" w:cs="Arial"/>
          <w:color w:val="000000" w:themeColor="text1"/>
          <w:sz w:val="24"/>
          <w:szCs w:val="24"/>
          <w:lang w:val="en-GB"/>
        </w:rPr>
        <w:t xml:space="preserve">South African Constitutional Court </w:t>
      </w:r>
      <w:r w:rsidR="004B0D6E">
        <w:rPr>
          <w:rFonts w:ascii="Arial" w:eastAsia="Gulim" w:hAnsi="Arial" w:cs="Arial"/>
          <w:color w:val="000000" w:themeColor="text1"/>
          <w:sz w:val="24"/>
          <w:szCs w:val="24"/>
          <w:lang w:val="en-GB"/>
        </w:rPr>
        <w:t>in</w:t>
      </w:r>
      <w:r w:rsidR="00712401" w:rsidRPr="0018331A">
        <w:rPr>
          <w:rFonts w:ascii="Arial" w:eastAsia="Gulim" w:hAnsi="Arial" w:cs="Arial"/>
          <w:color w:val="000000" w:themeColor="text1"/>
          <w:sz w:val="24"/>
          <w:szCs w:val="24"/>
          <w:lang w:val="en-GB"/>
        </w:rPr>
        <w:t xml:space="preserve"> </w:t>
      </w:r>
      <w:r w:rsidR="00712401" w:rsidRPr="0018331A">
        <w:rPr>
          <w:rFonts w:ascii="Arial" w:eastAsia="Gulim" w:hAnsi="Arial" w:cs="Arial"/>
          <w:i/>
          <w:color w:val="000000" w:themeColor="text1"/>
          <w:sz w:val="24"/>
          <w:szCs w:val="24"/>
          <w:lang w:val="en-GB"/>
        </w:rPr>
        <w:t xml:space="preserve">United Democratic Movement v President of the Republic of South Africa and Others (African Christian Democratic Party and Others Intervening; Institute for Democracy in South Africa and Another as Amici Curiae) (No 2) </w:t>
      </w:r>
      <w:r w:rsidR="00712401" w:rsidRPr="0018331A">
        <w:rPr>
          <w:rFonts w:ascii="Arial" w:eastAsia="Gulim" w:hAnsi="Arial" w:cs="Arial"/>
          <w:color w:val="000000" w:themeColor="text1"/>
          <w:sz w:val="24"/>
          <w:szCs w:val="24"/>
          <w:lang w:val="en-GB"/>
        </w:rPr>
        <w:t xml:space="preserve">2003 (1) SA 495 (CC) in which it was held that </w:t>
      </w:r>
      <w:r w:rsidR="00D873E4" w:rsidRPr="0018331A">
        <w:rPr>
          <w:rFonts w:ascii="Arial" w:eastAsia="Gulim" w:hAnsi="Arial" w:cs="Arial"/>
          <w:color w:val="000000" w:themeColor="text1"/>
          <w:sz w:val="24"/>
          <w:szCs w:val="24"/>
          <w:lang w:val="en-GB"/>
        </w:rPr>
        <w:t>what is a just and equitable order w</w:t>
      </w:r>
      <w:r w:rsidR="004B0D6E">
        <w:rPr>
          <w:rFonts w:ascii="Arial" w:eastAsia="Gulim" w:hAnsi="Arial" w:cs="Arial"/>
          <w:color w:val="000000" w:themeColor="text1"/>
          <w:sz w:val="24"/>
          <w:szCs w:val="24"/>
          <w:lang w:val="en-GB"/>
        </w:rPr>
        <w:t>ould</w:t>
      </w:r>
      <w:r w:rsidR="00D873E4" w:rsidRPr="0018331A">
        <w:rPr>
          <w:rFonts w:ascii="Arial" w:eastAsia="Gulim" w:hAnsi="Arial" w:cs="Arial"/>
          <w:color w:val="000000" w:themeColor="text1"/>
          <w:sz w:val="24"/>
          <w:szCs w:val="24"/>
          <w:lang w:val="en-GB"/>
        </w:rPr>
        <w:t xml:space="preserve"> depend on the circumstances of the case, yet the principle of t</w:t>
      </w:r>
      <w:r w:rsidR="00CD6A46" w:rsidRPr="0018331A">
        <w:rPr>
          <w:rFonts w:ascii="Arial" w:eastAsia="Gulim" w:hAnsi="Arial" w:cs="Arial"/>
          <w:color w:val="000000" w:themeColor="text1"/>
          <w:sz w:val="24"/>
          <w:szCs w:val="24"/>
          <w:lang w:val="en-GB"/>
        </w:rPr>
        <w:t>he separation of powers is one ‘</w:t>
      </w:r>
      <w:r w:rsidR="00D873E4" w:rsidRPr="0018331A">
        <w:rPr>
          <w:rFonts w:ascii="Arial" w:eastAsia="Gulim" w:hAnsi="Arial" w:cs="Arial"/>
          <w:color w:val="000000" w:themeColor="text1"/>
          <w:sz w:val="24"/>
          <w:szCs w:val="24"/>
          <w:lang w:val="en-GB"/>
        </w:rPr>
        <w:t>of the considerations that must be kept in mind by a court in making o</w:t>
      </w:r>
      <w:r w:rsidR="00CD6A46" w:rsidRPr="0018331A">
        <w:rPr>
          <w:rFonts w:ascii="Arial" w:eastAsia="Gulim" w:hAnsi="Arial" w:cs="Arial"/>
          <w:color w:val="000000" w:themeColor="text1"/>
          <w:sz w:val="24"/>
          <w:szCs w:val="24"/>
          <w:lang w:val="en-GB"/>
        </w:rPr>
        <w:t>rders in constitutional matters’</w:t>
      </w:r>
      <w:r w:rsidR="00D873E4" w:rsidRPr="0018331A">
        <w:rPr>
          <w:rFonts w:ascii="Arial" w:eastAsia="Gulim" w:hAnsi="Arial" w:cs="Arial"/>
          <w:color w:val="000000" w:themeColor="text1"/>
          <w:sz w:val="24"/>
          <w:szCs w:val="24"/>
          <w:lang w:val="en-GB"/>
        </w:rPr>
        <w:t>.</w:t>
      </w:r>
    </w:p>
    <w:p w:rsidR="00847361" w:rsidRPr="0018331A" w:rsidRDefault="00847361" w:rsidP="00847361">
      <w:pPr>
        <w:spacing w:line="480" w:lineRule="auto"/>
        <w:jc w:val="both"/>
        <w:outlineLvl w:val="0"/>
        <w:rPr>
          <w:rFonts w:ascii="Arial" w:eastAsia="Gulim" w:hAnsi="Arial" w:cs="Arial"/>
          <w:color w:val="000000" w:themeColor="text1"/>
          <w:sz w:val="24"/>
          <w:szCs w:val="24"/>
          <w:lang w:val="en-GB"/>
        </w:rPr>
      </w:pPr>
    </w:p>
    <w:p w:rsidR="007C0BF6" w:rsidRDefault="0039367A" w:rsidP="0005476B">
      <w:pPr>
        <w:numPr>
          <w:ilvl w:val="0"/>
          <w:numId w:val="4"/>
        </w:numPr>
        <w:spacing w:line="480" w:lineRule="auto"/>
        <w:ind w:left="0" w:firstLine="0"/>
        <w:jc w:val="both"/>
        <w:outlineLvl w:val="0"/>
        <w:rPr>
          <w:rFonts w:ascii="Arial" w:eastAsia="Gulim" w:hAnsi="Arial" w:cs="Arial"/>
          <w:color w:val="000000" w:themeColor="text1"/>
          <w:sz w:val="24"/>
          <w:szCs w:val="24"/>
          <w:lang w:val="en-GB"/>
        </w:rPr>
      </w:pPr>
      <w:r w:rsidRPr="0039367A">
        <w:rPr>
          <w:rFonts w:ascii="Arial" w:hAnsi="Arial" w:cs="Arial"/>
          <w:sz w:val="24"/>
          <w:szCs w:val="24"/>
        </w:rPr>
        <w:t xml:space="preserve">The reaction on behalf of the respondents </w:t>
      </w:r>
      <w:r w:rsidR="004B0D6E">
        <w:rPr>
          <w:rFonts w:ascii="Arial" w:hAnsi="Arial" w:cs="Arial"/>
          <w:sz w:val="24"/>
          <w:szCs w:val="24"/>
        </w:rPr>
        <w:t>wa</w:t>
      </w:r>
      <w:r w:rsidR="00F47BA6">
        <w:rPr>
          <w:rFonts w:ascii="Arial" w:hAnsi="Arial" w:cs="Arial"/>
          <w:sz w:val="24"/>
          <w:szCs w:val="24"/>
        </w:rPr>
        <w:t>s</w:t>
      </w:r>
      <w:r w:rsidRPr="0039367A">
        <w:rPr>
          <w:rFonts w:ascii="Arial" w:hAnsi="Arial" w:cs="Arial"/>
          <w:sz w:val="24"/>
          <w:szCs w:val="24"/>
        </w:rPr>
        <w:t xml:space="preserve"> that</w:t>
      </w:r>
      <w:r w:rsidR="00BE7EB8" w:rsidRPr="0018331A">
        <w:rPr>
          <w:rFonts w:ascii="Arial" w:hAnsi="Arial" w:cs="Arial"/>
          <w:color w:val="000000" w:themeColor="text1"/>
          <w:sz w:val="24"/>
          <w:szCs w:val="24"/>
        </w:rPr>
        <w:t xml:space="preserve"> the</w:t>
      </w:r>
      <w:r w:rsidR="00B91229" w:rsidRPr="0018331A">
        <w:rPr>
          <w:rFonts w:ascii="Arial" w:eastAsia="Gulim" w:hAnsi="Arial" w:cs="Arial"/>
          <w:color w:val="000000" w:themeColor="text1"/>
          <w:sz w:val="24"/>
          <w:szCs w:val="24"/>
          <w:lang w:val="en-GB"/>
        </w:rPr>
        <w:t xml:space="preserve"> impugned provisions </w:t>
      </w:r>
      <w:r w:rsidR="008B2A01" w:rsidRPr="0018331A">
        <w:rPr>
          <w:rFonts w:ascii="Arial" w:eastAsia="Gulim" w:hAnsi="Arial" w:cs="Arial"/>
          <w:color w:val="000000" w:themeColor="text1"/>
          <w:sz w:val="24"/>
          <w:szCs w:val="24"/>
          <w:lang w:val="en-GB"/>
        </w:rPr>
        <w:t xml:space="preserve">of the Act </w:t>
      </w:r>
      <w:r w:rsidR="006672F1">
        <w:rPr>
          <w:rFonts w:ascii="Arial" w:eastAsia="Gulim" w:hAnsi="Arial" w:cs="Arial"/>
          <w:color w:val="000000" w:themeColor="text1"/>
          <w:sz w:val="24"/>
          <w:szCs w:val="24"/>
          <w:lang w:val="en-GB"/>
        </w:rPr>
        <w:t xml:space="preserve">were </w:t>
      </w:r>
      <w:r w:rsidR="00BE3261" w:rsidRPr="00BE3261">
        <w:rPr>
          <w:rFonts w:ascii="Arial" w:eastAsia="Gulim" w:hAnsi="Arial" w:cs="Arial"/>
          <w:color w:val="000000" w:themeColor="text1"/>
          <w:sz w:val="24"/>
          <w:szCs w:val="24"/>
          <w:lang w:val="en-ZA"/>
        </w:rPr>
        <w:t>inconsistent with an accused’s right not to be sentenced to a punishment which was cruel, inhuman or degrading as envisa</w:t>
      </w:r>
      <w:r w:rsidR="00BE3261">
        <w:rPr>
          <w:rFonts w:ascii="Arial" w:eastAsia="Gulim" w:hAnsi="Arial" w:cs="Arial"/>
          <w:color w:val="000000" w:themeColor="text1"/>
          <w:sz w:val="24"/>
          <w:szCs w:val="24"/>
          <w:lang w:val="en-ZA"/>
        </w:rPr>
        <w:t xml:space="preserve">ged by </w:t>
      </w:r>
      <w:r w:rsidR="00F44704">
        <w:rPr>
          <w:rFonts w:ascii="Arial" w:eastAsia="Gulim" w:hAnsi="Arial" w:cs="Arial"/>
          <w:color w:val="000000" w:themeColor="text1"/>
          <w:sz w:val="24"/>
          <w:szCs w:val="24"/>
          <w:lang w:val="en-ZA"/>
        </w:rPr>
        <w:t>A</w:t>
      </w:r>
      <w:r w:rsidR="00BE7EB8" w:rsidRPr="0018331A">
        <w:rPr>
          <w:rFonts w:ascii="Arial" w:eastAsia="Gulim" w:hAnsi="Arial" w:cs="Arial"/>
          <w:color w:val="000000" w:themeColor="text1"/>
          <w:sz w:val="24"/>
          <w:szCs w:val="24"/>
          <w:lang w:val="en-GB"/>
        </w:rPr>
        <w:t>rt</w:t>
      </w:r>
      <w:r w:rsidR="006672F1">
        <w:rPr>
          <w:rFonts w:ascii="Arial" w:eastAsia="Gulim" w:hAnsi="Arial" w:cs="Arial"/>
          <w:color w:val="000000" w:themeColor="text1"/>
          <w:sz w:val="24"/>
          <w:szCs w:val="24"/>
          <w:lang w:val="en-GB"/>
        </w:rPr>
        <w:t xml:space="preserve"> 8(2)(</w:t>
      </w:r>
      <w:r w:rsidR="006672F1" w:rsidRPr="00F44704">
        <w:rPr>
          <w:rFonts w:ascii="Arial" w:eastAsia="Gulim" w:hAnsi="Arial" w:cs="Arial"/>
          <w:i/>
          <w:color w:val="000000" w:themeColor="text1"/>
          <w:sz w:val="24"/>
          <w:szCs w:val="24"/>
          <w:lang w:val="en-GB"/>
        </w:rPr>
        <w:t>b</w:t>
      </w:r>
      <w:r w:rsidR="006672F1">
        <w:rPr>
          <w:rFonts w:ascii="Arial" w:eastAsia="Gulim" w:hAnsi="Arial" w:cs="Arial"/>
          <w:color w:val="000000" w:themeColor="text1"/>
          <w:sz w:val="24"/>
          <w:szCs w:val="24"/>
          <w:lang w:val="en-GB"/>
        </w:rPr>
        <w:t xml:space="preserve">)  and </w:t>
      </w:r>
      <w:r w:rsidR="00F44704">
        <w:rPr>
          <w:rFonts w:ascii="Arial" w:eastAsia="Gulim" w:hAnsi="Arial" w:cs="Arial"/>
          <w:color w:val="000000" w:themeColor="text1"/>
          <w:sz w:val="24"/>
          <w:szCs w:val="24"/>
          <w:lang w:val="en-GB"/>
        </w:rPr>
        <w:t>A</w:t>
      </w:r>
      <w:r w:rsidR="006672F1" w:rsidRPr="006672F1">
        <w:rPr>
          <w:rFonts w:ascii="Arial" w:eastAsia="Gulim" w:hAnsi="Arial" w:cs="Arial"/>
          <w:color w:val="000000" w:themeColor="text1"/>
          <w:sz w:val="24"/>
          <w:szCs w:val="24"/>
          <w:lang w:val="en-GB"/>
        </w:rPr>
        <w:t>rt 10(1) of the Constitution guaranteeing equality</w:t>
      </w:r>
      <w:r w:rsidR="00BE7EB8" w:rsidRPr="0018331A">
        <w:rPr>
          <w:rFonts w:ascii="Arial" w:eastAsia="Gulim" w:hAnsi="Arial" w:cs="Arial"/>
          <w:color w:val="000000" w:themeColor="text1"/>
          <w:sz w:val="24"/>
          <w:szCs w:val="24"/>
          <w:lang w:val="en-GB"/>
        </w:rPr>
        <w:t xml:space="preserve">. </w:t>
      </w:r>
      <w:r w:rsidR="00D221E2" w:rsidRPr="0018331A">
        <w:rPr>
          <w:rFonts w:ascii="Arial" w:eastAsia="Gulim" w:hAnsi="Arial" w:cs="Arial"/>
          <w:color w:val="000000" w:themeColor="text1"/>
          <w:sz w:val="24"/>
          <w:szCs w:val="24"/>
          <w:lang w:val="en-GB"/>
        </w:rPr>
        <w:t xml:space="preserve">Counsel submits that </w:t>
      </w:r>
      <w:r w:rsidR="00AE4211">
        <w:rPr>
          <w:rFonts w:ascii="Arial" w:eastAsia="Gulim" w:hAnsi="Arial" w:cs="Arial"/>
          <w:color w:val="000000" w:themeColor="text1"/>
          <w:sz w:val="24"/>
          <w:szCs w:val="24"/>
          <w:lang w:val="en-GB"/>
        </w:rPr>
        <w:t>as</w:t>
      </w:r>
      <w:r w:rsidR="00D221E2" w:rsidRPr="0018331A">
        <w:rPr>
          <w:rFonts w:ascii="Arial" w:eastAsia="Gulim" w:hAnsi="Arial" w:cs="Arial"/>
          <w:color w:val="000000" w:themeColor="text1"/>
          <w:sz w:val="24"/>
          <w:szCs w:val="24"/>
          <w:lang w:val="en-GB"/>
        </w:rPr>
        <w:t xml:space="preserve"> both sections 14(1)(</w:t>
      </w:r>
      <w:r w:rsidR="00D221E2" w:rsidRPr="00F44704">
        <w:rPr>
          <w:rFonts w:ascii="Arial" w:eastAsia="Gulim" w:hAnsi="Arial" w:cs="Arial"/>
          <w:i/>
          <w:color w:val="000000" w:themeColor="text1"/>
          <w:sz w:val="24"/>
          <w:szCs w:val="24"/>
          <w:lang w:val="en-GB"/>
        </w:rPr>
        <w:t>a</w:t>
      </w:r>
      <w:r w:rsidR="00D221E2" w:rsidRPr="0018331A">
        <w:rPr>
          <w:rFonts w:ascii="Arial" w:eastAsia="Gulim" w:hAnsi="Arial" w:cs="Arial"/>
          <w:color w:val="000000" w:themeColor="text1"/>
          <w:sz w:val="24"/>
          <w:szCs w:val="24"/>
          <w:lang w:val="en-GB"/>
        </w:rPr>
        <w:t>)(ii) and (</w:t>
      </w:r>
      <w:r w:rsidR="00D221E2" w:rsidRPr="00F44704">
        <w:rPr>
          <w:rFonts w:ascii="Arial" w:eastAsia="Gulim" w:hAnsi="Arial" w:cs="Arial"/>
          <w:i/>
          <w:color w:val="000000" w:themeColor="text1"/>
          <w:sz w:val="24"/>
          <w:szCs w:val="24"/>
          <w:lang w:val="en-GB"/>
        </w:rPr>
        <w:t>b</w:t>
      </w:r>
      <w:r w:rsidR="00D221E2" w:rsidRPr="0018331A">
        <w:rPr>
          <w:rFonts w:ascii="Arial" w:eastAsia="Gulim" w:hAnsi="Arial" w:cs="Arial"/>
          <w:color w:val="000000" w:themeColor="text1"/>
          <w:sz w:val="24"/>
          <w:szCs w:val="24"/>
          <w:lang w:val="en-GB"/>
        </w:rPr>
        <w:t xml:space="preserve">) are </w:t>
      </w:r>
      <w:r w:rsidR="00B91229" w:rsidRPr="0018331A">
        <w:rPr>
          <w:rFonts w:ascii="Arial" w:eastAsia="Gulim" w:hAnsi="Arial" w:cs="Arial"/>
          <w:color w:val="000000" w:themeColor="text1"/>
          <w:sz w:val="24"/>
          <w:szCs w:val="24"/>
          <w:lang w:val="en-GB"/>
        </w:rPr>
        <w:t xml:space="preserve">unconstitutional and invalid, </w:t>
      </w:r>
      <w:r w:rsidR="00D221E2" w:rsidRPr="0018331A">
        <w:rPr>
          <w:rFonts w:ascii="Arial" w:eastAsia="Gulim" w:hAnsi="Arial" w:cs="Arial"/>
          <w:color w:val="000000" w:themeColor="text1"/>
          <w:sz w:val="24"/>
          <w:szCs w:val="24"/>
          <w:lang w:val="en-GB"/>
        </w:rPr>
        <w:t xml:space="preserve">the court </w:t>
      </w:r>
      <w:r w:rsidR="00D221E2" w:rsidRPr="0018331A">
        <w:rPr>
          <w:rFonts w:ascii="Arial" w:eastAsia="Gulim" w:hAnsi="Arial" w:cs="Arial"/>
          <w:i/>
          <w:color w:val="000000" w:themeColor="text1"/>
          <w:sz w:val="24"/>
          <w:szCs w:val="24"/>
          <w:lang w:val="en-GB"/>
        </w:rPr>
        <w:t>a quo</w:t>
      </w:r>
      <w:r w:rsidR="00B91229" w:rsidRPr="0018331A">
        <w:rPr>
          <w:rFonts w:ascii="Arial" w:eastAsia="Gulim" w:hAnsi="Arial" w:cs="Arial"/>
          <w:color w:val="000000" w:themeColor="text1"/>
          <w:sz w:val="24"/>
          <w:szCs w:val="24"/>
          <w:lang w:val="en-GB"/>
        </w:rPr>
        <w:t xml:space="preserve"> was </w:t>
      </w:r>
      <w:r w:rsidR="00D221E2" w:rsidRPr="0018331A">
        <w:rPr>
          <w:rFonts w:ascii="Arial" w:eastAsia="Gulim" w:hAnsi="Arial" w:cs="Arial"/>
          <w:color w:val="000000" w:themeColor="text1"/>
          <w:sz w:val="24"/>
          <w:szCs w:val="24"/>
          <w:lang w:val="en-GB"/>
        </w:rPr>
        <w:t xml:space="preserve">correct in making an order </w:t>
      </w:r>
      <w:r w:rsidR="00B91229" w:rsidRPr="0018331A">
        <w:rPr>
          <w:rFonts w:ascii="Arial" w:eastAsia="Gulim" w:hAnsi="Arial" w:cs="Arial"/>
          <w:color w:val="000000" w:themeColor="text1"/>
          <w:sz w:val="24"/>
          <w:szCs w:val="24"/>
          <w:lang w:val="en-GB"/>
        </w:rPr>
        <w:t>as it did.</w:t>
      </w:r>
      <w:r w:rsidR="004B0D6E">
        <w:rPr>
          <w:rFonts w:ascii="Arial" w:eastAsia="Gulim" w:hAnsi="Arial" w:cs="Arial"/>
          <w:color w:val="000000" w:themeColor="text1"/>
          <w:sz w:val="24"/>
          <w:szCs w:val="24"/>
          <w:lang w:val="en-GB"/>
        </w:rPr>
        <w:t xml:space="preserve"> I agree. The benchmark set by the minimum sentence</w:t>
      </w:r>
      <w:r w:rsidR="009B049D">
        <w:rPr>
          <w:rFonts w:ascii="Arial" w:eastAsia="Gulim" w:hAnsi="Arial" w:cs="Arial"/>
          <w:color w:val="000000" w:themeColor="text1"/>
          <w:sz w:val="24"/>
          <w:szCs w:val="24"/>
          <w:lang w:val="en-GB"/>
        </w:rPr>
        <w:t>s</w:t>
      </w:r>
      <w:r w:rsidR="004B0D6E">
        <w:rPr>
          <w:rFonts w:ascii="Arial" w:eastAsia="Gulim" w:hAnsi="Arial" w:cs="Arial"/>
          <w:color w:val="000000" w:themeColor="text1"/>
          <w:sz w:val="24"/>
          <w:szCs w:val="24"/>
          <w:lang w:val="en-GB"/>
        </w:rPr>
        <w:t xml:space="preserve"> makes the impugned provisions of the Act unconstitutional as it creates sentences that are far too draconian thereby abridging the fundamental rights conferred on persons by Art 8(1) of the Constitution. </w:t>
      </w:r>
      <w:r w:rsidR="009B049D">
        <w:rPr>
          <w:rFonts w:ascii="Arial" w:eastAsia="Gulim" w:hAnsi="Arial" w:cs="Arial"/>
          <w:color w:val="000000" w:themeColor="text1"/>
          <w:sz w:val="24"/>
          <w:szCs w:val="24"/>
          <w:lang w:val="en-GB"/>
        </w:rPr>
        <w:t xml:space="preserve">Although property is worthy of protection, it is inimical to the constitution and </w:t>
      </w:r>
      <w:r w:rsidR="009B049D">
        <w:rPr>
          <w:rFonts w:ascii="Arial" w:eastAsia="Gulim" w:hAnsi="Arial" w:cs="Arial"/>
          <w:color w:val="000000" w:themeColor="text1"/>
          <w:sz w:val="24"/>
          <w:szCs w:val="24"/>
          <w:lang w:val="en-GB"/>
        </w:rPr>
        <w:lastRenderedPageBreak/>
        <w:t>the values underpinning it to afford property greater and more aggressive protection than that afforded to human life.</w:t>
      </w:r>
    </w:p>
    <w:p w:rsidR="009B049D" w:rsidRDefault="009B049D" w:rsidP="009B049D">
      <w:pPr>
        <w:pStyle w:val="ListParagraph"/>
        <w:rPr>
          <w:rFonts w:ascii="Arial" w:eastAsia="Gulim" w:hAnsi="Arial" w:cs="Arial"/>
          <w:color w:val="000000" w:themeColor="text1"/>
          <w:sz w:val="24"/>
          <w:szCs w:val="24"/>
          <w:lang w:val="en-GB"/>
        </w:rPr>
      </w:pPr>
    </w:p>
    <w:p w:rsidR="009B049D" w:rsidRPr="00F30113" w:rsidRDefault="009B049D" w:rsidP="00A73533">
      <w:pPr>
        <w:spacing w:line="480" w:lineRule="auto"/>
        <w:jc w:val="both"/>
        <w:outlineLvl w:val="0"/>
        <w:rPr>
          <w:rFonts w:ascii="Arial" w:eastAsia="Gulim" w:hAnsi="Arial" w:cs="Arial"/>
          <w:color w:val="000000" w:themeColor="text1"/>
          <w:sz w:val="24"/>
          <w:szCs w:val="24"/>
          <w:u w:val="single"/>
          <w:lang w:val="en-GB"/>
        </w:rPr>
      </w:pPr>
      <w:r w:rsidRPr="00F30113">
        <w:rPr>
          <w:rFonts w:ascii="Arial" w:eastAsia="Gulim" w:hAnsi="Arial" w:cs="Arial"/>
          <w:color w:val="000000" w:themeColor="text1"/>
          <w:sz w:val="24"/>
          <w:szCs w:val="24"/>
          <w:u w:val="single"/>
          <w:lang w:val="en-GB"/>
        </w:rPr>
        <w:t xml:space="preserve">Should the benchmarks </w:t>
      </w:r>
      <w:r w:rsidR="00CC346A">
        <w:rPr>
          <w:rFonts w:ascii="Arial" w:eastAsia="Gulim" w:hAnsi="Arial" w:cs="Arial"/>
          <w:color w:val="000000" w:themeColor="text1"/>
          <w:sz w:val="24"/>
          <w:szCs w:val="24"/>
          <w:u w:val="single"/>
          <w:lang w:val="en-GB"/>
        </w:rPr>
        <w:t xml:space="preserve">be struck </w:t>
      </w:r>
      <w:r w:rsidRPr="00F30113">
        <w:rPr>
          <w:rFonts w:ascii="Arial" w:eastAsia="Gulim" w:hAnsi="Arial" w:cs="Arial"/>
          <w:color w:val="000000" w:themeColor="text1"/>
          <w:sz w:val="24"/>
          <w:szCs w:val="24"/>
          <w:u w:val="single"/>
          <w:lang w:val="en-GB"/>
        </w:rPr>
        <w:t>or should the matter be referred to Parliament?</w:t>
      </w:r>
    </w:p>
    <w:p w:rsidR="00CC5CFE" w:rsidRDefault="002713C1" w:rsidP="00157B76">
      <w:pPr>
        <w:pStyle w:val="western"/>
        <w:numPr>
          <w:ilvl w:val="0"/>
          <w:numId w:val="4"/>
        </w:numPr>
        <w:spacing w:before="0" w:beforeAutospacing="0" w:after="0" w:afterAutospacing="0" w:line="480" w:lineRule="auto"/>
        <w:jc w:val="both"/>
        <w:rPr>
          <w:rFonts w:ascii="Arial" w:hAnsi="Arial" w:cs="Arial"/>
        </w:rPr>
      </w:pPr>
      <w:r w:rsidRPr="002713C1">
        <w:rPr>
          <w:rFonts w:ascii="Arial" w:hAnsi="Arial" w:cs="Arial"/>
        </w:rPr>
        <w:t>Article 25(1)(</w:t>
      </w:r>
      <w:r w:rsidRPr="00F30113">
        <w:rPr>
          <w:rFonts w:ascii="Arial" w:hAnsi="Arial" w:cs="Arial"/>
          <w:i/>
        </w:rPr>
        <w:t>a</w:t>
      </w:r>
      <w:r w:rsidRPr="002713C1">
        <w:rPr>
          <w:rFonts w:ascii="Arial" w:hAnsi="Arial" w:cs="Arial"/>
        </w:rPr>
        <w:t xml:space="preserve">) </w:t>
      </w:r>
      <w:r w:rsidR="00F30113">
        <w:rPr>
          <w:rFonts w:ascii="Arial" w:hAnsi="Arial" w:cs="Arial"/>
        </w:rPr>
        <w:t xml:space="preserve">of the Namibian Constitution </w:t>
      </w:r>
      <w:r w:rsidRPr="002713C1">
        <w:rPr>
          <w:rFonts w:ascii="Arial" w:hAnsi="Arial" w:cs="Arial"/>
        </w:rPr>
        <w:t xml:space="preserve">provides </w:t>
      </w:r>
      <w:r w:rsidR="00F30113">
        <w:rPr>
          <w:rFonts w:ascii="Arial" w:hAnsi="Arial" w:cs="Arial"/>
        </w:rPr>
        <w:t>as follows</w:t>
      </w:r>
      <w:r w:rsidRPr="002713C1">
        <w:rPr>
          <w:rFonts w:ascii="Arial" w:hAnsi="Arial" w:cs="Arial"/>
        </w:rPr>
        <w:t>:</w:t>
      </w:r>
    </w:p>
    <w:p w:rsidR="00A73533" w:rsidRDefault="00A73533" w:rsidP="00A73533">
      <w:pPr>
        <w:pStyle w:val="western"/>
        <w:spacing w:before="618" w:beforeAutospacing="0" w:after="0" w:afterAutospacing="0" w:line="360" w:lineRule="auto"/>
        <w:ind w:left="567"/>
        <w:jc w:val="both"/>
        <w:rPr>
          <w:rFonts w:ascii="Arial" w:hAnsi="Arial" w:cs="Arial"/>
          <w:sz w:val="22"/>
          <w:szCs w:val="22"/>
        </w:rPr>
      </w:pPr>
      <w:r>
        <w:rPr>
          <w:rFonts w:ascii="Arial" w:hAnsi="Arial" w:cs="Arial"/>
          <w:sz w:val="22"/>
          <w:szCs w:val="22"/>
        </w:rPr>
        <w:t>‘Save in so far as it may be authorised to do so by this Constitution, Parliament or any subordinate legislative authority shall not make any law, and the Executive and the agencies of Government shall not take any action which abolishes or abridges the fundamental rights and freedoms conferred by this Chapter, and any law or action in contravention thereof shall to the extent of the contravention be invalid: provided that:</w:t>
      </w:r>
    </w:p>
    <w:p w:rsidR="00A73533" w:rsidRDefault="00A73533" w:rsidP="00A73533">
      <w:pPr>
        <w:pStyle w:val="western"/>
        <w:spacing w:before="618" w:beforeAutospacing="0" w:after="0" w:afterAutospacing="0" w:line="360" w:lineRule="auto"/>
        <w:ind w:left="567"/>
        <w:jc w:val="both"/>
        <w:rPr>
          <w:rFonts w:ascii="Arial" w:hAnsi="Arial" w:cs="Arial"/>
          <w:sz w:val="22"/>
          <w:szCs w:val="22"/>
        </w:rPr>
      </w:pPr>
      <w:r w:rsidRPr="00E243DC">
        <w:rPr>
          <w:rFonts w:ascii="Arial" w:hAnsi="Arial" w:cs="Arial"/>
          <w:sz w:val="22"/>
          <w:szCs w:val="22"/>
        </w:rPr>
        <w:t>(a) a competent Court, instead of declaring such law or action to be invalid, shall have the power and the discretion in an appropriate case to allow Parliament, any subordinate legislative authority, or the Executive and the agencies of Government, as the case may be, to correct any defect in the impugned law or action within a specified period, subject to such conditions as may be specified by it. In such event and until such correction, or until the expiry of the time limit set by the Court, whichever be the shorter, such impugned law or action shall be deemed to be valid.</w:t>
      </w:r>
      <w:r>
        <w:rPr>
          <w:rFonts w:ascii="Arial" w:hAnsi="Arial" w:cs="Arial"/>
          <w:sz w:val="22"/>
          <w:szCs w:val="22"/>
        </w:rPr>
        <w:t>’</w:t>
      </w:r>
    </w:p>
    <w:p w:rsidR="00B1215B" w:rsidRDefault="00B1215B" w:rsidP="00B1215B">
      <w:pPr>
        <w:pStyle w:val="western"/>
        <w:numPr>
          <w:ilvl w:val="0"/>
          <w:numId w:val="4"/>
        </w:numPr>
        <w:autoSpaceDE w:val="0"/>
        <w:autoSpaceDN w:val="0"/>
        <w:adjustRightInd w:val="0"/>
        <w:spacing w:before="516" w:beforeAutospacing="0" w:after="0" w:afterAutospacing="0" w:line="480" w:lineRule="auto"/>
        <w:ind w:right="45"/>
        <w:jc w:val="both"/>
        <w:rPr>
          <w:rFonts w:ascii="Arial" w:eastAsiaTheme="minorHAnsi" w:hAnsi="Arial" w:cs="Arial"/>
          <w:lang w:val="en-ZA"/>
        </w:rPr>
      </w:pPr>
      <w:r>
        <w:rPr>
          <w:rFonts w:ascii="Arial" w:hAnsi="Arial" w:cs="Arial"/>
        </w:rPr>
        <w:t xml:space="preserve">In terms of </w:t>
      </w:r>
      <w:r>
        <w:rPr>
          <w:rFonts w:ascii="Arial" w:hAnsi="Arial" w:cs="Arial"/>
          <w:lang w:val="en-ZW"/>
        </w:rPr>
        <w:t>Art 25(1)(</w:t>
      </w:r>
      <w:r w:rsidRPr="00AC1E1F">
        <w:rPr>
          <w:rFonts w:ascii="Arial" w:hAnsi="Arial" w:cs="Arial"/>
          <w:i/>
          <w:lang w:val="en-ZW"/>
        </w:rPr>
        <w:t>a</w:t>
      </w:r>
      <w:r>
        <w:rPr>
          <w:rFonts w:ascii="Arial" w:hAnsi="Arial" w:cs="Arial"/>
          <w:lang w:val="en-ZW"/>
        </w:rPr>
        <w:t xml:space="preserve">), </w:t>
      </w:r>
      <w:r>
        <w:rPr>
          <w:rFonts w:ascii="Arial" w:hAnsi="Arial" w:cs="Arial"/>
          <w:lang w:val="en-ZA"/>
        </w:rPr>
        <w:t>there are</w:t>
      </w:r>
      <w:r w:rsidRPr="00B1215B">
        <w:rPr>
          <w:rFonts w:ascii="Arial" w:hAnsi="Arial" w:cs="Arial"/>
          <w:lang w:val="en-ZA"/>
        </w:rPr>
        <w:t xml:space="preserve"> </w:t>
      </w:r>
      <w:r>
        <w:rPr>
          <w:rFonts w:ascii="Arial" w:hAnsi="Arial" w:cs="Arial"/>
          <w:lang w:val="en-ZA"/>
        </w:rPr>
        <w:t xml:space="preserve">two </w:t>
      </w:r>
      <w:r w:rsidRPr="00B1215B">
        <w:rPr>
          <w:rFonts w:ascii="Arial" w:hAnsi="Arial" w:cs="Arial"/>
          <w:lang w:val="en-ZA"/>
        </w:rPr>
        <w:t xml:space="preserve">options available to </w:t>
      </w:r>
      <w:r w:rsidR="005E525E">
        <w:rPr>
          <w:rFonts w:ascii="Arial" w:hAnsi="Arial" w:cs="Arial"/>
          <w:lang w:val="en-ZA"/>
        </w:rPr>
        <w:t>a</w:t>
      </w:r>
      <w:r w:rsidRPr="00B1215B">
        <w:rPr>
          <w:rFonts w:ascii="Arial" w:hAnsi="Arial" w:cs="Arial"/>
          <w:lang w:val="en-ZA"/>
        </w:rPr>
        <w:t xml:space="preserve"> court, namely</w:t>
      </w:r>
      <w:r w:rsidR="00DC2392" w:rsidRPr="00D74F4C">
        <w:rPr>
          <w:rFonts w:ascii="Arial" w:eastAsiaTheme="minorHAnsi" w:hAnsi="Arial" w:cs="Arial"/>
          <w:lang w:val="en-ZA"/>
        </w:rPr>
        <w:t>:</w:t>
      </w:r>
    </w:p>
    <w:p w:rsidR="00BE2D73" w:rsidRDefault="00CC346A" w:rsidP="00BE2D73">
      <w:pPr>
        <w:pStyle w:val="western"/>
        <w:numPr>
          <w:ilvl w:val="4"/>
          <w:numId w:val="4"/>
        </w:numPr>
        <w:autoSpaceDE w:val="0"/>
        <w:autoSpaceDN w:val="0"/>
        <w:adjustRightInd w:val="0"/>
        <w:spacing w:before="516" w:beforeAutospacing="0" w:after="0" w:afterAutospacing="0" w:line="480" w:lineRule="auto"/>
        <w:ind w:left="1134" w:right="45" w:hanging="567"/>
        <w:jc w:val="both"/>
        <w:rPr>
          <w:rFonts w:ascii="Arial" w:eastAsiaTheme="minorHAnsi" w:hAnsi="Arial" w:cs="Arial"/>
          <w:lang w:val="en-ZA"/>
        </w:rPr>
      </w:pPr>
      <w:r>
        <w:rPr>
          <w:rFonts w:ascii="Arial" w:eastAsiaTheme="minorHAnsi" w:hAnsi="Arial" w:cs="Arial"/>
          <w:lang w:val="en-ZA"/>
        </w:rPr>
        <w:t>I</w:t>
      </w:r>
      <w:r w:rsidR="00D74F4C" w:rsidRPr="00B1215B">
        <w:rPr>
          <w:rFonts w:ascii="Arial" w:eastAsiaTheme="minorHAnsi" w:hAnsi="Arial" w:cs="Arial"/>
          <w:lang w:val="en-ZA"/>
        </w:rPr>
        <w:t xml:space="preserve">nstead of </w:t>
      </w:r>
      <w:r w:rsidR="00D74F4C" w:rsidRPr="00B1215B">
        <w:rPr>
          <w:rFonts w:ascii="Arial" w:eastAsiaTheme="minorHAnsi" w:hAnsi="Arial" w:cs="Arial"/>
          <w:lang w:val="en-ZW"/>
        </w:rPr>
        <w:t>declari</w:t>
      </w:r>
      <w:r w:rsidR="00D74F4C" w:rsidRPr="00BE2D73">
        <w:rPr>
          <w:rFonts w:ascii="Arial" w:eastAsiaTheme="minorHAnsi" w:hAnsi="Arial" w:cs="Arial"/>
          <w:lang w:val="en-ZW"/>
        </w:rPr>
        <w:t xml:space="preserve">ng </w:t>
      </w:r>
      <w:r>
        <w:rPr>
          <w:rFonts w:ascii="Arial" w:eastAsiaTheme="minorHAnsi" w:hAnsi="Arial" w:cs="Arial"/>
          <w:lang w:val="en-ZW"/>
        </w:rPr>
        <w:t xml:space="preserve">a </w:t>
      </w:r>
      <w:r w:rsidR="00D74F4C" w:rsidRPr="00BE2D73">
        <w:rPr>
          <w:rFonts w:ascii="Arial" w:eastAsiaTheme="minorHAnsi" w:hAnsi="Arial" w:cs="Arial"/>
          <w:lang w:val="en-ZW"/>
        </w:rPr>
        <w:t>law or action invalid</w:t>
      </w:r>
      <w:r w:rsidR="00D74F4C" w:rsidRPr="00BE2D73">
        <w:rPr>
          <w:rFonts w:ascii="Arial" w:eastAsiaTheme="minorHAnsi" w:hAnsi="Arial" w:cs="Arial"/>
          <w:lang w:val="en-ZA"/>
        </w:rPr>
        <w:t xml:space="preserve">, </w:t>
      </w:r>
      <w:r w:rsidR="00E243DC" w:rsidRPr="00BE2D73">
        <w:rPr>
          <w:rFonts w:ascii="Arial" w:eastAsiaTheme="minorHAnsi" w:hAnsi="Arial" w:cs="Arial"/>
          <w:lang w:val="en-ZA"/>
        </w:rPr>
        <w:t>the</w:t>
      </w:r>
      <w:r w:rsidR="00BE2D73" w:rsidRPr="00BE2D73">
        <w:rPr>
          <w:rFonts w:ascii="Arial" w:eastAsiaTheme="minorHAnsi" w:hAnsi="Arial" w:cs="Arial"/>
          <w:lang w:val="en-ZA"/>
        </w:rPr>
        <w:t xml:space="preserve"> </w:t>
      </w:r>
      <w:r w:rsidR="00D74F4C" w:rsidRPr="00BE2D73">
        <w:rPr>
          <w:rFonts w:ascii="Arial" w:eastAsiaTheme="minorHAnsi" w:hAnsi="Arial" w:cs="Arial"/>
          <w:lang w:val="en-ZA"/>
        </w:rPr>
        <w:t>leg</w:t>
      </w:r>
      <w:r w:rsidR="00663C34" w:rsidRPr="00BE2D73">
        <w:rPr>
          <w:rFonts w:ascii="Arial" w:eastAsiaTheme="minorHAnsi" w:hAnsi="Arial" w:cs="Arial"/>
          <w:lang w:val="en-ZA"/>
        </w:rPr>
        <w:t>islature</w:t>
      </w:r>
      <w:r w:rsidR="00BE2D73" w:rsidRPr="00BE2D73">
        <w:rPr>
          <w:rFonts w:ascii="Arial" w:eastAsiaTheme="minorHAnsi" w:hAnsi="Arial" w:cs="Arial"/>
          <w:lang w:val="en-ZA"/>
        </w:rPr>
        <w:t xml:space="preserve"> </w:t>
      </w:r>
      <w:r w:rsidR="00BE2D73" w:rsidRPr="00BE2D73">
        <w:rPr>
          <w:rFonts w:ascii="Arial" w:hAnsi="Arial" w:cs="Arial"/>
        </w:rPr>
        <w:t>in an appropriate case</w:t>
      </w:r>
      <w:r w:rsidR="00663C34" w:rsidRPr="00BE2D73">
        <w:rPr>
          <w:rFonts w:ascii="Arial" w:eastAsiaTheme="minorHAnsi" w:hAnsi="Arial" w:cs="Arial"/>
          <w:lang w:val="en-ZA"/>
        </w:rPr>
        <w:t xml:space="preserve">, </w:t>
      </w:r>
      <w:r w:rsidR="00BE2D73">
        <w:rPr>
          <w:rFonts w:ascii="Arial" w:eastAsiaTheme="minorHAnsi" w:hAnsi="Arial" w:cs="Arial"/>
          <w:lang w:val="en-ZA"/>
        </w:rPr>
        <w:t xml:space="preserve">should </w:t>
      </w:r>
      <w:r w:rsidR="00BE2D73" w:rsidRPr="00BE2D73">
        <w:rPr>
          <w:rFonts w:ascii="Arial" w:eastAsiaTheme="minorHAnsi" w:hAnsi="Arial" w:cs="Arial"/>
          <w:lang w:val="en-ZA"/>
        </w:rPr>
        <w:t xml:space="preserve">be allowed </w:t>
      </w:r>
      <w:r w:rsidR="00D74F4C" w:rsidRPr="00B1215B">
        <w:rPr>
          <w:rFonts w:ascii="Arial" w:eastAsiaTheme="minorHAnsi" w:hAnsi="Arial" w:cs="Arial"/>
          <w:lang w:val="en-ZA"/>
        </w:rPr>
        <w:t>to cure the defects in the impugned legislation;</w:t>
      </w:r>
      <w:r w:rsidR="004B69CE">
        <w:rPr>
          <w:rFonts w:ascii="Arial" w:eastAsiaTheme="minorHAnsi" w:hAnsi="Arial" w:cs="Arial"/>
          <w:lang w:val="en-ZA"/>
        </w:rPr>
        <w:t xml:space="preserve"> or</w:t>
      </w:r>
    </w:p>
    <w:p w:rsidR="004B69CE" w:rsidRPr="00BE2D73" w:rsidRDefault="00CC346A" w:rsidP="00BE2D73">
      <w:pPr>
        <w:pStyle w:val="western"/>
        <w:numPr>
          <w:ilvl w:val="4"/>
          <w:numId w:val="4"/>
        </w:numPr>
        <w:autoSpaceDE w:val="0"/>
        <w:autoSpaceDN w:val="0"/>
        <w:adjustRightInd w:val="0"/>
        <w:spacing w:before="516" w:beforeAutospacing="0" w:after="0" w:afterAutospacing="0" w:line="480" w:lineRule="auto"/>
        <w:ind w:left="1134" w:right="45" w:hanging="567"/>
        <w:jc w:val="both"/>
        <w:rPr>
          <w:rFonts w:ascii="Arial" w:eastAsiaTheme="minorHAnsi" w:hAnsi="Arial" w:cs="Arial"/>
          <w:lang w:val="en-ZA"/>
        </w:rPr>
      </w:pPr>
      <w:r>
        <w:rPr>
          <w:rFonts w:ascii="Arial" w:eastAsiaTheme="minorHAnsi" w:hAnsi="Arial" w:cs="Arial"/>
          <w:lang w:val="en-ZA"/>
        </w:rPr>
        <w:t>T</w:t>
      </w:r>
      <w:r w:rsidR="00F30113">
        <w:rPr>
          <w:rFonts w:ascii="Arial" w:eastAsiaTheme="minorHAnsi" w:hAnsi="Arial" w:cs="Arial"/>
          <w:lang w:val="en-ZA"/>
        </w:rPr>
        <w:t xml:space="preserve">o </w:t>
      </w:r>
      <w:r w:rsidR="004B69CE" w:rsidRPr="00BE2D73">
        <w:rPr>
          <w:rFonts w:ascii="Arial" w:eastAsiaTheme="minorHAnsi" w:hAnsi="Arial" w:cs="Arial"/>
          <w:lang w:val="en-ZA"/>
        </w:rPr>
        <w:t xml:space="preserve">declare such law or action invalid, and </w:t>
      </w:r>
      <w:r w:rsidR="00CE2737" w:rsidRPr="00BE2D73">
        <w:rPr>
          <w:rFonts w:ascii="Arial" w:eastAsiaTheme="minorHAnsi" w:hAnsi="Arial" w:cs="Arial"/>
          <w:lang w:val="en-ZA"/>
        </w:rPr>
        <w:t>in t</w:t>
      </w:r>
      <w:r w:rsidR="00BE2D73">
        <w:rPr>
          <w:rFonts w:ascii="Arial" w:eastAsiaTheme="minorHAnsi" w:hAnsi="Arial" w:cs="Arial"/>
          <w:lang w:val="en-ZA"/>
        </w:rPr>
        <w:t xml:space="preserve">hat event, the impugned law or </w:t>
      </w:r>
      <w:r w:rsidR="00CE2737" w:rsidRPr="00BE2D73">
        <w:rPr>
          <w:rFonts w:ascii="Arial" w:eastAsiaTheme="minorHAnsi" w:hAnsi="Arial" w:cs="Arial"/>
          <w:lang w:val="en-ZA"/>
        </w:rPr>
        <w:t xml:space="preserve">action </w:t>
      </w:r>
      <w:r w:rsidR="00663C34" w:rsidRPr="00BE2D73">
        <w:rPr>
          <w:rFonts w:ascii="Arial" w:eastAsiaTheme="minorHAnsi" w:hAnsi="Arial" w:cs="Arial"/>
          <w:lang w:val="en-ZA"/>
        </w:rPr>
        <w:t xml:space="preserve">is </w:t>
      </w:r>
      <w:r w:rsidR="004B69CE" w:rsidRPr="00BE2D73">
        <w:rPr>
          <w:rFonts w:ascii="Arial" w:eastAsiaTheme="minorHAnsi" w:hAnsi="Arial" w:cs="Arial"/>
          <w:lang w:val="en-ZA"/>
        </w:rPr>
        <w:t>no</w:t>
      </w:r>
      <w:r w:rsidR="00CE2737" w:rsidRPr="00BE2D73">
        <w:rPr>
          <w:rFonts w:ascii="Arial" w:eastAsiaTheme="minorHAnsi" w:hAnsi="Arial" w:cs="Arial"/>
          <w:lang w:val="en-ZA"/>
        </w:rPr>
        <w:t>t</w:t>
      </w:r>
      <w:r w:rsidR="004B69CE" w:rsidRPr="00BE2D73">
        <w:rPr>
          <w:rFonts w:ascii="Arial" w:eastAsiaTheme="minorHAnsi" w:hAnsi="Arial" w:cs="Arial"/>
          <w:lang w:val="en-ZA"/>
        </w:rPr>
        <w:t xml:space="preserve"> </w:t>
      </w:r>
      <w:r w:rsidR="00663C34" w:rsidRPr="00BE2D73">
        <w:rPr>
          <w:rFonts w:ascii="Arial" w:eastAsiaTheme="minorHAnsi" w:hAnsi="Arial" w:cs="Arial"/>
          <w:lang w:val="en-ZA"/>
        </w:rPr>
        <w:t>refer</w:t>
      </w:r>
      <w:r w:rsidR="00CE2737" w:rsidRPr="00BE2D73">
        <w:rPr>
          <w:rFonts w:ascii="Arial" w:eastAsiaTheme="minorHAnsi" w:hAnsi="Arial" w:cs="Arial"/>
          <w:lang w:val="en-ZA"/>
        </w:rPr>
        <w:t>red</w:t>
      </w:r>
      <w:r w:rsidR="00663C34" w:rsidRPr="00BE2D73">
        <w:rPr>
          <w:rFonts w:ascii="Arial" w:eastAsiaTheme="minorHAnsi" w:hAnsi="Arial" w:cs="Arial"/>
          <w:lang w:val="en-ZA"/>
        </w:rPr>
        <w:t xml:space="preserve"> </w:t>
      </w:r>
      <w:r w:rsidR="00663C34" w:rsidRPr="00BE2D73">
        <w:rPr>
          <w:rFonts w:ascii="Arial" w:eastAsiaTheme="minorHAnsi" w:hAnsi="Arial" w:cs="Arial"/>
          <w:lang w:val="en-ZW"/>
        </w:rPr>
        <w:t>back to</w:t>
      </w:r>
      <w:r w:rsidR="00CE2737" w:rsidRPr="00BE2D73">
        <w:rPr>
          <w:rFonts w:ascii="Arial" w:eastAsiaTheme="minorHAnsi" w:hAnsi="Arial" w:cs="Arial"/>
          <w:lang w:val="en-ZW"/>
        </w:rPr>
        <w:t xml:space="preserve"> </w:t>
      </w:r>
      <w:r w:rsidR="00CE2737" w:rsidRPr="00BE2D73">
        <w:rPr>
          <w:rFonts w:ascii="Arial" w:eastAsiaTheme="minorHAnsi" w:hAnsi="Arial" w:cs="Arial"/>
          <w:lang w:val="en-ZA"/>
        </w:rPr>
        <w:t xml:space="preserve">the </w:t>
      </w:r>
      <w:r w:rsidR="00D74F4C" w:rsidRPr="00BE2D73">
        <w:rPr>
          <w:rFonts w:ascii="Arial" w:eastAsiaTheme="minorHAnsi" w:hAnsi="Arial" w:cs="Arial"/>
          <w:lang w:val="en-ZA"/>
        </w:rPr>
        <w:t>leg</w:t>
      </w:r>
      <w:r w:rsidR="00CE2737" w:rsidRPr="00BE2D73">
        <w:rPr>
          <w:rFonts w:ascii="Arial" w:eastAsiaTheme="minorHAnsi" w:hAnsi="Arial" w:cs="Arial"/>
          <w:lang w:val="en-ZA"/>
        </w:rPr>
        <w:t>islature</w:t>
      </w:r>
      <w:r w:rsidR="00CE2737" w:rsidRPr="00BE2D73">
        <w:rPr>
          <w:rFonts w:ascii="Arial" w:eastAsiaTheme="minorHAnsi" w:hAnsi="Arial" w:cs="Arial"/>
          <w:lang w:val="en-ZW"/>
        </w:rPr>
        <w:t xml:space="preserve"> for possible correction</w:t>
      </w:r>
      <w:r w:rsidR="000950DC">
        <w:rPr>
          <w:rFonts w:ascii="Arial" w:eastAsiaTheme="minorHAnsi" w:hAnsi="Arial" w:cs="Arial"/>
          <w:lang w:val="en-ZW"/>
        </w:rPr>
        <w:t>.</w:t>
      </w:r>
      <w:r w:rsidR="004B69CE" w:rsidRPr="00BE2D73">
        <w:rPr>
          <w:rFonts w:ascii="Arial" w:eastAsiaTheme="minorHAnsi" w:hAnsi="Arial" w:cs="Arial"/>
          <w:lang w:val="en-ZA"/>
        </w:rPr>
        <w:t xml:space="preserve"> </w:t>
      </w:r>
    </w:p>
    <w:p w:rsidR="00847361" w:rsidRPr="00A70717" w:rsidRDefault="00CC346A" w:rsidP="00A70717">
      <w:pPr>
        <w:numPr>
          <w:ilvl w:val="0"/>
          <w:numId w:val="4"/>
        </w:numPr>
        <w:spacing w:line="480" w:lineRule="auto"/>
        <w:ind w:left="0" w:firstLine="0"/>
        <w:jc w:val="both"/>
        <w:outlineLvl w:val="0"/>
        <w:rPr>
          <w:rFonts w:ascii="Arial" w:eastAsia="Gulim" w:hAnsi="Arial" w:cs="Arial"/>
          <w:color w:val="000000" w:themeColor="text1"/>
          <w:sz w:val="24"/>
          <w:szCs w:val="24"/>
          <w:lang w:val="en-GB"/>
        </w:rPr>
      </w:pPr>
      <w:r>
        <w:rPr>
          <w:rFonts w:ascii="Arial" w:eastAsia="Gulim" w:hAnsi="Arial" w:cs="Arial"/>
          <w:color w:val="000000" w:themeColor="text1"/>
          <w:sz w:val="24"/>
          <w:szCs w:val="24"/>
          <w:lang w:val="en-GB"/>
        </w:rPr>
        <w:lastRenderedPageBreak/>
        <w:t>In the present case, I would propose the latter option in terms of which the offending words are struck</w:t>
      </w:r>
      <w:r w:rsidR="00122EB1">
        <w:rPr>
          <w:rFonts w:ascii="Arial" w:eastAsia="Gulim" w:hAnsi="Arial" w:cs="Arial"/>
          <w:color w:val="000000" w:themeColor="text1"/>
          <w:sz w:val="24"/>
          <w:szCs w:val="24"/>
          <w:lang w:val="en-GB"/>
        </w:rPr>
        <w:t xml:space="preserve"> as the High C</w:t>
      </w:r>
      <w:r w:rsidR="000950DC">
        <w:rPr>
          <w:rFonts w:ascii="Arial" w:eastAsia="Gulim" w:hAnsi="Arial" w:cs="Arial"/>
          <w:color w:val="000000" w:themeColor="text1"/>
          <w:sz w:val="24"/>
          <w:szCs w:val="24"/>
          <w:lang w:val="en-GB"/>
        </w:rPr>
        <w:t>ourt has done</w:t>
      </w:r>
      <w:r>
        <w:rPr>
          <w:rFonts w:ascii="Arial" w:eastAsia="Gulim" w:hAnsi="Arial" w:cs="Arial"/>
          <w:color w:val="000000" w:themeColor="text1"/>
          <w:sz w:val="24"/>
          <w:szCs w:val="24"/>
          <w:lang w:val="en-GB"/>
        </w:rPr>
        <w:t xml:space="preserve">. </w:t>
      </w:r>
      <w:r w:rsidR="000C1DDB">
        <w:rPr>
          <w:rFonts w:ascii="Arial" w:hAnsi="Arial" w:cs="Arial"/>
          <w:color w:val="000000" w:themeColor="text1"/>
          <w:sz w:val="24"/>
          <w:szCs w:val="24"/>
        </w:rPr>
        <w:t xml:space="preserve">It follows that the appeal is to be dismissed and the order of the High Court </w:t>
      </w:r>
      <w:r w:rsidR="00170BB9">
        <w:rPr>
          <w:rFonts w:ascii="Arial" w:hAnsi="Arial" w:cs="Arial"/>
          <w:color w:val="000000" w:themeColor="text1"/>
          <w:sz w:val="24"/>
          <w:szCs w:val="24"/>
        </w:rPr>
        <w:t xml:space="preserve">to be </w:t>
      </w:r>
      <w:r w:rsidR="000C1DDB">
        <w:rPr>
          <w:rFonts w:ascii="Arial" w:hAnsi="Arial" w:cs="Arial"/>
          <w:color w:val="000000" w:themeColor="text1"/>
          <w:sz w:val="24"/>
          <w:szCs w:val="24"/>
        </w:rPr>
        <w:t xml:space="preserve">confirmed. </w:t>
      </w:r>
      <w:r>
        <w:rPr>
          <w:rFonts w:ascii="Arial" w:hAnsi="Arial" w:cs="Arial"/>
          <w:color w:val="000000" w:themeColor="text1"/>
          <w:sz w:val="24"/>
          <w:szCs w:val="24"/>
        </w:rPr>
        <w:t xml:space="preserve">No reason has been </w:t>
      </w:r>
      <w:r w:rsidR="000950DC">
        <w:rPr>
          <w:rFonts w:ascii="Arial" w:hAnsi="Arial" w:cs="Arial"/>
          <w:color w:val="000000" w:themeColor="text1"/>
          <w:sz w:val="24"/>
          <w:szCs w:val="24"/>
        </w:rPr>
        <w:t xml:space="preserve">given </w:t>
      </w:r>
      <w:r>
        <w:rPr>
          <w:rFonts w:ascii="Arial" w:hAnsi="Arial" w:cs="Arial"/>
          <w:color w:val="000000" w:themeColor="text1"/>
          <w:sz w:val="24"/>
          <w:szCs w:val="24"/>
        </w:rPr>
        <w:t xml:space="preserve">and none </w:t>
      </w:r>
      <w:r w:rsidR="000950DC">
        <w:rPr>
          <w:rFonts w:ascii="Arial" w:hAnsi="Arial" w:cs="Arial"/>
          <w:color w:val="000000" w:themeColor="text1"/>
          <w:sz w:val="24"/>
          <w:szCs w:val="24"/>
        </w:rPr>
        <w:t>has arisen why t</w:t>
      </w:r>
      <w:r w:rsidR="000C1DDB">
        <w:rPr>
          <w:rFonts w:ascii="Arial" w:hAnsi="Arial" w:cs="Arial"/>
          <w:color w:val="000000" w:themeColor="text1"/>
          <w:sz w:val="24"/>
          <w:szCs w:val="24"/>
        </w:rPr>
        <w:t xml:space="preserve">he costs should </w:t>
      </w:r>
      <w:r w:rsidR="000950DC">
        <w:rPr>
          <w:rFonts w:ascii="Arial" w:hAnsi="Arial" w:cs="Arial"/>
          <w:color w:val="000000" w:themeColor="text1"/>
          <w:sz w:val="24"/>
          <w:szCs w:val="24"/>
        </w:rPr>
        <w:t xml:space="preserve">not </w:t>
      </w:r>
      <w:r w:rsidR="000C1DDB">
        <w:rPr>
          <w:rFonts w:ascii="Arial" w:hAnsi="Arial" w:cs="Arial"/>
          <w:color w:val="000000" w:themeColor="text1"/>
          <w:sz w:val="24"/>
          <w:szCs w:val="24"/>
        </w:rPr>
        <w:t>follow the result</w:t>
      </w:r>
      <w:r w:rsidR="00570D48">
        <w:rPr>
          <w:rFonts w:ascii="Arial" w:hAnsi="Arial" w:cs="Arial"/>
          <w:color w:val="000000" w:themeColor="text1"/>
          <w:sz w:val="24"/>
          <w:szCs w:val="24"/>
        </w:rPr>
        <w:t xml:space="preserve">. </w:t>
      </w:r>
      <w:r w:rsidR="000C1DDB">
        <w:rPr>
          <w:rFonts w:ascii="Arial" w:hAnsi="Arial" w:cs="Arial"/>
          <w:color w:val="000000" w:themeColor="text1"/>
          <w:sz w:val="24"/>
          <w:szCs w:val="24"/>
        </w:rPr>
        <w:t>I would accordingly make the following order.</w:t>
      </w:r>
    </w:p>
    <w:p w:rsidR="00847361" w:rsidRPr="0018331A" w:rsidRDefault="00847361" w:rsidP="00847361">
      <w:pPr>
        <w:spacing w:line="480" w:lineRule="auto"/>
        <w:jc w:val="both"/>
        <w:outlineLvl w:val="0"/>
        <w:rPr>
          <w:rFonts w:ascii="Arial" w:eastAsia="Gulim" w:hAnsi="Arial" w:cs="Arial"/>
          <w:color w:val="000000" w:themeColor="text1"/>
          <w:sz w:val="24"/>
          <w:szCs w:val="24"/>
          <w:lang w:val="en-GB"/>
        </w:rPr>
      </w:pPr>
    </w:p>
    <w:p w:rsidR="00957801" w:rsidRDefault="00957801" w:rsidP="0005476B">
      <w:pPr>
        <w:spacing w:line="480" w:lineRule="auto"/>
        <w:jc w:val="both"/>
        <w:rPr>
          <w:rFonts w:ascii="Arial" w:eastAsia="Gulim" w:hAnsi="Arial" w:cs="Arial"/>
          <w:color w:val="000000" w:themeColor="text1"/>
          <w:sz w:val="24"/>
          <w:szCs w:val="24"/>
          <w:u w:val="single"/>
          <w:lang w:val="en-GB"/>
        </w:rPr>
      </w:pPr>
      <w:r w:rsidRPr="0018331A">
        <w:rPr>
          <w:rFonts w:ascii="Arial" w:eastAsia="Gulim" w:hAnsi="Arial" w:cs="Arial"/>
          <w:color w:val="000000" w:themeColor="text1"/>
          <w:sz w:val="24"/>
          <w:szCs w:val="24"/>
          <w:u w:val="single"/>
          <w:lang w:val="en-GB"/>
        </w:rPr>
        <w:t xml:space="preserve">Order </w:t>
      </w:r>
    </w:p>
    <w:p w:rsidR="00A73533" w:rsidRPr="0018331A" w:rsidRDefault="00A73533" w:rsidP="0005476B">
      <w:pPr>
        <w:spacing w:line="480" w:lineRule="auto"/>
        <w:jc w:val="both"/>
        <w:rPr>
          <w:rFonts w:ascii="Arial" w:eastAsia="Gulim" w:hAnsi="Arial" w:cs="Arial"/>
          <w:color w:val="000000" w:themeColor="text1"/>
          <w:sz w:val="24"/>
          <w:szCs w:val="24"/>
          <w:u w:val="single"/>
          <w:lang w:val="en-GB"/>
        </w:rPr>
      </w:pPr>
    </w:p>
    <w:p w:rsidR="00957801" w:rsidRDefault="00957801" w:rsidP="0005476B">
      <w:pPr>
        <w:numPr>
          <w:ilvl w:val="0"/>
          <w:numId w:val="3"/>
        </w:numPr>
        <w:tabs>
          <w:tab w:val="left" w:pos="1134"/>
        </w:tabs>
        <w:spacing w:line="480" w:lineRule="auto"/>
        <w:ind w:left="1134" w:hanging="632"/>
        <w:jc w:val="both"/>
        <w:rPr>
          <w:rFonts w:ascii="Arial" w:eastAsia="Gulim" w:hAnsi="Arial" w:cs="Arial"/>
          <w:color w:val="000000" w:themeColor="text1"/>
          <w:sz w:val="24"/>
          <w:szCs w:val="24"/>
          <w:lang w:val="en-GB"/>
        </w:rPr>
      </w:pPr>
      <w:r w:rsidRPr="0018331A">
        <w:rPr>
          <w:rFonts w:ascii="Arial" w:eastAsia="Gulim" w:hAnsi="Arial" w:cs="Arial"/>
          <w:color w:val="000000" w:themeColor="text1"/>
          <w:sz w:val="24"/>
          <w:szCs w:val="24"/>
          <w:lang w:val="en-GB"/>
        </w:rPr>
        <w:t>The appeal is dismissed</w:t>
      </w:r>
      <w:r w:rsidR="00CE2737">
        <w:rPr>
          <w:rFonts w:ascii="Arial" w:eastAsia="Gulim" w:hAnsi="Arial" w:cs="Arial"/>
          <w:color w:val="000000" w:themeColor="text1"/>
          <w:sz w:val="24"/>
          <w:szCs w:val="24"/>
          <w:lang w:val="en-GB"/>
        </w:rPr>
        <w:t xml:space="preserve"> and the order of the </w:t>
      </w:r>
      <w:r w:rsidR="00D915D5">
        <w:rPr>
          <w:rFonts w:ascii="Arial" w:eastAsia="Gulim" w:hAnsi="Arial" w:cs="Arial"/>
          <w:color w:val="000000" w:themeColor="text1"/>
          <w:sz w:val="24"/>
          <w:szCs w:val="24"/>
          <w:lang w:val="en-GB"/>
        </w:rPr>
        <w:t xml:space="preserve">High Court </w:t>
      </w:r>
      <w:r w:rsidR="00CE2737">
        <w:rPr>
          <w:rFonts w:ascii="Arial" w:eastAsia="Gulim" w:hAnsi="Arial" w:cs="Arial"/>
          <w:color w:val="000000" w:themeColor="text1"/>
          <w:sz w:val="24"/>
          <w:szCs w:val="24"/>
          <w:lang w:val="en-GB"/>
        </w:rPr>
        <w:t>is</w:t>
      </w:r>
      <w:r w:rsidR="00D915D5">
        <w:rPr>
          <w:rFonts w:ascii="Arial" w:eastAsia="Gulim" w:hAnsi="Arial" w:cs="Arial"/>
          <w:color w:val="000000" w:themeColor="text1"/>
          <w:sz w:val="24"/>
          <w:szCs w:val="24"/>
          <w:lang w:val="en-GB"/>
        </w:rPr>
        <w:t xml:space="preserve"> </w:t>
      </w:r>
      <w:r w:rsidR="00CE2737">
        <w:rPr>
          <w:rFonts w:ascii="Arial" w:eastAsia="Gulim" w:hAnsi="Arial" w:cs="Arial"/>
          <w:color w:val="000000" w:themeColor="text1"/>
          <w:sz w:val="24"/>
          <w:szCs w:val="24"/>
          <w:lang w:val="en-GB"/>
        </w:rPr>
        <w:t>confirmed</w:t>
      </w:r>
      <w:r w:rsidR="00570D48">
        <w:rPr>
          <w:rFonts w:ascii="Arial" w:eastAsia="Gulim" w:hAnsi="Arial" w:cs="Arial"/>
          <w:color w:val="000000" w:themeColor="text1"/>
          <w:sz w:val="24"/>
          <w:szCs w:val="24"/>
          <w:lang w:val="en-GB"/>
        </w:rPr>
        <w:t>.</w:t>
      </w:r>
    </w:p>
    <w:p w:rsidR="00A73533" w:rsidRPr="0018331A" w:rsidRDefault="00A73533" w:rsidP="00A73533">
      <w:pPr>
        <w:tabs>
          <w:tab w:val="left" w:pos="1134"/>
        </w:tabs>
        <w:spacing w:line="480" w:lineRule="auto"/>
        <w:ind w:left="1134"/>
        <w:jc w:val="both"/>
        <w:rPr>
          <w:rFonts w:ascii="Arial" w:eastAsia="Gulim" w:hAnsi="Arial" w:cs="Arial"/>
          <w:color w:val="000000" w:themeColor="text1"/>
          <w:sz w:val="24"/>
          <w:szCs w:val="24"/>
          <w:lang w:val="en-GB"/>
        </w:rPr>
      </w:pPr>
    </w:p>
    <w:p w:rsidR="003A2502" w:rsidRPr="00376674" w:rsidRDefault="00957801" w:rsidP="00567867">
      <w:pPr>
        <w:numPr>
          <w:ilvl w:val="0"/>
          <w:numId w:val="3"/>
        </w:numPr>
        <w:tabs>
          <w:tab w:val="left" w:pos="1134"/>
        </w:tabs>
        <w:spacing w:line="480" w:lineRule="auto"/>
        <w:ind w:left="1134" w:hanging="632"/>
        <w:jc w:val="both"/>
        <w:rPr>
          <w:rFonts w:ascii="Arial" w:hAnsi="Arial" w:cs="Arial"/>
          <w:color w:val="000000" w:themeColor="text1"/>
          <w:sz w:val="24"/>
          <w:szCs w:val="24"/>
          <w:lang w:val="en-US"/>
        </w:rPr>
      </w:pPr>
      <w:r w:rsidRPr="00376674">
        <w:rPr>
          <w:rFonts w:ascii="Arial" w:eastAsia="Gulim" w:hAnsi="Arial" w:cs="Arial"/>
          <w:color w:val="000000" w:themeColor="text1"/>
          <w:sz w:val="24"/>
          <w:szCs w:val="24"/>
          <w:lang w:val="en-GB"/>
        </w:rPr>
        <w:t>The appellant is</w:t>
      </w:r>
      <w:r w:rsidR="00391DEB">
        <w:rPr>
          <w:rFonts w:ascii="Arial" w:eastAsia="Gulim" w:hAnsi="Arial" w:cs="Arial"/>
          <w:color w:val="000000" w:themeColor="text1"/>
          <w:sz w:val="24"/>
          <w:szCs w:val="24"/>
          <w:lang w:val="en-GB"/>
        </w:rPr>
        <w:t xml:space="preserve"> ordered </w:t>
      </w:r>
      <w:r w:rsidRPr="00376674">
        <w:rPr>
          <w:rFonts w:ascii="Arial" w:eastAsia="Gulim" w:hAnsi="Arial" w:cs="Arial"/>
          <w:color w:val="000000" w:themeColor="text1"/>
          <w:sz w:val="24"/>
          <w:szCs w:val="24"/>
          <w:lang w:val="en-GB"/>
        </w:rPr>
        <w:t>to pay the cost</w:t>
      </w:r>
      <w:r w:rsidR="000950DC">
        <w:rPr>
          <w:rFonts w:ascii="Arial" w:eastAsia="Gulim" w:hAnsi="Arial" w:cs="Arial"/>
          <w:color w:val="000000" w:themeColor="text1"/>
          <w:sz w:val="24"/>
          <w:szCs w:val="24"/>
          <w:lang w:val="en-GB"/>
        </w:rPr>
        <w:t>s</w:t>
      </w:r>
      <w:r w:rsidRPr="00376674">
        <w:rPr>
          <w:rFonts w:ascii="Arial" w:eastAsia="Gulim" w:hAnsi="Arial" w:cs="Arial"/>
          <w:color w:val="000000" w:themeColor="text1"/>
          <w:sz w:val="24"/>
          <w:szCs w:val="24"/>
          <w:lang w:val="en-GB"/>
        </w:rPr>
        <w:t xml:space="preserve"> of the appeal and of the proceedings in the High Court. Such costs to include the costs of one instructed counsel (where one was employed) and one instructing counsel. </w:t>
      </w:r>
    </w:p>
    <w:p w:rsidR="008A017D" w:rsidRDefault="008A017D" w:rsidP="007B192F">
      <w:pPr>
        <w:spacing w:line="240" w:lineRule="auto"/>
        <w:jc w:val="both"/>
        <w:rPr>
          <w:rFonts w:ascii="Arial" w:hAnsi="Arial" w:cs="Arial"/>
          <w:b/>
          <w:color w:val="000000" w:themeColor="text1"/>
          <w:sz w:val="24"/>
          <w:szCs w:val="24"/>
        </w:rPr>
      </w:pPr>
    </w:p>
    <w:p w:rsidR="007B192F" w:rsidRDefault="007B192F" w:rsidP="007B192F">
      <w:pPr>
        <w:spacing w:line="240" w:lineRule="auto"/>
        <w:jc w:val="both"/>
        <w:rPr>
          <w:rFonts w:ascii="Arial" w:hAnsi="Arial" w:cs="Arial"/>
          <w:b/>
          <w:color w:val="000000" w:themeColor="text1"/>
          <w:sz w:val="24"/>
          <w:szCs w:val="24"/>
        </w:rPr>
      </w:pPr>
    </w:p>
    <w:p w:rsidR="007B192F" w:rsidRDefault="007B192F" w:rsidP="007B192F">
      <w:pPr>
        <w:spacing w:line="240" w:lineRule="auto"/>
        <w:jc w:val="both"/>
        <w:rPr>
          <w:rFonts w:ascii="Arial" w:hAnsi="Arial" w:cs="Arial"/>
          <w:b/>
          <w:color w:val="000000" w:themeColor="text1"/>
          <w:sz w:val="24"/>
          <w:szCs w:val="24"/>
        </w:rPr>
      </w:pPr>
    </w:p>
    <w:p w:rsidR="007B192F" w:rsidRDefault="007B192F" w:rsidP="007B192F">
      <w:pPr>
        <w:spacing w:line="240" w:lineRule="auto"/>
        <w:jc w:val="both"/>
        <w:rPr>
          <w:rFonts w:ascii="Arial" w:hAnsi="Arial" w:cs="Arial"/>
          <w:b/>
          <w:color w:val="000000" w:themeColor="text1"/>
          <w:sz w:val="24"/>
          <w:szCs w:val="24"/>
        </w:rPr>
      </w:pPr>
    </w:p>
    <w:p w:rsidR="00166670" w:rsidRPr="0018331A" w:rsidRDefault="00166670" w:rsidP="007B192F">
      <w:pPr>
        <w:spacing w:line="240" w:lineRule="auto"/>
        <w:jc w:val="both"/>
        <w:rPr>
          <w:rFonts w:ascii="Arial" w:hAnsi="Arial" w:cs="Arial"/>
          <w:b/>
          <w:color w:val="000000" w:themeColor="text1"/>
          <w:sz w:val="24"/>
          <w:szCs w:val="24"/>
        </w:rPr>
      </w:pPr>
      <w:r w:rsidRPr="0018331A">
        <w:rPr>
          <w:rFonts w:ascii="Arial" w:hAnsi="Arial" w:cs="Arial"/>
          <w:b/>
          <w:color w:val="000000" w:themeColor="text1"/>
          <w:sz w:val="24"/>
          <w:szCs w:val="24"/>
        </w:rPr>
        <w:t>__________________</w:t>
      </w:r>
    </w:p>
    <w:p w:rsidR="00166670" w:rsidRPr="0018331A" w:rsidRDefault="00EE581C" w:rsidP="007B192F">
      <w:pPr>
        <w:spacing w:line="240" w:lineRule="auto"/>
        <w:jc w:val="both"/>
        <w:rPr>
          <w:rFonts w:ascii="Arial" w:hAnsi="Arial" w:cs="Arial"/>
          <w:b/>
          <w:color w:val="000000" w:themeColor="text1"/>
          <w:sz w:val="24"/>
          <w:szCs w:val="24"/>
        </w:rPr>
      </w:pPr>
      <w:r w:rsidRPr="0018331A">
        <w:rPr>
          <w:rFonts w:ascii="Arial" w:hAnsi="Arial" w:cs="Arial"/>
          <w:b/>
          <w:color w:val="000000" w:themeColor="text1"/>
          <w:sz w:val="24"/>
          <w:szCs w:val="24"/>
        </w:rPr>
        <w:t>SHIVUTE CJ</w:t>
      </w:r>
    </w:p>
    <w:p w:rsidR="00166670" w:rsidRDefault="00166670" w:rsidP="007B192F">
      <w:pPr>
        <w:spacing w:line="240" w:lineRule="auto"/>
        <w:jc w:val="both"/>
        <w:rPr>
          <w:rFonts w:ascii="Arial" w:hAnsi="Arial" w:cs="Arial"/>
          <w:b/>
          <w:color w:val="000000" w:themeColor="text1"/>
          <w:sz w:val="24"/>
          <w:szCs w:val="24"/>
        </w:rPr>
      </w:pPr>
    </w:p>
    <w:p w:rsidR="00170BB9" w:rsidRDefault="00170BB9" w:rsidP="007B192F">
      <w:pPr>
        <w:spacing w:line="240" w:lineRule="auto"/>
        <w:jc w:val="both"/>
        <w:rPr>
          <w:rFonts w:ascii="Arial" w:hAnsi="Arial" w:cs="Arial"/>
          <w:b/>
          <w:color w:val="000000" w:themeColor="text1"/>
          <w:sz w:val="24"/>
          <w:szCs w:val="24"/>
        </w:rPr>
      </w:pPr>
    </w:p>
    <w:p w:rsidR="007B192F" w:rsidRDefault="007B192F" w:rsidP="007B192F">
      <w:pPr>
        <w:spacing w:line="240" w:lineRule="auto"/>
        <w:jc w:val="both"/>
        <w:rPr>
          <w:rFonts w:ascii="Arial" w:hAnsi="Arial" w:cs="Arial"/>
          <w:b/>
          <w:color w:val="000000" w:themeColor="text1"/>
          <w:sz w:val="24"/>
          <w:szCs w:val="24"/>
        </w:rPr>
      </w:pPr>
    </w:p>
    <w:p w:rsidR="007B192F" w:rsidRDefault="007B192F" w:rsidP="007B192F">
      <w:pPr>
        <w:spacing w:line="240" w:lineRule="auto"/>
        <w:jc w:val="both"/>
        <w:rPr>
          <w:rFonts w:ascii="Arial" w:hAnsi="Arial" w:cs="Arial"/>
          <w:b/>
          <w:color w:val="000000" w:themeColor="text1"/>
          <w:sz w:val="24"/>
          <w:szCs w:val="24"/>
        </w:rPr>
      </w:pPr>
    </w:p>
    <w:p w:rsidR="00166670" w:rsidRPr="0018331A" w:rsidRDefault="00166670" w:rsidP="007B192F">
      <w:pPr>
        <w:spacing w:line="240" w:lineRule="auto"/>
        <w:jc w:val="both"/>
        <w:rPr>
          <w:rFonts w:ascii="Arial" w:hAnsi="Arial" w:cs="Arial"/>
          <w:b/>
          <w:color w:val="000000" w:themeColor="text1"/>
          <w:sz w:val="24"/>
          <w:szCs w:val="24"/>
        </w:rPr>
      </w:pPr>
      <w:r w:rsidRPr="0018331A">
        <w:rPr>
          <w:rFonts w:ascii="Arial" w:hAnsi="Arial" w:cs="Arial"/>
          <w:b/>
          <w:color w:val="000000" w:themeColor="text1"/>
          <w:sz w:val="24"/>
          <w:szCs w:val="24"/>
        </w:rPr>
        <w:t>__________________</w:t>
      </w:r>
    </w:p>
    <w:p w:rsidR="00166670" w:rsidRPr="0018331A" w:rsidRDefault="00EE581C" w:rsidP="007B192F">
      <w:pPr>
        <w:spacing w:line="240" w:lineRule="auto"/>
        <w:jc w:val="both"/>
        <w:rPr>
          <w:rFonts w:ascii="Arial" w:hAnsi="Arial" w:cs="Arial"/>
          <w:b/>
          <w:color w:val="000000" w:themeColor="text1"/>
          <w:sz w:val="24"/>
          <w:szCs w:val="24"/>
        </w:rPr>
      </w:pPr>
      <w:r w:rsidRPr="0018331A">
        <w:rPr>
          <w:rFonts w:ascii="Arial" w:hAnsi="Arial" w:cs="Arial"/>
          <w:b/>
          <w:color w:val="000000" w:themeColor="text1"/>
          <w:sz w:val="24"/>
          <w:szCs w:val="24"/>
        </w:rPr>
        <w:t>MAINGA</w:t>
      </w:r>
      <w:r w:rsidR="00166670" w:rsidRPr="0018331A">
        <w:rPr>
          <w:rFonts w:ascii="Arial" w:hAnsi="Arial" w:cs="Arial"/>
          <w:b/>
          <w:color w:val="000000" w:themeColor="text1"/>
          <w:sz w:val="24"/>
          <w:szCs w:val="24"/>
        </w:rPr>
        <w:t xml:space="preserve"> JA</w:t>
      </w:r>
    </w:p>
    <w:p w:rsidR="00170BB9" w:rsidRDefault="00170BB9" w:rsidP="007B192F">
      <w:pPr>
        <w:spacing w:line="240" w:lineRule="auto"/>
        <w:jc w:val="both"/>
        <w:rPr>
          <w:rFonts w:ascii="Arial" w:hAnsi="Arial" w:cs="Arial"/>
          <w:b/>
          <w:color w:val="000000" w:themeColor="text1"/>
          <w:sz w:val="24"/>
          <w:szCs w:val="24"/>
        </w:rPr>
      </w:pPr>
    </w:p>
    <w:p w:rsidR="00170BB9" w:rsidRDefault="00170BB9" w:rsidP="007B192F">
      <w:pPr>
        <w:spacing w:line="240" w:lineRule="auto"/>
        <w:jc w:val="both"/>
        <w:rPr>
          <w:rFonts w:ascii="Arial" w:hAnsi="Arial" w:cs="Arial"/>
          <w:b/>
          <w:color w:val="000000" w:themeColor="text1"/>
          <w:sz w:val="24"/>
          <w:szCs w:val="24"/>
        </w:rPr>
      </w:pPr>
    </w:p>
    <w:p w:rsidR="007B192F" w:rsidRDefault="007B192F" w:rsidP="007B192F">
      <w:pPr>
        <w:spacing w:line="240" w:lineRule="auto"/>
        <w:jc w:val="both"/>
        <w:rPr>
          <w:rFonts w:ascii="Arial" w:hAnsi="Arial" w:cs="Arial"/>
          <w:b/>
          <w:color w:val="000000" w:themeColor="text1"/>
          <w:sz w:val="24"/>
          <w:szCs w:val="24"/>
        </w:rPr>
      </w:pPr>
    </w:p>
    <w:p w:rsidR="007B192F" w:rsidRDefault="007B192F" w:rsidP="007B192F">
      <w:pPr>
        <w:spacing w:line="240" w:lineRule="auto"/>
        <w:jc w:val="both"/>
        <w:rPr>
          <w:rFonts w:ascii="Arial" w:hAnsi="Arial" w:cs="Arial"/>
          <w:b/>
          <w:color w:val="000000" w:themeColor="text1"/>
          <w:sz w:val="24"/>
          <w:szCs w:val="24"/>
        </w:rPr>
      </w:pPr>
    </w:p>
    <w:p w:rsidR="00166670" w:rsidRPr="0018331A" w:rsidRDefault="00166670" w:rsidP="007B192F">
      <w:pPr>
        <w:spacing w:line="240" w:lineRule="auto"/>
        <w:jc w:val="both"/>
        <w:rPr>
          <w:rFonts w:ascii="Arial" w:hAnsi="Arial" w:cs="Arial"/>
          <w:b/>
          <w:color w:val="000000" w:themeColor="text1"/>
          <w:sz w:val="24"/>
          <w:szCs w:val="24"/>
        </w:rPr>
      </w:pPr>
      <w:r w:rsidRPr="0018331A">
        <w:rPr>
          <w:rFonts w:ascii="Arial" w:hAnsi="Arial" w:cs="Arial"/>
          <w:b/>
          <w:color w:val="000000" w:themeColor="text1"/>
          <w:sz w:val="24"/>
          <w:szCs w:val="24"/>
        </w:rPr>
        <w:t>__________________</w:t>
      </w:r>
    </w:p>
    <w:p w:rsidR="00166670" w:rsidRPr="0018331A" w:rsidRDefault="00EE581C" w:rsidP="007B192F">
      <w:pPr>
        <w:spacing w:line="240" w:lineRule="auto"/>
        <w:jc w:val="both"/>
        <w:rPr>
          <w:rFonts w:ascii="Arial" w:hAnsi="Arial" w:cs="Arial"/>
          <w:b/>
          <w:color w:val="000000" w:themeColor="text1"/>
          <w:sz w:val="24"/>
          <w:szCs w:val="24"/>
        </w:rPr>
      </w:pPr>
      <w:r w:rsidRPr="0018331A">
        <w:rPr>
          <w:rFonts w:ascii="Arial" w:hAnsi="Arial" w:cs="Arial"/>
          <w:b/>
          <w:color w:val="000000" w:themeColor="text1"/>
          <w:sz w:val="24"/>
          <w:szCs w:val="24"/>
        </w:rPr>
        <w:t>STRYDOM</w:t>
      </w:r>
      <w:r w:rsidR="00166670" w:rsidRPr="0018331A">
        <w:rPr>
          <w:rFonts w:ascii="Arial" w:hAnsi="Arial" w:cs="Arial"/>
          <w:b/>
          <w:color w:val="000000" w:themeColor="text1"/>
          <w:sz w:val="24"/>
          <w:szCs w:val="24"/>
        </w:rPr>
        <w:t xml:space="preserve"> AJA</w:t>
      </w:r>
    </w:p>
    <w:p w:rsidR="007B192F" w:rsidRDefault="007B192F" w:rsidP="0005476B">
      <w:pPr>
        <w:pStyle w:val="BodyText"/>
        <w:autoSpaceDE w:val="0"/>
        <w:autoSpaceDN w:val="0"/>
        <w:adjustRightInd w:val="0"/>
        <w:spacing w:line="480" w:lineRule="auto"/>
        <w:jc w:val="both"/>
        <w:rPr>
          <w:rFonts w:ascii="Arial" w:hAnsi="Arial" w:cs="Arial"/>
          <w:color w:val="000000" w:themeColor="text1"/>
        </w:rPr>
      </w:pPr>
    </w:p>
    <w:p w:rsidR="00166670" w:rsidRPr="0018331A" w:rsidRDefault="00166670" w:rsidP="0005476B">
      <w:pPr>
        <w:pStyle w:val="BodyText"/>
        <w:autoSpaceDE w:val="0"/>
        <w:autoSpaceDN w:val="0"/>
        <w:adjustRightInd w:val="0"/>
        <w:spacing w:line="480" w:lineRule="auto"/>
        <w:jc w:val="both"/>
        <w:rPr>
          <w:rFonts w:ascii="Arial" w:hAnsi="Arial" w:cs="Arial"/>
          <w:color w:val="000000" w:themeColor="text1"/>
        </w:rPr>
      </w:pPr>
      <w:r w:rsidRPr="0018331A">
        <w:rPr>
          <w:rFonts w:ascii="Arial" w:hAnsi="Arial" w:cs="Arial"/>
          <w:color w:val="000000" w:themeColor="text1"/>
        </w:rPr>
        <w:lastRenderedPageBreak/>
        <w:t>APPEARANCES</w:t>
      </w:r>
    </w:p>
    <w:p w:rsidR="00166670" w:rsidRPr="0018331A" w:rsidRDefault="00166670" w:rsidP="0005476B">
      <w:pPr>
        <w:pStyle w:val="BodyText"/>
        <w:autoSpaceDE w:val="0"/>
        <w:autoSpaceDN w:val="0"/>
        <w:adjustRightInd w:val="0"/>
        <w:spacing w:line="480" w:lineRule="auto"/>
        <w:jc w:val="both"/>
        <w:rPr>
          <w:rFonts w:ascii="Arial" w:hAnsi="Arial" w:cs="Arial"/>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0"/>
        <w:gridCol w:w="5130"/>
      </w:tblGrid>
      <w:tr w:rsidR="0018331A" w:rsidRPr="0018331A" w:rsidTr="007F31B0">
        <w:tc>
          <w:tcPr>
            <w:tcW w:w="4220" w:type="dxa"/>
          </w:tcPr>
          <w:p w:rsidR="00EE581C" w:rsidRPr="0018331A" w:rsidRDefault="00EE581C" w:rsidP="0005476B">
            <w:pPr>
              <w:pStyle w:val="BodyText"/>
              <w:autoSpaceDE w:val="0"/>
              <w:autoSpaceDN w:val="0"/>
              <w:adjustRightInd w:val="0"/>
              <w:spacing w:line="480" w:lineRule="auto"/>
              <w:jc w:val="left"/>
              <w:rPr>
                <w:rFonts w:ascii="Arial" w:hAnsi="Arial" w:cs="Arial"/>
                <w:color w:val="000000" w:themeColor="text1"/>
              </w:rPr>
            </w:pPr>
            <w:r w:rsidRPr="0018331A">
              <w:rPr>
                <w:rFonts w:ascii="Arial" w:hAnsi="Arial" w:cs="Arial"/>
                <w:color w:val="000000" w:themeColor="text1"/>
              </w:rPr>
              <w:t>APPELLANT:</w:t>
            </w:r>
          </w:p>
        </w:tc>
        <w:tc>
          <w:tcPr>
            <w:tcW w:w="5130" w:type="dxa"/>
          </w:tcPr>
          <w:p w:rsidR="00EE581C" w:rsidRPr="0018331A" w:rsidRDefault="00D915D5" w:rsidP="0005476B">
            <w:pPr>
              <w:pStyle w:val="BodyText"/>
              <w:autoSpaceDE w:val="0"/>
              <w:autoSpaceDN w:val="0"/>
              <w:adjustRightInd w:val="0"/>
              <w:spacing w:line="480" w:lineRule="auto"/>
              <w:jc w:val="left"/>
              <w:rPr>
                <w:rFonts w:ascii="Arial" w:hAnsi="Arial" w:cs="Arial"/>
                <w:color w:val="000000" w:themeColor="text1"/>
              </w:rPr>
            </w:pPr>
            <w:r>
              <w:rPr>
                <w:rFonts w:ascii="Arial" w:hAnsi="Arial" w:cs="Arial"/>
                <w:color w:val="000000" w:themeColor="text1"/>
              </w:rPr>
              <w:t>G</w:t>
            </w:r>
            <w:r w:rsidR="00564259">
              <w:rPr>
                <w:rFonts w:ascii="Arial" w:hAnsi="Arial" w:cs="Arial"/>
                <w:color w:val="000000" w:themeColor="text1"/>
              </w:rPr>
              <w:t xml:space="preserve"> </w:t>
            </w:r>
            <w:r>
              <w:rPr>
                <w:rFonts w:ascii="Arial" w:hAnsi="Arial" w:cs="Arial"/>
                <w:color w:val="000000" w:themeColor="text1"/>
              </w:rPr>
              <w:t>B Coleman</w:t>
            </w:r>
          </w:p>
          <w:p w:rsidR="00EE581C" w:rsidRPr="0018331A" w:rsidRDefault="00D915D5" w:rsidP="0005476B">
            <w:pPr>
              <w:tabs>
                <w:tab w:val="left" w:pos="1394"/>
                <w:tab w:val="left" w:pos="2528"/>
                <w:tab w:val="left" w:pos="3780"/>
              </w:tabs>
              <w:spacing w:line="480" w:lineRule="auto"/>
              <w:rPr>
                <w:rFonts w:ascii="Arial" w:hAnsi="Arial" w:cs="Arial"/>
                <w:color w:val="000000" w:themeColor="text1"/>
                <w:sz w:val="24"/>
                <w:szCs w:val="24"/>
              </w:rPr>
            </w:pPr>
            <w:r>
              <w:rPr>
                <w:rFonts w:ascii="Arial" w:hAnsi="Arial" w:cs="Arial"/>
                <w:color w:val="000000" w:themeColor="text1"/>
                <w:sz w:val="24"/>
                <w:szCs w:val="24"/>
              </w:rPr>
              <w:t xml:space="preserve">Instructed by </w:t>
            </w:r>
            <w:r w:rsidR="00957801" w:rsidRPr="0018331A">
              <w:rPr>
                <w:rFonts w:ascii="Arial" w:eastAsia="Times New Roman" w:hAnsi="Arial" w:cs="Arial"/>
                <w:bCs/>
                <w:color w:val="000000" w:themeColor="text1"/>
                <w:sz w:val="24"/>
                <w:szCs w:val="24"/>
              </w:rPr>
              <w:t>LorentzA</w:t>
            </w:r>
            <w:r w:rsidR="00EE581C" w:rsidRPr="0018331A">
              <w:rPr>
                <w:rFonts w:ascii="Arial" w:eastAsia="Times New Roman" w:hAnsi="Arial" w:cs="Arial"/>
                <w:bCs/>
                <w:color w:val="000000" w:themeColor="text1"/>
                <w:sz w:val="24"/>
                <w:szCs w:val="24"/>
              </w:rPr>
              <w:t>ngula Inc</w:t>
            </w:r>
            <w:r w:rsidR="00EE581C" w:rsidRPr="0018331A">
              <w:rPr>
                <w:rFonts w:ascii="Arial" w:hAnsi="Arial" w:cs="Arial"/>
                <w:color w:val="000000" w:themeColor="text1"/>
                <w:sz w:val="24"/>
                <w:szCs w:val="24"/>
              </w:rPr>
              <w:t>, Windhoek</w:t>
            </w:r>
            <w:r w:rsidR="007F31B0" w:rsidRPr="0018331A">
              <w:rPr>
                <w:rFonts w:ascii="Arial" w:hAnsi="Arial" w:cs="Arial"/>
                <w:color w:val="000000" w:themeColor="text1"/>
                <w:sz w:val="24"/>
                <w:szCs w:val="24"/>
              </w:rPr>
              <w:t>.</w:t>
            </w:r>
          </w:p>
          <w:p w:rsidR="00EE581C" w:rsidRPr="0018331A" w:rsidRDefault="00EE581C" w:rsidP="0005476B">
            <w:pPr>
              <w:pStyle w:val="BodyText"/>
              <w:autoSpaceDE w:val="0"/>
              <w:autoSpaceDN w:val="0"/>
              <w:adjustRightInd w:val="0"/>
              <w:spacing w:line="480" w:lineRule="auto"/>
              <w:jc w:val="left"/>
              <w:rPr>
                <w:rFonts w:ascii="Arial" w:hAnsi="Arial" w:cs="Arial"/>
                <w:color w:val="000000" w:themeColor="text1"/>
              </w:rPr>
            </w:pPr>
          </w:p>
        </w:tc>
      </w:tr>
      <w:tr w:rsidR="0018331A" w:rsidRPr="0018331A" w:rsidTr="007F31B0">
        <w:tc>
          <w:tcPr>
            <w:tcW w:w="4220" w:type="dxa"/>
          </w:tcPr>
          <w:p w:rsidR="00EE581C" w:rsidRPr="0018331A" w:rsidRDefault="00EE581C" w:rsidP="003A2502">
            <w:pPr>
              <w:pStyle w:val="BodyText"/>
              <w:autoSpaceDE w:val="0"/>
              <w:autoSpaceDN w:val="0"/>
              <w:adjustRightInd w:val="0"/>
              <w:spacing w:line="480" w:lineRule="auto"/>
              <w:jc w:val="left"/>
              <w:rPr>
                <w:rFonts w:ascii="Arial" w:hAnsi="Arial" w:cs="Arial"/>
                <w:color w:val="000000" w:themeColor="text1"/>
              </w:rPr>
            </w:pPr>
            <w:r w:rsidRPr="0018331A">
              <w:rPr>
                <w:rFonts w:ascii="Arial" w:hAnsi="Arial" w:cs="Arial"/>
                <w:color w:val="000000" w:themeColor="text1"/>
              </w:rPr>
              <w:t>FIRST AND SECOND</w:t>
            </w:r>
            <w:r w:rsidR="003A2502">
              <w:rPr>
                <w:rFonts w:ascii="Arial" w:hAnsi="Arial" w:cs="Arial"/>
                <w:color w:val="000000" w:themeColor="text1"/>
              </w:rPr>
              <w:t xml:space="preserve"> </w:t>
            </w:r>
            <w:r w:rsidRPr="0018331A">
              <w:rPr>
                <w:rFonts w:ascii="Arial" w:hAnsi="Arial" w:cs="Arial"/>
                <w:color w:val="000000" w:themeColor="text1"/>
              </w:rPr>
              <w:t>RESPONDENTS:</w:t>
            </w:r>
          </w:p>
        </w:tc>
        <w:tc>
          <w:tcPr>
            <w:tcW w:w="5130" w:type="dxa"/>
          </w:tcPr>
          <w:p w:rsidR="00EE581C" w:rsidRPr="0018331A" w:rsidRDefault="00AC1E1F" w:rsidP="0005476B">
            <w:pPr>
              <w:autoSpaceDE w:val="0"/>
              <w:autoSpaceDN w:val="0"/>
              <w:adjustRightInd w:val="0"/>
              <w:spacing w:line="480" w:lineRule="auto"/>
              <w:ind w:left="3780" w:hanging="3780"/>
              <w:rPr>
                <w:rFonts w:ascii="Arial" w:hAnsi="Arial" w:cs="Arial"/>
                <w:color w:val="000000" w:themeColor="text1"/>
                <w:sz w:val="24"/>
                <w:szCs w:val="24"/>
              </w:rPr>
            </w:pPr>
            <w:r>
              <w:rPr>
                <w:rFonts w:ascii="Arial" w:hAnsi="Arial" w:cs="Arial"/>
                <w:color w:val="000000" w:themeColor="text1"/>
                <w:sz w:val="24"/>
                <w:szCs w:val="24"/>
              </w:rPr>
              <w:t>N</w:t>
            </w:r>
            <w:r w:rsidR="00837EC9" w:rsidRPr="0018331A">
              <w:rPr>
                <w:rFonts w:ascii="Arial" w:hAnsi="Arial" w:cs="Arial"/>
                <w:color w:val="000000" w:themeColor="text1"/>
                <w:sz w:val="24"/>
                <w:szCs w:val="24"/>
              </w:rPr>
              <w:t xml:space="preserve"> Tjombe</w:t>
            </w:r>
          </w:p>
          <w:p w:rsidR="00EE581C" w:rsidRPr="0018331A" w:rsidRDefault="00564259" w:rsidP="00564259">
            <w:pPr>
              <w:autoSpaceDE w:val="0"/>
              <w:autoSpaceDN w:val="0"/>
              <w:adjustRightInd w:val="0"/>
              <w:spacing w:line="480" w:lineRule="auto"/>
              <w:ind w:left="3780" w:hanging="3780"/>
              <w:rPr>
                <w:rFonts w:ascii="Arial" w:hAnsi="Arial" w:cs="Arial"/>
                <w:color w:val="000000" w:themeColor="text1"/>
                <w:sz w:val="24"/>
                <w:szCs w:val="24"/>
              </w:rPr>
            </w:pPr>
            <w:r>
              <w:rPr>
                <w:rFonts w:ascii="Arial" w:hAnsi="Arial" w:cs="Arial"/>
                <w:color w:val="000000" w:themeColor="text1"/>
                <w:sz w:val="24"/>
                <w:szCs w:val="24"/>
              </w:rPr>
              <w:t>o</w:t>
            </w:r>
            <w:r w:rsidR="00FF309D" w:rsidRPr="0018331A">
              <w:rPr>
                <w:rFonts w:ascii="Arial" w:hAnsi="Arial" w:cs="Arial"/>
                <w:color w:val="000000" w:themeColor="text1"/>
                <w:sz w:val="24"/>
                <w:szCs w:val="24"/>
              </w:rPr>
              <w:t>f</w:t>
            </w:r>
            <w:r w:rsidR="00EE581C" w:rsidRPr="0018331A">
              <w:rPr>
                <w:rFonts w:ascii="Arial" w:hAnsi="Arial" w:cs="Arial"/>
                <w:color w:val="000000" w:themeColor="text1"/>
                <w:sz w:val="24"/>
                <w:szCs w:val="24"/>
              </w:rPr>
              <w:t xml:space="preserve"> </w:t>
            </w:r>
            <w:r w:rsidR="00957801" w:rsidRPr="0018331A">
              <w:rPr>
                <w:rFonts w:ascii="Arial" w:hAnsi="Arial" w:cs="Arial"/>
                <w:color w:val="000000" w:themeColor="text1"/>
                <w:sz w:val="24"/>
                <w:szCs w:val="24"/>
              </w:rPr>
              <w:t>Tjombe-Elago Law Firm Inc</w:t>
            </w:r>
            <w:r w:rsidR="00EE581C" w:rsidRPr="0018331A">
              <w:rPr>
                <w:rFonts w:ascii="Arial" w:hAnsi="Arial" w:cs="Arial"/>
                <w:color w:val="000000" w:themeColor="text1"/>
                <w:sz w:val="24"/>
                <w:szCs w:val="24"/>
              </w:rPr>
              <w:t>, Windhoek</w:t>
            </w:r>
            <w:r w:rsidR="007F31B0" w:rsidRPr="0018331A">
              <w:rPr>
                <w:rFonts w:ascii="Arial" w:hAnsi="Arial" w:cs="Arial"/>
                <w:color w:val="000000" w:themeColor="text1"/>
                <w:sz w:val="24"/>
                <w:szCs w:val="24"/>
              </w:rPr>
              <w:t>.</w:t>
            </w:r>
          </w:p>
        </w:tc>
      </w:tr>
      <w:tr w:rsidR="009B62A2" w:rsidRPr="0018331A" w:rsidTr="007F31B0">
        <w:tc>
          <w:tcPr>
            <w:tcW w:w="4220" w:type="dxa"/>
          </w:tcPr>
          <w:p w:rsidR="009B62A2" w:rsidRPr="0018331A" w:rsidRDefault="009B62A2" w:rsidP="0005476B">
            <w:pPr>
              <w:pStyle w:val="BodyText"/>
              <w:autoSpaceDE w:val="0"/>
              <w:autoSpaceDN w:val="0"/>
              <w:adjustRightInd w:val="0"/>
              <w:spacing w:line="480" w:lineRule="auto"/>
              <w:jc w:val="left"/>
              <w:rPr>
                <w:rFonts w:ascii="Arial" w:hAnsi="Arial" w:cs="Arial"/>
                <w:color w:val="000000" w:themeColor="text1"/>
              </w:rPr>
            </w:pPr>
          </w:p>
        </w:tc>
        <w:tc>
          <w:tcPr>
            <w:tcW w:w="5130" w:type="dxa"/>
          </w:tcPr>
          <w:p w:rsidR="009B62A2" w:rsidRPr="0018331A" w:rsidRDefault="009B62A2" w:rsidP="0005476B">
            <w:pPr>
              <w:autoSpaceDE w:val="0"/>
              <w:autoSpaceDN w:val="0"/>
              <w:adjustRightInd w:val="0"/>
              <w:spacing w:line="480" w:lineRule="auto"/>
              <w:ind w:left="3780" w:hanging="3780"/>
              <w:rPr>
                <w:rFonts w:ascii="Arial" w:hAnsi="Arial" w:cs="Arial"/>
                <w:color w:val="000000" w:themeColor="text1"/>
                <w:sz w:val="24"/>
                <w:szCs w:val="24"/>
              </w:rPr>
            </w:pPr>
          </w:p>
        </w:tc>
      </w:tr>
    </w:tbl>
    <w:p w:rsidR="00EE581C" w:rsidRPr="0018331A" w:rsidRDefault="00EE581C" w:rsidP="0005476B">
      <w:pPr>
        <w:tabs>
          <w:tab w:val="left" w:pos="1394"/>
          <w:tab w:val="left" w:pos="2528"/>
          <w:tab w:val="left" w:pos="3780"/>
        </w:tabs>
        <w:spacing w:line="480" w:lineRule="auto"/>
        <w:jc w:val="both"/>
        <w:rPr>
          <w:rFonts w:ascii="Arial" w:hAnsi="Arial" w:cs="Arial"/>
          <w:color w:val="000000" w:themeColor="text1"/>
          <w:sz w:val="24"/>
          <w:szCs w:val="24"/>
        </w:rPr>
      </w:pPr>
    </w:p>
    <w:sectPr w:rsidR="00EE581C" w:rsidRPr="0018331A" w:rsidSect="001105CC">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42C" w:rsidRDefault="0081142C" w:rsidP="00957801">
      <w:pPr>
        <w:spacing w:line="240" w:lineRule="auto"/>
      </w:pPr>
      <w:r>
        <w:separator/>
      </w:r>
    </w:p>
  </w:endnote>
  <w:endnote w:type="continuationSeparator" w:id="0">
    <w:p w:rsidR="0081142C" w:rsidRDefault="0081142C" w:rsidP="009578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42C" w:rsidRDefault="0081142C" w:rsidP="00957801">
      <w:pPr>
        <w:spacing w:line="240" w:lineRule="auto"/>
      </w:pPr>
      <w:r>
        <w:separator/>
      </w:r>
    </w:p>
  </w:footnote>
  <w:footnote w:type="continuationSeparator" w:id="0">
    <w:p w:rsidR="0081142C" w:rsidRDefault="0081142C" w:rsidP="00957801">
      <w:pPr>
        <w:spacing w:line="240" w:lineRule="auto"/>
      </w:pPr>
      <w:r>
        <w:continuationSeparator/>
      </w:r>
    </w:p>
  </w:footnote>
  <w:footnote w:id="1">
    <w:p w:rsidR="005845DD" w:rsidRPr="00F65BFB" w:rsidRDefault="005845DD" w:rsidP="00957801">
      <w:pPr>
        <w:pStyle w:val="FootnoteText"/>
        <w:rPr>
          <w:rFonts w:ascii="Arial" w:hAnsi="Arial" w:cs="Arial"/>
        </w:rPr>
      </w:pPr>
      <w:r w:rsidRPr="004B10BA">
        <w:rPr>
          <w:rStyle w:val="FootnoteReference"/>
          <w:rFonts w:ascii="Arial" w:eastAsia="Gulim" w:hAnsi="Arial" w:cs="Arial"/>
        </w:rPr>
        <w:footnoteRef/>
      </w:r>
      <w:r w:rsidRPr="004B10BA">
        <w:rPr>
          <w:rFonts w:ascii="Arial" w:eastAsia="Gulim" w:hAnsi="Arial" w:cs="Arial"/>
        </w:rPr>
        <w:t xml:space="preserve"> The Attorney-General’s powers and functions are set out in Art 87 of the Namibian Constitution. In terms of Art 87(</w:t>
      </w:r>
      <w:r w:rsidRPr="002B273B">
        <w:rPr>
          <w:rFonts w:ascii="Arial" w:eastAsia="Gulim" w:hAnsi="Arial" w:cs="Arial"/>
          <w:i/>
        </w:rPr>
        <w:t>b</w:t>
      </w:r>
      <w:r w:rsidRPr="004B10BA">
        <w:rPr>
          <w:rFonts w:ascii="Arial" w:eastAsia="Gulim" w:hAnsi="Arial" w:cs="Arial"/>
        </w:rPr>
        <w:t>) thereof the Attorney-General is the principal legal adviser to the President and Government. As such he would have direct and substantial interest in a</w:t>
      </w:r>
      <w:r w:rsidRPr="004B10BA">
        <w:rPr>
          <w:rFonts w:ascii="Arial" w:hAnsi="Arial" w:cs="Arial"/>
        </w:rPr>
        <w:t xml:space="preserve"> </w:t>
      </w:r>
      <w:r w:rsidRPr="004B10BA">
        <w:rPr>
          <w:rFonts w:ascii="Arial" w:eastAsia="Gulim" w:hAnsi="Arial" w:cs="Arial"/>
        </w:rPr>
        <w:t>constitutional challenge to a statutory provision.</w:t>
      </w:r>
      <w:r w:rsidRPr="004B10BA">
        <w:rPr>
          <w:rFonts w:ascii="Arial" w:hAnsi="Arial" w:cs="Arial"/>
        </w:rPr>
        <w:t xml:space="preserve"> </w:t>
      </w:r>
    </w:p>
  </w:footnote>
  <w:footnote w:id="2">
    <w:p w:rsidR="005845DD" w:rsidRPr="004B10BA" w:rsidRDefault="005845DD" w:rsidP="00957801">
      <w:pPr>
        <w:pStyle w:val="FootnoteText"/>
        <w:rPr>
          <w:rFonts w:ascii="Arial" w:hAnsi="Arial" w:cs="Arial"/>
          <w:lang w:val="en-GB"/>
        </w:rPr>
      </w:pPr>
      <w:r w:rsidRPr="004B10BA">
        <w:rPr>
          <w:rStyle w:val="FootnoteReference"/>
          <w:rFonts w:ascii="Arial" w:hAnsi="Arial" w:cs="Arial"/>
        </w:rPr>
        <w:footnoteRef/>
      </w:r>
      <w:r w:rsidRPr="004B10BA">
        <w:rPr>
          <w:rFonts w:ascii="Arial" w:hAnsi="Arial" w:cs="Arial"/>
        </w:rPr>
        <w:t xml:space="preserve"> </w:t>
      </w:r>
      <w:r w:rsidRPr="004B10BA">
        <w:rPr>
          <w:rFonts w:ascii="Arial" w:hAnsi="Arial" w:cs="Arial"/>
          <w:lang w:val="en-GB"/>
        </w:rPr>
        <w:t>Para 24</w:t>
      </w:r>
    </w:p>
  </w:footnote>
  <w:footnote w:id="3">
    <w:p w:rsidR="005845DD" w:rsidRPr="004B10BA" w:rsidRDefault="005845DD" w:rsidP="00957801">
      <w:pPr>
        <w:pStyle w:val="FootnoteText"/>
        <w:rPr>
          <w:rFonts w:ascii="Arial" w:hAnsi="Arial" w:cs="Arial"/>
          <w:lang w:val="en-GB"/>
        </w:rPr>
      </w:pPr>
      <w:r w:rsidRPr="004B10BA">
        <w:rPr>
          <w:rStyle w:val="FootnoteReference"/>
          <w:rFonts w:ascii="Arial" w:hAnsi="Arial" w:cs="Arial"/>
        </w:rPr>
        <w:footnoteRef/>
      </w:r>
      <w:r w:rsidRPr="004B10BA">
        <w:rPr>
          <w:rFonts w:ascii="Arial" w:hAnsi="Arial" w:cs="Arial"/>
        </w:rPr>
        <w:t xml:space="preserve"> </w:t>
      </w:r>
      <w:r w:rsidR="001479FE">
        <w:rPr>
          <w:rFonts w:ascii="Arial" w:hAnsi="Arial" w:cs="Arial"/>
          <w:lang w:val="en-GB"/>
        </w:rPr>
        <w:t xml:space="preserve">Para </w:t>
      </w:r>
      <w:r w:rsidRPr="004B10BA">
        <w:rPr>
          <w:rFonts w:ascii="Arial" w:hAnsi="Arial" w:cs="Arial"/>
          <w:lang w:val="en-GB"/>
        </w:rPr>
        <w:t>25</w:t>
      </w:r>
    </w:p>
  </w:footnote>
  <w:footnote w:id="4">
    <w:p w:rsidR="005845DD" w:rsidRPr="004B10BA" w:rsidRDefault="005845DD" w:rsidP="00957801">
      <w:pPr>
        <w:pStyle w:val="FootnoteText"/>
        <w:rPr>
          <w:rFonts w:ascii="Arial" w:hAnsi="Arial" w:cs="Arial"/>
          <w:lang w:val="en-GB"/>
        </w:rPr>
      </w:pPr>
      <w:r w:rsidRPr="004B10BA">
        <w:rPr>
          <w:rStyle w:val="FootnoteReference"/>
          <w:rFonts w:ascii="Arial" w:hAnsi="Arial" w:cs="Arial"/>
        </w:rPr>
        <w:footnoteRef/>
      </w:r>
      <w:r w:rsidRPr="004B10BA">
        <w:rPr>
          <w:rFonts w:ascii="Arial" w:hAnsi="Arial" w:cs="Arial"/>
        </w:rPr>
        <w:t xml:space="preserve"> </w:t>
      </w:r>
      <w:r w:rsidR="001479FE">
        <w:rPr>
          <w:rFonts w:ascii="Arial" w:hAnsi="Arial" w:cs="Arial"/>
          <w:lang w:val="en-GB"/>
        </w:rPr>
        <w:t xml:space="preserve">Para </w:t>
      </w:r>
      <w:r w:rsidRPr="004B10BA">
        <w:rPr>
          <w:rFonts w:ascii="Arial" w:hAnsi="Arial" w:cs="Arial"/>
          <w:lang w:val="en-GB"/>
        </w:rPr>
        <w:t>30</w:t>
      </w:r>
    </w:p>
  </w:footnote>
  <w:footnote w:id="5">
    <w:p w:rsidR="005845DD" w:rsidRPr="004A7D6E" w:rsidRDefault="005845DD" w:rsidP="00957801">
      <w:pPr>
        <w:pStyle w:val="FootnoteText"/>
        <w:rPr>
          <w:lang w:val="en-GB"/>
        </w:rPr>
      </w:pPr>
      <w:r w:rsidRPr="004B10BA">
        <w:rPr>
          <w:rStyle w:val="FootnoteReference"/>
          <w:rFonts w:ascii="Arial" w:hAnsi="Arial" w:cs="Arial"/>
        </w:rPr>
        <w:footnoteRef/>
      </w:r>
      <w:r w:rsidRPr="004B10BA">
        <w:rPr>
          <w:rFonts w:ascii="Arial" w:hAnsi="Arial" w:cs="Arial"/>
        </w:rPr>
        <w:t xml:space="preserve"> </w:t>
      </w:r>
      <w:r w:rsidRPr="004B10BA">
        <w:rPr>
          <w:rFonts w:ascii="Arial" w:hAnsi="Arial" w:cs="Arial"/>
          <w:i/>
        </w:rPr>
        <w:t>S v Dodo</w:t>
      </w:r>
      <w:r w:rsidRPr="004B10BA">
        <w:rPr>
          <w:rFonts w:ascii="Arial" w:hAnsi="Arial" w:cs="Arial"/>
        </w:rPr>
        <w:t xml:space="preserve">, </w:t>
      </w:r>
      <w:r>
        <w:rPr>
          <w:rFonts w:ascii="Arial" w:hAnsi="Arial" w:cs="Arial"/>
          <w:lang w:val="en-GB"/>
        </w:rPr>
        <w:t>p</w:t>
      </w:r>
      <w:r w:rsidR="001479FE">
        <w:rPr>
          <w:rFonts w:ascii="Arial" w:hAnsi="Arial" w:cs="Arial"/>
          <w:lang w:val="en-GB"/>
        </w:rPr>
        <w:t>ara 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091642"/>
      <w:docPartObj>
        <w:docPartGallery w:val="Page Numbers (Top of Page)"/>
        <w:docPartUnique/>
      </w:docPartObj>
    </w:sdtPr>
    <w:sdtEndPr>
      <w:rPr>
        <w:noProof/>
      </w:rPr>
    </w:sdtEndPr>
    <w:sdtContent>
      <w:p w:rsidR="001105CC" w:rsidRDefault="001105CC">
        <w:pPr>
          <w:pStyle w:val="Header"/>
          <w:jc w:val="right"/>
        </w:pPr>
        <w:r>
          <w:fldChar w:fldCharType="begin"/>
        </w:r>
        <w:r>
          <w:instrText xml:space="preserve"> PAGE   \* MERGEFORMAT </w:instrText>
        </w:r>
        <w:r>
          <w:fldChar w:fldCharType="separate"/>
        </w:r>
        <w:r w:rsidR="0025053D">
          <w:rPr>
            <w:noProof/>
          </w:rPr>
          <w:t>2</w:t>
        </w:r>
        <w:r>
          <w:rPr>
            <w:noProof/>
          </w:rPr>
          <w:fldChar w:fldCharType="end"/>
        </w:r>
      </w:p>
    </w:sdtContent>
  </w:sdt>
  <w:p w:rsidR="001105CC" w:rsidRDefault="001105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7578"/>
    <w:multiLevelType w:val="multilevel"/>
    <w:tmpl w:val="9A726DA6"/>
    <w:lvl w:ilvl="0">
      <w:start w:val="1"/>
      <w:numFmt w:val="decimal"/>
      <w:lvlText w:val="[%1]"/>
      <w:lvlJc w:val="left"/>
      <w:pPr>
        <w:ind w:left="567" w:hanging="567"/>
      </w:pPr>
      <w:rPr>
        <w:rFonts w:ascii="Arial" w:hAnsi="Arial" w:hint="default"/>
        <w:b w:val="0"/>
        <w:i w:val="0"/>
        <w:sz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2886AAA"/>
    <w:multiLevelType w:val="multilevel"/>
    <w:tmpl w:val="7C2408D0"/>
    <w:lvl w:ilvl="0">
      <w:start w:val="1"/>
      <w:numFmt w:val="lowerLetter"/>
      <w:lvlText w:val="%1."/>
      <w:lvlJc w:val="left"/>
      <w:pPr>
        <w:ind w:left="1085"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2E496FB9"/>
    <w:multiLevelType w:val="hybridMultilevel"/>
    <w:tmpl w:val="8F262DFA"/>
    <w:lvl w:ilvl="0" w:tplc="A6523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936340"/>
    <w:multiLevelType w:val="multilevel"/>
    <w:tmpl w:val="B1409074"/>
    <w:lvl w:ilvl="0">
      <w:start w:val="1"/>
      <w:numFmt w:val="lowerLetter"/>
      <w:lvlText w:val="%1."/>
      <w:lvlJc w:val="left"/>
      <w:pPr>
        <w:ind w:left="1085"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35E548B4"/>
    <w:multiLevelType w:val="hybridMultilevel"/>
    <w:tmpl w:val="35903EDA"/>
    <w:lvl w:ilvl="0" w:tplc="E28A6356">
      <w:start w:val="1"/>
      <w:numFmt w:val="decimal"/>
      <w:lvlText w:val="[%1]"/>
      <w:lvlJc w:val="left"/>
      <w:pPr>
        <w:ind w:left="720" w:hanging="72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E95F5A"/>
    <w:multiLevelType w:val="hybridMultilevel"/>
    <w:tmpl w:val="502AB5DA"/>
    <w:lvl w:ilvl="0" w:tplc="00C84108">
      <w:start w:val="1"/>
      <w:numFmt w:val="decimal"/>
      <w:lvlText w:val="%1."/>
      <w:lvlJc w:val="left"/>
      <w:pPr>
        <w:ind w:left="862" w:hanging="360"/>
      </w:pPr>
      <w:rPr>
        <w:rFonts w:ascii="Arial" w:eastAsia="Times New Roman" w:hAnsi="Arial" w:cs="Arial"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EA3"/>
    <w:rsid w:val="00034B52"/>
    <w:rsid w:val="00040D3D"/>
    <w:rsid w:val="00041E61"/>
    <w:rsid w:val="0004289C"/>
    <w:rsid w:val="00046CC5"/>
    <w:rsid w:val="000503DD"/>
    <w:rsid w:val="0005476B"/>
    <w:rsid w:val="00054EB9"/>
    <w:rsid w:val="00055B03"/>
    <w:rsid w:val="000627E6"/>
    <w:rsid w:val="00073969"/>
    <w:rsid w:val="00081B14"/>
    <w:rsid w:val="00082688"/>
    <w:rsid w:val="000950DC"/>
    <w:rsid w:val="00095432"/>
    <w:rsid w:val="000A0F37"/>
    <w:rsid w:val="000A0FFC"/>
    <w:rsid w:val="000A37B0"/>
    <w:rsid w:val="000A392F"/>
    <w:rsid w:val="000A5EE0"/>
    <w:rsid w:val="000B1D61"/>
    <w:rsid w:val="000B5A97"/>
    <w:rsid w:val="000C1DDB"/>
    <w:rsid w:val="000C38AD"/>
    <w:rsid w:val="000D3E8C"/>
    <w:rsid w:val="000E2C4A"/>
    <w:rsid w:val="00103D5D"/>
    <w:rsid w:val="001105CC"/>
    <w:rsid w:val="00111F99"/>
    <w:rsid w:val="00120288"/>
    <w:rsid w:val="0012131E"/>
    <w:rsid w:val="00122EB1"/>
    <w:rsid w:val="001246DC"/>
    <w:rsid w:val="00140065"/>
    <w:rsid w:val="001479FE"/>
    <w:rsid w:val="00147D31"/>
    <w:rsid w:val="00154F95"/>
    <w:rsid w:val="00157B76"/>
    <w:rsid w:val="00163AF9"/>
    <w:rsid w:val="00166670"/>
    <w:rsid w:val="00170BB9"/>
    <w:rsid w:val="00173061"/>
    <w:rsid w:val="00180BF5"/>
    <w:rsid w:val="00180D6F"/>
    <w:rsid w:val="00182809"/>
    <w:rsid w:val="0018331A"/>
    <w:rsid w:val="001840CF"/>
    <w:rsid w:val="001B3353"/>
    <w:rsid w:val="001B4428"/>
    <w:rsid w:val="001B4E8D"/>
    <w:rsid w:val="001B51B0"/>
    <w:rsid w:val="001C0414"/>
    <w:rsid w:val="001C62EA"/>
    <w:rsid w:val="001C7267"/>
    <w:rsid w:val="001E1F91"/>
    <w:rsid w:val="001F26A3"/>
    <w:rsid w:val="001F65F7"/>
    <w:rsid w:val="00203C9F"/>
    <w:rsid w:val="00205968"/>
    <w:rsid w:val="00210293"/>
    <w:rsid w:val="00220584"/>
    <w:rsid w:val="00230E09"/>
    <w:rsid w:val="00231D2F"/>
    <w:rsid w:val="00232D0D"/>
    <w:rsid w:val="0024405A"/>
    <w:rsid w:val="0025053D"/>
    <w:rsid w:val="00250CA5"/>
    <w:rsid w:val="00252265"/>
    <w:rsid w:val="0025570C"/>
    <w:rsid w:val="00256C5F"/>
    <w:rsid w:val="0025794F"/>
    <w:rsid w:val="00265F55"/>
    <w:rsid w:val="002713C1"/>
    <w:rsid w:val="0027553C"/>
    <w:rsid w:val="002967B8"/>
    <w:rsid w:val="002A09F9"/>
    <w:rsid w:val="002B1BE6"/>
    <w:rsid w:val="002B273B"/>
    <w:rsid w:val="002B4B19"/>
    <w:rsid w:val="002B5B2D"/>
    <w:rsid w:val="002D6D16"/>
    <w:rsid w:val="002E2044"/>
    <w:rsid w:val="002F059F"/>
    <w:rsid w:val="003023D2"/>
    <w:rsid w:val="0030683B"/>
    <w:rsid w:val="003158F9"/>
    <w:rsid w:val="00317CB7"/>
    <w:rsid w:val="003253A6"/>
    <w:rsid w:val="00327F9B"/>
    <w:rsid w:val="003323DE"/>
    <w:rsid w:val="00332AC6"/>
    <w:rsid w:val="0033581E"/>
    <w:rsid w:val="003418DF"/>
    <w:rsid w:val="00342474"/>
    <w:rsid w:val="00342AF5"/>
    <w:rsid w:val="00345E46"/>
    <w:rsid w:val="0035193A"/>
    <w:rsid w:val="00371B67"/>
    <w:rsid w:val="00376071"/>
    <w:rsid w:val="00376674"/>
    <w:rsid w:val="00380EAC"/>
    <w:rsid w:val="0038215D"/>
    <w:rsid w:val="00383954"/>
    <w:rsid w:val="00391DEB"/>
    <w:rsid w:val="00392A59"/>
    <w:rsid w:val="0039367A"/>
    <w:rsid w:val="003A2502"/>
    <w:rsid w:val="003A364D"/>
    <w:rsid w:val="003B402D"/>
    <w:rsid w:val="003C6C86"/>
    <w:rsid w:val="003D50FA"/>
    <w:rsid w:val="003E4FE8"/>
    <w:rsid w:val="003E5490"/>
    <w:rsid w:val="003F02AF"/>
    <w:rsid w:val="003F1B0F"/>
    <w:rsid w:val="003F21B8"/>
    <w:rsid w:val="003F24BC"/>
    <w:rsid w:val="003F2DAE"/>
    <w:rsid w:val="004000E9"/>
    <w:rsid w:val="00400DF4"/>
    <w:rsid w:val="004011F2"/>
    <w:rsid w:val="00411B74"/>
    <w:rsid w:val="00416499"/>
    <w:rsid w:val="00420210"/>
    <w:rsid w:val="00423290"/>
    <w:rsid w:val="00430E9B"/>
    <w:rsid w:val="00467C27"/>
    <w:rsid w:val="0047241C"/>
    <w:rsid w:val="00473BE3"/>
    <w:rsid w:val="00481269"/>
    <w:rsid w:val="00490634"/>
    <w:rsid w:val="004A153F"/>
    <w:rsid w:val="004B0D6E"/>
    <w:rsid w:val="004B10BA"/>
    <w:rsid w:val="004B69CE"/>
    <w:rsid w:val="004E47E0"/>
    <w:rsid w:val="004E6097"/>
    <w:rsid w:val="004F13B0"/>
    <w:rsid w:val="004F7307"/>
    <w:rsid w:val="00507E03"/>
    <w:rsid w:val="005447AE"/>
    <w:rsid w:val="00546327"/>
    <w:rsid w:val="00557460"/>
    <w:rsid w:val="00564259"/>
    <w:rsid w:val="00565AE3"/>
    <w:rsid w:val="00570D48"/>
    <w:rsid w:val="0057121E"/>
    <w:rsid w:val="00575EA3"/>
    <w:rsid w:val="005845DD"/>
    <w:rsid w:val="005A02F8"/>
    <w:rsid w:val="005A1599"/>
    <w:rsid w:val="005A5886"/>
    <w:rsid w:val="005C2634"/>
    <w:rsid w:val="005C6923"/>
    <w:rsid w:val="005C796D"/>
    <w:rsid w:val="005D0467"/>
    <w:rsid w:val="005D4C94"/>
    <w:rsid w:val="005E0F09"/>
    <w:rsid w:val="005E31DC"/>
    <w:rsid w:val="005E3EEF"/>
    <w:rsid w:val="005E525E"/>
    <w:rsid w:val="005E7036"/>
    <w:rsid w:val="005F7E1D"/>
    <w:rsid w:val="00603726"/>
    <w:rsid w:val="00611FCA"/>
    <w:rsid w:val="006228B2"/>
    <w:rsid w:val="006246FA"/>
    <w:rsid w:val="006254F7"/>
    <w:rsid w:val="006260F1"/>
    <w:rsid w:val="00634EB1"/>
    <w:rsid w:val="00636019"/>
    <w:rsid w:val="00655A21"/>
    <w:rsid w:val="00656326"/>
    <w:rsid w:val="00663C34"/>
    <w:rsid w:val="006672F1"/>
    <w:rsid w:val="00671090"/>
    <w:rsid w:val="006736A8"/>
    <w:rsid w:val="00681AC0"/>
    <w:rsid w:val="0069266D"/>
    <w:rsid w:val="006952AA"/>
    <w:rsid w:val="006967BD"/>
    <w:rsid w:val="006A1902"/>
    <w:rsid w:val="006B2796"/>
    <w:rsid w:val="006B315E"/>
    <w:rsid w:val="006B44D0"/>
    <w:rsid w:val="006B6B6F"/>
    <w:rsid w:val="006C5660"/>
    <w:rsid w:val="006C5F0B"/>
    <w:rsid w:val="006C7751"/>
    <w:rsid w:val="006C797E"/>
    <w:rsid w:val="006D30B1"/>
    <w:rsid w:val="006D604D"/>
    <w:rsid w:val="006F1DBF"/>
    <w:rsid w:val="006F1EDD"/>
    <w:rsid w:val="007075F1"/>
    <w:rsid w:val="00712401"/>
    <w:rsid w:val="0071554B"/>
    <w:rsid w:val="00752A57"/>
    <w:rsid w:val="007678C7"/>
    <w:rsid w:val="00771C5A"/>
    <w:rsid w:val="007724C1"/>
    <w:rsid w:val="00780BA4"/>
    <w:rsid w:val="00783A63"/>
    <w:rsid w:val="00797553"/>
    <w:rsid w:val="007B1432"/>
    <w:rsid w:val="007B192F"/>
    <w:rsid w:val="007B61D2"/>
    <w:rsid w:val="007B74DE"/>
    <w:rsid w:val="007C0BF6"/>
    <w:rsid w:val="007C561B"/>
    <w:rsid w:val="007E0E34"/>
    <w:rsid w:val="007F31B0"/>
    <w:rsid w:val="007F5851"/>
    <w:rsid w:val="00800474"/>
    <w:rsid w:val="008077CD"/>
    <w:rsid w:val="0081142C"/>
    <w:rsid w:val="008152D3"/>
    <w:rsid w:val="00817410"/>
    <w:rsid w:val="00826043"/>
    <w:rsid w:val="00837D1C"/>
    <w:rsid w:val="00837EC9"/>
    <w:rsid w:val="00843609"/>
    <w:rsid w:val="00847361"/>
    <w:rsid w:val="00850997"/>
    <w:rsid w:val="0085102D"/>
    <w:rsid w:val="00853720"/>
    <w:rsid w:val="00853900"/>
    <w:rsid w:val="00856C5B"/>
    <w:rsid w:val="0087048E"/>
    <w:rsid w:val="0087114E"/>
    <w:rsid w:val="008A017D"/>
    <w:rsid w:val="008A16BD"/>
    <w:rsid w:val="008A410A"/>
    <w:rsid w:val="008B1654"/>
    <w:rsid w:val="008B2A01"/>
    <w:rsid w:val="008B4034"/>
    <w:rsid w:val="008C042A"/>
    <w:rsid w:val="008D0B10"/>
    <w:rsid w:val="008D3CD5"/>
    <w:rsid w:val="008E1E34"/>
    <w:rsid w:val="008E23B7"/>
    <w:rsid w:val="008F78DB"/>
    <w:rsid w:val="00907E35"/>
    <w:rsid w:val="009115A8"/>
    <w:rsid w:val="009305D6"/>
    <w:rsid w:val="00937A98"/>
    <w:rsid w:val="00937DBE"/>
    <w:rsid w:val="00940B02"/>
    <w:rsid w:val="009445F0"/>
    <w:rsid w:val="00957801"/>
    <w:rsid w:val="00961AA9"/>
    <w:rsid w:val="00983F64"/>
    <w:rsid w:val="0098517A"/>
    <w:rsid w:val="009965A5"/>
    <w:rsid w:val="00996FAB"/>
    <w:rsid w:val="009A70BD"/>
    <w:rsid w:val="009B049D"/>
    <w:rsid w:val="009B3DBF"/>
    <w:rsid w:val="009B62A2"/>
    <w:rsid w:val="009C61E0"/>
    <w:rsid w:val="009C7BF2"/>
    <w:rsid w:val="009D2F64"/>
    <w:rsid w:val="009D6EFB"/>
    <w:rsid w:val="009D7BFE"/>
    <w:rsid w:val="009E12E7"/>
    <w:rsid w:val="009E17C4"/>
    <w:rsid w:val="009E3360"/>
    <w:rsid w:val="00A00FEC"/>
    <w:rsid w:val="00A079DD"/>
    <w:rsid w:val="00A3409F"/>
    <w:rsid w:val="00A42F94"/>
    <w:rsid w:val="00A55AC0"/>
    <w:rsid w:val="00A65FB8"/>
    <w:rsid w:val="00A70717"/>
    <w:rsid w:val="00A73533"/>
    <w:rsid w:val="00A75B4B"/>
    <w:rsid w:val="00A7737C"/>
    <w:rsid w:val="00A84085"/>
    <w:rsid w:val="00AA2DE1"/>
    <w:rsid w:val="00AA618B"/>
    <w:rsid w:val="00AB651D"/>
    <w:rsid w:val="00AC0B8B"/>
    <w:rsid w:val="00AC1E1F"/>
    <w:rsid w:val="00AD676F"/>
    <w:rsid w:val="00AE04E4"/>
    <w:rsid w:val="00AE1B1C"/>
    <w:rsid w:val="00AE4211"/>
    <w:rsid w:val="00AE4A76"/>
    <w:rsid w:val="00AE4AF2"/>
    <w:rsid w:val="00AF50E3"/>
    <w:rsid w:val="00AF64C5"/>
    <w:rsid w:val="00B01E97"/>
    <w:rsid w:val="00B06127"/>
    <w:rsid w:val="00B1215B"/>
    <w:rsid w:val="00B252FF"/>
    <w:rsid w:val="00B2677C"/>
    <w:rsid w:val="00B37E41"/>
    <w:rsid w:val="00B437FE"/>
    <w:rsid w:val="00B446DF"/>
    <w:rsid w:val="00B74131"/>
    <w:rsid w:val="00B74DC9"/>
    <w:rsid w:val="00B91229"/>
    <w:rsid w:val="00B912EC"/>
    <w:rsid w:val="00B96708"/>
    <w:rsid w:val="00B96CFF"/>
    <w:rsid w:val="00B96EDA"/>
    <w:rsid w:val="00BA46E7"/>
    <w:rsid w:val="00BA5CA5"/>
    <w:rsid w:val="00BA77FC"/>
    <w:rsid w:val="00BC3456"/>
    <w:rsid w:val="00BC36B3"/>
    <w:rsid w:val="00BE2D73"/>
    <w:rsid w:val="00BE3261"/>
    <w:rsid w:val="00BE3AC6"/>
    <w:rsid w:val="00BE7EB8"/>
    <w:rsid w:val="00BF7DF3"/>
    <w:rsid w:val="00C07410"/>
    <w:rsid w:val="00C124E3"/>
    <w:rsid w:val="00C139DD"/>
    <w:rsid w:val="00C337D0"/>
    <w:rsid w:val="00C40C8E"/>
    <w:rsid w:val="00C42B05"/>
    <w:rsid w:val="00C44B72"/>
    <w:rsid w:val="00C83A82"/>
    <w:rsid w:val="00C83F78"/>
    <w:rsid w:val="00CA1FAB"/>
    <w:rsid w:val="00CB3D19"/>
    <w:rsid w:val="00CB638F"/>
    <w:rsid w:val="00CC346A"/>
    <w:rsid w:val="00CC5CFE"/>
    <w:rsid w:val="00CD0251"/>
    <w:rsid w:val="00CD32FF"/>
    <w:rsid w:val="00CD6A46"/>
    <w:rsid w:val="00CD794D"/>
    <w:rsid w:val="00CE2737"/>
    <w:rsid w:val="00CE474A"/>
    <w:rsid w:val="00CF59FC"/>
    <w:rsid w:val="00D02E05"/>
    <w:rsid w:val="00D11A7E"/>
    <w:rsid w:val="00D221E2"/>
    <w:rsid w:val="00D24A9F"/>
    <w:rsid w:val="00D31064"/>
    <w:rsid w:val="00D32CEE"/>
    <w:rsid w:val="00D34CF7"/>
    <w:rsid w:val="00D3550F"/>
    <w:rsid w:val="00D41927"/>
    <w:rsid w:val="00D50DFD"/>
    <w:rsid w:val="00D52E55"/>
    <w:rsid w:val="00D56752"/>
    <w:rsid w:val="00D65975"/>
    <w:rsid w:val="00D74F4C"/>
    <w:rsid w:val="00D82054"/>
    <w:rsid w:val="00D873E4"/>
    <w:rsid w:val="00D87D72"/>
    <w:rsid w:val="00D915D5"/>
    <w:rsid w:val="00DB1982"/>
    <w:rsid w:val="00DB4433"/>
    <w:rsid w:val="00DB45C6"/>
    <w:rsid w:val="00DB74FF"/>
    <w:rsid w:val="00DC2392"/>
    <w:rsid w:val="00DE0E46"/>
    <w:rsid w:val="00DF4341"/>
    <w:rsid w:val="00DF79CA"/>
    <w:rsid w:val="00E03C99"/>
    <w:rsid w:val="00E10171"/>
    <w:rsid w:val="00E15C69"/>
    <w:rsid w:val="00E243DC"/>
    <w:rsid w:val="00E24D8D"/>
    <w:rsid w:val="00E267F0"/>
    <w:rsid w:val="00E331BC"/>
    <w:rsid w:val="00E33A3C"/>
    <w:rsid w:val="00E53F8A"/>
    <w:rsid w:val="00E53FF1"/>
    <w:rsid w:val="00E57EFA"/>
    <w:rsid w:val="00E71CE6"/>
    <w:rsid w:val="00E76338"/>
    <w:rsid w:val="00E76563"/>
    <w:rsid w:val="00E77D09"/>
    <w:rsid w:val="00E824D8"/>
    <w:rsid w:val="00E83A2A"/>
    <w:rsid w:val="00E83F09"/>
    <w:rsid w:val="00E871A2"/>
    <w:rsid w:val="00E92CC2"/>
    <w:rsid w:val="00EA002D"/>
    <w:rsid w:val="00EA463D"/>
    <w:rsid w:val="00EA52F7"/>
    <w:rsid w:val="00EB1501"/>
    <w:rsid w:val="00EB68BE"/>
    <w:rsid w:val="00EB74C0"/>
    <w:rsid w:val="00EC239B"/>
    <w:rsid w:val="00EC4EB3"/>
    <w:rsid w:val="00EE5488"/>
    <w:rsid w:val="00EE581C"/>
    <w:rsid w:val="00F05D73"/>
    <w:rsid w:val="00F07E9E"/>
    <w:rsid w:val="00F11117"/>
    <w:rsid w:val="00F11C5C"/>
    <w:rsid w:val="00F14FE2"/>
    <w:rsid w:val="00F17E5B"/>
    <w:rsid w:val="00F244AE"/>
    <w:rsid w:val="00F25366"/>
    <w:rsid w:val="00F271EB"/>
    <w:rsid w:val="00F30113"/>
    <w:rsid w:val="00F326FC"/>
    <w:rsid w:val="00F34F6D"/>
    <w:rsid w:val="00F44704"/>
    <w:rsid w:val="00F4602F"/>
    <w:rsid w:val="00F46D7C"/>
    <w:rsid w:val="00F47BA6"/>
    <w:rsid w:val="00F50239"/>
    <w:rsid w:val="00F515A9"/>
    <w:rsid w:val="00F52326"/>
    <w:rsid w:val="00F52420"/>
    <w:rsid w:val="00F5397F"/>
    <w:rsid w:val="00F5658F"/>
    <w:rsid w:val="00F65BFB"/>
    <w:rsid w:val="00F72836"/>
    <w:rsid w:val="00F739AA"/>
    <w:rsid w:val="00F7459E"/>
    <w:rsid w:val="00F81425"/>
    <w:rsid w:val="00F900BA"/>
    <w:rsid w:val="00F92742"/>
    <w:rsid w:val="00FA0E06"/>
    <w:rsid w:val="00FE05D1"/>
    <w:rsid w:val="00FE1915"/>
    <w:rsid w:val="00FF1584"/>
    <w:rsid w:val="00FF3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C9E1F9-A6A8-446D-BA28-769411DAC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5D6"/>
    <w:pPr>
      <w:spacing w:after="0" w:line="276" w:lineRule="auto"/>
    </w:pPr>
    <w:rPr>
      <w:rFonts w:ascii="Calibri" w:eastAsia="Calibri" w:hAnsi="Calibri" w:cs="Times New Roman"/>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05D6"/>
    <w:pPr>
      <w:spacing w:after="0" w:line="276" w:lineRule="auto"/>
    </w:pPr>
    <w:rPr>
      <w:rFonts w:ascii="Calibri" w:eastAsia="Calibri" w:hAnsi="Calibri" w:cs="Times New Roman"/>
      <w:lang w:val="en-ZA"/>
    </w:rPr>
  </w:style>
  <w:style w:type="paragraph" w:styleId="ListParagraph">
    <w:name w:val="List Paragraph"/>
    <w:basedOn w:val="Normal"/>
    <w:uiPriority w:val="34"/>
    <w:qFormat/>
    <w:rsid w:val="00EC239B"/>
    <w:pPr>
      <w:ind w:left="720"/>
      <w:contextualSpacing/>
    </w:pPr>
  </w:style>
  <w:style w:type="paragraph" w:styleId="BodyText">
    <w:name w:val="Body Text"/>
    <w:basedOn w:val="Normal"/>
    <w:link w:val="BodyTextChar"/>
    <w:rsid w:val="00166670"/>
    <w:pPr>
      <w:spacing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166670"/>
    <w:rPr>
      <w:rFonts w:ascii="Times New Roman" w:eastAsia="Times New Roman" w:hAnsi="Times New Roman" w:cs="Times New Roman"/>
      <w:sz w:val="24"/>
      <w:szCs w:val="24"/>
      <w:lang w:val="en-GB"/>
    </w:rPr>
  </w:style>
  <w:style w:type="table" w:styleId="TableGrid">
    <w:name w:val="Table Grid"/>
    <w:basedOn w:val="TableNormal"/>
    <w:uiPriority w:val="39"/>
    <w:rsid w:val="00EE5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57801"/>
    <w:pPr>
      <w:spacing w:line="240" w:lineRule="auto"/>
    </w:pPr>
    <w:rPr>
      <w:rFonts w:ascii="Bookman Old Style" w:eastAsia="Times New Roman" w:hAnsi="Bookman Old Style"/>
      <w:sz w:val="20"/>
      <w:szCs w:val="20"/>
      <w:lang w:val="en-US"/>
    </w:rPr>
  </w:style>
  <w:style w:type="character" w:customStyle="1" w:styleId="FootnoteTextChar">
    <w:name w:val="Footnote Text Char"/>
    <w:basedOn w:val="DefaultParagraphFont"/>
    <w:link w:val="FootnoteText"/>
    <w:semiHidden/>
    <w:rsid w:val="00957801"/>
    <w:rPr>
      <w:rFonts w:ascii="Bookman Old Style" w:eastAsia="Times New Roman" w:hAnsi="Bookman Old Style" w:cs="Times New Roman"/>
      <w:sz w:val="20"/>
      <w:szCs w:val="20"/>
    </w:rPr>
  </w:style>
  <w:style w:type="character" w:styleId="FootnoteReference">
    <w:name w:val="footnote reference"/>
    <w:basedOn w:val="DefaultParagraphFont"/>
    <w:semiHidden/>
    <w:rsid w:val="00957801"/>
    <w:rPr>
      <w:vertAlign w:val="superscript"/>
    </w:rPr>
  </w:style>
  <w:style w:type="paragraph" w:styleId="Header">
    <w:name w:val="header"/>
    <w:basedOn w:val="Normal"/>
    <w:link w:val="HeaderChar"/>
    <w:uiPriority w:val="99"/>
    <w:unhideWhenUsed/>
    <w:rsid w:val="001105CC"/>
    <w:pPr>
      <w:tabs>
        <w:tab w:val="center" w:pos="4513"/>
        <w:tab w:val="right" w:pos="9026"/>
      </w:tabs>
      <w:spacing w:line="240" w:lineRule="auto"/>
    </w:pPr>
  </w:style>
  <w:style w:type="character" w:customStyle="1" w:styleId="HeaderChar">
    <w:name w:val="Header Char"/>
    <w:basedOn w:val="DefaultParagraphFont"/>
    <w:link w:val="Header"/>
    <w:uiPriority w:val="99"/>
    <w:rsid w:val="001105CC"/>
    <w:rPr>
      <w:rFonts w:ascii="Calibri" w:eastAsia="Calibri" w:hAnsi="Calibri" w:cs="Times New Roman"/>
      <w:lang w:val="en-ZW"/>
    </w:rPr>
  </w:style>
  <w:style w:type="paragraph" w:styleId="Footer">
    <w:name w:val="footer"/>
    <w:basedOn w:val="Normal"/>
    <w:link w:val="FooterChar"/>
    <w:uiPriority w:val="99"/>
    <w:unhideWhenUsed/>
    <w:rsid w:val="001105CC"/>
    <w:pPr>
      <w:tabs>
        <w:tab w:val="center" w:pos="4513"/>
        <w:tab w:val="right" w:pos="9026"/>
      </w:tabs>
      <w:spacing w:line="240" w:lineRule="auto"/>
    </w:pPr>
  </w:style>
  <w:style w:type="character" w:customStyle="1" w:styleId="FooterChar">
    <w:name w:val="Footer Char"/>
    <w:basedOn w:val="DefaultParagraphFont"/>
    <w:link w:val="Footer"/>
    <w:uiPriority w:val="99"/>
    <w:rsid w:val="001105CC"/>
    <w:rPr>
      <w:rFonts w:ascii="Calibri" w:eastAsia="Calibri" w:hAnsi="Calibri" w:cs="Times New Roman"/>
      <w:lang w:val="en-ZW"/>
    </w:rPr>
  </w:style>
  <w:style w:type="paragraph" w:customStyle="1" w:styleId="western">
    <w:name w:val="western"/>
    <w:basedOn w:val="Normal"/>
    <w:rsid w:val="00C07410"/>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semiHidden/>
    <w:unhideWhenUsed/>
    <w:rsid w:val="00C07410"/>
    <w:rPr>
      <w:color w:val="0000FF"/>
      <w:u w:val="single"/>
    </w:rPr>
  </w:style>
  <w:style w:type="paragraph" w:styleId="BalloonText">
    <w:name w:val="Balloon Text"/>
    <w:basedOn w:val="Normal"/>
    <w:link w:val="BalloonTextChar"/>
    <w:uiPriority w:val="99"/>
    <w:semiHidden/>
    <w:unhideWhenUsed/>
    <w:rsid w:val="00041E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E61"/>
    <w:rPr>
      <w:rFonts w:ascii="Tahoma" w:eastAsia="Calibri" w:hAnsi="Tahoma" w:cs="Tahoma"/>
      <w:sz w:val="16"/>
      <w:szCs w:val="16"/>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597624">
      <w:bodyDiv w:val="1"/>
      <w:marLeft w:val="0"/>
      <w:marRight w:val="0"/>
      <w:marTop w:val="0"/>
      <w:marBottom w:val="0"/>
      <w:divBdr>
        <w:top w:val="none" w:sz="0" w:space="0" w:color="auto"/>
        <w:left w:val="none" w:sz="0" w:space="0" w:color="auto"/>
        <w:bottom w:val="none" w:sz="0" w:space="0" w:color="auto"/>
        <w:right w:val="none" w:sz="0" w:space="0" w:color="auto"/>
      </w:divBdr>
    </w:div>
    <w:div w:id="937181596">
      <w:bodyDiv w:val="1"/>
      <w:marLeft w:val="0"/>
      <w:marRight w:val="0"/>
      <w:marTop w:val="0"/>
      <w:marBottom w:val="0"/>
      <w:divBdr>
        <w:top w:val="none" w:sz="0" w:space="0" w:color="auto"/>
        <w:left w:val="none" w:sz="0" w:space="0" w:color="auto"/>
        <w:bottom w:val="none" w:sz="0" w:space="0" w:color="auto"/>
        <w:right w:val="none" w:sz="0" w:space="0" w:color="auto"/>
      </w:divBdr>
    </w:div>
    <w:div w:id="1906404014">
      <w:bodyDiv w:val="1"/>
      <w:marLeft w:val="0"/>
      <w:marRight w:val="0"/>
      <w:marTop w:val="0"/>
      <w:marBottom w:val="0"/>
      <w:divBdr>
        <w:top w:val="none" w:sz="0" w:space="0" w:color="auto"/>
        <w:left w:val="none" w:sz="0" w:space="0" w:color="auto"/>
        <w:bottom w:val="none" w:sz="0" w:space="0" w:color="auto"/>
        <w:right w:val="none" w:sz="0" w:space="0" w:color="auto"/>
      </w:divBdr>
    </w:div>
    <w:div w:id="193405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BD0C5-F01E-4016-893E-53FED521B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6346</Words>
  <Characters>36175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resuser1</dc:creator>
  <cp:lastModifiedBy>User</cp:lastModifiedBy>
  <cp:revision>2</cp:revision>
  <cp:lastPrinted>2017-07-27T07:53:00Z</cp:lastPrinted>
  <dcterms:created xsi:type="dcterms:W3CDTF">2017-07-28T11:21:00Z</dcterms:created>
  <dcterms:modified xsi:type="dcterms:W3CDTF">2017-07-28T11:21:00Z</dcterms:modified>
</cp:coreProperties>
</file>