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5FB" w:rsidRDefault="006745FB" w:rsidP="006745FB">
      <w:pPr>
        <w:spacing w:line="480" w:lineRule="auto"/>
        <w:jc w:val="center"/>
        <w:rPr>
          <w:rFonts w:ascii="Arial" w:hAnsi="Arial" w:cs="Arial"/>
          <w:b/>
          <w:sz w:val="24"/>
          <w:szCs w:val="24"/>
          <w:lang w:val="en-US"/>
        </w:rPr>
      </w:pPr>
      <w:bookmarkStart w:id="0" w:name="_GoBack"/>
      <w:r w:rsidRPr="00595EA4">
        <w:rPr>
          <w:rFonts w:ascii="Arial" w:hAnsi="Arial" w:cs="Arial"/>
          <w:b/>
          <w:bCs/>
          <w:noProof/>
          <w:sz w:val="24"/>
          <w:szCs w:val="24"/>
          <w:lang w:val="en-ZA" w:eastAsia="en-ZA"/>
        </w:rPr>
        <w:drawing>
          <wp:inline distT="0" distB="0" distL="0" distR="0" wp14:anchorId="32A1C761" wp14:editId="036AA9CF">
            <wp:extent cx="1073150" cy="1132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73150" cy="1132840"/>
                    </a:xfrm>
                    <a:prstGeom prst="rect">
                      <a:avLst/>
                    </a:prstGeom>
                    <a:noFill/>
                    <a:ln w="9525">
                      <a:noFill/>
                      <a:miter lim="800000"/>
                      <a:headEnd/>
                      <a:tailEnd/>
                    </a:ln>
                  </pic:spPr>
                </pic:pic>
              </a:graphicData>
            </a:graphic>
          </wp:inline>
        </w:drawing>
      </w:r>
    </w:p>
    <w:p w:rsidR="00C05498" w:rsidRPr="000A3FB3" w:rsidRDefault="004813EC" w:rsidP="002B6FB6">
      <w:pPr>
        <w:spacing w:line="480" w:lineRule="auto"/>
        <w:ind w:left="1701"/>
        <w:jc w:val="right"/>
        <w:rPr>
          <w:rFonts w:ascii="Arial" w:hAnsi="Arial" w:cs="Arial"/>
          <w:b/>
          <w:sz w:val="24"/>
          <w:szCs w:val="24"/>
          <w:lang w:val="en-US"/>
        </w:rPr>
      </w:pPr>
      <w:r w:rsidRPr="000A3FB3">
        <w:rPr>
          <w:rFonts w:ascii="Arial" w:hAnsi="Arial" w:cs="Arial"/>
          <w:b/>
          <w:sz w:val="24"/>
          <w:szCs w:val="24"/>
          <w:lang w:val="en-US"/>
        </w:rPr>
        <w:t xml:space="preserve">                 </w:t>
      </w:r>
      <w:r w:rsidR="00C05498" w:rsidRPr="000A3FB3">
        <w:rPr>
          <w:rFonts w:ascii="Arial" w:hAnsi="Arial" w:cs="Arial"/>
          <w:b/>
          <w:sz w:val="24"/>
          <w:szCs w:val="24"/>
          <w:lang w:val="en-US"/>
        </w:rPr>
        <w:t>REPORTABLE</w:t>
      </w:r>
    </w:p>
    <w:p w:rsidR="00316E8E" w:rsidRPr="000A3FB3" w:rsidRDefault="00D37627" w:rsidP="002B6FB6">
      <w:pPr>
        <w:spacing w:line="480" w:lineRule="auto"/>
        <w:ind w:left="1701"/>
        <w:jc w:val="right"/>
        <w:rPr>
          <w:rFonts w:ascii="Arial" w:hAnsi="Arial" w:cs="Arial"/>
          <w:sz w:val="24"/>
          <w:szCs w:val="24"/>
          <w:lang w:val="en-US"/>
        </w:rPr>
      </w:pPr>
      <w:r w:rsidRPr="000A3FB3">
        <w:rPr>
          <w:rFonts w:ascii="Arial" w:hAnsi="Arial" w:cs="Arial"/>
          <w:sz w:val="24"/>
          <w:szCs w:val="24"/>
          <w:lang w:val="en-US"/>
        </w:rPr>
        <w:t>CASE NO</w:t>
      </w:r>
      <w:r w:rsidR="00C05498" w:rsidRPr="000A3FB3">
        <w:rPr>
          <w:rFonts w:ascii="Arial" w:hAnsi="Arial" w:cs="Arial"/>
          <w:sz w:val="24"/>
          <w:szCs w:val="24"/>
          <w:lang w:val="en-US"/>
        </w:rPr>
        <w:t xml:space="preserve">: SA </w:t>
      </w:r>
      <w:r w:rsidR="00FD0E0B" w:rsidRPr="000A3FB3">
        <w:rPr>
          <w:rFonts w:ascii="Arial" w:hAnsi="Arial" w:cs="Arial"/>
          <w:sz w:val="24"/>
          <w:szCs w:val="24"/>
          <w:lang w:val="en-US"/>
        </w:rPr>
        <w:t>59</w:t>
      </w:r>
      <w:r w:rsidR="00963836" w:rsidRPr="000A3FB3">
        <w:rPr>
          <w:rFonts w:ascii="Arial" w:hAnsi="Arial" w:cs="Arial"/>
          <w:sz w:val="24"/>
          <w:szCs w:val="24"/>
          <w:lang w:val="en-US"/>
        </w:rPr>
        <w:t>/</w:t>
      </w:r>
      <w:r w:rsidR="006F7699" w:rsidRPr="000A3FB3">
        <w:rPr>
          <w:rFonts w:ascii="Arial" w:hAnsi="Arial" w:cs="Arial"/>
          <w:sz w:val="24"/>
          <w:szCs w:val="24"/>
          <w:lang w:val="en-US"/>
        </w:rPr>
        <w:t>201</w:t>
      </w:r>
      <w:r w:rsidR="002664BA" w:rsidRPr="000A3FB3">
        <w:rPr>
          <w:rFonts w:ascii="Arial" w:hAnsi="Arial" w:cs="Arial"/>
          <w:sz w:val="24"/>
          <w:szCs w:val="24"/>
          <w:lang w:val="en-US"/>
        </w:rPr>
        <w:t>6</w:t>
      </w:r>
    </w:p>
    <w:p w:rsidR="007D23A3" w:rsidRPr="000A3FB3" w:rsidRDefault="007D23A3" w:rsidP="002B6FB6">
      <w:pPr>
        <w:spacing w:line="480" w:lineRule="auto"/>
        <w:jc w:val="both"/>
        <w:rPr>
          <w:rFonts w:ascii="Arial" w:hAnsi="Arial" w:cs="Arial"/>
          <w:b/>
          <w:sz w:val="24"/>
          <w:szCs w:val="24"/>
          <w:lang w:val="en-US"/>
        </w:rPr>
      </w:pPr>
      <w:r w:rsidRPr="000A3FB3">
        <w:rPr>
          <w:rFonts w:ascii="Arial" w:hAnsi="Arial" w:cs="Arial"/>
          <w:b/>
          <w:sz w:val="24"/>
          <w:szCs w:val="24"/>
          <w:lang w:val="en-US"/>
        </w:rPr>
        <w:t>IN THE SUPREME COURT OF NAMIBIA</w:t>
      </w:r>
    </w:p>
    <w:p w:rsidR="007D23A3" w:rsidRPr="000A3FB3" w:rsidRDefault="00F90F7B" w:rsidP="002B6FB6">
      <w:pPr>
        <w:spacing w:line="480" w:lineRule="auto"/>
        <w:jc w:val="both"/>
        <w:rPr>
          <w:rFonts w:ascii="Arial" w:hAnsi="Arial" w:cs="Arial"/>
          <w:sz w:val="24"/>
          <w:szCs w:val="24"/>
          <w:lang w:val="en-US"/>
        </w:rPr>
      </w:pPr>
      <w:r w:rsidRPr="000A3FB3">
        <w:rPr>
          <w:rFonts w:ascii="Arial" w:hAnsi="Arial" w:cs="Arial"/>
          <w:sz w:val="24"/>
          <w:szCs w:val="24"/>
          <w:lang w:val="en-US"/>
        </w:rPr>
        <w:t>In the matter between</w:t>
      </w:r>
      <w:r w:rsidR="007D23A3" w:rsidRPr="000A3FB3">
        <w:rPr>
          <w:rFonts w:ascii="Arial" w:hAnsi="Arial" w:cs="Arial"/>
          <w:sz w:val="24"/>
          <w:szCs w:val="24"/>
          <w:lang w:val="en-US"/>
        </w:rPr>
        <w:t>:</w:t>
      </w:r>
    </w:p>
    <w:p w:rsidR="00CF6A18" w:rsidRPr="000A3FB3" w:rsidRDefault="00CF6A18" w:rsidP="002B6FB6">
      <w:pPr>
        <w:spacing w:line="480" w:lineRule="auto"/>
        <w:jc w:val="both"/>
        <w:rPr>
          <w:rFonts w:ascii="Arial" w:hAnsi="Arial" w:cs="Arial"/>
          <w:sz w:val="24"/>
          <w:szCs w:val="24"/>
          <w:lang w:val="en-US"/>
        </w:rPr>
      </w:pPr>
    </w:p>
    <w:tbl>
      <w:tblPr>
        <w:tblW w:w="8897" w:type="dxa"/>
        <w:tblInd w:w="-142" w:type="dxa"/>
        <w:tblLook w:val="04A0" w:firstRow="1" w:lastRow="0" w:firstColumn="1" w:lastColumn="0" w:noHBand="0" w:noVBand="1"/>
      </w:tblPr>
      <w:tblGrid>
        <w:gridCol w:w="6204"/>
        <w:gridCol w:w="2693"/>
      </w:tblGrid>
      <w:tr w:rsidR="00496CEE" w:rsidRPr="000A3FB3" w:rsidTr="009C79A7">
        <w:tc>
          <w:tcPr>
            <w:tcW w:w="6204" w:type="dxa"/>
            <w:shd w:val="clear" w:color="auto" w:fill="auto"/>
          </w:tcPr>
          <w:p w:rsidR="00CF6A18" w:rsidRPr="000A3FB3" w:rsidRDefault="00FD0E0B" w:rsidP="005D5833">
            <w:pPr>
              <w:spacing w:line="240" w:lineRule="auto"/>
              <w:jc w:val="both"/>
              <w:rPr>
                <w:rFonts w:ascii="Arial" w:hAnsi="Arial" w:cs="Arial"/>
                <w:b/>
                <w:sz w:val="24"/>
                <w:szCs w:val="24"/>
                <w:lang w:val="en-US"/>
              </w:rPr>
            </w:pPr>
            <w:r w:rsidRPr="000A3FB3">
              <w:rPr>
                <w:rFonts w:ascii="Arial" w:hAnsi="Arial" w:cs="Arial"/>
                <w:b/>
                <w:sz w:val="24"/>
                <w:szCs w:val="24"/>
                <w:lang w:val="en-US"/>
              </w:rPr>
              <w:t xml:space="preserve">PRESIDENT OF THE REPUBLIC OF </w:t>
            </w:r>
            <w:r w:rsidRPr="000A3FB3">
              <w:rPr>
                <w:rFonts w:ascii="Arial" w:hAnsi="Arial" w:cs="Arial"/>
                <w:b/>
                <w:sz w:val="24"/>
                <w:szCs w:val="24"/>
              </w:rPr>
              <w:t>NAMIB</w:t>
            </w:r>
            <w:r w:rsidR="000A3FB3" w:rsidRPr="000A3FB3">
              <w:rPr>
                <w:rFonts w:ascii="Arial" w:hAnsi="Arial" w:cs="Arial"/>
                <w:b/>
                <w:sz w:val="24"/>
                <w:szCs w:val="24"/>
              </w:rPr>
              <w:t>I</w:t>
            </w:r>
            <w:r w:rsidRPr="000A3FB3">
              <w:rPr>
                <w:rFonts w:ascii="Arial" w:hAnsi="Arial" w:cs="Arial"/>
                <w:b/>
                <w:sz w:val="24"/>
                <w:szCs w:val="24"/>
              </w:rPr>
              <w:t>A</w:t>
            </w:r>
          </w:p>
        </w:tc>
        <w:tc>
          <w:tcPr>
            <w:tcW w:w="2693" w:type="dxa"/>
            <w:shd w:val="clear" w:color="auto" w:fill="auto"/>
          </w:tcPr>
          <w:p w:rsidR="0009602D" w:rsidRPr="000A3FB3" w:rsidRDefault="006059D0" w:rsidP="005D5833">
            <w:pPr>
              <w:spacing w:line="240" w:lineRule="auto"/>
              <w:jc w:val="right"/>
              <w:rPr>
                <w:rFonts w:ascii="Arial" w:hAnsi="Arial" w:cs="Arial"/>
                <w:b/>
                <w:sz w:val="24"/>
                <w:szCs w:val="24"/>
                <w:lang w:val="en-US"/>
              </w:rPr>
            </w:pPr>
            <w:r>
              <w:rPr>
                <w:rFonts w:ascii="Arial" w:hAnsi="Arial" w:cs="Arial"/>
                <w:b/>
                <w:sz w:val="24"/>
                <w:szCs w:val="24"/>
                <w:lang w:val="en-US"/>
              </w:rPr>
              <w:t>First</w:t>
            </w:r>
            <w:r w:rsidR="00FD0E0B" w:rsidRPr="000A3FB3">
              <w:rPr>
                <w:rFonts w:ascii="Arial" w:hAnsi="Arial" w:cs="Arial"/>
                <w:b/>
                <w:sz w:val="24"/>
                <w:szCs w:val="24"/>
                <w:vertAlign w:val="superscript"/>
                <w:lang w:val="en-US"/>
              </w:rPr>
              <w:t xml:space="preserve"> </w:t>
            </w:r>
            <w:r w:rsidR="009505F5" w:rsidRPr="000A3FB3">
              <w:rPr>
                <w:rFonts w:ascii="Arial" w:hAnsi="Arial" w:cs="Arial"/>
                <w:b/>
                <w:sz w:val="24"/>
                <w:szCs w:val="24"/>
                <w:lang w:val="en-US"/>
              </w:rPr>
              <w:t>Appellant</w:t>
            </w:r>
          </w:p>
        </w:tc>
      </w:tr>
      <w:tr w:rsidR="00FD0E0B" w:rsidRPr="000A3FB3" w:rsidTr="009C79A7">
        <w:tc>
          <w:tcPr>
            <w:tcW w:w="6204" w:type="dxa"/>
            <w:shd w:val="clear" w:color="auto" w:fill="auto"/>
          </w:tcPr>
          <w:p w:rsidR="005D5833" w:rsidRDefault="005D5833" w:rsidP="005D5833">
            <w:pPr>
              <w:spacing w:line="240" w:lineRule="auto"/>
              <w:jc w:val="both"/>
              <w:rPr>
                <w:rFonts w:ascii="Arial" w:hAnsi="Arial" w:cs="Arial"/>
                <w:b/>
                <w:sz w:val="24"/>
                <w:szCs w:val="24"/>
                <w:lang w:val="en-US"/>
              </w:rPr>
            </w:pPr>
          </w:p>
          <w:p w:rsidR="00FD0E0B" w:rsidRPr="000A3FB3" w:rsidRDefault="005148D7" w:rsidP="005D5833">
            <w:pPr>
              <w:spacing w:line="240" w:lineRule="auto"/>
              <w:jc w:val="both"/>
              <w:rPr>
                <w:rFonts w:ascii="Arial" w:hAnsi="Arial" w:cs="Arial"/>
                <w:b/>
                <w:sz w:val="24"/>
                <w:szCs w:val="24"/>
                <w:lang w:val="en-US"/>
              </w:rPr>
            </w:pPr>
            <w:r w:rsidRPr="000A3FB3">
              <w:rPr>
                <w:rFonts w:ascii="Arial" w:hAnsi="Arial" w:cs="Arial"/>
                <w:b/>
                <w:sz w:val="24"/>
                <w:szCs w:val="24"/>
                <w:lang w:val="en-US"/>
              </w:rPr>
              <w:t>MINISTER OF FINANCE</w:t>
            </w:r>
          </w:p>
        </w:tc>
        <w:tc>
          <w:tcPr>
            <w:tcW w:w="2693" w:type="dxa"/>
            <w:shd w:val="clear" w:color="auto" w:fill="auto"/>
          </w:tcPr>
          <w:p w:rsidR="005D5833" w:rsidRDefault="005D5833" w:rsidP="005D5833">
            <w:pPr>
              <w:spacing w:line="240" w:lineRule="auto"/>
              <w:jc w:val="right"/>
              <w:rPr>
                <w:rFonts w:ascii="Arial" w:hAnsi="Arial" w:cs="Arial"/>
                <w:b/>
                <w:sz w:val="24"/>
                <w:szCs w:val="24"/>
                <w:lang w:val="en-US"/>
              </w:rPr>
            </w:pPr>
          </w:p>
          <w:p w:rsidR="00FD0E0B" w:rsidRPr="000A3FB3" w:rsidRDefault="006059D0" w:rsidP="005D5833">
            <w:pPr>
              <w:spacing w:line="240" w:lineRule="auto"/>
              <w:jc w:val="right"/>
              <w:rPr>
                <w:rFonts w:ascii="Arial" w:hAnsi="Arial" w:cs="Arial"/>
                <w:b/>
                <w:sz w:val="24"/>
                <w:szCs w:val="24"/>
                <w:lang w:val="en-US"/>
              </w:rPr>
            </w:pPr>
            <w:r>
              <w:rPr>
                <w:rFonts w:ascii="Arial" w:hAnsi="Arial" w:cs="Arial"/>
                <w:b/>
                <w:sz w:val="24"/>
                <w:szCs w:val="24"/>
                <w:lang w:val="en-US"/>
              </w:rPr>
              <w:t>Second</w:t>
            </w:r>
            <w:r w:rsidR="00FD0E0B" w:rsidRPr="000A3FB3">
              <w:rPr>
                <w:rFonts w:ascii="Arial" w:hAnsi="Arial" w:cs="Arial"/>
                <w:b/>
                <w:sz w:val="24"/>
                <w:szCs w:val="24"/>
                <w:lang w:val="en-US"/>
              </w:rPr>
              <w:t xml:space="preserve"> Appellant</w:t>
            </w:r>
          </w:p>
        </w:tc>
      </w:tr>
      <w:tr w:rsidR="00FD0E0B" w:rsidRPr="000A3FB3" w:rsidTr="009C79A7">
        <w:tc>
          <w:tcPr>
            <w:tcW w:w="6204" w:type="dxa"/>
            <w:shd w:val="clear" w:color="auto" w:fill="auto"/>
          </w:tcPr>
          <w:p w:rsidR="005D5833" w:rsidRDefault="005D5833" w:rsidP="005D5833">
            <w:pPr>
              <w:spacing w:line="240" w:lineRule="auto"/>
              <w:jc w:val="both"/>
              <w:rPr>
                <w:rFonts w:ascii="Arial" w:hAnsi="Arial" w:cs="Arial"/>
                <w:b/>
                <w:sz w:val="24"/>
                <w:szCs w:val="24"/>
                <w:lang w:val="en-US"/>
              </w:rPr>
            </w:pPr>
          </w:p>
          <w:p w:rsidR="00FD0E0B" w:rsidRPr="000A3FB3" w:rsidRDefault="005148D7" w:rsidP="005D5833">
            <w:pPr>
              <w:spacing w:line="240" w:lineRule="auto"/>
              <w:jc w:val="both"/>
              <w:rPr>
                <w:rFonts w:ascii="Arial" w:hAnsi="Arial" w:cs="Arial"/>
                <w:b/>
                <w:sz w:val="24"/>
                <w:szCs w:val="24"/>
                <w:lang w:val="en-US"/>
              </w:rPr>
            </w:pPr>
            <w:r w:rsidRPr="000A3FB3">
              <w:rPr>
                <w:rFonts w:ascii="Arial" w:hAnsi="Arial" w:cs="Arial"/>
                <w:b/>
                <w:sz w:val="24"/>
                <w:szCs w:val="24"/>
                <w:lang w:val="en-US"/>
              </w:rPr>
              <w:t>MINISTER OF WORKS &amp; TRANSPORT</w:t>
            </w:r>
          </w:p>
        </w:tc>
        <w:tc>
          <w:tcPr>
            <w:tcW w:w="2693" w:type="dxa"/>
            <w:shd w:val="clear" w:color="auto" w:fill="auto"/>
          </w:tcPr>
          <w:p w:rsidR="005D5833" w:rsidRDefault="005D5833" w:rsidP="005D5833">
            <w:pPr>
              <w:spacing w:line="240" w:lineRule="auto"/>
              <w:jc w:val="right"/>
              <w:rPr>
                <w:rFonts w:ascii="Arial" w:hAnsi="Arial" w:cs="Arial"/>
                <w:b/>
                <w:sz w:val="24"/>
                <w:szCs w:val="24"/>
                <w:lang w:val="en-US"/>
              </w:rPr>
            </w:pPr>
          </w:p>
          <w:p w:rsidR="00FD0E0B" w:rsidRPr="000A3FB3" w:rsidRDefault="006059D0" w:rsidP="005D5833">
            <w:pPr>
              <w:spacing w:line="240" w:lineRule="auto"/>
              <w:jc w:val="right"/>
              <w:rPr>
                <w:rFonts w:ascii="Arial" w:hAnsi="Arial" w:cs="Arial"/>
                <w:b/>
                <w:sz w:val="24"/>
                <w:szCs w:val="24"/>
                <w:lang w:val="en-US"/>
              </w:rPr>
            </w:pPr>
            <w:r>
              <w:rPr>
                <w:rFonts w:ascii="Arial" w:hAnsi="Arial" w:cs="Arial"/>
                <w:b/>
                <w:sz w:val="24"/>
                <w:szCs w:val="24"/>
                <w:lang w:val="en-US"/>
              </w:rPr>
              <w:t>Third</w:t>
            </w:r>
            <w:r w:rsidR="00FD0E0B" w:rsidRPr="000A3FB3">
              <w:rPr>
                <w:rFonts w:ascii="Arial" w:hAnsi="Arial" w:cs="Arial"/>
                <w:b/>
                <w:sz w:val="24"/>
                <w:szCs w:val="24"/>
                <w:lang w:val="en-US"/>
              </w:rPr>
              <w:t xml:space="preserve"> Appellant</w:t>
            </w:r>
          </w:p>
        </w:tc>
      </w:tr>
      <w:tr w:rsidR="00FD0E0B" w:rsidRPr="000A3FB3" w:rsidTr="009C79A7">
        <w:tc>
          <w:tcPr>
            <w:tcW w:w="6204" w:type="dxa"/>
            <w:shd w:val="clear" w:color="auto" w:fill="auto"/>
          </w:tcPr>
          <w:p w:rsidR="00FD0E0B" w:rsidRPr="000A3FB3" w:rsidRDefault="00FD0E0B" w:rsidP="005D5833">
            <w:pPr>
              <w:spacing w:line="240" w:lineRule="auto"/>
              <w:jc w:val="both"/>
              <w:rPr>
                <w:rFonts w:ascii="Arial" w:hAnsi="Arial" w:cs="Arial"/>
                <w:b/>
                <w:sz w:val="24"/>
                <w:szCs w:val="24"/>
                <w:lang w:val="en-US"/>
              </w:rPr>
            </w:pPr>
          </w:p>
        </w:tc>
        <w:tc>
          <w:tcPr>
            <w:tcW w:w="2693" w:type="dxa"/>
            <w:shd w:val="clear" w:color="auto" w:fill="auto"/>
          </w:tcPr>
          <w:p w:rsidR="00FD0E0B" w:rsidRPr="000A3FB3" w:rsidRDefault="00FD0E0B" w:rsidP="005D5833">
            <w:pPr>
              <w:spacing w:line="240" w:lineRule="auto"/>
              <w:jc w:val="right"/>
              <w:rPr>
                <w:rFonts w:ascii="Arial" w:hAnsi="Arial" w:cs="Arial"/>
                <w:b/>
                <w:sz w:val="24"/>
                <w:szCs w:val="24"/>
                <w:lang w:val="en-US"/>
              </w:rPr>
            </w:pPr>
          </w:p>
        </w:tc>
      </w:tr>
      <w:tr w:rsidR="00496CEE" w:rsidRPr="000A3FB3" w:rsidTr="009C79A7">
        <w:tc>
          <w:tcPr>
            <w:tcW w:w="6204" w:type="dxa"/>
            <w:shd w:val="clear" w:color="auto" w:fill="auto"/>
          </w:tcPr>
          <w:p w:rsidR="00525A26" w:rsidRDefault="00525A26" w:rsidP="005D5833">
            <w:pPr>
              <w:pStyle w:val="NoSpacing"/>
              <w:spacing w:line="240" w:lineRule="auto"/>
              <w:jc w:val="both"/>
              <w:rPr>
                <w:rFonts w:ascii="Arial" w:hAnsi="Arial" w:cs="Arial"/>
                <w:noProof/>
                <w:sz w:val="24"/>
                <w:szCs w:val="24"/>
                <w:lang w:val="en-US"/>
              </w:rPr>
            </w:pPr>
          </w:p>
          <w:p w:rsidR="0009602D" w:rsidRDefault="006059D0" w:rsidP="005D5833">
            <w:pPr>
              <w:pStyle w:val="NoSpacing"/>
              <w:spacing w:line="240" w:lineRule="auto"/>
              <w:jc w:val="both"/>
              <w:rPr>
                <w:rFonts w:ascii="Arial" w:hAnsi="Arial" w:cs="Arial"/>
                <w:noProof/>
                <w:sz w:val="24"/>
                <w:szCs w:val="24"/>
                <w:lang w:val="en-US"/>
              </w:rPr>
            </w:pPr>
            <w:r>
              <w:rPr>
                <w:rFonts w:ascii="Arial" w:hAnsi="Arial" w:cs="Arial"/>
                <w:noProof/>
                <w:sz w:val="24"/>
                <w:szCs w:val="24"/>
                <w:lang w:val="en-US"/>
              </w:rPr>
              <w:t>a</w:t>
            </w:r>
            <w:r w:rsidR="006F7699" w:rsidRPr="000A3FB3">
              <w:rPr>
                <w:rFonts w:ascii="Arial" w:hAnsi="Arial" w:cs="Arial"/>
                <w:noProof/>
                <w:sz w:val="24"/>
                <w:szCs w:val="24"/>
                <w:lang w:val="en-US"/>
              </w:rPr>
              <w:t>nd</w:t>
            </w:r>
          </w:p>
          <w:p w:rsidR="00525A26" w:rsidRPr="000A3FB3" w:rsidRDefault="00525A26" w:rsidP="005D5833">
            <w:pPr>
              <w:pStyle w:val="NoSpacing"/>
              <w:spacing w:line="240" w:lineRule="auto"/>
              <w:jc w:val="both"/>
              <w:rPr>
                <w:rFonts w:ascii="Arial" w:hAnsi="Arial" w:cs="Arial"/>
                <w:noProof/>
                <w:sz w:val="24"/>
                <w:szCs w:val="24"/>
                <w:lang w:val="en-US"/>
              </w:rPr>
            </w:pPr>
          </w:p>
        </w:tc>
        <w:tc>
          <w:tcPr>
            <w:tcW w:w="2693" w:type="dxa"/>
            <w:shd w:val="clear" w:color="auto" w:fill="auto"/>
          </w:tcPr>
          <w:p w:rsidR="0009602D" w:rsidRPr="000A3FB3" w:rsidRDefault="0009602D" w:rsidP="005D5833">
            <w:pPr>
              <w:pStyle w:val="NoSpacing"/>
              <w:spacing w:line="240" w:lineRule="auto"/>
              <w:jc w:val="both"/>
              <w:rPr>
                <w:rFonts w:ascii="Arial" w:hAnsi="Arial" w:cs="Arial"/>
                <w:b/>
                <w:noProof/>
                <w:sz w:val="24"/>
                <w:szCs w:val="24"/>
                <w:lang w:val="en-US"/>
              </w:rPr>
            </w:pPr>
          </w:p>
        </w:tc>
      </w:tr>
      <w:tr w:rsidR="00496CEE" w:rsidRPr="000A3FB3" w:rsidTr="009C79A7">
        <w:tc>
          <w:tcPr>
            <w:tcW w:w="6204" w:type="dxa"/>
            <w:shd w:val="clear" w:color="auto" w:fill="auto"/>
          </w:tcPr>
          <w:p w:rsidR="00B9123F" w:rsidRPr="000A3FB3" w:rsidRDefault="00B9123F" w:rsidP="005D5833">
            <w:pPr>
              <w:pStyle w:val="NoSpacing"/>
              <w:spacing w:line="240" w:lineRule="auto"/>
              <w:jc w:val="both"/>
              <w:rPr>
                <w:rFonts w:ascii="Arial" w:hAnsi="Arial" w:cs="Arial"/>
                <w:b/>
                <w:noProof/>
                <w:sz w:val="24"/>
                <w:szCs w:val="24"/>
                <w:lang w:val="en-US"/>
              </w:rPr>
            </w:pPr>
          </w:p>
        </w:tc>
        <w:tc>
          <w:tcPr>
            <w:tcW w:w="2693" w:type="dxa"/>
            <w:shd w:val="clear" w:color="auto" w:fill="auto"/>
          </w:tcPr>
          <w:p w:rsidR="00B9123F" w:rsidRPr="000A3FB3" w:rsidRDefault="00B9123F" w:rsidP="005D5833">
            <w:pPr>
              <w:pStyle w:val="NoSpacing"/>
              <w:spacing w:line="240" w:lineRule="auto"/>
              <w:jc w:val="both"/>
              <w:rPr>
                <w:rFonts w:ascii="Arial" w:hAnsi="Arial" w:cs="Arial"/>
                <w:b/>
                <w:noProof/>
                <w:sz w:val="24"/>
                <w:szCs w:val="24"/>
                <w:lang w:val="en-US"/>
              </w:rPr>
            </w:pPr>
          </w:p>
        </w:tc>
      </w:tr>
      <w:tr w:rsidR="00496CEE" w:rsidRPr="000A3FB3" w:rsidTr="009C79A7">
        <w:tc>
          <w:tcPr>
            <w:tcW w:w="6204" w:type="dxa"/>
            <w:shd w:val="clear" w:color="auto" w:fill="auto"/>
          </w:tcPr>
          <w:p w:rsidR="00B9123F" w:rsidRPr="000A3FB3" w:rsidRDefault="00FD0E0B" w:rsidP="005D5833">
            <w:pPr>
              <w:pStyle w:val="NoSpacing"/>
              <w:spacing w:line="360" w:lineRule="auto"/>
              <w:jc w:val="both"/>
              <w:rPr>
                <w:rFonts w:ascii="Arial" w:hAnsi="Arial" w:cs="Arial"/>
                <w:b/>
                <w:noProof/>
                <w:sz w:val="24"/>
                <w:szCs w:val="24"/>
                <w:lang w:val="en-US"/>
              </w:rPr>
            </w:pPr>
            <w:r w:rsidRPr="000A3FB3">
              <w:rPr>
                <w:rFonts w:ascii="Arial" w:hAnsi="Arial" w:cs="Arial"/>
                <w:b/>
                <w:noProof/>
                <w:sz w:val="24"/>
                <w:szCs w:val="24"/>
                <w:lang w:val="en-US"/>
              </w:rPr>
              <w:t>ANHUI FOREIGN ECONOMIC CONSTRUCTION GROUP CORPORATION</w:t>
            </w:r>
            <w:r w:rsidR="005148D7" w:rsidRPr="000A3FB3">
              <w:rPr>
                <w:rFonts w:ascii="Arial" w:hAnsi="Arial" w:cs="Arial"/>
                <w:b/>
                <w:noProof/>
                <w:sz w:val="24"/>
                <w:szCs w:val="24"/>
                <w:lang w:val="en-US"/>
              </w:rPr>
              <w:t xml:space="preserve"> LTD</w:t>
            </w:r>
          </w:p>
          <w:p w:rsidR="000A3FB3" w:rsidRPr="000A3FB3" w:rsidRDefault="000A3FB3" w:rsidP="005D5833">
            <w:pPr>
              <w:pStyle w:val="NoSpacing"/>
              <w:spacing w:line="240" w:lineRule="auto"/>
              <w:jc w:val="both"/>
              <w:rPr>
                <w:rFonts w:ascii="Arial" w:hAnsi="Arial" w:cs="Arial"/>
                <w:b/>
                <w:noProof/>
                <w:sz w:val="24"/>
                <w:szCs w:val="24"/>
                <w:lang w:val="en-US"/>
              </w:rPr>
            </w:pPr>
          </w:p>
        </w:tc>
        <w:tc>
          <w:tcPr>
            <w:tcW w:w="2693" w:type="dxa"/>
            <w:shd w:val="clear" w:color="auto" w:fill="auto"/>
          </w:tcPr>
          <w:p w:rsidR="00B9123F" w:rsidRPr="000A3FB3" w:rsidRDefault="006059D0" w:rsidP="005D5833">
            <w:pPr>
              <w:pStyle w:val="NoSpacing"/>
              <w:spacing w:line="240" w:lineRule="auto"/>
              <w:jc w:val="right"/>
              <w:rPr>
                <w:rFonts w:ascii="Arial" w:hAnsi="Arial" w:cs="Arial"/>
                <w:b/>
                <w:noProof/>
                <w:sz w:val="24"/>
                <w:szCs w:val="24"/>
                <w:lang w:val="en-US"/>
              </w:rPr>
            </w:pPr>
            <w:r>
              <w:rPr>
                <w:rFonts w:ascii="Arial" w:hAnsi="Arial" w:cs="Arial"/>
                <w:b/>
                <w:noProof/>
                <w:sz w:val="24"/>
                <w:szCs w:val="24"/>
                <w:lang w:val="en-US"/>
              </w:rPr>
              <w:t>First</w:t>
            </w:r>
            <w:r w:rsidR="00FD0E0B" w:rsidRPr="000A3FB3">
              <w:rPr>
                <w:rFonts w:ascii="Arial" w:hAnsi="Arial" w:cs="Arial"/>
                <w:b/>
                <w:noProof/>
                <w:sz w:val="24"/>
                <w:szCs w:val="24"/>
                <w:lang w:val="en-US"/>
              </w:rPr>
              <w:t xml:space="preserve"> </w:t>
            </w:r>
            <w:r w:rsidR="00B9123F" w:rsidRPr="000A3FB3">
              <w:rPr>
                <w:rFonts w:ascii="Arial" w:hAnsi="Arial" w:cs="Arial"/>
                <w:b/>
                <w:noProof/>
                <w:sz w:val="24"/>
                <w:szCs w:val="24"/>
                <w:lang w:val="en-US"/>
              </w:rPr>
              <w:t>Respondent</w:t>
            </w:r>
          </w:p>
        </w:tc>
      </w:tr>
      <w:tr w:rsidR="00496CEE" w:rsidRPr="000A3FB3" w:rsidTr="009C79A7">
        <w:tc>
          <w:tcPr>
            <w:tcW w:w="6204" w:type="dxa"/>
            <w:shd w:val="clear" w:color="auto" w:fill="auto"/>
          </w:tcPr>
          <w:p w:rsidR="00BD22D9" w:rsidRPr="000A3FB3" w:rsidRDefault="005148D7" w:rsidP="005D5833">
            <w:pPr>
              <w:pStyle w:val="NoSpacing"/>
              <w:spacing w:line="360" w:lineRule="auto"/>
              <w:jc w:val="both"/>
              <w:rPr>
                <w:rFonts w:ascii="Arial" w:hAnsi="Arial" w:cs="Arial"/>
                <w:b/>
                <w:noProof/>
                <w:sz w:val="24"/>
                <w:szCs w:val="24"/>
                <w:lang w:val="en-US"/>
              </w:rPr>
            </w:pPr>
            <w:r w:rsidRPr="000A3FB3">
              <w:rPr>
                <w:rFonts w:ascii="Arial" w:hAnsi="Arial" w:cs="Arial"/>
                <w:b/>
                <w:noProof/>
                <w:sz w:val="24"/>
                <w:szCs w:val="24"/>
                <w:lang w:val="en-US"/>
              </w:rPr>
              <w:t>PERMANENT SECRETARY OF WORKS &amp; TRANSPORT</w:t>
            </w:r>
          </w:p>
        </w:tc>
        <w:tc>
          <w:tcPr>
            <w:tcW w:w="2693" w:type="dxa"/>
            <w:shd w:val="clear" w:color="auto" w:fill="auto"/>
          </w:tcPr>
          <w:p w:rsidR="00BD22D9" w:rsidRPr="000A3FB3" w:rsidRDefault="006059D0" w:rsidP="005D5833">
            <w:pPr>
              <w:pStyle w:val="NoSpacing"/>
              <w:spacing w:line="240" w:lineRule="auto"/>
              <w:jc w:val="right"/>
              <w:rPr>
                <w:rFonts w:ascii="Arial" w:hAnsi="Arial" w:cs="Arial"/>
                <w:b/>
                <w:noProof/>
                <w:sz w:val="24"/>
                <w:szCs w:val="24"/>
                <w:lang w:val="en-US"/>
              </w:rPr>
            </w:pPr>
            <w:r>
              <w:rPr>
                <w:rFonts w:ascii="Arial" w:hAnsi="Arial" w:cs="Arial"/>
                <w:b/>
                <w:noProof/>
                <w:sz w:val="24"/>
                <w:szCs w:val="24"/>
                <w:lang w:val="en-US"/>
              </w:rPr>
              <w:t>Second</w:t>
            </w:r>
            <w:r w:rsidR="00FD0E0B" w:rsidRPr="000A3FB3">
              <w:rPr>
                <w:rFonts w:ascii="Arial" w:hAnsi="Arial" w:cs="Arial"/>
                <w:b/>
                <w:noProof/>
                <w:sz w:val="24"/>
                <w:szCs w:val="24"/>
                <w:lang w:val="en-US"/>
              </w:rPr>
              <w:t xml:space="preserve"> Respondent</w:t>
            </w:r>
          </w:p>
        </w:tc>
      </w:tr>
      <w:tr w:rsidR="00496CEE" w:rsidRPr="000A3FB3" w:rsidTr="009C79A7">
        <w:tc>
          <w:tcPr>
            <w:tcW w:w="6204" w:type="dxa"/>
            <w:shd w:val="clear" w:color="auto" w:fill="auto"/>
          </w:tcPr>
          <w:p w:rsidR="005D5833" w:rsidRPr="000A3FB3" w:rsidRDefault="005D5833" w:rsidP="000A3FB3">
            <w:pPr>
              <w:pStyle w:val="NoSpacing"/>
              <w:spacing w:line="360" w:lineRule="auto"/>
              <w:jc w:val="both"/>
              <w:rPr>
                <w:rFonts w:ascii="Arial" w:hAnsi="Arial" w:cs="Arial"/>
                <w:b/>
                <w:noProof/>
                <w:sz w:val="24"/>
                <w:szCs w:val="24"/>
                <w:lang w:val="en-US"/>
              </w:rPr>
            </w:pPr>
          </w:p>
          <w:p w:rsidR="000A3FB3" w:rsidRPr="000A3FB3" w:rsidRDefault="000A3FB3" w:rsidP="000A3FB3">
            <w:pPr>
              <w:pStyle w:val="NoSpacing"/>
              <w:spacing w:line="360" w:lineRule="auto"/>
              <w:jc w:val="both"/>
              <w:rPr>
                <w:rFonts w:ascii="Arial" w:hAnsi="Arial" w:cs="Arial"/>
                <w:b/>
                <w:noProof/>
                <w:sz w:val="24"/>
                <w:szCs w:val="24"/>
                <w:lang w:val="en-US"/>
              </w:rPr>
            </w:pPr>
          </w:p>
        </w:tc>
        <w:tc>
          <w:tcPr>
            <w:tcW w:w="2693" w:type="dxa"/>
            <w:shd w:val="clear" w:color="auto" w:fill="auto"/>
          </w:tcPr>
          <w:p w:rsidR="005F115C" w:rsidRPr="000A3FB3" w:rsidRDefault="005F115C" w:rsidP="000A3FB3">
            <w:pPr>
              <w:pStyle w:val="NoSpacing"/>
              <w:spacing w:line="360" w:lineRule="auto"/>
              <w:jc w:val="both"/>
              <w:rPr>
                <w:rFonts w:ascii="Arial" w:hAnsi="Arial" w:cs="Arial"/>
                <w:b/>
                <w:noProof/>
                <w:sz w:val="24"/>
                <w:szCs w:val="24"/>
                <w:lang w:val="en-US"/>
              </w:rPr>
            </w:pPr>
          </w:p>
        </w:tc>
      </w:tr>
    </w:tbl>
    <w:p w:rsidR="007D23A3" w:rsidRPr="000A3FB3" w:rsidRDefault="00C301D8" w:rsidP="002B6FB6">
      <w:pPr>
        <w:spacing w:line="480" w:lineRule="auto"/>
        <w:jc w:val="both"/>
        <w:rPr>
          <w:rFonts w:ascii="Arial" w:hAnsi="Arial" w:cs="Arial"/>
          <w:sz w:val="24"/>
          <w:szCs w:val="24"/>
          <w:lang w:val="en-US"/>
        </w:rPr>
      </w:pPr>
      <w:r w:rsidRPr="000A3FB3">
        <w:rPr>
          <w:rFonts w:ascii="Arial" w:hAnsi="Arial" w:cs="Arial"/>
          <w:b/>
          <w:sz w:val="24"/>
          <w:szCs w:val="24"/>
          <w:lang w:val="en-US"/>
        </w:rPr>
        <w:t>Coram:</w:t>
      </w:r>
      <w:r w:rsidRPr="000A3FB3">
        <w:rPr>
          <w:rFonts w:ascii="Arial" w:hAnsi="Arial" w:cs="Arial"/>
          <w:sz w:val="24"/>
          <w:szCs w:val="24"/>
          <w:lang w:val="en-US"/>
        </w:rPr>
        <w:tab/>
      </w:r>
      <w:r w:rsidRPr="000A3FB3">
        <w:rPr>
          <w:rFonts w:ascii="Arial" w:hAnsi="Arial" w:cs="Arial"/>
          <w:sz w:val="24"/>
          <w:szCs w:val="24"/>
          <w:lang w:val="en-US"/>
        </w:rPr>
        <w:tab/>
      </w:r>
      <w:r w:rsidR="00FD0E0B" w:rsidRPr="000A3FB3">
        <w:rPr>
          <w:rFonts w:ascii="Arial" w:hAnsi="Arial" w:cs="Arial"/>
          <w:sz w:val="24"/>
          <w:szCs w:val="24"/>
          <w:lang w:val="en-US"/>
        </w:rPr>
        <w:t>SHIVUTE</w:t>
      </w:r>
      <w:r w:rsidR="002664BA" w:rsidRPr="000A3FB3">
        <w:rPr>
          <w:rFonts w:ascii="Arial" w:hAnsi="Arial" w:cs="Arial"/>
          <w:sz w:val="24"/>
          <w:szCs w:val="24"/>
          <w:lang w:val="en-US"/>
        </w:rPr>
        <w:t xml:space="preserve"> CJ, MAINGA JA and </w:t>
      </w:r>
      <w:r w:rsidR="008600BA" w:rsidRPr="000A3FB3">
        <w:rPr>
          <w:rFonts w:ascii="Arial" w:hAnsi="Arial" w:cs="Arial"/>
          <w:sz w:val="24"/>
          <w:szCs w:val="24"/>
          <w:lang w:val="en-US"/>
        </w:rPr>
        <w:t>SMUTS</w:t>
      </w:r>
      <w:r w:rsidR="00401A23" w:rsidRPr="000A3FB3">
        <w:rPr>
          <w:rFonts w:ascii="Arial" w:hAnsi="Arial" w:cs="Arial"/>
          <w:sz w:val="24"/>
          <w:szCs w:val="24"/>
          <w:lang w:val="en-US"/>
        </w:rPr>
        <w:t xml:space="preserve"> </w:t>
      </w:r>
      <w:r w:rsidR="008600BA" w:rsidRPr="000A3FB3">
        <w:rPr>
          <w:rFonts w:ascii="Arial" w:hAnsi="Arial" w:cs="Arial"/>
          <w:sz w:val="24"/>
          <w:szCs w:val="24"/>
          <w:lang w:val="en-US"/>
        </w:rPr>
        <w:t>JA</w:t>
      </w:r>
    </w:p>
    <w:p w:rsidR="007D23A3" w:rsidRPr="000A3FB3" w:rsidRDefault="007D23A3" w:rsidP="002B6FB6">
      <w:pPr>
        <w:spacing w:line="480" w:lineRule="auto"/>
        <w:jc w:val="both"/>
        <w:rPr>
          <w:rFonts w:ascii="Arial" w:hAnsi="Arial" w:cs="Arial"/>
          <w:b/>
          <w:sz w:val="24"/>
          <w:szCs w:val="24"/>
          <w:lang w:val="en-US"/>
        </w:rPr>
      </w:pPr>
      <w:r w:rsidRPr="000A3FB3">
        <w:rPr>
          <w:rFonts w:ascii="Arial" w:hAnsi="Arial" w:cs="Arial"/>
          <w:b/>
          <w:sz w:val="24"/>
          <w:szCs w:val="24"/>
          <w:lang w:val="en-US"/>
        </w:rPr>
        <w:t>H</w:t>
      </w:r>
      <w:r w:rsidR="00C05498" w:rsidRPr="000A3FB3">
        <w:rPr>
          <w:rFonts w:ascii="Arial" w:hAnsi="Arial" w:cs="Arial"/>
          <w:b/>
          <w:sz w:val="24"/>
          <w:szCs w:val="24"/>
          <w:lang w:val="en-US"/>
        </w:rPr>
        <w:t>eard</w:t>
      </w:r>
      <w:r w:rsidRPr="000A3FB3">
        <w:rPr>
          <w:rFonts w:ascii="Arial" w:hAnsi="Arial" w:cs="Arial"/>
          <w:b/>
          <w:sz w:val="24"/>
          <w:szCs w:val="24"/>
          <w:lang w:val="en-US"/>
        </w:rPr>
        <w:t>:</w:t>
      </w:r>
      <w:r w:rsidRPr="000A3FB3">
        <w:rPr>
          <w:rFonts w:ascii="Arial" w:hAnsi="Arial" w:cs="Arial"/>
          <w:b/>
          <w:sz w:val="24"/>
          <w:szCs w:val="24"/>
          <w:lang w:val="en-US"/>
        </w:rPr>
        <w:tab/>
      </w:r>
      <w:r w:rsidRPr="000A3FB3">
        <w:rPr>
          <w:rFonts w:ascii="Arial" w:hAnsi="Arial" w:cs="Arial"/>
          <w:b/>
          <w:sz w:val="24"/>
          <w:szCs w:val="24"/>
          <w:lang w:val="en-US"/>
        </w:rPr>
        <w:tab/>
      </w:r>
      <w:r w:rsidR="002664BA" w:rsidRPr="000A3FB3">
        <w:rPr>
          <w:rFonts w:ascii="Arial" w:hAnsi="Arial" w:cs="Arial"/>
          <w:b/>
          <w:sz w:val="24"/>
          <w:szCs w:val="24"/>
          <w:lang w:val="en-US"/>
        </w:rPr>
        <w:t>3</w:t>
      </w:r>
      <w:r w:rsidR="00A361EF" w:rsidRPr="000A3FB3">
        <w:rPr>
          <w:rFonts w:ascii="Arial" w:hAnsi="Arial" w:cs="Arial"/>
          <w:b/>
          <w:sz w:val="24"/>
          <w:szCs w:val="24"/>
          <w:lang w:val="en-US"/>
        </w:rPr>
        <w:t xml:space="preserve"> </w:t>
      </w:r>
      <w:r w:rsidR="002664BA" w:rsidRPr="000A3FB3">
        <w:rPr>
          <w:rFonts w:ascii="Arial" w:hAnsi="Arial" w:cs="Arial"/>
          <w:b/>
          <w:sz w:val="24"/>
          <w:szCs w:val="24"/>
          <w:lang w:val="en-US"/>
        </w:rPr>
        <w:t>March</w:t>
      </w:r>
      <w:r w:rsidR="00360184" w:rsidRPr="000A3FB3">
        <w:rPr>
          <w:rFonts w:ascii="Arial" w:hAnsi="Arial" w:cs="Arial"/>
          <w:b/>
          <w:sz w:val="24"/>
          <w:szCs w:val="24"/>
          <w:lang w:val="en-US"/>
        </w:rPr>
        <w:t xml:space="preserve"> </w:t>
      </w:r>
      <w:r w:rsidRPr="000A3FB3">
        <w:rPr>
          <w:rFonts w:ascii="Arial" w:hAnsi="Arial" w:cs="Arial"/>
          <w:b/>
          <w:sz w:val="24"/>
          <w:szCs w:val="24"/>
          <w:lang w:val="en-US"/>
        </w:rPr>
        <w:t>201</w:t>
      </w:r>
      <w:r w:rsidR="002664BA" w:rsidRPr="000A3FB3">
        <w:rPr>
          <w:rFonts w:ascii="Arial" w:hAnsi="Arial" w:cs="Arial"/>
          <w:b/>
          <w:sz w:val="24"/>
          <w:szCs w:val="24"/>
          <w:lang w:val="en-US"/>
        </w:rPr>
        <w:t>7</w:t>
      </w:r>
    </w:p>
    <w:p w:rsidR="009C2702" w:rsidRDefault="00C05498" w:rsidP="002B6FB6">
      <w:pPr>
        <w:spacing w:line="480" w:lineRule="auto"/>
        <w:jc w:val="both"/>
        <w:rPr>
          <w:rFonts w:ascii="Arial" w:hAnsi="Arial" w:cs="Arial"/>
          <w:b/>
          <w:sz w:val="24"/>
          <w:szCs w:val="24"/>
          <w:lang w:val="en-US"/>
        </w:rPr>
      </w:pPr>
      <w:r w:rsidRPr="000A3FB3">
        <w:rPr>
          <w:rFonts w:ascii="Arial" w:hAnsi="Arial" w:cs="Arial"/>
          <w:b/>
          <w:sz w:val="24"/>
          <w:szCs w:val="24"/>
          <w:lang w:val="en-US"/>
        </w:rPr>
        <w:t>Delivered</w:t>
      </w:r>
      <w:r w:rsidR="007D23A3" w:rsidRPr="000A3FB3">
        <w:rPr>
          <w:rFonts w:ascii="Arial" w:hAnsi="Arial" w:cs="Arial"/>
          <w:b/>
          <w:sz w:val="24"/>
          <w:szCs w:val="24"/>
          <w:lang w:val="en-US"/>
        </w:rPr>
        <w:t>:</w:t>
      </w:r>
      <w:r w:rsidR="00642639" w:rsidRPr="000A3FB3">
        <w:rPr>
          <w:rFonts w:ascii="Arial" w:hAnsi="Arial" w:cs="Arial"/>
          <w:b/>
          <w:sz w:val="24"/>
          <w:szCs w:val="24"/>
          <w:lang w:val="en-US"/>
        </w:rPr>
        <w:tab/>
      </w:r>
      <w:r w:rsidR="00BB3B17" w:rsidRPr="000A3FB3">
        <w:rPr>
          <w:rFonts w:ascii="Arial" w:hAnsi="Arial" w:cs="Arial"/>
          <w:b/>
          <w:sz w:val="24"/>
          <w:szCs w:val="24"/>
          <w:lang w:val="en-US"/>
        </w:rPr>
        <w:tab/>
      </w:r>
      <w:r w:rsidR="009E66DB">
        <w:rPr>
          <w:rFonts w:ascii="Arial" w:hAnsi="Arial" w:cs="Arial"/>
          <w:b/>
          <w:sz w:val="24"/>
          <w:szCs w:val="24"/>
          <w:lang w:val="en-US"/>
        </w:rPr>
        <w:t>28</w:t>
      </w:r>
      <w:r w:rsidR="006722CD">
        <w:rPr>
          <w:rFonts w:ascii="Arial" w:hAnsi="Arial" w:cs="Arial"/>
          <w:b/>
          <w:sz w:val="24"/>
          <w:szCs w:val="24"/>
          <w:lang w:val="en-US"/>
        </w:rPr>
        <w:t xml:space="preserve"> March</w:t>
      </w:r>
      <w:r w:rsidR="002664BA" w:rsidRPr="000A3FB3">
        <w:rPr>
          <w:rFonts w:ascii="Arial" w:hAnsi="Arial" w:cs="Arial"/>
          <w:b/>
          <w:sz w:val="24"/>
          <w:szCs w:val="24"/>
          <w:lang w:val="en-US"/>
        </w:rPr>
        <w:t xml:space="preserve"> 2017</w:t>
      </w:r>
    </w:p>
    <w:p w:rsidR="006745FB" w:rsidRDefault="006745FB" w:rsidP="003D38CD">
      <w:pPr>
        <w:spacing w:line="240" w:lineRule="auto"/>
        <w:jc w:val="both"/>
        <w:rPr>
          <w:rFonts w:ascii="Arial" w:hAnsi="Arial" w:cs="Arial"/>
          <w:b/>
          <w:sz w:val="24"/>
          <w:szCs w:val="24"/>
          <w:lang w:val="en-US"/>
        </w:rPr>
      </w:pPr>
    </w:p>
    <w:p w:rsidR="003D38CD" w:rsidRDefault="003774F9" w:rsidP="003D38CD">
      <w:pPr>
        <w:spacing w:line="240" w:lineRule="auto"/>
        <w:jc w:val="both"/>
        <w:rPr>
          <w:rFonts w:ascii="Arial" w:hAnsi="Arial" w:cs="Arial"/>
          <w:sz w:val="24"/>
          <w:szCs w:val="24"/>
          <w:lang w:val="en-US"/>
        </w:rPr>
      </w:pPr>
      <w:r>
        <w:rPr>
          <w:rFonts w:ascii="Arial" w:hAnsi="Arial" w:cs="Arial"/>
          <w:b/>
          <w:sz w:val="24"/>
          <w:szCs w:val="24"/>
          <w:u w:val="single"/>
          <w:lang w:val="en-US"/>
        </w:rPr>
        <w:t>Summary:</w:t>
      </w:r>
    </w:p>
    <w:p w:rsidR="003D38CD" w:rsidRDefault="003D38CD" w:rsidP="003D38CD">
      <w:pPr>
        <w:spacing w:line="240" w:lineRule="auto"/>
        <w:jc w:val="both"/>
        <w:rPr>
          <w:rFonts w:ascii="Arial" w:hAnsi="Arial" w:cs="Arial"/>
          <w:sz w:val="24"/>
          <w:szCs w:val="24"/>
          <w:lang w:val="en-US"/>
        </w:rPr>
      </w:pPr>
    </w:p>
    <w:p w:rsidR="00FC2B1D" w:rsidRPr="00FC2B1D" w:rsidRDefault="00FC2B1D" w:rsidP="003D38CD">
      <w:pPr>
        <w:spacing w:line="240" w:lineRule="auto"/>
        <w:jc w:val="both"/>
        <w:rPr>
          <w:rFonts w:ascii="Arial" w:hAnsi="Arial" w:cs="Arial"/>
          <w:sz w:val="24"/>
          <w:szCs w:val="24"/>
          <w:lang w:val="en-US"/>
        </w:rPr>
      </w:pPr>
      <w:r w:rsidRPr="00FC2B1D">
        <w:rPr>
          <w:rFonts w:ascii="Arial" w:hAnsi="Arial" w:cs="Arial"/>
          <w:sz w:val="24"/>
          <w:szCs w:val="24"/>
          <w:lang w:val="en-US"/>
        </w:rPr>
        <w:t xml:space="preserve">On 3 December 2015 the Permanent Secretary in the Ministry of Works and Transport (the Ministry) sent a letter to the first respondent (Anhui) to inform the latter that it had been allocated a tender to upgrade and expand the Hosea Kutako International Airport (the airport) near Windhoek for a sum exceeding U$ 447 million. Within </w:t>
      </w:r>
      <w:r w:rsidR="004954DC">
        <w:rPr>
          <w:rFonts w:ascii="Arial" w:hAnsi="Arial" w:cs="Arial"/>
          <w:sz w:val="24"/>
          <w:szCs w:val="24"/>
          <w:lang w:val="en-US"/>
        </w:rPr>
        <w:t xml:space="preserve">approximately </w:t>
      </w:r>
      <w:r w:rsidRPr="00FC2B1D">
        <w:rPr>
          <w:rFonts w:ascii="Arial" w:hAnsi="Arial" w:cs="Arial"/>
          <w:sz w:val="24"/>
          <w:szCs w:val="24"/>
          <w:lang w:val="en-US"/>
        </w:rPr>
        <w:t xml:space="preserve">a week, a series of news reports appeared in the print media </w:t>
      </w:r>
      <w:r w:rsidRPr="00FC2B1D">
        <w:rPr>
          <w:rFonts w:ascii="Arial" w:hAnsi="Arial" w:cs="Arial"/>
          <w:sz w:val="24"/>
          <w:szCs w:val="24"/>
          <w:lang w:val="en-US"/>
        </w:rPr>
        <w:lastRenderedPageBreak/>
        <w:t xml:space="preserve">alleging irregularities on the part of the Namibia Airports Company (NAC), as well as bribery and corrupt practices and alleging that more cost effective bids had been ignored and generally questioning the scale of expenditure. Following these reports, the President of Namibia issued a media release on 22 December 2015, referring to these allegations and stating that the award had been terminated and that he would instruct the Minister of Works and Transport (the Minister) to invoke s 9 of the Airports Company Act, 25 of 1998 (the Act) to direct the NAC to discontinue all activities relating to the project. </w:t>
      </w:r>
    </w:p>
    <w:p w:rsidR="00FC2B1D" w:rsidRPr="00FC2B1D" w:rsidRDefault="00FC2B1D" w:rsidP="007048B5">
      <w:pPr>
        <w:spacing w:line="240" w:lineRule="auto"/>
        <w:jc w:val="both"/>
        <w:rPr>
          <w:rFonts w:ascii="Arial" w:hAnsi="Arial" w:cs="Arial"/>
          <w:sz w:val="24"/>
          <w:szCs w:val="24"/>
          <w:lang w:val="en-US"/>
        </w:rPr>
      </w:pPr>
    </w:p>
    <w:p w:rsidR="00FC2B1D" w:rsidRPr="00FC2B1D" w:rsidRDefault="00FC2B1D" w:rsidP="007048B5">
      <w:pPr>
        <w:spacing w:line="240" w:lineRule="auto"/>
        <w:jc w:val="both"/>
        <w:rPr>
          <w:rFonts w:ascii="Arial" w:hAnsi="Arial" w:cs="Arial"/>
          <w:sz w:val="24"/>
          <w:szCs w:val="24"/>
          <w:lang w:val="en-US"/>
        </w:rPr>
      </w:pPr>
      <w:r w:rsidRPr="00FC2B1D">
        <w:rPr>
          <w:rFonts w:ascii="Arial" w:hAnsi="Arial" w:cs="Arial"/>
          <w:sz w:val="24"/>
          <w:szCs w:val="24"/>
          <w:lang w:val="en-US"/>
        </w:rPr>
        <w:t>Anhui urgently sought the review of the Minister’s decision to act under s 9 and certain declarators. The application was opposed and the government respondents (the President and the Ministers of Finance and Works and Transport) brought a counter application to set aside the award</w:t>
      </w:r>
      <w:r w:rsidR="004954DC">
        <w:rPr>
          <w:rFonts w:ascii="Arial" w:hAnsi="Arial" w:cs="Arial"/>
          <w:sz w:val="24"/>
          <w:szCs w:val="24"/>
          <w:lang w:val="en-US"/>
        </w:rPr>
        <w:t xml:space="preserve"> as encapsulated in the Permanent Secretary’s letter of 3 December 2015</w:t>
      </w:r>
      <w:r w:rsidRPr="00FC2B1D">
        <w:rPr>
          <w:rFonts w:ascii="Arial" w:hAnsi="Arial" w:cs="Arial"/>
          <w:sz w:val="24"/>
          <w:szCs w:val="24"/>
          <w:lang w:val="en-US"/>
        </w:rPr>
        <w:t>.</w:t>
      </w:r>
    </w:p>
    <w:p w:rsidR="00FC2B1D" w:rsidRPr="00FC2B1D" w:rsidRDefault="00FC2B1D" w:rsidP="007048B5">
      <w:pPr>
        <w:spacing w:line="240" w:lineRule="auto"/>
        <w:jc w:val="both"/>
        <w:rPr>
          <w:rFonts w:ascii="Arial" w:hAnsi="Arial" w:cs="Arial"/>
          <w:sz w:val="24"/>
          <w:szCs w:val="24"/>
          <w:lang w:val="en-US"/>
        </w:rPr>
      </w:pPr>
    </w:p>
    <w:p w:rsidR="00FC2B1D" w:rsidRPr="00FC2B1D" w:rsidRDefault="00FC2B1D" w:rsidP="007048B5">
      <w:pPr>
        <w:spacing w:line="240" w:lineRule="auto"/>
        <w:jc w:val="both"/>
        <w:rPr>
          <w:rFonts w:ascii="Arial" w:hAnsi="Arial" w:cs="Arial"/>
          <w:sz w:val="24"/>
          <w:szCs w:val="24"/>
          <w:lang w:val="en-US"/>
        </w:rPr>
      </w:pPr>
      <w:r w:rsidRPr="00FC2B1D">
        <w:rPr>
          <w:rFonts w:ascii="Arial" w:hAnsi="Arial" w:cs="Arial"/>
          <w:sz w:val="24"/>
          <w:szCs w:val="24"/>
          <w:lang w:val="en-US"/>
        </w:rPr>
        <w:t xml:space="preserve">The High Court set aside the Minister’s decision to direct the discontinuation of all activities relating to the project but declined to grant the declarators sought by Anhui and also declined the Government’s counter application to set aside the award. </w:t>
      </w:r>
    </w:p>
    <w:p w:rsidR="00FC2B1D" w:rsidRPr="00FC2B1D" w:rsidRDefault="00FC2B1D" w:rsidP="007048B5">
      <w:pPr>
        <w:spacing w:line="240" w:lineRule="auto"/>
        <w:jc w:val="both"/>
        <w:rPr>
          <w:rFonts w:ascii="Arial" w:hAnsi="Arial" w:cs="Arial"/>
          <w:sz w:val="24"/>
          <w:szCs w:val="24"/>
          <w:lang w:val="en-US"/>
        </w:rPr>
      </w:pPr>
    </w:p>
    <w:p w:rsidR="00FC2B1D" w:rsidRPr="00FC2B1D" w:rsidRDefault="00FC2B1D" w:rsidP="007048B5">
      <w:pPr>
        <w:spacing w:line="240" w:lineRule="auto"/>
        <w:jc w:val="both"/>
        <w:rPr>
          <w:rFonts w:ascii="Arial" w:hAnsi="Arial" w:cs="Arial"/>
          <w:sz w:val="24"/>
          <w:szCs w:val="24"/>
          <w:lang w:val="en-US"/>
        </w:rPr>
      </w:pPr>
      <w:r w:rsidRPr="00FC2B1D">
        <w:rPr>
          <w:rFonts w:ascii="Arial" w:hAnsi="Arial" w:cs="Arial"/>
          <w:sz w:val="24"/>
          <w:szCs w:val="24"/>
          <w:lang w:val="en-US"/>
        </w:rPr>
        <w:t>The government respondents (the appellants) appealed against the judgment and orders of the High Court.</w:t>
      </w:r>
    </w:p>
    <w:p w:rsidR="00FC2B1D" w:rsidRPr="00FC2B1D" w:rsidRDefault="00FC2B1D" w:rsidP="007048B5">
      <w:pPr>
        <w:spacing w:line="240" w:lineRule="auto"/>
        <w:jc w:val="both"/>
        <w:rPr>
          <w:rFonts w:ascii="Arial" w:hAnsi="Arial" w:cs="Arial"/>
          <w:sz w:val="24"/>
          <w:szCs w:val="24"/>
          <w:lang w:val="en-US"/>
        </w:rPr>
      </w:pPr>
    </w:p>
    <w:p w:rsidR="00FC2B1D" w:rsidRDefault="00FC2B1D" w:rsidP="007048B5">
      <w:pPr>
        <w:spacing w:line="240" w:lineRule="auto"/>
        <w:jc w:val="both"/>
        <w:rPr>
          <w:rFonts w:ascii="Arial" w:hAnsi="Arial" w:cs="Arial"/>
          <w:sz w:val="24"/>
          <w:szCs w:val="24"/>
          <w:lang w:val="en-US"/>
        </w:rPr>
      </w:pPr>
      <w:r w:rsidRPr="00FC2B1D">
        <w:rPr>
          <w:rFonts w:ascii="Arial" w:hAnsi="Arial" w:cs="Arial"/>
          <w:sz w:val="24"/>
          <w:szCs w:val="24"/>
          <w:lang w:val="en-US"/>
        </w:rPr>
        <w:t>At issue in this appeal is whether the order setting aside the Minister’s decision should have been granted and whether the High Court should have granted the counter application to set aside the award by the Permanent Secretary.</w:t>
      </w:r>
    </w:p>
    <w:p w:rsidR="00846696" w:rsidRDefault="00846696" w:rsidP="007048B5">
      <w:pPr>
        <w:spacing w:line="240" w:lineRule="auto"/>
        <w:jc w:val="both"/>
        <w:rPr>
          <w:rFonts w:ascii="Arial" w:hAnsi="Arial" w:cs="Arial"/>
          <w:sz w:val="24"/>
          <w:szCs w:val="24"/>
          <w:lang w:val="en-US"/>
        </w:rPr>
      </w:pPr>
    </w:p>
    <w:p w:rsidR="00846696" w:rsidRDefault="00846696" w:rsidP="007048B5">
      <w:pPr>
        <w:spacing w:line="240" w:lineRule="auto"/>
        <w:jc w:val="both"/>
        <w:rPr>
          <w:rFonts w:ascii="Arial" w:hAnsi="Arial" w:cs="Arial"/>
          <w:sz w:val="24"/>
          <w:szCs w:val="24"/>
          <w:lang w:val="en-US"/>
        </w:rPr>
      </w:pPr>
      <w:r>
        <w:rPr>
          <w:rFonts w:ascii="Arial" w:hAnsi="Arial" w:cs="Arial"/>
          <w:sz w:val="24"/>
          <w:szCs w:val="24"/>
          <w:lang w:val="en-US"/>
        </w:rPr>
        <w:t>The Supreme Court found that the letter</w:t>
      </w:r>
      <w:r w:rsidR="004954DC">
        <w:rPr>
          <w:rFonts w:ascii="Arial" w:hAnsi="Arial" w:cs="Arial"/>
          <w:sz w:val="24"/>
          <w:szCs w:val="24"/>
          <w:lang w:val="en-US"/>
        </w:rPr>
        <w:t xml:space="preserve"> 3 December 2015</w:t>
      </w:r>
      <w:r>
        <w:rPr>
          <w:rFonts w:ascii="Arial" w:hAnsi="Arial" w:cs="Arial"/>
          <w:sz w:val="24"/>
          <w:szCs w:val="24"/>
          <w:lang w:val="en-US"/>
        </w:rPr>
        <w:t xml:space="preserve"> in its own terms amounted to an award of the project by the Permanent Secretary on behalf of the Ministry to Anhui. The letter was to be understood and viewed in the context of a letter</w:t>
      </w:r>
      <w:r w:rsidR="004954DC">
        <w:rPr>
          <w:rFonts w:ascii="Arial" w:hAnsi="Arial" w:cs="Arial"/>
          <w:sz w:val="24"/>
          <w:szCs w:val="24"/>
          <w:lang w:val="en-US"/>
        </w:rPr>
        <w:t xml:space="preserve"> by the Permanent Secretary</w:t>
      </w:r>
      <w:r>
        <w:rPr>
          <w:rFonts w:ascii="Arial" w:hAnsi="Arial" w:cs="Arial"/>
          <w:sz w:val="24"/>
          <w:szCs w:val="24"/>
          <w:lang w:val="en-US"/>
        </w:rPr>
        <w:t xml:space="preserve"> on the </w:t>
      </w:r>
      <w:r w:rsidR="00AA2B63">
        <w:rPr>
          <w:rFonts w:ascii="Arial" w:hAnsi="Arial" w:cs="Arial"/>
          <w:sz w:val="24"/>
          <w:szCs w:val="24"/>
          <w:lang w:val="en-US"/>
        </w:rPr>
        <w:t>same date to the NAC</w:t>
      </w:r>
      <w:r w:rsidR="004954DC">
        <w:rPr>
          <w:rFonts w:ascii="Arial" w:hAnsi="Arial" w:cs="Arial"/>
          <w:sz w:val="24"/>
          <w:szCs w:val="24"/>
          <w:lang w:val="en-US"/>
        </w:rPr>
        <w:t>, stating</w:t>
      </w:r>
      <w:r w:rsidR="00AA2B63">
        <w:rPr>
          <w:rFonts w:ascii="Arial" w:hAnsi="Arial" w:cs="Arial"/>
          <w:sz w:val="24"/>
          <w:szCs w:val="24"/>
          <w:lang w:val="en-US"/>
        </w:rPr>
        <w:t xml:space="preserve"> that the Government of Namibia had approved the project. As implementer of capital construction projects financed by the Government, the Ministry had been mandated to award the contract to the successful tenderer Anhui.</w:t>
      </w:r>
    </w:p>
    <w:p w:rsidR="00AA2B63" w:rsidRDefault="00AA2B63" w:rsidP="007048B5">
      <w:pPr>
        <w:spacing w:line="240" w:lineRule="auto"/>
        <w:jc w:val="both"/>
        <w:rPr>
          <w:rFonts w:ascii="Arial" w:hAnsi="Arial" w:cs="Arial"/>
          <w:sz w:val="24"/>
          <w:szCs w:val="24"/>
          <w:lang w:val="en-US"/>
        </w:rPr>
      </w:pPr>
    </w:p>
    <w:p w:rsidR="00AA2B63" w:rsidRDefault="00AA2B63" w:rsidP="007048B5">
      <w:pPr>
        <w:spacing w:line="240" w:lineRule="auto"/>
        <w:jc w:val="both"/>
        <w:rPr>
          <w:rFonts w:ascii="Arial" w:hAnsi="Arial" w:cs="Arial"/>
          <w:sz w:val="24"/>
          <w:szCs w:val="24"/>
          <w:lang w:val="en-US"/>
        </w:rPr>
      </w:pPr>
      <w:r>
        <w:rPr>
          <w:rFonts w:ascii="Arial" w:hAnsi="Arial" w:cs="Arial"/>
          <w:sz w:val="24"/>
          <w:szCs w:val="24"/>
          <w:lang w:val="en-US"/>
        </w:rPr>
        <w:t xml:space="preserve">The court found that it was thus established that an award had been made in the letter of 3 December 2015. It was common cause that the Tender Board Act, 1996 had not been followed </w:t>
      </w:r>
      <w:r w:rsidR="004954DC">
        <w:rPr>
          <w:rFonts w:ascii="Arial" w:hAnsi="Arial" w:cs="Arial"/>
          <w:sz w:val="24"/>
          <w:szCs w:val="24"/>
          <w:lang w:val="en-US"/>
        </w:rPr>
        <w:t>which was</w:t>
      </w:r>
      <w:r w:rsidR="003D38CD">
        <w:rPr>
          <w:rFonts w:ascii="Arial" w:hAnsi="Arial" w:cs="Arial"/>
          <w:sz w:val="24"/>
          <w:szCs w:val="24"/>
          <w:lang w:val="en-US"/>
        </w:rPr>
        <w:t xml:space="preserve"> required</w:t>
      </w:r>
      <w:r w:rsidR="004954DC">
        <w:rPr>
          <w:rFonts w:ascii="Arial" w:hAnsi="Arial" w:cs="Arial"/>
          <w:sz w:val="24"/>
          <w:szCs w:val="24"/>
          <w:lang w:val="en-US"/>
        </w:rPr>
        <w:t xml:space="preserve"> </w:t>
      </w:r>
      <w:r>
        <w:rPr>
          <w:rFonts w:ascii="Arial" w:hAnsi="Arial" w:cs="Arial"/>
          <w:sz w:val="24"/>
          <w:szCs w:val="24"/>
          <w:lang w:val="en-US"/>
        </w:rPr>
        <w:t>for valid procurement in capital projects involving the Government. Nor had Treasury approval been granted under the State Finance Act. The failure to follow the procedures in the Tender Board Act meant that the award was invalid and had to be set aside.</w:t>
      </w:r>
    </w:p>
    <w:p w:rsidR="00AA2B63" w:rsidRDefault="00AA2B63" w:rsidP="007048B5">
      <w:pPr>
        <w:spacing w:line="240" w:lineRule="auto"/>
        <w:jc w:val="both"/>
        <w:rPr>
          <w:rFonts w:ascii="Arial" w:hAnsi="Arial" w:cs="Arial"/>
          <w:sz w:val="24"/>
          <w:szCs w:val="24"/>
          <w:lang w:val="en-US"/>
        </w:rPr>
      </w:pPr>
    </w:p>
    <w:p w:rsidR="00AA2B63" w:rsidRDefault="00AA2B63" w:rsidP="007048B5">
      <w:pPr>
        <w:spacing w:line="240" w:lineRule="auto"/>
        <w:jc w:val="both"/>
        <w:rPr>
          <w:rFonts w:ascii="Arial" w:hAnsi="Arial" w:cs="Arial"/>
          <w:sz w:val="24"/>
          <w:szCs w:val="24"/>
          <w:lang w:val="en-US"/>
        </w:rPr>
      </w:pPr>
      <w:r>
        <w:rPr>
          <w:rFonts w:ascii="Arial" w:hAnsi="Arial" w:cs="Arial"/>
          <w:sz w:val="24"/>
          <w:szCs w:val="24"/>
          <w:lang w:val="en-US"/>
        </w:rPr>
        <w:t xml:space="preserve">The High Court should have granted the counter application and set aside the award. That court’s order </w:t>
      </w:r>
      <w:r w:rsidR="003D38CD">
        <w:rPr>
          <w:rFonts w:ascii="Arial" w:hAnsi="Arial" w:cs="Arial"/>
          <w:sz w:val="24"/>
          <w:szCs w:val="24"/>
          <w:lang w:val="en-US"/>
        </w:rPr>
        <w:t>was</w:t>
      </w:r>
      <w:r>
        <w:rPr>
          <w:rFonts w:ascii="Arial" w:hAnsi="Arial" w:cs="Arial"/>
          <w:sz w:val="24"/>
          <w:szCs w:val="24"/>
          <w:lang w:val="en-US"/>
        </w:rPr>
        <w:t xml:space="preserve"> to be corrected to reflect that.</w:t>
      </w:r>
    </w:p>
    <w:p w:rsidR="004954DC" w:rsidRDefault="004954DC" w:rsidP="007048B5">
      <w:pPr>
        <w:spacing w:line="240" w:lineRule="auto"/>
        <w:jc w:val="both"/>
        <w:rPr>
          <w:rFonts w:ascii="Arial" w:hAnsi="Arial" w:cs="Arial"/>
          <w:sz w:val="24"/>
          <w:szCs w:val="24"/>
          <w:lang w:val="en-US"/>
        </w:rPr>
      </w:pPr>
    </w:p>
    <w:p w:rsidR="00AA2B63" w:rsidRDefault="00AA2B63" w:rsidP="007048B5">
      <w:pPr>
        <w:spacing w:line="240" w:lineRule="auto"/>
        <w:jc w:val="both"/>
        <w:rPr>
          <w:rFonts w:ascii="Arial" w:hAnsi="Arial" w:cs="Arial"/>
          <w:sz w:val="24"/>
          <w:szCs w:val="24"/>
          <w:lang w:val="en-US"/>
        </w:rPr>
      </w:pPr>
      <w:r>
        <w:rPr>
          <w:rFonts w:ascii="Arial" w:hAnsi="Arial" w:cs="Arial"/>
          <w:sz w:val="24"/>
          <w:szCs w:val="24"/>
          <w:lang w:val="en-US"/>
        </w:rPr>
        <w:t>Counsel for the appellants conceded that the Minister’s instruction to the NAC (to discontinue all activities in relation to an airport upgrade) made at the President’s behest was invalid but argued that the court should not set it aside.</w:t>
      </w:r>
    </w:p>
    <w:p w:rsidR="00AA2B63" w:rsidRDefault="00AA2B63" w:rsidP="007048B5">
      <w:pPr>
        <w:spacing w:line="240" w:lineRule="auto"/>
        <w:jc w:val="both"/>
        <w:rPr>
          <w:rFonts w:ascii="Arial" w:hAnsi="Arial" w:cs="Arial"/>
          <w:sz w:val="24"/>
          <w:szCs w:val="24"/>
          <w:lang w:val="en-US"/>
        </w:rPr>
      </w:pPr>
    </w:p>
    <w:p w:rsidR="00AA2B63" w:rsidRDefault="00AA2B63" w:rsidP="007048B5">
      <w:pPr>
        <w:spacing w:line="240" w:lineRule="auto"/>
        <w:jc w:val="both"/>
        <w:rPr>
          <w:rFonts w:ascii="Arial" w:hAnsi="Arial" w:cs="Arial"/>
          <w:sz w:val="24"/>
          <w:szCs w:val="24"/>
          <w:lang w:val="en-US"/>
        </w:rPr>
      </w:pPr>
      <w:r>
        <w:rPr>
          <w:rFonts w:ascii="Arial" w:hAnsi="Arial" w:cs="Arial"/>
          <w:sz w:val="24"/>
          <w:szCs w:val="24"/>
          <w:lang w:val="en-US"/>
        </w:rPr>
        <w:t xml:space="preserve">The court found that the Minister’s instruction was invalid in several separate respects amounting to comprehensive </w:t>
      </w:r>
      <w:r w:rsidR="00225144">
        <w:rPr>
          <w:rFonts w:ascii="Arial" w:hAnsi="Arial" w:cs="Arial"/>
          <w:sz w:val="24"/>
          <w:szCs w:val="24"/>
          <w:lang w:val="en-US"/>
        </w:rPr>
        <w:t xml:space="preserve">non-compliance with the provisions of the </w:t>
      </w:r>
      <w:r w:rsidR="00225144">
        <w:rPr>
          <w:rFonts w:ascii="Arial" w:hAnsi="Arial" w:cs="Arial"/>
          <w:sz w:val="24"/>
          <w:szCs w:val="24"/>
          <w:lang w:val="en-US"/>
        </w:rPr>
        <w:lastRenderedPageBreak/>
        <w:t xml:space="preserve">Airports Company Act invoked by </w:t>
      </w:r>
      <w:r w:rsidR="004954DC">
        <w:rPr>
          <w:rFonts w:ascii="Arial" w:hAnsi="Arial" w:cs="Arial"/>
          <w:sz w:val="24"/>
          <w:szCs w:val="24"/>
          <w:lang w:val="en-US"/>
        </w:rPr>
        <w:t xml:space="preserve">both the President and the </w:t>
      </w:r>
      <w:r w:rsidR="00225144">
        <w:rPr>
          <w:rFonts w:ascii="Arial" w:hAnsi="Arial" w:cs="Arial"/>
          <w:sz w:val="24"/>
          <w:szCs w:val="24"/>
          <w:lang w:val="en-US"/>
        </w:rPr>
        <w:t xml:space="preserve">Minister. The general powers of the President and Cabinet would not save </w:t>
      </w:r>
      <w:r w:rsidR="004954DC">
        <w:rPr>
          <w:rFonts w:ascii="Arial" w:hAnsi="Arial" w:cs="Arial"/>
          <w:sz w:val="24"/>
          <w:szCs w:val="24"/>
          <w:lang w:val="en-US"/>
        </w:rPr>
        <w:t>the directive</w:t>
      </w:r>
      <w:r w:rsidR="00225144">
        <w:rPr>
          <w:rFonts w:ascii="Arial" w:hAnsi="Arial" w:cs="Arial"/>
          <w:sz w:val="24"/>
          <w:szCs w:val="24"/>
          <w:lang w:val="en-US"/>
        </w:rPr>
        <w:t xml:space="preserve"> from invalidity.</w:t>
      </w:r>
    </w:p>
    <w:p w:rsidR="00225144" w:rsidRDefault="00225144" w:rsidP="007048B5">
      <w:pPr>
        <w:spacing w:line="240" w:lineRule="auto"/>
        <w:jc w:val="both"/>
        <w:rPr>
          <w:rFonts w:ascii="Arial" w:hAnsi="Arial" w:cs="Arial"/>
          <w:sz w:val="24"/>
          <w:szCs w:val="24"/>
          <w:lang w:val="en-US"/>
        </w:rPr>
      </w:pPr>
    </w:p>
    <w:p w:rsidR="00225144" w:rsidRDefault="00225144" w:rsidP="007048B5">
      <w:pPr>
        <w:spacing w:line="240" w:lineRule="auto"/>
        <w:jc w:val="both"/>
        <w:rPr>
          <w:rFonts w:ascii="Arial" w:hAnsi="Arial" w:cs="Arial"/>
          <w:sz w:val="24"/>
          <w:szCs w:val="24"/>
          <w:lang w:val="en-US"/>
        </w:rPr>
      </w:pPr>
      <w:r>
        <w:rPr>
          <w:rFonts w:ascii="Arial" w:hAnsi="Arial" w:cs="Arial"/>
          <w:sz w:val="24"/>
          <w:szCs w:val="24"/>
          <w:lang w:val="en-US"/>
        </w:rPr>
        <w:t>The default position is to set aside an invalid act and refer the matter back to the functionary in question. The court found that no coherent reasons were raised as to why the defective directive should not be set aside. On the contrary</w:t>
      </w:r>
      <w:r w:rsidR="004954DC">
        <w:rPr>
          <w:rFonts w:ascii="Arial" w:hAnsi="Arial" w:cs="Arial"/>
          <w:sz w:val="24"/>
          <w:szCs w:val="24"/>
          <w:lang w:val="en-US"/>
        </w:rPr>
        <w:t>,</w:t>
      </w:r>
      <w:r>
        <w:rPr>
          <w:rFonts w:ascii="Arial" w:hAnsi="Arial" w:cs="Arial"/>
          <w:sz w:val="24"/>
          <w:szCs w:val="24"/>
          <w:lang w:val="en-US"/>
        </w:rPr>
        <w:t xml:space="preserve"> i</w:t>
      </w:r>
      <w:r w:rsidR="004954DC">
        <w:rPr>
          <w:rFonts w:ascii="Arial" w:hAnsi="Arial" w:cs="Arial"/>
          <w:sz w:val="24"/>
          <w:szCs w:val="24"/>
          <w:lang w:val="en-US"/>
        </w:rPr>
        <w:t>t</w:t>
      </w:r>
      <w:r>
        <w:rPr>
          <w:rFonts w:ascii="Arial" w:hAnsi="Arial" w:cs="Arial"/>
          <w:sz w:val="24"/>
          <w:szCs w:val="24"/>
          <w:lang w:val="en-US"/>
        </w:rPr>
        <w:t xml:space="preserve">s public interest setting – relating to public procurement of a large scale </w:t>
      </w:r>
      <w:r w:rsidR="004954DC">
        <w:rPr>
          <w:rFonts w:ascii="Arial" w:hAnsi="Arial" w:cs="Arial"/>
          <w:sz w:val="24"/>
          <w:szCs w:val="24"/>
          <w:lang w:val="en-US"/>
        </w:rPr>
        <w:t xml:space="preserve">- </w:t>
      </w:r>
      <w:r>
        <w:rPr>
          <w:rFonts w:ascii="Arial" w:hAnsi="Arial" w:cs="Arial"/>
          <w:sz w:val="24"/>
          <w:szCs w:val="24"/>
          <w:lang w:val="en-US"/>
        </w:rPr>
        <w:t>required that statutory provisions be scrupulously complied with. Good governance and transparency required this. The court also referred to the compelling public interest in vindicating the Constitution and the rule of law by setting aside invalid administrative action.</w:t>
      </w:r>
    </w:p>
    <w:p w:rsidR="00225144" w:rsidRDefault="00225144" w:rsidP="007048B5">
      <w:pPr>
        <w:spacing w:line="240" w:lineRule="auto"/>
        <w:jc w:val="both"/>
        <w:rPr>
          <w:rFonts w:ascii="Arial" w:hAnsi="Arial" w:cs="Arial"/>
          <w:sz w:val="24"/>
          <w:szCs w:val="24"/>
          <w:lang w:val="en-US"/>
        </w:rPr>
      </w:pPr>
    </w:p>
    <w:p w:rsidR="00225144" w:rsidRDefault="00225144" w:rsidP="007048B5">
      <w:pPr>
        <w:spacing w:line="240" w:lineRule="auto"/>
        <w:jc w:val="both"/>
        <w:rPr>
          <w:rFonts w:ascii="Arial" w:hAnsi="Arial" w:cs="Arial"/>
          <w:sz w:val="24"/>
          <w:szCs w:val="24"/>
          <w:lang w:val="en-US"/>
        </w:rPr>
      </w:pPr>
      <w:r>
        <w:rPr>
          <w:rFonts w:ascii="Arial" w:hAnsi="Arial" w:cs="Arial"/>
          <w:sz w:val="24"/>
          <w:szCs w:val="24"/>
          <w:lang w:val="en-US"/>
        </w:rPr>
        <w:t>The court found that the High Court was correct in setting aside the Minister’s directive.</w:t>
      </w:r>
    </w:p>
    <w:p w:rsidR="00225144" w:rsidRDefault="00225144" w:rsidP="007048B5">
      <w:pPr>
        <w:spacing w:line="240" w:lineRule="auto"/>
        <w:jc w:val="both"/>
        <w:rPr>
          <w:rFonts w:ascii="Arial" w:hAnsi="Arial" w:cs="Arial"/>
          <w:sz w:val="24"/>
          <w:szCs w:val="24"/>
          <w:lang w:val="en-US"/>
        </w:rPr>
      </w:pPr>
    </w:p>
    <w:p w:rsidR="00225144" w:rsidRDefault="00225144" w:rsidP="007048B5">
      <w:pPr>
        <w:spacing w:line="240" w:lineRule="auto"/>
        <w:jc w:val="both"/>
        <w:rPr>
          <w:rFonts w:ascii="Arial" w:hAnsi="Arial" w:cs="Arial"/>
          <w:sz w:val="24"/>
          <w:szCs w:val="24"/>
          <w:lang w:val="en-US"/>
        </w:rPr>
      </w:pPr>
      <w:r>
        <w:rPr>
          <w:rFonts w:ascii="Arial" w:hAnsi="Arial" w:cs="Arial"/>
          <w:sz w:val="24"/>
          <w:szCs w:val="24"/>
          <w:lang w:val="en-US"/>
        </w:rPr>
        <w:t>It follows that the appeal succeeded in part (resulting in the setting aside of the award in the letter of 3 December 2015) and failed in part (with the appeal against setting aside the Minister’s directive being dismissed).</w:t>
      </w:r>
    </w:p>
    <w:p w:rsidR="007D23A3" w:rsidRPr="000A3FB3" w:rsidRDefault="007D23A3" w:rsidP="000A3FB3">
      <w:pPr>
        <w:spacing w:line="240" w:lineRule="auto"/>
        <w:jc w:val="both"/>
        <w:rPr>
          <w:rFonts w:ascii="Arial" w:hAnsi="Arial" w:cs="Arial"/>
          <w:b/>
          <w:sz w:val="24"/>
          <w:szCs w:val="24"/>
          <w:lang w:val="en-US"/>
        </w:rPr>
      </w:pPr>
    </w:p>
    <w:p w:rsidR="00C05498" w:rsidRPr="000A3FB3" w:rsidRDefault="00C05498" w:rsidP="000A3FB3">
      <w:pPr>
        <w:pBdr>
          <w:top w:val="single" w:sz="12" w:space="1" w:color="auto"/>
          <w:bottom w:val="single" w:sz="12" w:space="0" w:color="auto"/>
        </w:pBdr>
        <w:spacing w:line="240" w:lineRule="auto"/>
        <w:jc w:val="both"/>
        <w:rPr>
          <w:rFonts w:ascii="Arial" w:hAnsi="Arial" w:cs="Arial"/>
          <w:b/>
          <w:sz w:val="24"/>
          <w:szCs w:val="24"/>
          <w:lang w:val="en-US"/>
        </w:rPr>
      </w:pPr>
    </w:p>
    <w:p w:rsidR="007D23A3" w:rsidRPr="000A3FB3" w:rsidRDefault="00C05498" w:rsidP="000A3FB3">
      <w:pPr>
        <w:pBdr>
          <w:top w:val="single" w:sz="12" w:space="1" w:color="auto"/>
          <w:bottom w:val="single" w:sz="12" w:space="0" w:color="auto"/>
        </w:pBdr>
        <w:spacing w:line="240" w:lineRule="auto"/>
        <w:jc w:val="center"/>
        <w:rPr>
          <w:rFonts w:ascii="Arial" w:hAnsi="Arial" w:cs="Arial"/>
          <w:b/>
          <w:sz w:val="24"/>
          <w:szCs w:val="24"/>
          <w:lang w:val="en-US"/>
        </w:rPr>
      </w:pPr>
      <w:r w:rsidRPr="000A3FB3">
        <w:rPr>
          <w:rFonts w:ascii="Arial" w:hAnsi="Arial" w:cs="Arial"/>
          <w:b/>
          <w:sz w:val="24"/>
          <w:szCs w:val="24"/>
          <w:lang w:val="en-US"/>
        </w:rPr>
        <w:t>APPEAL JUDGMENT</w:t>
      </w:r>
    </w:p>
    <w:p w:rsidR="00C05498" w:rsidRPr="000A3FB3" w:rsidRDefault="00C05498" w:rsidP="000A3FB3">
      <w:pPr>
        <w:pBdr>
          <w:top w:val="single" w:sz="12" w:space="1" w:color="auto"/>
          <w:bottom w:val="single" w:sz="12" w:space="0" w:color="auto"/>
        </w:pBdr>
        <w:spacing w:line="240" w:lineRule="auto"/>
        <w:jc w:val="both"/>
        <w:rPr>
          <w:rFonts w:ascii="Arial" w:hAnsi="Arial" w:cs="Arial"/>
          <w:b/>
          <w:sz w:val="24"/>
          <w:szCs w:val="24"/>
          <w:lang w:val="en-US"/>
        </w:rPr>
      </w:pPr>
    </w:p>
    <w:p w:rsidR="00814008" w:rsidRPr="000A3FB3" w:rsidRDefault="00814008" w:rsidP="002B6FB6">
      <w:pPr>
        <w:spacing w:line="480" w:lineRule="auto"/>
        <w:jc w:val="both"/>
        <w:rPr>
          <w:rFonts w:ascii="Arial" w:hAnsi="Arial" w:cs="Arial"/>
          <w:sz w:val="24"/>
          <w:szCs w:val="24"/>
          <w:lang w:val="en-US"/>
        </w:rPr>
      </w:pPr>
    </w:p>
    <w:p w:rsidR="00BE11B8" w:rsidRPr="000A3FB3" w:rsidRDefault="00E9044B" w:rsidP="002B6FB6">
      <w:pPr>
        <w:spacing w:line="480" w:lineRule="auto"/>
        <w:jc w:val="both"/>
        <w:rPr>
          <w:rFonts w:ascii="Arial" w:hAnsi="Arial" w:cs="Arial"/>
          <w:sz w:val="24"/>
          <w:szCs w:val="24"/>
          <w:lang w:val="en-US"/>
        </w:rPr>
      </w:pPr>
      <w:r w:rsidRPr="000A3FB3">
        <w:rPr>
          <w:rFonts w:ascii="Arial" w:hAnsi="Arial" w:cs="Arial"/>
          <w:sz w:val="24"/>
          <w:szCs w:val="24"/>
          <w:lang w:val="en-US"/>
        </w:rPr>
        <w:t xml:space="preserve">SMUTS </w:t>
      </w:r>
      <w:r w:rsidR="00C05498" w:rsidRPr="000A3FB3">
        <w:rPr>
          <w:rFonts w:ascii="Arial" w:hAnsi="Arial" w:cs="Arial"/>
          <w:sz w:val="24"/>
          <w:szCs w:val="24"/>
          <w:lang w:val="en-US"/>
        </w:rPr>
        <w:t xml:space="preserve">JA </w:t>
      </w:r>
      <w:r w:rsidR="00C05498" w:rsidRPr="000A3FB3">
        <w:rPr>
          <w:rFonts w:ascii="Arial" w:hAnsi="Arial" w:cs="Arial"/>
          <w:sz w:val="24"/>
          <w:szCs w:val="24"/>
        </w:rPr>
        <w:t>(</w:t>
      </w:r>
      <w:r w:rsidR="00FD0E0B" w:rsidRPr="000A3FB3">
        <w:rPr>
          <w:rFonts w:ascii="Arial" w:hAnsi="Arial" w:cs="Arial"/>
          <w:sz w:val="24"/>
          <w:szCs w:val="24"/>
        </w:rPr>
        <w:t>SHIVUTE</w:t>
      </w:r>
      <w:r w:rsidR="00FD0E0B" w:rsidRPr="000A3FB3">
        <w:rPr>
          <w:rFonts w:ascii="Arial" w:hAnsi="Arial" w:cs="Arial"/>
          <w:sz w:val="24"/>
          <w:szCs w:val="24"/>
          <w:lang w:val="en-US"/>
        </w:rPr>
        <w:t xml:space="preserve"> </w:t>
      </w:r>
      <w:r w:rsidR="002664BA" w:rsidRPr="000A3FB3">
        <w:rPr>
          <w:rFonts w:ascii="Arial" w:hAnsi="Arial" w:cs="Arial"/>
          <w:sz w:val="24"/>
          <w:szCs w:val="24"/>
          <w:lang w:val="en-US"/>
        </w:rPr>
        <w:t>CJ</w:t>
      </w:r>
      <w:r w:rsidR="00E53266" w:rsidRPr="000A3FB3">
        <w:rPr>
          <w:rFonts w:ascii="Arial" w:hAnsi="Arial" w:cs="Arial"/>
          <w:sz w:val="24"/>
          <w:szCs w:val="24"/>
          <w:lang w:val="en-US"/>
        </w:rPr>
        <w:t xml:space="preserve"> </w:t>
      </w:r>
      <w:r w:rsidR="00965DC0" w:rsidRPr="000A3FB3">
        <w:rPr>
          <w:rFonts w:ascii="Arial" w:hAnsi="Arial" w:cs="Arial"/>
          <w:sz w:val="24"/>
          <w:szCs w:val="24"/>
          <w:lang w:val="en-US"/>
        </w:rPr>
        <w:t xml:space="preserve">and </w:t>
      </w:r>
      <w:r w:rsidR="002664BA" w:rsidRPr="000A3FB3">
        <w:rPr>
          <w:rFonts w:ascii="Arial" w:hAnsi="Arial" w:cs="Arial"/>
          <w:sz w:val="24"/>
          <w:szCs w:val="24"/>
          <w:lang w:val="en-US"/>
        </w:rPr>
        <w:t xml:space="preserve">MAINGA </w:t>
      </w:r>
      <w:r w:rsidR="00B9123F" w:rsidRPr="000A3FB3">
        <w:rPr>
          <w:rFonts w:ascii="Arial" w:hAnsi="Arial" w:cs="Arial"/>
          <w:sz w:val="24"/>
          <w:szCs w:val="24"/>
          <w:lang w:val="en-US"/>
        </w:rPr>
        <w:t xml:space="preserve">JA </w:t>
      </w:r>
      <w:r w:rsidR="00C05498" w:rsidRPr="000A3FB3">
        <w:rPr>
          <w:rFonts w:ascii="Arial" w:hAnsi="Arial" w:cs="Arial"/>
          <w:sz w:val="24"/>
          <w:szCs w:val="24"/>
          <w:lang w:val="en-US"/>
        </w:rPr>
        <w:t>concurring):</w:t>
      </w:r>
    </w:p>
    <w:p w:rsidR="007865F5" w:rsidRPr="000A3FB3" w:rsidRDefault="007865F5" w:rsidP="002B6FB6">
      <w:pPr>
        <w:spacing w:line="480" w:lineRule="auto"/>
        <w:jc w:val="both"/>
        <w:rPr>
          <w:rFonts w:ascii="Arial" w:hAnsi="Arial" w:cs="Arial"/>
          <w:sz w:val="24"/>
          <w:szCs w:val="24"/>
          <w:lang w:val="en-US"/>
        </w:rPr>
      </w:pPr>
    </w:p>
    <w:p w:rsidR="001F5422" w:rsidRPr="00C85118" w:rsidRDefault="00C85118" w:rsidP="00C85118">
      <w:pPr>
        <w:spacing w:line="480" w:lineRule="auto"/>
        <w:jc w:val="both"/>
        <w:rPr>
          <w:rFonts w:ascii="Arial" w:hAnsi="Arial" w:cs="Arial"/>
          <w:sz w:val="24"/>
          <w:szCs w:val="24"/>
          <w:lang w:val="en-US"/>
        </w:rPr>
      </w:pPr>
      <w:r w:rsidRPr="000A3FB3">
        <w:rPr>
          <w:rFonts w:ascii="Arial" w:hAnsi="Arial" w:cs="Arial"/>
          <w:sz w:val="24"/>
          <w:szCs w:val="24"/>
          <w:lang w:val="en-US"/>
        </w:rPr>
        <w:t>[1]</w:t>
      </w:r>
      <w:r w:rsidRPr="000A3FB3">
        <w:rPr>
          <w:rFonts w:ascii="Arial" w:hAnsi="Arial" w:cs="Arial"/>
          <w:sz w:val="24"/>
          <w:szCs w:val="24"/>
          <w:lang w:val="en-US"/>
        </w:rPr>
        <w:tab/>
      </w:r>
      <w:r w:rsidR="00FD0E0B" w:rsidRPr="00C85118">
        <w:rPr>
          <w:rFonts w:ascii="Arial" w:hAnsi="Arial" w:cs="Arial"/>
          <w:sz w:val="24"/>
          <w:szCs w:val="24"/>
          <w:lang w:val="en-US"/>
        </w:rPr>
        <w:t>On 3 December 2015 the Permanent Secretary in the M</w:t>
      </w:r>
      <w:r w:rsidR="005148D7" w:rsidRPr="00C85118">
        <w:rPr>
          <w:rFonts w:ascii="Arial" w:hAnsi="Arial" w:cs="Arial"/>
          <w:sz w:val="24"/>
          <w:szCs w:val="24"/>
          <w:lang w:val="en-US"/>
        </w:rPr>
        <w:t xml:space="preserve">inistry of Works and Transport </w:t>
      </w:r>
      <w:r w:rsidR="00FD0E0B" w:rsidRPr="00C85118">
        <w:rPr>
          <w:rFonts w:ascii="Arial" w:hAnsi="Arial" w:cs="Arial"/>
          <w:sz w:val="24"/>
          <w:szCs w:val="24"/>
          <w:lang w:val="en-US"/>
        </w:rPr>
        <w:t xml:space="preserve">(the Ministry) sent a letter to the first respondent (Anhui) to inform the latter that it had been allocated a tender to upgrade </w:t>
      </w:r>
      <w:r w:rsidR="0088048B" w:rsidRPr="00C85118">
        <w:rPr>
          <w:rFonts w:ascii="Arial" w:hAnsi="Arial" w:cs="Arial"/>
          <w:sz w:val="24"/>
          <w:szCs w:val="24"/>
          <w:lang w:val="en-US"/>
        </w:rPr>
        <w:t xml:space="preserve">and expand </w:t>
      </w:r>
      <w:r w:rsidR="00FD0E0B" w:rsidRPr="00C85118">
        <w:rPr>
          <w:rFonts w:ascii="Arial" w:hAnsi="Arial" w:cs="Arial"/>
          <w:sz w:val="24"/>
          <w:szCs w:val="24"/>
          <w:lang w:val="en-US"/>
        </w:rPr>
        <w:t>the Hosea Kutako</w:t>
      </w:r>
      <w:r w:rsidR="00885C73" w:rsidRPr="00C85118">
        <w:rPr>
          <w:rFonts w:ascii="Arial" w:hAnsi="Arial" w:cs="Arial"/>
          <w:sz w:val="24"/>
          <w:szCs w:val="24"/>
          <w:lang w:val="en-US"/>
        </w:rPr>
        <w:t xml:space="preserve"> </w:t>
      </w:r>
      <w:r w:rsidR="00FD0E0B" w:rsidRPr="00C85118">
        <w:rPr>
          <w:rFonts w:ascii="Arial" w:hAnsi="Arial" w:cs="Arial"/>
          <w:sz w:val="24"/>
          <w:szCs w:val="24"/>
          <w:lang w:val="en-US"/>
        </w:rPr>
        <w:t>International Airport</w:t>
      </w:r>
      <w:r w:rsidR="00611518" w:rsidRPr="00C85118">
        <w:rPr>
          <w:rFonts w:ascii="Arial" w:hAnsi="Arial" w:cs="Arial"/>
          <w:sz w:val="24"/>
          <w:szCs w:val="24"/>
          <w:lang w:val="en-US"/>
        </w:rPr>
        <w:t xml:space="preserve"> (the airport)</w:t>
      </w:r>
      <w:r w:rsidR="00FD0E0B" w:rsidRPr="00C85118">
        <w:rPr>
          <w:rFonts w:ascii="Arial" w:hAnsi="Arial" w:cs="Arial"/>
          <w:sz w:val="24"/>
          <w:szCs w:val="24"/>
          <w:lang w:val="en-US"/>
        </w:rPr>
        <w:t xml:space="preserve"> near Windhoek for </w:t>
      </w:r>
      <w:r w:rsidR="000B1855" w:rsidRPr="00C85118">
        <w:rPr>
          <w:rFonts w:ascii="Arial" w:hAnsi="Arial" w:cs="Arial"/>
          <w:sz w:val="24"/>
          <w:szCs w:val="24"/>
          <w:lang w:val="en-US"/>
        </w:rPr>
        <w:t>a</w:t>
      </w:r>
      <w:r w:rsidR="00FD0E0B" w:rsidRPr="00C85118">
        <w:rPr>
          <w:rFonts w:ascii="Arial" w:hAnsi="Arial" w:cs="Arial"/>
          <w:sz w:val="24"/>
          <w:szCs w:val="24"/>
          <w:lang w:val="en-US"/>
        </w:rPr>
        <w:t xml:space="preserve"> sum</w:t>
      </w:r>
      <w:r w:rsidR="00611518" w:rsidRPr="00C85118">
        <w:rPr>
          <w:rFonts w:ascii="Arial" w:hAnsi="Arial" w:cs="Arial"/>
          <w:sz w:val="24"/>
          <w:szCs w:val="24"/>
          <w:lang w:val="en-US"/>
        </w:rPr>
        <w:t xml:space="preserve"> exceeding</w:t>
      </w:r>
      <w:r w:rsidR="005148D7" w:rsidRPr="00C85118">
        <w:rPr>
          <w:rFonts w:ascii="Arial" w:hAnsi="Arial" w:cs="Arial"/>
          <w:sz w:val="24"/>
          <w:szCs w:val="24"/>
          <w:lang w:val="en-US"/>
        </w:rPr>
        <w:t xml:space="preserve"> </w:t>
      </w:r>
      <w:r w:rsidR="00FD0E0B" w:rsidRPr="00C85118">
        <w:rPr>
          <w:rFonts w:ascii="Arial" w:hAnsi="Arial" w:cs="Arial"/>
          <w:sz w:val="24"/>
          <w:szCs w:val="24"/>
          <w:lang w:val="en-US"/>
        </w:rPr>
        <w:t>U$</w:t>
      </w:r>
      <w:r w:rsidR="00611518" w:rsidRPr="00C85118">
        <w:rPr>
          <w:rFonts w:ascii="Arial" w:hAnsi="Arial" w:cs="Arial"/>
          <w:sz w:val="24"/>
          <w:szCs w:val="24"/>
          <w:lang w:val="en-US"/>
        </w:rPr>
        <w:t xml:space="preserve"> 447 million. Within a week or so, a series of new</w:t>
      </w:r>
      <w:r w:rsidR="00B81BE5" w:rsidRPr="00C85118">
        <w:rPr>
          <w:rFonts w:ascii="Arial" w:hAnsi="Arial" w:cs="Arial"/>
          <w:sz w:val="24"/>
          <w:szCs w:val="24"/>
          <w:lang w:val="en-US"/>
        </w:rPr>
        <w:t>s</w:t>
      </w:r>
      <w:r w:rsidR="00611518" w:rsidRPr="00C85118">
        <w:rPr>
          <w:rFonts w:ascii="Arial" w:hAnsi="Arial" w:cs="Arial"/>
          <w:sz w:val="24"/>
          <w:szCs w:val="24"/>
          <w:lang w:val="en-US"/>
        </w:rPr>
        <w:t xml:space="preserve"> reports</w:t>
      </w:r>
      <w:r w:rsidR="00FD0E0B" w:rsidRPr="00C85118">
        <w:rPr>
          <w:rFonts w:ascii="Arial" w:hAnsi="Arial" w:cs="Arial"/>
          <w:sz w:val="24"/>
          <w:szCs w:val="24"/>
          <w:lang w:val="en-US"/>
        </w:rPr>
        <w:t xml:space="preserve"> appeared in the print media alleging irregularities on the part of the </w:t>
      </w:r>
      <w:r w:rsidR="00611518" w:rsidRPr="00C85118">
        <w:rPr>
          <w:rFonts w:ascii="Arial" w:hAnsi="Arial" w:cs="Arial"/>
          <w:sz w:val="24"/>
          <w:szCs w:val="24"/>
          <w:lang w:val="en-US"/>
        </w:rPr>
        <w:t xml:space="preserve">Namibia Airports Company (NAC), as well as </w:t>
      </w:r>
      <w:r w:rsidR="00FD0E0B" w:rsidRPr="00C85118">
        <w:rPr>
          <w:rFonts w:ascii="Arial" w:hAnsi="Arial" w:cs="Arial"/>
          <w:sz w:val="24"/>
          <w:szCs w:val="24"/>
          <w:lang w:val="en-US"/>
        </w:rPr>
        <w:t xml:space="preserve">bribery and corrupt practices </w:t>
      </w:r>
      <w:r w:rsidR="00611518" w:rsidRPr="00C85118">
        <w:rPr>
          <w:rFonts w:ascii="Arial" w:hAnsi="Arial" w:cs="Arial"/>
          <w:sz w:val="24"/>
          <w:szCs w:val="24"/>
          <w:lang w:val="en-US"/>
        </w:rPr>
        <w:t xml:space="preserve">and </w:t>
      </w:r>
      <w:r w:rsidR="00FD0E0B" w:rsidRPr="00C85118">
        <w:rPr>
          <w:rFonts w:ascii="Arial" w:hAnsi="Arial" w:cs="Arial"/>
          <w:sz w:val="24"/>
          <w:szCs w:val="24"/>
          <w:lang w:val="en-US"/>
        </w:rPr>
        <w:t>alleging that more cost effective bids had been ignored and generally questioning the scale of expenditure. Following these reports, the President of Namibia issued a media release on 22 December 2015,</w:t>
      </w:r>
      <w:r w:rsidR="000B1855" w:rsidRPr="00C85118">
        <w:rPr>
          <w:rFonts w:ascii="Arial" w:hAnsi="Arial" w:cs="Arial"/>
          <w:sz w:val="24"/>
          <w:szCs w:val="24"/>
          <w:lang w:val="en-US"/>
        </w:rPr>
        <w:t xml:space="preserve"> referring to these allegations and</w:t>
      </w:r>
      <w:r w:rsidR="00FD0E0B" w:rsidRPr="00C85118">
        <w:rPr>
          <w:rFonts w:ascii="Arial" w:hAnsi="Arial" w:cs="Arial"/>
          <w:sz w:val="24"/>
          <w:szCs w:val="24"/>
          <w:lang w:val="en-US"/>
        </w:rPr>
        <w:t xml:space="preserve"> stating that the award had been terminated and that he would instruct the Minister of Works and Transport </w:t>
      </w:r>
      <w:r w:rsidR="0088048B" w:rsidRPr="00C85118">
        <w:rPr>
          <w:rFonts w:ascii="Arial" w:hAnsi="Arial" w:cs="Arial"/>
          <w:sz w:val="24"/>
          <w:szCs w:val="24"/>
          <w:lang w:val="en-US"/>
        </w:rPr>
        <w:t>(the Minister</w:t>
      </w:r>
      <w:r w:rsidR="000B1855" w:rsidRPr="00C85118">
        <w:rPr>
          <w:rFonts w:ascii="Arial" w:hAnsi="Arial" w:cs="Arial"/>
          <w:sz w:val="24"/>
          <w:szCs w:val="24"/>
          <w:lang w:val="en-US"/>
        </w:rPr>
        <w:t xml:space="preserve">) </w:t>
      </w:r>
      <w:r w:rsidR="00FD0E0B" w:rsidRPr="00C85118">
        <w:rPr>
          <w:rFonts w:ascii="Arial" w:hAnsi="Arial" w:cs="Arial"/>
          <w:sz w:val="24"/>
          <w:szCs w:val="24"/>
          <w:lang w:val="en-US"/>
        </w:rPr>
        <w:t xml:space="preserve">to invoke s 9 of the </w:t>
      </w:r>
      <w:r w:rsidR="00FD0E0B" w:rsidRPr="00C85118">
        <w:rPr>
          <w:rFonts w:ascii="Arial" w:hAnsi="Arial" w:cs="Arial"/>
          <w:sz w:val="24"/>
          <w:szCs w:val="24"/>
          <w:lang w:val="en-US"/>
        </w:rPr>
        <w:lastRenderedPageBreak/>
        <w:t>Airports Company Act, 25 of 1998 (the Act) to direct the NAC to discontinue all activities relating to the project.</w:t>
      </w:r>
      <w:r w:rsidR="00507A5E" w:rsidRPr="00C85118">
        <w:rPr>
          <w:rFonts w:ascii="Arial" w:hAnsi="Arial" w:cs="Arial"/>
          <w:sz w:val="24"/>
          <w:szCs w:val="24"/>
          <w:lang w:val="en-US"/>
        </w:rPr>
        <w:t xml:space="preserve"> </w:t>
      </w:r>
    </w:p>
    <w:p w:rsidR="00FD0E0B" w:rsidRPr="000A3FB3" w:rsidRDefault="00FD0E0B" w:rsidP="002B6FB6">
      <w:pPr>
        <w:pStyle w:val="ListParagraph"/>
        <w:spacing w:line="480" w:lineRule="auto"/>
        <w:ind w:left="0"/>
        <w:jc w:val="both"/>
        <w:rPr>
          <w:rFonts w:ascii="Arial" w:hAnsi="Arial" w:cs="Arial"/>
          <w:sz w:val="24"/>
          <w:szCs w:val="24"/>
          <w:lang w:val="en-US"/>
        </w:rPr>
      </w:pPr>
    </w:p>
    <w:p w:rsidR="00727C29" w:rsidRPr="00C85118" w:rsidRDefault="00C85118" w:rsidP="00C85118">
      <w:pPr>
        <w:spacing w:line="480" w:lineRule="auto"/>
        <w:jc w:val="both"/>
        <w:rPr>
          <w:rFonts w:ascii="Arial" w:hAnsi="Arial" w:cs="Arial"/>
          <w:sz w:val="24"/>
          <w:szCs w:val="24"/>
          <w:lang w:val="en-US"/>
        </w:rPr>
      </w:pPr>
      <w:r w:rsidRPr="000A3FB3">
        <w:rPr>
          <w:rFonts w:ascii="Arial" w:hAnsi="Arial" w:cs="Arial"/>
          <w:sz w:val="24"/>
          <w:szCs w:val="24"/>
          <w:lang w:val="en-US"/>
        </w:rPr>
        <w:t>[2]</w:t>
      </w:r>
      <w:r w:rsidRPr="000A3FB3">
        <w:rPr>
          <w:rFonts w:ascii="Arial" w:hAnsi="Arial" w:cs="Arial"/>
          <w:sz w:val="24"/>
          <w:szCs w:val="24"/>
          <w:lang w:val="en-US"/>
        </w:rPr>
        <w:tab/>
      </w:r>
      <w:r w:rsidR="00FD0E0B" w:rsidRPr="00C85118">
        <w:rPr>
          <w:rFonts w:ascii="Arial" w:hAnsi="Arial" w:cs="Arial"/>
          <w:sz w:val="24"/>
          <w:szCs w:val="24"/>
          <w:lang w:val="en-US"/>
        </w:rPr>
        <w:t xml:space="preserve">Anhui urgently sought </w:t>
      </w:r>
      <w:r w:rsidR="0088048B" w:rsidRPr="00C85118">
        <w:rPr>
          <w:rFonts w:ascii="Arial" w:hAnsi="Arial" w:cs="Arial"/>
          <w:sz w:val="24"/>
          <w:szCs w:val="24"/>
          <w:lang w:val="en-US"/>
        </w:rPr>
        <w:t>interlocutory relief, pending</w:t>
      </w:r>
      <w:r w:rsidR="00FD0E0B" w:rsidRPr="00C85118">
        <w:rPr>
          <w:rFonts w:ascii="Arial" w:hAnsi="Arial" w:cs="Arial"/>
          <w:sz w:val="24"/>
          <w:szCs w:val="24"/>
          <w:lang w:val="en-US"/>
        </w:rPr>
        <w:t xml:space="preserve"> the </w:t>
      </w:r>
      <w:r w:rsidR="000C58D3" w:rsidRPr="00C85118">
        <w:rPr>
          <w:rFonts w:ascii="Arial" w:hAnsi="Arial" w:cs="Arial"/>
          <w:sz w:val="24"/>
          <w:szCs w:val="24"/>
          <w:lang w:val="en-US"/>
        </w:rPr>
        <w:t xml:space="preserve">review of the Minister’s decision to act under s 9 and </w:t>
      </w:r>
      <w:r w:rsidR="00727C29" w:rsidRPr="00C85118">
        <w:rPr>
          <w:rFonts w:ascii="Arial" w:hAnsi="Arial" w:cs="Arial"/>
          <w:sz w:val="24"/>
          <w:szCs w:val="24"/>
          <w:lang w:val="en-US"/>
        </w:rPr>
        <w:t xml:space="preserve">certain declarators. The application was opposed and the government respondents </w:t>
      </w:r>
      <w:r w:rsidR="00611518" w:rsidRPr="00C85118">
        <w:rPr>
          <w:rFonts w:ascii="Arial" w:hAnsi="Arial" w:cs="Arial"/>
          <w:sz w:val="24"/>
          <w:szCs w:val="24"/>
          <w:lang w:val="en-US"/>
        </w:rPr>
        <w:t xml:space="preserve">(the President and </w:t>
      </w:r>
      <w:r w:rsidR="00B81BE5" w:rsidRPr="00C85118">
        <w:rPr>
          <w:rFonts w:ascii="Arial" w:hAnsi="Arial" w:cs="Arial"/>
          <w:sz w:val="24"/>
          <w:szCs w:val="24"/>
          <w:lang w:val="en-US"/>
        </w:rPr>
        <w:t xml:space="preserve">the </w:t>
      </w:r>
      <w:r w:rsidR="00611518" w:rsidRPr="00C85118">
        <w:rPr>
          <w:rFonts w:ascii="Arial" w:hAnsi="Arial" w:cs="Arial"/>
          <w:sz w:val="24"/>
          <w:szCs w:val="24"/>
          <w:lang w:val="en-US"/>
        </w:rPr>
        <w:t xml:space="preserve">Ministers of Finance and Works and Transport) </w:t>
      </w:r>
      <w:r w:rsidR="00727C29" w:rsidRPr="00C85118">
        <w:rPr>
          <w:rFonts w:ascii="Arial" w:hAnsi="Arial" w:cs="Arial"/>
          <w:sz w:val="24"/>
          <w:szCs w:val="24"/>
          <w:lang w:val="en-US"/>
        </w:rPr>
        <w:t>brought a counter application to set aside the award.</w:t>
      </w:r>
    </w:p>
    <w:p w:rsidR="00727C29" w:rsidRPr="000A3FB3" w:rsidRDefault="00727C29" w:rsidP="002B6FB6">
      <w:pPr>
        <w:pStyle w:val="ListParagraph"/>
        <w:spacing w:line="480" w:lineRule="auto"/>
        <w:rPr>
          <w:rFonts w:ascii="Arial" w:hAnsi="Arial" w:cs="Arial"/>
          <w:sz w:val="24"/>
          <w:szCs w:val="24"/>
          <w:lang w:val="en-US"/>
        </w:rPr>
      </w:pPr>
    </w:p>
    <w:p w:rsidR="00B16FDD" w:rsidRPr="00C85118" w:rsidRDefault="00C85118" w:rsidP="00C85118">
      <w:pPr>
        <w:spacing w:line="480" w:lineRule="auto"/>
        <w:jc w:val="both"/>
        <w:rPr>
          <w:rFonts w:ascii="Arial" w:hAnsi="Arial" w:cs="Arial"/>
          <w:sz w:val="24"/>
          <w:szCs w:val="24"/>
          <w:lang w:val="en-US"/>
        </w:rPr>
      </w:pPr>
      <w:r w:rsidRPr="000A3FB3">
        <w:rPr>
          <w:rFonts w:ascii="Arial" w:hAnsi="Arial" w:cs="Arial"/>
          <w:sz w:val="24"/>
          <w:szCs w:val="24"/>
          <w:lang w:val="en-US"/>
        </w:rPr>
        <w:t>[3]</w:t>
      </w:r>
      <w:r w:rsidRPr="000A3FB3">
        <w:rPr>
          <w:rFonts w:ascii="Arial" w:hAnsi="Arial" w:cs="Arial"/>
          <w:sz w:val="24"/>
          <w:szCs w:val="24"/>
          <w:lang w:val="en-US"/>
        </w:rPr>
        <w:tab/>
      </w:r>
      <w:r w:rsidR="00727C29" w:rsidRPr="00C85118">
        <w:rPr>
          <w:rFonts w:ascii="Arial" w:hAnsi="Arial" w:cs="Arial"/>
          <w:sz w:val="24"/>
          <w:szCs w:val="24"/>
          <w:lang w:val="en-US"/>
        </w:rPr>
        <w:t xml:space="preserve">The High Court set aside the Minister’s decision to direct the discontinuation </w:t>
      </w:r>
      <w:r w:rsidR="000B1855" w:rsidRPr="00C85118">
        <w:rPr>
          <w:rFonts w:ascii="Arial" w:hAnsi="Arial" w:cs="Arial"/>
          <w:sz w:val="24"/>
          <w:szCs w:val="24"/>
          <w:lang w:val="en-US"/>
        </w:rPr>
        <w:t>of all activities relating to</w:t>
      </w:r>
      <w:r w:rsidR="00727C29" w:rsidRPr="00C85118">
        <w:rPr>
          <w:rFonts w:ascii="Arial" w:hAnsi="Arial" w:cs="Arial"/>
          <w:sz w:val="24"/>
          <w:szCs w:val="24"/>
          <w:lang w:val="en-US"/>
        </w:rPr>
        <w:t xml:space="preserve"> the project but declined to grant the </w:t>
      </w:r>
      <w:r w:rsidR="00611518" w:rsidRPr="00C85118">
        <w:rPr>
          <w:rFonts w:ascii="Arial" w:hAnsi="Arial" w:cs="Arial"/>
          <w:sz w:val="24"/>
          <w:szCs w:val="24"/>
          <w:lang w:val="en-US"/>
        </w:rPr>
        <w:t xml:space="preserve">declarators sought by Anhui and also declined the </w:t>
      </w:r>
      <w:r w:rsidR="00916943" w:rsidRPr="00C85118">
        <w:rPr>
          <w:rFonts w:ascii="Arial" w:hAnsi="Arial" w:cs="Arial"/>
          <w:sz w:val="24"/>
          <w:szCs w:val="24"/>
          <w:lang w:val="en-US"/>
        </w:rPr>
        <w:t>G</w:t>
      </w:r>
      <w:r w:rsidR="00611518" w:rsidRPr="00C85118">
        <w:rPr>
          <w:rFonts w:ascii="Arial" w:hAnsi="Arial" w:cs="Arial"/>
          <w:sz w:val="24"/>
          <w:szCs w:val="24"/>
          <w:lang w:val="en-US"/>
        </w:rPr>
        <w:t xml:space="preserve">overnment’s </w:t>
      </w:r>
      <w:r w:rsidR="00727C29" w:rsidRPr="00C85118">
        <w:rPr>
          <w:rFonts w:ascii="Arial" w:hAnsi="Arial" w:cs="Arial"/>
          <w:sz w:val="24"/>
          <w:szCs w:val="24"/>
          <w:lang w:val="en-US"/>
        </w:rPr>
        <w:t xml:space="preserve">counter application to set aside the award. </w:t>
      </w:r>
    </w:p>
    <w:p w:rsidR="00B16FDD" w:rsidRPr="000A3FB3" w:rsidRDefault="00B16FDD" w:rsidP="002B6FB6">
      <w:pPr>
        <w:pStyle w:val="ListParagraph"/>
        <w:spacing w:line="480" w:lineRule="auto"/>
        <w:rPr>
          <w:rFonts w:ascii="Arial" w:hAnsi="Arial" w:cs="Arial"/>
          <w:sz w:val="24"/>
          <w:szCs w:val="24"/>
          <w:lang w:val="en-US"/>
        </w:rPr>
      </w:pPr>
    </w:p>
    <w:p w:rsidR="00B16FDD" w:rsidRPr="00C85118" w:rsidRDefault="00C85118" w:rsidP="00C85118">
      <w:pPr>
        <w:spacing w:line="480" w:lineRule="auto"/>
        <w:jc w:val="both"/>
        <w:rPr>
          <w:rFonts w:ascii="Arial" w:hAnsi="Arial" w:cs="Arial"/>
          <w:sz w:val="24"/>
          <w:szCs w:val="24"/>
          <w:lang w:val="en-US"/>
        </w:rPr>
      </w:pPr>
      <w:r w:rsidRPr="000A3FB3">
        <w:rPr>
          <w:rFonts w:ascii="Arial" w:hAnsi="Arial" w:cs="Arial"/>
          <w:sz w:val="24"/>
          <w:szCs w:val="24"/>
          <w:lang w:val="en-US"/>
        </w:rPr>
        <w:t>[4]</w:t>
      </w:r>
      <w:r w:rsidRPr="000A3FB3">
        <w:rPr>
          <w:rFonts w:ascii="Arial" w:hAnsi="Arial" w:cs="Arial"/>
          <w:sz w:val="24"/>
          <w:szCs w:val="24"/>
          <w:lang w:val="en-US"/>
        </w:rPr>
        <w:tab/>
      </w:r>
      <w:r w:rsidR="00727C29" w:rsidRPr="00C85118">
        <w:rPr>
          <w:rFonts w:ascii="Arial" w:hAnsi="Arial" w:cs="Arial"/>
          <w:sz w:val="24"/>
          <w:szCs w:val="24"/>
          <w:lang w:val="en-US"/>
        </w:rPr>
        <w:t>The government respond</w:t>
      </w:r>
      <w:r w:rsidR="00554ABB" w:rsidRPr="00C85118">
        <w:rPr>
          <w:rFonts w:ascii="Arial" w:hAnsi="Arial" w:cs="Arial"/>
          <w:sz w:val="24"/>
          <w:szCs w:val="24"/>
          <w:lang w:val="en-US"/>
        </w:rPr>
        <w:t xml:space="preserve">ents </w:t>
      </w:r>
      <w:r w:rsidR="00611518" w:rsidRPr="00C85118">
        <w:rPr>
          <w:rFonts w:ascii="Arial" w:hAnsi="Arial" w:cs="Arial"/>
          <w:sz w:val="24"/>
          <w:szCs w:val="24"/>
          <w:lang w:val="en-US"/>
        </w:rPr>
        <w:t xml:space="preserve">(the appellants) </w:t>
      </w:r>
      <w:r w:rsidR="00554ABB" w:rsidRPr="00C85118">
        <w:rPr>
          <w:rFonts w:ascii="Arial" w:hAnsi="Arial" w:cs="Arial"/>
          <w:sz w:val="24"/>
          <w:szCs w:val="24"/>
          <w:lang w:val="en-US"/>
        </w:rPr>
        <w:t>have appealed against the judgment and orders of the High Court.</w:t>
      </w:r>
    </w:p>
    <w:p w:rsidR="00B16FDD" w:rsidRPr="000A3FB3" w:rsidRDefault="00B16FDD" w:rsidP="002B6FB6">
      <w:pPr>
        <w:pStyle w:val="ListParagraph"/>
        <w:spacing w:line="480" w:lineRule="auto"/>
        <w:rPr>
          <w:rFonts w:ascii="Arial" w:hAnsi="Arial" w:cs="Arial"/>
          <w:sz w:val="24"/>
          <w:szCs w:val="24"/>
          <w:lang w:val="en-US"/>
        </w:rPr>
      </w:pPr>
    </w:p>
    <w:p w:rsidR="00554ABB" w:rsidRPr="00C85118" w:rsidRDefault="00C85118" w:rsidP="00C85118">
      <w:pPr>
        <w:spacing w:line="480" w:lineRule="auto"/>
        <w:jc w:val="both"/>
        <w:rPr>
          <w:rFonts w:ascii="Arial" w:hAnsi="Arial" w:cs="Arial"/>
          <w:sz w:val="24"/>
          <w:szCs w:val="24"/>
          <w:lang w:val="en-US"/>
        </w:rPr>
      </w:pPr>
      <w:r w:rsidRPr="000A3FB3">
        <w:rPr>
          <w:rFonts w:ascii="Arial" w:hAnsi="Arial" w:cs="Arial"/>
          <w:sz w:val="24"/>
          <w:szCs w:val="24"/>
          <w:lang w:val="en-US"/>
        </w:rPr>
        <w:t>[5]</w:t>
      </w:r>
      <w:r w:rsidRPr="000A3FB3">
        <w:rPr>
          <w:rFonts w:ascii="Arial" w:hAnsi="Arial" w:cs="Arial"/>
          <w:sz w:val="24"/>
          <w:szCs w:val="24"/>
          <w:lang w:val="en-US"/>
        </w:rPr>
        <w:tab/>
      </w:r>
      <w:r w:rsidR="000A3FB3" w:rsidRPr="00C85118">
        <w:rPr>
          <w:rFonts w:ascii="Arial" w:hAnsi="Arial" w:cs="Arial"/>
          <w:sz w:val="24"/>
          <w:szCs w:val="24"/>
          <w:lang w:val="en-US"/>
        </w:rPr>
        <w:t xml:space="preserve">At issue in this appeal is whether </w:t>
      </w:r>
      <w:r w:rsidR="00916943" w:rsidRPr="00C85118">
        <w:rPr>
          <w:rFonts w:ascii="Arial" w:hAnsi="Arial" w:cs="Arial"/>
          <w:sz w:val="24"/>
          <w:szCs w:val="24"/>
          <w:lang w:val="en-US"/>
        </w:rPr>
        <w:t>the</w:t>
      </w:r>
      <w:r w:rsidR="000A3FB3" w:rsidRPr="00C85118">
        <w:rPr>
          <w:rFonts w:ascii="Arial" w:hAnsi="Arial" w:cs="Arial"/>
          <w:sz w:val="24"/>
          <w:szCs w:val="24"/>
          <w:lang w:val="en-US"/>
        </w:rPr>
        <w:t xml:space="preserve"> order setting aside the Minister’s decision should have been granted and whether the High Court should have granted the counter application to set aside the award by the Permanent Secretary</w:t>
      </w:r>
      <w:r w:rsidR="00554ABB" w:rsidRPr="00C85118">
        <w:rPr>
          <w:rFonts w:ascii="Arial" w:hAnsi="Arial" w:cs="Arial"/>
          <w:sz w:val="24"/>
          <w:szCs w:val="24"/>
          <w:lang w:val="en-US"/>
        </w:rPr>
        <w:t>.</w:t>
      </w:r>
    </w:p>
    <w:p w:rsidR="00554ABB" w:rsidRPr="000A3FB3" w:rsidRDefault="00554ABB" w:rsidP="002B6FB6">
      <w:pPr>
        <w:pStyle w:val="ListParagraph"/>
        <w:spacing w:line="480" w:lineRule="auto"/>
        <w:rPr>
          <w:rFonts w:ascii="Arial" w:hAnsi="Arial" w:cs="Arial"/>
          <w:sz w:val="24"/>
          <w:szCs w:val="24"/>
          <w:lang w:val="en-US"/>
        </w:rPr>
      </w:pPr>
    </w:p>
    <w:p w:rsidR="00B16FDD" w:rsidRPr="000A3FB3" w:rsidRDefault="00554ABB" w:rsidP="002B6FB6">
      <w:pPr>
        <w:spacing w:line="480" w:lineRule="auto"/>
        <w:rPr>
          <w:rFonts w:ascii="Arial" w:hAnsi="Arial" w:cs="Arial"/>
          <w:sz w:val="24"/>
          <w:szCs w:val="24"/>
          <w:u w:val="single"/>
          <w:lang w:val="en-US"/>
        </w:rPr>
      </w:pPr>
      <w:r w:rsidRPr="000A3FB3">
        <w:rPr>
          <w:rFonts w:ascii="Arial" w:hAnsi="Arial" w:cs="Arial"/>
          <w:sz w:val="24"/>
          <w:szCs w:val="24"/>
          <w:u w:val="single"/>
          <w:lang w:val="en-US"/>
        </w:rPr>
        <w:t>Background facts</w:t>
      </w:r>
    </w:p>
    <w:p w:rsidR="00554ABB" w:rsidRPr="00C85118" w:rsidRDefault="00C85118" w:rsidP="00C85118">
      <w:pPr>
        <w:spacing w:line="480" w:lineRule="auto"/>
        <w:jc w:val="both"/>
        <w:rPr>
          <w:rFonts w:ascii="Arial" w:hAnsi="Arial" w:cs="Arial"/>
          <w:sz w:val="24"/>
          <w:szCs w:val="24"/>
          <w:lang w:val="en-US"/>
        </w:rPr>
      </w:pPr>
      <w:r w:rsidRPr="000A3FB3">
        <w:rPr>
          <w:rFonts w:ascii="Arial" w:hAnsi="Arial" w:cs="Arial"/>
          <w:sz w:val="24"/>
          <w:szCs w:val="24"/>
          <w:lang w:val="en-US"/>
        </w:rPr>
        <w:t>[6]</w:t>
      </w:r>
      <w:r w:rsidRPr="000A3FB3">
        <w:rPr>
          <w:rFonts w:ascii="Arial" w:hAnsi="Arial" w:cs="Arial"/>
          <w:sz w:val="24"/>
          <w:szCs w:val="24"/>
          <w:lang w:val="en-US"/>
        </w:rPr>
        <w:tab/>
      </w:r>
      <w:r w:rsidR="00554ABB" w:rsidRPr="00C85118">
        <w:rPr>
          <w:rFonts w:ascii="Arial" w:hAnsi="Arial" w:cs="Arial"/>
          <w:sz w:val="24"/>
          <w:szCs w:val="24"/>
          <w:lang w:val="en-US"/>
        </w:rPr>
        <w:t xml:space="preserve">On 10 June 2014, </w:t>
      </w:r>
      <w:r w:rsidR="00916943" w:rsidRPr="00C85118">
        <w:rPr>
          <w:rFonts w:ascii="Arial" w:hAnsi="Arial" w:cs="Arial"/>
          <w:sz w:val="24"/>
          <w:szCs w:val="24"/>
          <w:lang w:val="en-US"/>
        </w:rPr>
        <w:t xml:space="preserve">the </w:t>
      </w:r>
      <w:r w:rsidR="00554ABB" w:rsidRPr="00C85118">
        <w:rPr>
          <w:rFonts w:ascii="Arial" w:hAnsi="Arial" w:cs="Arial"/>
          <w:sz w:val="24"/>
          <w:szCs w:val="24"/>
          <w:lang w:val="en-US"/>
        </w:rPr>
        <w:t>NAC placed advertisements in the media inviting expressions of interest from interested bidders for a project to upgrade and expand the airport</w:t>
      </w:r>
      <w:r w:rsidR="00916943" w:rsidRPr="00C85118">
        <w:rPr>
          <w:rFonts w:ascii="Arial" w:hAnsi="Arial" w:cs="Arial"/>
          <w:sz w:val="24"/>
          <w:szCs w:val="24"/>
          <w:lang w:val="en-US"/>
        </w:rPr>
        <w:t xml:space="preserve"> (the project</w:t>
      </w:r>
      <w:r w:rsidR="000B1855" w:rsidRPr="00C85118">
        <w:rPr>
          <w:rFonts w:ascii="Arial" w:hAnsi="Arial" w:cs="Arial"/>
          <w:sz w:val="24"/>
          <w:szCs w:val="24"/>
          <w:lang w:val="en-US"/>
        </w:rPr>
        <w:t>)</w:t>
      </w:r>
      <w:r w:rsidR="00554ABB" w:rsidRPr="00C85118">
        <w:rPr>
          <w:rFonts w:ascii="Arial" w:hAnsi="Arial" w:cs="Arial"/>
          <w:sz w:val="24"/>
          <w:szCs w:val="24"/>
          <w:lang w:val="en-US"/>
        </w:rPr>
        <w:t xml:space="preserve">. Anhui was one of several entities which submitted a bid. In October 2014, </w:t>
      </w:r>
      <w:r w:rsidR="000B1855" w:rsidRPr="00C85118">
        <w:rPr>
          <w:rFonts w:ascii="Arial" w:hAnsi="Arial" w:cs="Arial"/>
          <w:sz w:val="24"/>
          <w:szCs w:val="24"/>
          <w:lang w:val="en-US"/>
        </w:rPr>
        <w:t xml:space="preserve">the </w:t>
      </w:r>
      <w:r w:rsidR="00554ABB" w:rsidRPr="00C85118">
        <w:rPr>
          <w:rFonts w:ascii="Arial" w:hAnsi="Arial" w:cs="Arial"/>
          <w:sz w:val="24"/>
          <w:szCs w:val="24"/>
          <w:lang w:val="en-US"/>
        </w:rPr>
        <w:t xml:space="preserve">NAC informed Anhui that it was one of the bidders shortlisted for </w:t>
      </w:r>
      <w:r w:rsidR="00554ABB" w:rsidRPr="00C85118">
        <w:rPr>
          <w:rFonts w:ascii="Arial" w:hAnsi="Arial" w:cs="Arial"/>
          <w:sz w:val="24"/>
          <w:szCs w:val="24"/>
          <w:lang w:val="en-US"/>
        </w:rPr>
        <w:lastRenderedPageBreak/>
        <w:t>the project</w:t>
      </w:r>
      <w:r w:rsidR="00611518" w:rsidRPr="00C85118">
        <w:rPr>
          <w:rFonts w:ascii="Arial" w:hAnsi="Arial" w:cs="Arial"/>
          <w:sz w:val="24"/>
          <w:szCs w:val="24"/>
          <w:lang w:val="en-US"/>
        </w:rPr>
        <w:t xml:space="preserve"> and </w:t>
      </w:r>
      <w:r w:rsidR="00554ABB" w:rsidRPr="00C85118">
        <w:rPr>
          <w:rFonts w:ascii="Arial" w:hAnsi="Arial" w:cs="Arial"/>
          <w:sz w:val="24"/>
          <w:szCs w:val="24"/>
          <w:lang w:val="en-US"/>
        </w:rPr>
        <w:t xml:space="preserve">was invited to make a presentation to NAC on 17 October 2014. After this Anhui was </w:t>
      </w:r>
      <w:r w:rsidR="00611518" w:rsidRPr="00C85118">
        <w:rPr>
          <w:rFonts w:ascii="Arial" w:hAnsi="Arial" w:cs="Arial"/>
          <w:sz w:val="24"/>
          <w:szCs w:val="24"/>
          <w:lang w:val="en-US"/>
        </w:rPr>
        <w:t xml:space="preserve">further </w:t>
      </w:r>
      <w:r w:rsidR="00554ABB" w:rsidRPr="00C85118">
        <w:rPr>
          <w:rFonts w:ascii="Arial" w:hAnsi="Arial" w:cs="Arial"/>
          <w:sz w:val="24"/>
          <w:szCs w:val="24"/>
          <w:lang w:val="en-US"/>
        </w:rPr>
        <w:t>shortlisted</w:t>
      </w:r>
      <w:r w:rsidR="00611518" w:rsidRPr="00C85118">
        <w:rPr>
          <w:rFonts w:ascii="Arial" w:hAnsi="Arial" w:cs="Arial"/>
          <w:sz w:val="24"/>
          <w:szCs w:val="24"/>
          <w:lang w:val="en-US"/>
        </w:rPr>
        <w:t xml:space="preserve"> by </w:t>
      </w:r>
      <w:r w:rsidR="000B1855" w:rsidRPr="00C85118">
        <w:rPr>
          <w:rFonts w:ascii="Arial" w:hAnsi="Arial" w:cs="Arial"/>
          <w:sz w:val="24"/>
          <w:szCs w:val="24"/>
          <w:lang w:val="en-US"/>
        </w:rPr>
        <w:t xml:space="preserve">the </w:t>
      </w:r>
      <w:r w:rsidR="00611518" w:rsidRPr="00C85118">
        <w:rPr>
          <w:rFonts w:ascii="Arial" w:hAnsi="Arial" w:cs="Arial"/>
          <w:sz w:val="24"/>
          <w:szCs w:val="24"/>
          <w:lang w:val="en-US"/>
        </w:rPr>
        <w:t>NAC</w:t>
      </w:r>
      <w:r w:rsidR="00554ABB" w:rsidRPr="00C85118">
        <w:rPr>
          <w:rFonts w:ascii="Arial" w:hAnsi="Arial" w:cs="Arial"/>
          <w:sz w:val="24"/>
          <w:szCs w:val="24"/>
          <w:lang w:val="en-US"/>
        </w:rPr>
        <w:t xml:space="preserve"> to submit a detailed </w:t>
      </w:r>
      <w:r w:rsidR="00611518" w:rsidRPr="00C85118">
        <w:rPr>
          <w:rFonts w:ascii="Arial" w:hAnsi="Arial" w:cs="Arial"/>
          <w:sz w:val="24"/>
          <w:szCs w:val="24"/>
          <w:lang w:val="en-US"/>
        </w:rPr>
        <w:t>‘</w:t>
      </w:r>
      <w:r w:rsidR="00554ABB" w:rsidRPr="00C85118">
        <w:rPr>
          <w:rFonts w:ascii="Arial" w:hAnsi="Arial" w:cs="Arial"/>
          <w:sz w:val="24"/>
          <w:szCs w:val="24"/>
          <w:lang w:val="en-US"/>
        </w:rPr>
        <w:t>response to a request for proposal</w:t>
      </w:r>
      <w:r w:rsidR="00611518" w:rsidRPr="00C85118">
        <w:rPr>
          <w:rFonts w:ascii="Arial" w:hAnsi="Arial" w:cs="Arial"/>
          <w:sz w:val="24"/>
          <w:szCs w:val="24"/>
          <w:lang w:val="en-US"/>
        </w:rPr>
        <w:t>’</w:t>
      </w:r>
      <w:r w:rsidR="00554ABB" w:rsidRPr="00C85118">
        <w:rPr>
          <w:rFonts w:ascii="Arial" w:hAnsi="Arial" w:cs="Arial"/>
          <w:sz w:val="24"/>
          <w:szCs w:val="24"/>
          <w:lang w:val="en-US"/>
        </w:rPr>
        <w:t xml:space="preserve"> by 22 December 2014. Anhui met that deadline and submitted a full project proposal including </w:t>
      </w:r>
      <w:r w:rsidR="00611518" w:rsidRPr="00C85118">
        <w:rPr>
          <w:rFonts w:ascii="Arial" w:hAnsi="Arial" w:cs="Arial"/>
          <w:sz w:val="24"/>
          <w:szCs w:val="24"/>
          <w:lang w:val="en-US"/>
        </w:rPr>
        <w:t xml:space="preserve">detailed </w:t>
      </w:r>
      <w:r w:rsidR="00554ABB" w:rsidRPr="00C85118">
        <w:rPr>
          <w:rFonts w:ascii="Arial" w:hAnsi="Arial" w:cs="Arial"/>
          <w:sz w:val="24"/>
          <w:szCs w:val="24"/>
          <w:lang w:val="en-US"/>
        </w:rPr>
        <w:t>design</w:t>
      </w:r>
      <w:r w:rsidR="00611518" w:rsidRPr="00C85118">
        <w:rPr>
          <w:rFonts w:ascii="Arial" w:hAnsi="Arial" w:cs="Arial"/>
          <w:sz w:val="24"/>
          <w:szCs w:val="24"/>
          <w:lang w:val="en-US"/>
        </w:rPr>
        <w:t>,</w:t>
      </w:r>
      <w:r w:rsidR="00554ABB" w:rsidRPr="00C85118">
        <w:rPr>
          <w:rFonts w:ascii="Arial" w:hAnsi="Arial" w:cs="Arial"/>
          <w:sz w:val="24"/>
          <w:szCs w:val="24"/>
          <w:lang w:val="en-US"/>
        </w:rPr>
        <w:t xml:space="preserve"> technical and financial </w:t>
      </w:r>
      <w:r w:rsidR="00B81BE5" w:rsidRPr="00C85118">
        <w:rPr>
          <w:rFonts w:ascii="Arial" w:hAnsi="Arial" w:cs="Arial"/>
          <w:sz w:val="24"/>
          <w:szCs w:val="24"/>
          <w:lang w:val="en-US"/>
        </w:rPr>
        <w:t>components</w:t>
      </w:r>
      <w:r w:rsidR="00554ABB" w:rsidRPr="00C85118">
        <w:rPr>
          <w:rFonts w:ascii="Arial" w:hAnsi="Arial" w:cs="Arial"/>
          <w:sz w:val="24"/>
          <w:szCs w:val="24"/>
          <w:lang w:val="en-US"/>
        </w:rPr>
        <w:t xml:space="preserve">. This proposal was examined by the NAC’s Tender and Technical Committee which recommended to </w:t>
      </w:r>
      <w:r w:rsidR="000B1855" w:rsidRPr="00C85118">
        <w:rPr>
          <w:rFonts w:ascii="Arial" w:hAnsi="Arial" w:cs="Arial"/>
          <w:sz w:val="24"/>
          <w:szCs w:val="24"/>
          <w:lang w:val="en-US"/>
        </w:rPr>
        <w:t xml:space="preserve">the </w:t>
      </w:r>
      <w:r w:rsidR="00554ABB" w:rsidRPr="00C85118">
        <w:rPr>
          <w:rFonts w:ascii="Arial" w:hAnsi="Arial" w:cs="Arial"/>
          <w:sz w:val="24"/>
          <w:szCs w:val="24"/>
          <w:lang w:val="en-US"/>
        </w:rPr>
        <w:t>NAC</w:t>
      </w:r>
      <w:r w:rsidR="00611518" w:rsidRPr="00C85118">
        <w:rPr>
          <w:rFonts w:ascii="Arial" w:hAnsi="Arial" w:cs="Arial"/>
          <w:sz w:val="24"/>
          <w:szCs w:val="24"/>
          <w:lang w:val="en-US"/>
        </w:rPr>
        <w:t>’s</w:t>
      </w:r>
      <w:r w:rsidR="00554ABB" w:rsidRPr="00C85118">
        <w:rPr>
          <w:rFonts w:ascii="Arial" w:hAnsi="Arial" w:cs="Arial"/>
          <w:sz w:val="24"/>
          <w:szCs w:val="24"/>
          <w:lang w:val="en-US"/>
        </w:rPr>
        <w:t xml:space="preserve"> board to award the contract to Anhui. The board in turn endorsed that recommendation </w:t>
      </w:r>
      <w:r w:rsidR="000C58D3" w:rsidRPr="00C85118">
        <w:rPr>
          <w:rFonts w:ascii="Arial" w:hAnsi="Arial" w:cs="Arial"/>
          <w:sz w:val="24"/>
          <w:szCs w:val="24"/>
          <w:lang w:val="en-US"/>
        </w:rPr>
        <w:t>at its meeting on 12 March</w:t>
      </w:r>
      <w:r w:rsidR="00554ABB" w:rsidRPr="00C85118">
        <w:rPr>
          <w:rFonts w:ascii="Arial" w:hAnsi="Arial" w:cs="Arial"/>
          <w:sz w:val="24"/>
          <w:szCs w:val="24"/>
          <w:lang w:val="en-US"/>
        </w:rPr>
        <w:t xml:space="preserve"> 2015.</w:t>
      </w:r>
    </w:p>
    <w:p w:rsidR="00525A26" w:rsidRPr="000A3FB3" w:rsidRDefault="00525A26" w:rsidP="002B6FB6">
      <w:pPr>
        <w:pStyle w:val="ListParagraph"/>
        <w:spacing w:line="480" w:lineRule="auto"/>
        <w:rPr>
          <w:rFonts w:ascii="Arial" w:hAnsi="Arial" w:cs="Arial"/>
          <w:sz w:val="24"/>
          <w:szCs w:val="24"/>
          <w:lang w:val="en-US"/>
        </w:rPr>
      </w:pPr>
    </w:p>
    <w:p w:rsidR="00B16FDD" w:rsidRPr="00C85118" w:rsidRDefault="00C85118" w:rsidP="00C85118">
      <w:pPr>
        <w:spacing w:line="480" w:lineRule="auto"/>
        <w:jc w:val="both"/>
        <w:rPr>
          <w:rFonts w:ascii="Arial" w:hAnsi="Arial" w:cs="Arial"/>
          <w:sz w:val="24"/>
          <w:szCs w:val="24"/>
          <w:lang w:val="en-US"/>
        </w:rPr>
      </w:pPr>
      <w:r w:rsidRPr="000A3FB3">
        <w:rPr>
          <w:rFonts w:ascii="Arial" w:hAnsi="Arial" w:cs="Arial"/>
          <w:sz w:val="24"/>
          <w:szCs w:val="24"/>
          <w:lang w:val="en-US"/>
        </w:rPr>
        <w:t>[7]</w:t>
      </w:r>
      <w:r w:rsidRPr="000A3FB3">
        <w:rPr>
          <w:rFonts w:ascii="Arial" w:hAnsi="Arial" w:cs="Arial"/>
          <w:sz w:val="24"/>
          <w:szCs w:val="24"/>
          <w:lang w:val="en-US"/>
        </w:rPr>
        <w:tab/>
      </w:r>
      <w:r w:rsidR="00916943" w:rsidRPr="00C85118">
        <w:rPr>
          <w:rFonts w:ascii="Arial" w:hAnsi="Arial" w:cs="Arial"/>
          <w:sz w:val="24"/>
          <w:szCs w:val="24"/>
          <w:lang w:val="en-US"/>
        </w:rPr>
        <w:t xml:space="preserve">The </w:t>
      </w:r>
      <w:r w:rsidR="00611518" w:rsidRPr="00C85118">
        <w:rPr>
          <w:rFonts w:ascii="Arial" w:hAnsi="Arial" w:cs="Arial"/>
          <w:sz w:val="24"/>
          <w:szCs w:val="24"/>
          <w:lang w:val="en-US"/>
        </w:rPr>
        <w:t>NAC’s</w:t>
      </w:r>
      <w:r w:rsidR="00554ABB" w:rsidRPr="00C85118">
        <w:rPr>
          <w:rFonts w:ascii="Arial" w:hAnsi="Arial" w:cs="Arial"/>
          <w:sz w:val="24"/>
          <w:szCs w:val="24"/>
          <w:lang w:val="en-US"/>
        </w:rPr>
        <w:t xml:space="preserve"> board chairperson subsequently addressed </w:t>
      </w:r>
      <w:r w:rsidR="000B1855" w:rsidRPr="00C85118">
        <w:rPr>
          <w:rFonts w:ascii="Arial" w:hAnsi="Arial" w:cs="Arial"/>
          <w:sz w:val="24"/>
          <w:szCs w:val="24"/>
          <w:lang w:val="en-US"/>
        </w:rPr>
        <w:t xml:space="preserve">a letter to </w:t>
      </w:r>
      <w:r w:rsidR="00554ABB" w:rsidRPr="00C85118">
        <w:rPr>
          <w:rFonts w:ascii="Arial" w:hAnsi="Arial" w:cs="Arial"/>
          <w:sz w:val="24"/>
          <w:szCs w:val="24"/>
          <w:lang w:val="en-US"/>
        </w:rPr>
        <w:t>the Minister on 16 June 2015</w:t>
      </w:r>
      <w:r w:rsidR="00611518" w:rsidRPr="00C85118">
        <w:rPr>
          <w:rFonts w:ascii="Arial" w:hAnsi="Arial" w:cs="Arial"/>
          <w:sz w:val="24"/>
          <w:szCs w:val="24"/>
          <w:lang w:val="en-US"/>
        </w:rPr>
        <w:t>,</w:t>
      </w:r>
      <w:r w:rsidR="00554ABB" w:rsidRPr="00C85118">
        <w:rPr>
          <w:rFonts w:ascii="Arial" w:hAnsi="Arial" w:cs="Arial"/>
          <w:sz w:val="24"/>
          <w:szCs w:val="24"/>
          <w:lang w:val="en-US"/>
        </w:rPr>
        <w:t xml:space="preserve"> advising </w:t>
      </w:r>
      <w:r w:rsidR="00611518" w:rsidRPr="00C85118">
        <w:rPr>
          <w:rFonts w:ascii="Arial" w:hAnsi="Arial" w:cs="Arial"/>
          <w:sz w:val="24"/>
          <w:szCs w:val="24"/>
          <w:lang w:val="en-US"/>
        </w:rPr>
        <w:t xml:space="preserve">him </w:t>
      </w:r>
      <w:r w:rsidR="00554ABB" w:rsidRPr="00C85118">
        <w:rPr>
          <w:rFonts w:ascii="Arial" w:hAnsi="Arial" w:cs="Arial"/>
          <w:sz w:val="24"/>
          <w:szCs w:val="24"/>
          <w:lang w:val="en-US"/>
        </w:rPr>
        <w:t xml:space="preserve">that </w:t>
      </w:r>
      <w:r w:rsidR="0088048B" w:rsidRPr="00C85118">
        <w:rPr>
          <w:rFonts w:ascii="Arial" w:hAnsi="Arial" w:cs="Arial"/>
          <w:sz w:val="24"/>
          <w:szCs w:val="24"/>
          <w:lang w:val="en-US"/>
        </w:rPr>
        <w:t xml:space="preserve">the </w:t>
      </w:r>
      <w:r w:rsidR="00554ABB" w:rsidRPr="00C85118">
        <w:rPr>
          <w:rFonts w:ascii="Arial" w:hAnsi="Arial" w:cs="Arial"/>
          <w:sz w:val="24"/>
          <w:szCs w:val="24"/>
          <w:lang w:val="en-US"/>
        </w:rPr>
        <w:t>tender evaluation was com</w:t>
      </w:r>
      <w:r w:rsidR="00611518" w:rsidRPr="00C85118">
        <w:rPr>
          <w:rFonts w:ascii="Arial" w:hAnsi="Arial" w:cs="Arial"/>
          <w:sz w:val="24"/>
          <w:szCs w:val="24"/>
          <w:lang w:val="en-US"/>
        </w:rPr>
        <w:t>p</w:t>
      </w:r>
      <w:r w:rsidR="00554ABB" w:rsidRPr="00C85118">
        <w:rPr>
          <w:rFonts w:ascii="Arial" w:hAnsi="Arial" w:cs="Arial"/>
          <w:sz w:val="24"/>
          <w:szCs w:val="24"/>
          <w:lang w:val="en-US"/>
        </w:rPr>
        <w:t>leted and that the next step s</w:t>
      </w:r>
      <w:r w:rsidR="00611518" w:rsidRPr="00C85118">
        <w:rPr>
          <w:rFonts w:ascii="Arial" w:hAnsi="Arial" w:cs="Arial"/>
          <w:sz w:val="24"/>
          <w:szCs w:val="24"/>
          <w:lang w:val="en-US"/>
        </w:rPr>
        <w:t>h</w:t>
      </w:r>
      <w:r w:rsidR="00554ABB" w:rsidRPr="00C85118">
        <w:rPr>
          <w:rFonts w:ascii="Arial" w:hAnsi="Arial" w:cs="Arial"/>
          <w:sz w:val="24"/>
          <w:szCs w:val="24"/>
          <w:lang w:val="en-US"/>
        </w:rPr>
        <w:t>ould be issuing a letter awarding the tender to the successful tenderer (Anhui). But it was made clear in this letter that the NAC would first need to have confirmation of the availability of funding by government before doing so. The Minister’s response was to suggest splitting the project into two phases for financial reasons.</w:t>
      </w:r>
      <w:r w:rsidR="0083726A" w:rsidRPr="00C85118">
        <w:rPr>
          <w:rFonts w:ascii="Arial" w:hAnsi="Arial" w:cs="Arial"/>
          <w:sz w:val="24"/>
          <w:szCs w:val="24"/>
          <w:lang w:val="en-US"/>
        </w:rPr>
        <w:t xml:space="preserve"> The NAC board chairperson however </w:t>
      </w:r>
      <w:r w:rsidR="000B1855" w:rsidRPr="00C85118">
        <w:rPr>
          <w:rFonts w:ascii="Arial" w:hAnsi="Arial" w:cs="Arial"/>
          <w:sz w:val="24"/>
          <w:szCs w:val="24"/>
          <w:lang w:val="en-US"/>
        </w:rPr>
        <w:t>reverted to point</w:t>
      </w:r>
      <w:r w:rsidR="0083726A" w:rsidRPr="00C85118">
        <w:rPr>
          <w:rFonts w:ascii="Arial" w:hAnsi="Arial" w:cs="Arial"/>
          <w:sz w:val="24"/>
          <w:szCs w:val="24"/>
          <w:lang w:val="en-US"/>
        </w:rPr>
        <w:t xml:space="preserve"> out that this would not be possible.</w:t>
      </w:r>
    </w:p>
    <w:p w:rsidR="00B16FDD" w:rsidRPr="000A3FB3" w:rsidRDefault="00B16FDD" w:rsidP="002B6FB6">
      <w:pPr>
        <w:pStyle w:val="ListParagraph"/>
        <w:spacing w:line="480" w:lineRule="auto"/>
        <w:rPr>
          <w:rFonts w:ascii="Arial" w:hAnsi="Arial" w:cs="Arial"/>
          <w:sz w:val="24"/>
          <w:szCs w:val="24"/>
          <w:lang w:val="en-US"/>
        </w:rPr>
      </w:pPr>
    </w:p>
    <w:p w:rsidR="00B16FDD" w:rsidRPr="00C85118" w:rsidRDefault="00C85118" w:rsidP="00C85118">
      <w:pPr>
        <w:spacing w:line="480" w:lineRule="auto"/>
        <w:jc w:val="both"/>
        <w:rPr>
          <w:rFonts w:ascii="Arial" w:hAnsi="Arial" w:cs="Arial"/>
          <w:sz w:val="24"/>
          <w:szCs w:val="24"/>
          <w:lang w:val="en-US"/>
        </w:rPr>
      </w:pPr>
      <w:r w:rsidRPr="000A3FB3">
        <w:rPr>
          <w:rFonts w:ascii="Arial" w:hAnsi="Arial" w:cs="Arial"/>
          <w:sz w:val="24"/>
          <w:szCs w:val="24"/>
          <w:lang w:val="en-US"/>
        </w:rPr>
        <w:t>[8]</w:t>
      </w:r>
      <w:r w:rsidRPr="000A3FB3">
        <w:rPr>
          <w:rFonts w:ascii="Arial" w:hAnsi="Arial" w:cs="Arial"/>
          <w:sz w:val="24"/>
          <w:szCs w:val="24"/>
          <w:lang w:val="en-US"/>
        </w:rPr>
        <w:tab/>
      </w:r>
      <w:r w:rsidR="00507A5E" w:rsidRPr="00C85118">
        <w:rPr>
          <w:rFonts w:ascii="Arial" w:hAnsi="Arial" w:cs="Arial"/>
          <w:sz w:val="24"/>
          <w:szCs w:val="24"/>
          <w:lang w:val="en-US"/>
        </w:rPr>
        <w:t>Subsequently t</w:t>
      </w:r>
      <w:r w:rsidR="0083726A" w:rsidRPr="00C85118">
        <w:rPr>
          <w:rFonts w:ascii="Arial" w:hAnsi="Arial" w:cs="Arial"/>
          <w:sz w:val="24"/>
          <w:szCs w:val="24"/>
          <w:lang w:val="en-US"/>
        </w:rPr>
        <w:t xml:space="preserve">he Minister of Finance on 25 November 2014 requested a concessional loan from China’s state-owned Export Import Bank to finance the project. The latter made it clear that it would be interested in doing so and </w:t>
      </w:r>
      <w:r w:rsidR="00611518" w:rsidRPr="00C85118">
        <w:rPr>
          <w:rFonts w:ascii="Arial" w:hAnsi="Arial" w:cs="Arial"/>
          <w:sz w:val="24"/>
          <w:szCs w:val="24"/>
          <w:lang w:val="en-US"/>
        </w:rPr>
        <w:t xml:space="preserve">promptly </w:t>
      </w:r>
      <w:r w:rsidR="0083726A" w:rsidRPr="00C85118">
        <w:rPr>
          <w:rFonts w:ascii="Arial" w:hAnsi="Arial" w:cs="Arial"/>
          <w:sz w:val="24"/>
          <w:szCs w:val="24"/>
          <w:lang w:val="en-US"/>
        </w:rPr>
        <w:t>transmitted the requisite loan application forms to that Minister.</w:t>
      </w:r>
    </w:p>
    <w:p w:rsidR="0083726A" w:rsidRPr="000A3FB3" w:rsidRDefault="0083726A" w:rsidP="002B6FB6">
      <w:pPr>
        <w:pStyle w:val="ListParagraph"/>
        <w:spacing w:line="480" w:lineRule="auto"/>
        <w:rPr>
          <w:rFonts w:ascii="Arial" w:hAnsi="Arial" w:cs="Arial"/>
          <w:sz w:val="24"/>
          <w:szCs w:val="24"/>
          <w:lang w:val="en-US"/>
        </w:rPr>
      </w:pPr>
    </w:p>
    <w:p w:rsidR="00611518" w:rsidRPr="00C85118" w:rsidRDefault="00C85118" w:rsidP="00C85118">
      <w:pPr>
        <w:spacing w:line="480" w:lineRule="auto"/>
        <w:jc w:val="both"/>
        <w:rPr>
          <w:rFonts w:ascii="Arial" w:hAnsi="Arial" w:cs="Arial"/>
          <w:sz w:val="24"/>
          <w:szCs w:val="24"/>
          <w:lang w:val="en-US"/>
        </w:rPr>
      </w:pPr>
      <w:r w:rsidRPr="000A3FB3">
        <w:rPr>
          <w:rFonts w:ascii="Arial" w:hAnsi="Arial" w:cs="Arial"/>
          <w:sz w:val="24"/>
          <w:szCs w:val="24"/>
          <w:lang w:val="en-US"/>
        </w:rPr>
        <w:t>[9]</w:t>
      </w:r>
      <w:r w:rsidRPr="000A3FB3">
        <w:rPr>
          <w:rFonts w:ascii="Arial" w:hAnsi="Arial" w:cs="Arial"/>
          <w:sz w:val="24"/>
          <w:szCs w:val="24"/>
          <w:lang w:val="en-US"/>
        </w:rPr>
        <w:tab/>
      </w:r>
      <w:r w:rsidR="0083726A" w:rsidRPr="00C85118">
        <w:rPr>
          <w:rFonts w:ascii="Arial" w:hAnsi="Arial" w:cs="Arial"/>
          <w:sz w:val="24"/>
          <w:szCs w:val="24"/>
          <w:lang w:val="en-US"/>
        </w:rPr>
        <w:t xml:space="preserve">On 3 December 2015, the Permanent Secretary of the Ministry </w:t>
      </w:r>
      <w:r w:rsidR="00B81BE5" w:rsidRPr="00C85118">
        <w:rPr>
          <w:rFonts w:ascii="Arial" w:hAnsi="Arial" w:cs="Arial"/>
          <w:sz w:val="24"/>
          <w:szCs w:val="24"/>
          <w:lang w:val="en-US"/>
        </w:rPr>
        <w:t>addressed a letter to</w:t>
      </w:r>
      <w:r w:rsidR="0083726A" w:rsidRPr="00C85118">
        <w:rPr>
          <w:rFonts w:ascii="Arial" w:hAnsi="Arial" w:cs="Arial"/>
          <w:sz w:val="24"/>
          <w:szCs w:val="24"/>
          <w:lang w:val="en-US"/>
        </w:rPr>
        <w:t xml:space="preserve"> Anhui</w:t>
      </w:r>
      <w:r w:rsidR="00B81BE5" w:rsidRPr="00C85118">
        <w:rPr>
          <w:rFonts w:ascii="Arial" w:hAnsi="Arial" w:cs="Arial"/>
          <w:sz w:val="24"/>
          <w:szCs w:val="24"/>
          <w:lang w:val="en-US"/>
        </w:rPr>
        <w:t xml:space="preserve"> advising</w:t>
      </w:r>
      <w:r w:rsidR="0083726A" w:rsidRPr="00C85118">
        <w:rPr>
          <w:rFonts w:ascii="Arial" w:hAnsi="Arial" w:cs="Arial"/>
          <w:sz w:val="24"/>
          <w:szCs w:val="24"/>
          <w:lang w:val="en-US"/>
        </w:rPr>
        <w:t xml:space="preserve"> that ‘the expression of interest’ it had submitted for the </w:t>
      </w:r>
      <w:r w:rsidR="0083726A" w:rsidRPr="00C85118">
        <w:rPr>
          <w:rFonts w:ascii="Arial" w:hAnsi="Arial" w:cs="Arial"/>
          <w:sz w:val="24"/>
          <w:szCs w:val="24"/>
          <w:lang w:val="en-US"/>
        </w:rPr>
        <w:lastRenderedPageBreak/>
        <w:t xml:space="preserve">project ‘had been accepted and that the abovementioned contract with a total project value of U$ 477,854,350 </w:t>
      </w:r>
      <w:r w:rsidR="00916943" w:rsidRPr="00C85118">
        <w:rPr>
          <w:rFonts w:ascii="Arial" w:hAnsi="Arial" w:cs="Arial"/>
          <w:sz w:val="24"/>
          <w:szCs w:val="24"/>
          <w:lang w:val="en-US"/>
        </w:rPr>
        <w:t>. . .</w:t>
      </w:r>
      <w:r w:rsidR="0083726A" w:rsidRPr="00C85118">
        <w:rPr>
          <w:rFonts w:ascii="Arial" w:hAnsi="Arial" w:cs="Arial"/>
          <w:sz w:val="24"/>
          <w:szCs w:val="24"/>
          <w:lang w:val="en-US"/>
        </w:rPr>
        <w:t xml:space="preserve"> is herewith officially awarded to (Anhui)’. </w:t>
      </w:r>
    </w:p>
    <w:p w:rsidR="00611518" w:rsidRPr="000A3FB3" w:rsidRDefault="00611518" w:rsidP="002B6FB6">
      <w:pPr>
        <w:pStyle w:val="ListParagraph"/>
        <w:spacing w:line="480" w:lineRule="auto"/>
        <w:rPr>
          <w:rFonts w:ascii="Arial" w:hAnsi="Arial" w:cs="Arial"/>
          <w:sz w:val="24"/>
          <w:szCs w:val="24"/>
          <w:lang w:val="en-US"/>
        </w:rPr>
      </w:pPr>
    </w:p>
    <w:p w:rsidR="0083726A" w:rsidRPr="00C85118" w:rsidRDefault="00C85118" w:rsidP="00C85118">
      <w:pPr>
        <w:spacing w:line="480" w:lineRule="auto"/>
        <w:jc w:val="both"/>
        <w:rPr>
          <w:rFonts w:ascii="Arial" w:hAnsi="Arial" w:cs="Arial"/>
          <w:sz w:val="24"/>
          <w:szCs w:val="24"/>
          <w:lang w:val="en-US"/>
        </w:rPr>
      </w:pPr>
      <w:r w:rsidRPr="000A3FB3">
        <w:rPr>
          <w:rFonts w:ascii="Arial" w:hAnsi="Arial" w:cs="Arial"/>
          <w:sz w:val="24"/>
          <w:szCs w:val="24"/>
          <w:lang w:val="en-US"/>
        </w:rPr>
        <w:t>[10]</w:t>
      </w:r>
      <w:r w:rsidRPr="000A3FB3">
        <w:rPr>
          <w:rFonts w:ascii="Arial" w:hAnsi="Arial" w:cs="Arial"/>
          <w:sz w:val="24"/>
          <w:szCs w:val="24"/>
          <w:lang w:val="en-US"/>
        </w:rPr>
        <w:tab/>
      </w:r>
      <w:r w:rsidR="0083726A" w:rsidRPr="00C85118">
        <w:rPr>
          <w:rFonts w:ascii="Arial" w:hAnsi="Arial" w:cs="Arial"/>
          <w:sz w:val="24"/>
          <w:szCs w:val="24"/>
          <w:lang w:val="en-US"/>
        </w:rPr>
        <w:t>Anhui was requested to accept or decline the award within 5 days. It wrote a letter of acceptance on the same day.</w:t>
      </w:r>
    </w:p>
    <w:p w:rsidR="00B16FDD" w:rsidRPr="000A3FB3" w:rsidRDefault="00B16FDD" w:rsidP="002B6FB6">
      <w:pPr>
        <w:pStyle w:val="ListParagraph"/>
        <w:spacing w:line="480" w:lineRule="auto"/>
        <w:rPr>
          <w:rFonts w:ascii="Arial" w:hAnsi="Arial" w:cs="Arial"/>
          <w:sz w:val="24"/>
          <w:szCs w:val="24"/>
          <w:lang w:val="en-US"/>
        </w:rPr>
      </w:pPr>
    </w:p>
    <w:p w:rsidR="00B16FDD" w:rsidRPr="00C85118" w:rsidRDefault="00C85118" w:rsidP="00C85118">
      <w:pPr>
        <w:spacing w:line="480" w:lineRule="auto"/>
        <w:jc w:val="both"/>
        <w:rPr>
          <w:rFonts w:ascii="Arial" w:hAnsi="Arial" w:cs="Arial"/>
          <w:sz w:val="24"/>
          <w:szCs w:val="24"/>
          <w:lang w:val="en-US"/>
        </w:rPr>
      </w:pPr>
      <w:r w:rsidRPr="000A3FB3">
        <w:rPr>
          <w:rFonts w:ascii="Arial" w:hAnsi="Arial" w:cs="Arial"/>
          <w:sz w:val="24"/>
          <w:szCs w:val="24"/>
          <w:lang w:val="en-US"/>
        </w:rPr>
        <w:t>[11]</w:t>
      </w:r>
      <w:r w:rsidRPr="000A3FB3">
        <w:rPr>
          <w:rFonts w:ascii="Arial" w:hAnsi="Arial" w:cs="Arial"/>
          <w:sz w:val="24"/>
          <w:szCs w:val="24"/>
          <w:lang w:val="en-US"/>
        </w:rPr>
        <w:tab/>
      </w:r>
      <w:r w:rsidR="00B81BE5" w:rsidRPr="00C85118">
        <w:rPr>
          <w:rFonts w:ascii="Arial" w:hAnsi="Arial" w:cs="Arial"/>
          <w:sz w:val="24"/>
          <w:szCs w:val="24"/>
          <w:lang w:val="en-US"/>
        </w:rPr>
        <w:t>According to the documentation forming part of the record, the Minister of Finance prepared a submission dated 8 December 2015 for the Cabinet Committee on Treasury calling for support for the funding of the project in the project sum and making recommendations as to how this would be done. There is also reference to a meeting at State House on 18 December where the project was supported.</w:t>
      </w:r>
    </w:p>
    <w:p w:rsidR="00B81BE5" w:rsidRPr="000A3FB3" w:rsidRDefault="00B81BE5" w:rsidP="002B6FB6">
      <w:pPr>
        <w:pStyle w:val="ListParagraph"/>
        <w:spacing w:line="480" w:lineRule="auto"/>
        <w:rPr>
          <w:rFonts w:ascii="Arial" w:hAnsi="Arial" w:cs="Arial"/>
          <w:sz w:val="24"/>
          <w:szCs w:val="24"/>
          <w:lang w:val="en-US"/>
        </w:rPr>
      </w:pPr>
    </w:p>
    <w:p w:rsidR="00B81BE5" w:rsidRPr="00C85118" w:rsidRDefault="00C85118" w:rsidP="00C85118">
      <w:pPr>
        <w:spacing w:line="480" w:lineRule="auto"/>
        <w:jc w:val="both"/>
        <w:rPr>
          <w:rFonts w:ascii="Arial" w:hAnsi="Arial" w:cs="Arial"/>
          <w:sz w:val="24"/>
          <w:szCs w:val="24"/>
          <w:lang w:val="en-US"/>
        </w:rPr>
      </w:pPr>
      <w:r w:rsidRPr="000A3FB3">
        <w:rPr>
          <w:rFonts w:ascii="Arial" w:hAnsi="Arial" w:cs="Arial"/>
          <w:sz w:val="24"/>
          <w:szCs w:val="24"/>
          <w:lang w:val="en-US"/>
        </w:rPr>
        <w:t>[12]</w:t>
      </w:r>
      <w:r w:rsidRPr="000A3FB3">
        <w:rPr>
          <w:rFonts w:ascii="Arial" w:hAnsi="Arial" w:cs="Arial"/>
          <w:sz w:val="24"/>
          <w:szCs w:val="24"/>
          <w:lang w:val="en-US"/>
        </w:rPr>
        <w:tab/>
      </w:r>
      <w:r w:rsidR="00B81BE5" w:rsidRPr="00C85118">
        <w:rPr>
          <w:rFonts w:ascii="Arial" w:hAnsi="Arial" w:cs="Arial"/>
          <w:sz w:val="24"/>
          <w:szCs w:val="24"/>
          <w:lang w:val="en-US"/>
        </w:rPr>
        <w:t xml:space="preserve">In the </w:t>
      </w:r>
      <w:r w:rsidR="005D5833" w:rsidRPr="00C85118">
        <w:rPr>
          <w:rFonts w:ascii="Arial" w:hAnsi="Arial" w:cs="Arial"/>
          <w:sz w:val="24"/>
          <w:szCs w:val="24"/>
          <w:lang w:val="en-US"/>
        </w:rPr>
        <w:t>meantime,</w:t>
      </w:r>
      <w:r w:rsidR="00B81BE5" w:rsidRPr="00C85118">
        <w:rPr>
          <w:rFonts w:ascii="Arial" w:hAnsi="Arial" w:cs="Arial"/>
          <w:sz w:val="24"/>
          <w:szCs w:val="24"/>
          <w:lang w:val="en-US"/>
        </w:rPr>
        <w:t xml:space="preserve"> the press reports negatively reflecting upon the award received wide coverage. These called into question the transparency of the process and the scale of the expenditure. The President then called a meeting of the Cabinet Committee on Trade and Economic Development to confer on the matter and report back to him. The President thereafter on 22 December 2015 issued a media release announcing that he had resolved to ‘instruct the Minister of Works and Transport to act under s 9(b) of the Airports Company Act, 1998 to direct that the NAC discontinues all activities relating to the upgrading of the Hosea Kutako International Airport, so that the process commences </w:t>
      </w:r>
      <w:r w:rsidR="00B81BE5" w:rsidRPr="00C85118">
        <w:rPr>
          <w:rFonts w:ascii="Arial" w:hAnsi="Arial" w:cs="Arial"/>
          <w:i/>
          <w:sz w:val="24"/>
          <w:szCs w:val="24"/>
          <w:lang w:val="en-US"/>
        </w:rPr>
        <w:t xml:space="preserve">de novo </w:t>
      </w:r>
      <w:r w:rsidR="00B81BE5" w:rsidRPr="00C85118">
        <w:rPr>
          <w:rFonts w:ascii="Arial" w:hAnsi="Arial" w:cs="Arial"/>
          <w:sz w:val="24"/>
          <w:szCs w:val="24"/>
          <w:lang w:val="en-US"/>
        </w:rPr>
        <w:t xml:space="preserve"> under the auspices of the Ministry of Works and Transport in line with the State Finance Act, 1991 and Treasury Instructions thereunder’.</w:t>
      </w:r>
    </w:p>
    <w:p w:rsidR="00B81BE5" w:rsidRPr="000A3FB3" w:rsidRDefault="00B81BE5" w:rsidP="002B6FB6">
      <w:pPr>
        <w:pStyle w:val="ListParagraph"/>
        <w:spacing w:line="480" w:lineRule="auto"/>
        <w:rPr>
          <w:rFonts w:ascii="Arial" w:hAnsi="Arial" w:cs="Arial"/>
          <w:sz w:val="24"/>
          <w:szCs w:val="24"/>
          <w:lang w:val="en-US"/>
        </w:rPr>
      </w:pPr>
    </w:p>
    <w:p w:rsidR="00B81BE5" w:rsidRPr="00C85118" w:rsidRDefault="00C85118" w:rsidP="00C85118">
      <w:pPr>
        <w:spacing w:line="480" w:lineRule="auto"/>
        <w:jc w:val="both"/>
        <w:rPr>
          <w:rFonts w:ascii="Arial" w:hAnsi="Arial" w:cs="Arial"/>
          <w:sz w:val="24"/>
          <w:szCs w:val="24"/>
          <w:lang w:val="en-US"/>
        </w:rPr>
      </w:pPr>
      <w:r w:rsidRPr="000A3FB3">
        <w:rPr>
          <w:rFonts w:ascii="Arial" w:hAnsi="Arial" w:cs="Arial"/>
          <w:sz w:val="24"/>
          <w:szCs w:val="24"/>
          <w:lang w:val="en-US"/>
        </w:rPr>
        <w:lastRenderedPageBreak/>
        <w:t>[13]</w:t>
      </w:r>
      <w:r w:rsidRPr="000A3FB3">
        <w:rPr>
          <w:rFonts w:ascii="Arial" w:hAnsi="Arial" w:cs="Arial"/>
          <w:sz w:val="24"/>
          <w:szCs w:val="24"/>
          <w:lang w:val="en-US"/>
        </w:rPr>
        <w:tab/>
      </w:r>
      <w:r w:rsidR="00B81BE5" w:rsidRPr="00C85118">
        <w:rPr>
          <w:rFonts w:ascii="Arial" w:hAnsi="Arial" w:cs="Arial"/>
          <w:sz w:val="24"/>
          <w:szCs w:val="24"/>
          <w:lang w:val="en-US"/>
        </w:rPr>
        <w:t xml:space="preserve">Anhui was subsequently formally informed by the Acting Permanent Secretary in the Ministry on 5 </w:t>
      </w:r>
      <w:r w:rsidR="000B1855" w:rsidRPr="00C85118">
        <w:rPr>
          <w:rFonts w:ascii="Arial" w:hAnsi="Arial" w:cs="Arial"/>
          <w:sz w:val="24"/>
          <w:szCs w:val="24"/>
          <w:lang w:val="en-US"/>
        </w:rPr>
        <w:t>Jan</w:t>
      </w:r>
      <w:r w:rsidR="00B81BE5" w:rsidRPr="00C85118">
        <w:rPr>
          <w:rFonts w:ascii="Arial" w:hAnsi="Arial" w:cs="Arial"/>
          <w:sz w:val="24"/>
          <w:szCs w:val="24"/>
          <w:lang w:val="en-US"/>
        </w:rPr>
        <w:t xml:space="preserve">uary 2016 that the President had instructed the Minister to proceed in the terms set out in the media release </w:t>
      </w:r>
      <w:r w:rsidR="000B1855" w:rsidRPr="00C85118">
        <w:rPr>
          <w:rFonts w:ascii="Arial" w:hAnsi="Arial" w:cs="Arial"/>
          <w:sz w:val="24"/>
          <w:szCs w:val="24"/>
          <w:lang w:val="en-US"/>
        </w:rPr>
        <w:t>to</w:t>
      </w:r>
      <w:r w:rsidR="00B81BE5" w:rsidRPr="00C85118">
        <w:rPr>
          <w:rFonts w:ascii="Arial" w:hAnsi="Arial" w:cs="Arial"/>
          <w:sz w:val="24"/>
          <w:szCs w:val="24"/>
          <w:lang w:val="en-US"/>
        </w:rPr>
        <w:t xml:space="preserve"> direct the NAC to discontinue all activities related to upgrading the airport. The letter further stated that the ‘project no longer exists’.</w:t>
      </w:r>
    </w:p>
    <w:p w:rsidR="0088048B" w:rsidRPr="000A3FB3" w:rsidRDefault="0088048B" w:rsidP="002B6FB6">
      <w:pPr>
        <w:spacing w:line="480" w:lineRule="auto"/>
        <w:rPr>
          <w:rFonts w:ascii="Arial" w:hAnsi="Arial" w:cs="Arial"/>
          <w:sz w:val="24"/>
          <w:szCs w:val="24"/>
          <w:u w:val="single"/>
          <w:lang w:val="en-US"/>
        </w:rPr>
      </w:pPr>
    </w:p>
    <w:p w:rsidR="00B16FDD" w:rsidRPr="000A3FB3" w:rsidRDefault="00B81BE5" w:rsidP="002B6FB6">
      <w:pPr>
        <w:spacing w:line="480" w:lineRule="auto"/>
        <w:rPr>
          <w:rFonts w:ascii="Arial" w:hAnsi="Arial" w:cs="Arial"/>
          <w:sz w:val="24"/>
          <w:szCs w:val="24"/>
          <w:u w:val="single"/>
          <w:lang w:val="en-US"/>
        </w:rPr>
      </w:pPr>
      <w:r w:rsidRPr="000A3FB3">
        <w:rPr>
          <w:rFonts w:ascii="Arial" w:hAnsi="Arial" w:cs="Arial"/>
          <w:sz w:val="24"/>
          <w:szCs w:val="24"/>
          <w:u w:val="single"/>
          <w:lang w:val="en-US"/>
        </w:rPr>
        <w:t>Proceedings in the High Court</w:t>
      </w:r>
    </w:p>
    <w:p w:rsidR="00B16FDD" w:rsidRPr="00C85118" w:rsidRDefault="00C85118" w:rsidP="00C85118">
      <w:pPr>
        <w:spacing w:line="480" w:lineRule="auto"/>
        <w:jc w:val="both"/>
        <w:rPr>
          <w:rFonts w:ascii="Arial" w:hAnsi="Arial" w:cs="Arial"/>
          <w:sz w:val="24"/>
          <w:szCs w:val="24"/>
          <w:lang w:val="en-US"/>
        </w:rPr>
      </w:pPr>
      <w:r w:rsidRPr="000A3FB3">
        <w:rPr>
          <w:rFonts w:ascii="Arial" w:hAnsi="Arial" w:cs="Arial"/>
          <w:sz w:val="24"/>
          <w:szCs w:val="24"/>
          <w:lang w:val="en-US"/>
        </w:rPr>
        <w:t>[14]</w:t>
      </w:r>
      <w:r w:rsidRPr="000A3FB3">
        <w:rPr>
          <w:rFonts w:ascii="Arial" w:hAnsi="Arial" w:cs="Arial"/>
          <w:sz w:val="24"/>
          <w:szCs w:val="24"/>
          <w:lang w:val="en-US"/>
        </w:rPr>
        <w:tab/>
      </w:r>
      <w:r w:rsidR="00B81BE5" w:rsidRPr="00C85118">
        <w:rPr>
          <w:rFonts w:ascii="Arial" w:hAnsi="Arial" w:cs="Arial"/>
          <w:sz w:val="24"/>
          <w:szCs w:val="24"/>
          <w:lang w:val="en-US"/>
        </w:rPr>
        <w:t xml:space="preserve">Anhui thereafter brought an urgent application to the High Court seeking </w:t>
      </w:r>
      <w:r w:rsidR="005D5833" w:rsidRPr="00C85118">
        <w:rPr>
          <w:rFonts w:ascii="Arial" w:hAnsi="Arial" w:cs="Arial"/>
          <w:sz w:val="24"/>
          <w:szCs w:val="24"/>
          <w:lang w:val="en-US"/>
        </w:rPr>
        <w:t>to</w:t>
      </w:r>
      <w:r w:rsidR="00B81BE5" w:rsidRPr="00C85118">
        <w:rPr>
          <w:rFonts w:ascii="Arial" w:hAnsi="Arial" w:cs="Arial"/>
          <w:sz w:val="24"/>
          <w:szCs w:val="24"/>
          <w:lang w:val="en-US"/>
        </w:rPr>
        <w:t xml:space="preserve"> review the Minister’s decision ‘to discontinue all activities related to’ the </w:t>
      </w:r>
      <w:r w:rsidR="000B1855" w:rsidRPr="00C85118">
        <w:rPr>
          <w:rFonts w:ascii="Arial" w:hAnsi="Arial" w:cs="Arial"/>
          <w:sz w:val="24"/>
          <w:szCs w:val="24"/>
          <w:lang w:val="en-US"/>
        </w:rPr>
        <w:t xml:space="preserve">airport </w:t>
      </w:r>
      <w:r w:rsidR="00B81BE5" w:rsidRPr="00C85118">
        <w:rPr>
          <w:rFonts w:ascii="Arial" w:hAnsi="Arial" w:cs="Arial"/>
          <w:sz w:val="24"/>
          <w:szCs w:val="24"/>
          <w:lang w:val="en-US"/>
        </w:rPr>
        <w:t xml:space="preserve">upgrade as communicated in the letter of 5 January 2016. Two declaratory orders were sought to declare the President’s instruction to the Minister to be invalid as well as the Minister’s action under s 9 of the Act. Anhui also sought an order upholding the award of 3 December 2015. Anhui also </w:t>
      </w:r>
      <w:r w:rsidR="006722CD" w:rsidRPr="00C85118">
        <w:rPr>
          <w:rFonts w:ascii="Arial" w:hAnsi="Arial" w:cs="Arial"/>
          <w:sz w:val="24"/>
          <w:szCs w:val="24"/>
          <w:lang w:val="en-US"/>
        </w:rPr>
        <w:t>applied for</w:t>
      </w:r>
      <w:r w:rsidR="00B81BE5" w:rsidRPr="00C85118">
        <w:rPr>
          <w:rFonts w:ascii="Arial" w:hAnsi="Arial" w:cs="Arial"/>
          <w:sz w:val="24"/>
          <w:szCs w:val="24"/>
          <w:lang w:val="en-US"/>
        </w:rPr>
        <w:t xml:space="preserve"> urgent interim relief pending the determination of these issues. Because of the timing of the hearing, the application for interim relief fell away.</w:t>
      </w:r>
    </w:p>
    <w:p w:rsidR="00B81BE5" w:rsidRPr="000A3FB3" w:rsidRDefault="00B81BE5" w:rsidP="002B6FB6">
      <w:pPr>
        <w:pStyle w:val="ListParagraph"/>
        <w:spacing w:line="480" w:lineRule="auto"/>
        <w:ind w:left="0"/>
        <w:jc w:val="both"/>
        <w:rPr>
          <w:rFonts w:ascii="Arial" w:hAnsi="Arial" w:cs="Arial"/>
          <w:sz w:val="24"/>
          <w:szCs w:val="24"/>
          <w:lang w:val="en-US"/>
        </w:rPr>
      </w:pPr>
    </w:p>
    <w:p w:rsidR="00B16FDD" w:rsidRPr="00C85118" w:rsidRDefault="00C85118" w:rsidP="00C85118">
      <w:pPr>
        <w:spacing w:line="480" w:lineRule="auto"/>
        <w:jc w:val="both"/>
        <w:rPr>
          <w:rFonts w:ascii="Arial" w:hAnsi="Arial" w:cs="Arial"/>
          <w:sz w:val="24"/>
          <w:szCs w:val="24"/>
          <w:lang w:val="en-US"/>
        </w:rPr>
      </w:pPr>
      <w:r w:rsidRPr="000A3FB3">
        <w:rPr>
          <w:rFonts w:ascii="Arial" w:hAnsi="Arial" w:cs="Arial"/>
          <w:sz w:val="24"/>
          <w:szCs w:val="24"/>
          <w:lang w:val="en-US"/>
        </w:rPr>
        <w:t>[15]</w:t>
      </w:r>
      <w:r w:rsidRPr="000A3FB3">
        <w:rPr>
          <w:rFonts w:ascii="Arial" w:hAnsi="Arial" w:cs="Arial"/>
          <w:sz w:val="24"/>
          <w:szCs w:val="24"/>
          <w:lang w:val="en-US"/>
        </w:rPr>
        <w:tab/>
      </w:r>
      <w:r w:rsidR="00B81BE5" w:rsidRPr="00C85118">
        <w:rPr>
          <w:rFonts w:ascii="Arial" w:hAnsi="Arial" w:cs="Arial"/>
          <w:sz w:val="24"/>
          <w:szCs w:val="24"/>
          <w:lang w:val="en-US"/>
        </w:rPr>
        <w:t xml:space="preserve">In support of the application, Anhui </w:t>
      </w:r>
      <w:r w:rsidR="000B1855" w:rsidRPr="00C85118">
        <w:rPr>
          <w:rFonts w:ascii="Arial" w:hAnsi="Arial" w:cs="Arial"/>
          <w:sz w:val="24"/>
          <w:szCs w:val="24"/>
          <w:lang w:val="en-US"/>
        </w:rPr>
        <w:t xml:space="preserve">asserted that the </w:t>
      </w:r>
      <w:r w:rsidR="00AF383F" w:rsidRPr="00C85118">
        <w:rPr>
          <w:rFonts w:ascii="Arial" w:hAnsi="Arial" w:cs="Arial"/>
          <w:sz w:val="24"/>
          <w:szCs w:val="24"/>
          <w:lang w:val="en-US"/>
        </w:rPr>
        <w:t xml:space="preserve">NAC </w:t>
      </w:r>
      <w:r w:rsidR="00B81BE5" w:rsidRPr="00C85118">
        <w:rPr>
          <w:rFonts w:ascii="Arial" w:hAnsi="Arial" w:cs="Arial"/>
          <w:sz w:val="24"/>
          <w:szCs w:val="24"/>
          <w:lang w:val="en-US"/>
        </w:rPr>
        <w:t xml:space="preserve">has the power to negotiate and enter </w:t>
      </w:r>
      <w:r w:rsidR="005D5833" w:rsidRPr="00C85118">
        <w:rPr>
          <w:rFonts w:ascii="Arial" w:hAnsi="Arial" w:cs="Arial"/>
          <w:sz w:val="24"/>
          <w:szCs w:val="24"/>
          <w:lang w:val="en-US"/>
        </w:rPr>
        <w:t xml:space="preserve">into </w:t>
      </w:r>
      <w:r w:rsidR="00B81BE5" w:rsidRPr="00C85118">
        <w:rPr>
          <w:rFonts w:ascii="Arial" w:hAnsi="Arial" w:cs="Arial"/>
          <w:sz w:val="24"/>
          <w:szCs w:val="24"/>
          <w:lang w:val="en-US"/>
        </w:rPr>
        <w:t xml:space="preserve">contracts independent from external influence </w:t>
      </w:r>
      <w:r w:rsidR="003D5102" w:rsidRPr="00C85118">
        <w:rPr>
          <w:rFonts w:ascii="Arial" w:hAnsi="Arial" w:cs="Arial"/>
          <w:sz w:val="24"/>
          <w:szCs w:val="24"/>
          <w:lang w:val="en-US"/>
        </w:rPr>
        <w:t xml:space="preserve">or interference from government. Anhui further contended that </w:t>
      </w:r>
      <w:r w:rsidR="005D5833" w:rsidRPr="00C85118">
        <w:rPr>
          <w:rFonts w:ascii="Arial" w:hAnsi="Arial" w:cs="Arial"/>
          <w:sz w:val="24"/>
          <w:szCs w:val="24"/>
          <w:lang w:val="en-US"/>
        </w:rPr>
        <w:t xml:space="preserve">the </w:t>
      </w:r>
      <w:r w:rsidR="003D5102" w:rsidRPr="00C85118">
        <w:rPr>
          <w:rFonts w:ascii="Arial" w:hAnsi="Arial" w:cs="Arial"/>
          <w:sz w:val="24"/>
          <w:szCs w:val="24"/>
          <w:lang w:val="en-US"/>
        </w:rPr>
        <w:t xml:space="preserve">instruction by the Minister to the NAC to discontinue all activities relating to the upgrade was unlawful as it exceeded the Minister’s powers </w:t>
      </w:r>
      <w:r w:rsidR="00AF383F" w:rsidRPr="00C85118">
        <w:rPr>
          <w:rFonts w:ascii="Arial" w:hAnsi="Arial" w:cs="Arial"/>
          <w:sz w:val="24"/>
          <w:szCs w:val="24"/>
          <w:lang w:val="en-US"/>
        </w:rPr>
        <w:t xml:space="preserve">under the Act </w:t>
      </w:r>
      <w:r w:rsidR="003D5102" w:rsidRPr="00C85118">
        <w:rPr>
          <w:rFonts w:ascii="Arial" w:hAnsi="Arial" w:cs="Arial"/>
          <w:sz w:val="24"/>
          <w:szCs w:val="24"/>
          <w:lang w:val="en-US"/>
        </w:rPr>
        <w:t>and also because the jurisdictional facts required by s 9 were absent.</w:t>
      </w:r>
      <w:r w:rsidR="006722CD" w:rsidRPr="00C85118">
        <w:rPr>
          <w:rFonts w:ascii="Arial" w:hAnsi="Arial" w:cs="Arial"/>
          <w:sz w:val="24"/>
          <w:szCs w:val="24"/>
          <w:lang w:val="en-US"/>
        </w:rPr>
        <w:t xml:space="preserve"> It was also contended that the President had sought to exercise the Minister’s power by instructing the latter to issue a directive and that the Minister had not exercise</w:t>
      </w:r>
      <w:r w:rsidR="001F37AA" w:rsidRPr="00C85118">
        <w:rPr>
          <w:rFonts w:ascii="Arial" w:hAnsi="Arial" w:cs="Arial"/>
          <w:sz w:val="24"/>
          <w:szCs w:val="24"/>
          <w:lang w:val="en-US"/>
        </w:rPr>
        <w:t>d</w:t>
      </w:r>
      <w:r w:rsidR="006722CD" w:rsidRPr="00C85118">
        <w:rPr>
          <w:rFonts w:ascii="Arial" w:hAnsi="Arial" w:cs="Arial"/>
          <w:sz w:val="24"/>
          <w:szCs w:val="24"/>
          <w:lang w:val="en-US"/>
        </w:rPr>
        <w:t xml:space="preserve"> his own discretion.</w:t>
      </w:r>
    </w:p>
    <w:p w:rsidR="003D5102" w:rsidRPr="000A3FB3" w:rsidRDefault="003D5102" w:rsidP="002B6FB6">
      <w:pPr>
        <w:pStyle w:val="ListParagraph"/>
        <w:spacing w:line="480" w:lineRule="auto"/>
        <w:ind w:left="0"/>
        <w:jc w:val="both"/>
        <w:rPr>
          <w:rFonts w:ascii="Arial" w:hAnsi="Arial" w:cs="Arial"/>
          <w:sz w:val="24"/>
          <w:szCs w:val="24"/>
          <w:lang w:val="en-US"/>
        </w:rPr>
      </w:pPr>
    </w:p>
    <w:p w:rsidR="00B16FDD" w:rsidRPr="00C85118" w:rsidRDefault="00C85118" w:rsidP="00C85118">
      <w:pPr>
        <w:spacing w:line="480" w:lineRule="auto"/>
        <w:jc w:val="both"/>
        <w:rPr>
          <w:rFonts w:ascii="Arial" w:hAnsi="Arial" w:cs="Arial"/>
          <w:sz w:val="24"/>
          <w:szCs w:val="24"/>
          <w:lang w:val="en-US"/>
        </w:rPr>
      </w:pPr>
      <w:r w:rsidRPr="000A3FB3">
        <w:rPr>
          <w:rFonts w:ascii="Arial" w:hAnsi="Arial" w:cs="Arial"/>
          <w:sz w:val="24"/>
          <w:szCs w:val="24"/>
          <w:lang w:val="en-US"/>
        </w:rPr>
        <w:lastRenderedPageBreak/>
        <w:t>[16]</w:t>
      </w:r>
      <w:r w:rsidRPr="000A3FB3">
        <w:rPr>
          <w:rFonts w:ascii="Arial" w:hAnsi="Arial" w:cs="Arial"/>
          <w:sz w:val="24"/>
          <w:szCs w:val="24"/>
          <w:lang w:val="en-US"/>
        </w:rPr>
        <w:tab/>
      </w:r>
      <w:r w:rsidR="003D5102" w:rsidRPr="00C85118">
        <w:rPr>
          <w:rFonts w:ascii="Arial" w:hAnsi="Arial" w:cs="Arial"/>
          <w:sz w:val="24"/>
          <w:szCs w:val="24"/>
          <w:lang w:val="en-US"/>
        </w:rPr>
        <w:t>Anhui also asserted that the award by the Permanent Secretary of 3 December 2015 was done on behalf of the NAC as its agent.</w:t>
      </w:r>
    </w:p>
    <w:p w:rsidR="003D5102" w:rsidRPr="000A3FB3" w:rsidRDefault="003D5102" w:rsidP="002B6FB6">
      <w:pPr>
        <w:pStyle w:val="ListParagraph"/>
        <w:spacing w:line="480" w:lineRule="auto"/>
        <w:rPr>
          <w:rFonts w:ascii="Arial" w:hAnsi="Arial" w:cs="Arial"/>
          <w:sz w:val="24"/>
          <w:szCs w:val="24"/>
          <w:lang w:val="en-US"/>
        </w:rPr>
      </w:pPr>
    </w:p>
    <w:p w:rsidR="00AF383F" w:rsidRPr="00C85118" w:rsidRDefault="00C85118" w:rsidP="00C85118">
      <w:pPr>
        <w:spacing w:line="480" w:lineRule="auto"/>
        <w:jc w:val="both"/>
        <w:rPr>
          <w:rFonts w:ascii="Arial" w:hAnsi="Arial" w:cs="Arial"/>
          <w:sz w:val="24"/>
          <w:szCs w:val="24"/>
          <w:lang w:val="en-US"/>
        </w:rPr>
      </w:pPr>
      <w:r w:rsidRPr="000A3FB3">
        <w:rPr>
          <w:rFonts w:ascii="Arial" w:hAnsi="Arial" w:cs="Arial"/>
          <w:sz w:val="24"/>
          <w:szCs w:val="24"/>
          <w:lang w:val="en-US"/>
        </w:rPr>
        <w:t>[17]</w:t>
      </w:r>
      <w:r w:rsidRPr="000A3FB3">
        <w:rPr>
          <w:rFonts w:ascii="Arial" w:hAnsi="Arial" w:cs="Arial"/>
          <w:sz w:val="24"/>
          <w:szCs w:val="24"/>
          <w:lang w:val="en-US"/>
        </w:rPr>
        <w:tab/>
      </w:r>
      <w:r w:rsidR="003D5102" w:rsidRPr="00C85118">
        <w:rPr>
          <w:rFonts w:ascii="Arial" w:hAnsi="Arial" w:cs="Arial"/>
          <w:sz w:val="24"/>
          <w:szCs w:val="24"/>
          <w:lang w:val="en-US"/>
        </w:rPr>
        <w:t xml:space="preserve">The application was opposed by the President and the two Ministers. The NAC, cited as a respondent, </w:t>
      </w:r>
      <w:r w:rsidR="00925966" w:rsidRPr="00C85118">
        <w:rPr>
          <w:rFonts w:ascii="Arial" w:hAnsi="Arial" w:cs="Arial"/>
          <w:sz w:val="24"/>
          <w:szCs w:val="24"/>
          <w:lang w:val="en-US"/>
        </w:rPr>
        <w:t xml:space="preserve">elected to abide the decision of the High Court. The Permanent Secretary of the Ministry was subsequently joined as a </w:t>
      </w:r>
      <w:r w:rsidR="006722CD" w:rsidRPr="00C85118">
        <w:rPr>
          <w:rFonts w:ascii="Arial" w:hAnsi="Arial" w:cs="Arial"/>
          <w:sz w:val="24"/>
          <w:szCs w:val="24"/>
          <w:lang w:val="en-US"/>
        </w:rPr>
        <w:t>further respondent</w:t>
      </w:r>
      <w:r w:rsidR="00925966" w:rsidRPr="00C85118">
        <w:rPr>
          <w:rFonts w:ascii="Arial" w:hAnsi="Arial" w:cs="Arial"/>
          <w:sz w:val="24"/>
          <w:szCs w:val="24"/>
          <w:lang w:val="en-US"/>
        </w:rPr>
        <w:t xml:space="preserve">. </w:t>
      </w:r>
    </w:p>
    <w:p w:rsidR="00525A26" w:rsidRPr="000A3FB3" w:rsidRDefault="00525A26" w:rsidP="002B6FB6">
      <w:pPr>
        <w:pStyle w:val="ListParagraph"/>
        <w:spacing w:line="480" w:lineRule="auto"/>
        <w:rPr>
          <w:rFonts w:ascii="Arial" w:hAnsi="Arial" w:cs="Arial"/>
          <w:sz w:val="24"/>
          <w:szCs w:val="24"/>
          <w:lang w:val="en-US"/>
        </w:rPr>
      </w:pPr>
    </w:p>
    <w:p w:rsidR="003D5102" w:rsidRPr="00C85118" w:rsidRDefault="00C85118" w:rsidP="00C85118">
      <w:pPr>
        <w:spacing w:line="480" w:lineRule="auto"/>
        <w:jc w:val="both"/>
        <w:rPr>
          <w:rFonts w:ascii="Arial" w:hAnsi="Arial" w:cs="Arial"/>
          <w:sz w:val="24"/>
          <w:szCs w:val="24"/>
          <w:lang w:val="en-US"/>
        </w:rPr>
      </w:pPr>
      <w:r w:rsidRPr="000A3FB3">
        <w:rPr>
          <w:rFonts w:ascii="Arial" w:hAnsi="Arial" w:cs="Arial"/>
          <w:sz w:val="24"/>
          <w:szCs w:val="24"/>
          <w:lang w:val="en-US"/>
        </w:rPr>
        <w:t>[18]</w:t>
      </w:r>
      <w:r w:rsidRPr="000A3FB3">
        <w:rPr>
          <w:rFonts w:ascii="Arial" w:hAnsi="Arial" w:cs="Arial"/>
          <w:sz w:val="24"/>
          <w:szCs w:val="24"/>
          <w:lang w:val="en-US"/>
        </w:rPr>
        <w:tab/>
      </w:r>
      <w:r w:rsidR="00925966" w:rsidRPr="00C85118">
        <w:rPr>
          <w:rFonts w:ascii="Arial" w:hAnsi="Arial" w:cs="Arial"/>
          <w:sz w:val="24"/>
          <w:szCs w:val="24"/>
          <w:lang w:val="en-US"/>
        </w:rPr>
        <w:t xml:space="preserve">The Minister of Finance deposed to the answering affidavit </w:t>
      </w:r>
      <w:r w:rsidR="005D5833" w:rsidRPr="00C85118">
        <w:rPr>
          <w:rFonts w:ascii="Arial" w:hAnsi="Arial" w:cs="Arial"/>
          <w:sz w:val="24"/>
          <w:szCs w:val="24"/>
          <w:lang w:val="en-US"/>
        </w:rPr>
        <w:t xml:space="preserve">for the government respondents </w:t>
      </w:r>
      <w:r w:rsidR="00925966" w:rsidRPr="00C85118">
        <w:rPr>
          <w:rFonts w:ascii="Arial" w:hAnsi="Arial" w:cs="Arial"/>
          <w:sz w:val="24"/>
          <w:szCs w:val="24"/>
          <w:lang w:val="en-US"/>
        </w:rPr>
        <w:t xml:space="preserve">which also served as </w:t>
      </w:r>
      <w:r w:rsidR="006722CD" w:rsidRPr="00C85118">
        <w:rPr>
          <w:rFonts w:ascii="Arial" w:hAnsi="Arial" w:cs="Arial"/>
          <w:sz w:val="24"/>
          <w:szCs w:val="24"/>
          <w:lang w:val="en-US"/>
        </w:rPr>
        <w:t>the</w:t>
      </w:r>
      <w:r w:rsidR="00925966" w:rsidRPr="00C85118">
        <w:rPr>
          <w:rFonts w:ascii="Arial" w:hAnsi="Arial" w:cs="Arial"/>
          <w:sz w:val="24"/>
          <w:szCs w:val="24"/>
          <w:lang w:val="en-US"/>
        </w:rPr>
        <w:t xml:space="preserve"> founding affidavit to </w:t>
      </w:r>
      <w:r w:rsidR="005D5833" w:rsidRPr="00C85118">
        <w:rPr>
          <w:rFonts w:ascii="Arial" w:hAnsi="Arial" w:cs="Arial"/>
          <w:sz w:val="24"/>
          <w:szCs w:val="24"/>
          <w:lang w:val="en-US"/>
        </w:rPr>
        <w:t>the</w:t>
      </w:r>
      <w:r w:rsidR="00925966" w:rsidRPr="00C85118">
        <w:rPr>
          <w:rFonts w:ascii="Arial" w:hAnsi="Arial" w:cs="Arial"/>
          <w:sz w:val="24"/>
          <w:szCs w:val="24"/>
          <w:lang w:val="en-US"/>
        </w:rPr>
        <w:t xml:space="preserve"> counter application which sought an order ‘declaring the purported award of 3 December (2015) by the (Permanent Secretary of the Ministry) to (Anhui) of the tender for the upgrading and expansion of (the airport) as unlawful and null and void and setting same aside’.</w:t>
      </w:r>
    </w:p>
    <w:p w:rsidR="00F33BA6" w:rsidRPr="000A3FB3" w:rsidRDefault="00F33BA6" w:rsidP="002B6FB6">
      <w:pPr>
        <w:pStyle w:val="ListParagraph"/>
        <w:spacing w:line="480" w:lineRule="auto"/>
        <w:rPr>
          <w:rFonts w:ascii="Arial" w:hAnsi="Arial" w:cs="Arial"/>
          <w:sz w:val="24"/>
          <w:szCs w:val="24"/>
          <w:lang w:val="en-US"/>
        </w:rPr>
      </w:pPr>
    </w:p>
    <w:p w:rsidR="00AF383F" w:rsidRPr="00C85118" w:rsidRDefault="00C85118" w:rsidP="00C85118">
      <w:pPr>
        <w:spacing w:line="480" w:lineRule="auto"/>
        <w:jc w:val="both"/>
        <w:rPr>
          <w:rFonts w:ascii="Arial" w:hAnsi="Arial" w:cs="Arial"/>
          <w:sz w:val="24"/>
          <w:szCs w:val="24"/>
          <w:lang w:val="en-US"/>
        </w:rPr>
      </w:pPr>
      <w:r w:rsidRPr="000A3FB3">
        <w:rPr>
          <w:rFonts w:ascii="Arial" w:hAnsi="Arial" w:cs="Arial"/>
          <w:sz w:val="24"/>
          <w:szCs w:val="24"/>
          <w:lang w:val="en-US"/>
        </w:rPr>
        <w:t>[19]</w:t>
      </w:r>
      <w:r w:rsidRPr="000A3FB3">
        <w:rPr>
          <w:rFonts w:ascii="Arial" w:hAnsi="Arial" w:cs="Arial"/>
          <w:sz w:val="24"/>
          <w:szCs w:val="24"/>
          <w:lang w:val="en-US"/>
        </w:rPr>
        <w:tab/>
      </w:r>
      <w:r w:rsidR="00925966" w:rsidRPr="00C85118">
        <w:rPr>
          <w:rFonts w:ascii="Arial" w:hAnsi="Arial" w:cs="Arial"/>
          <w:sz w:val="24"/>
          <w:szCs w:val="24"/>
          <w:lang w:val="en-US"/>
        </w:rPr>
        <w:t xml:space="preserve">In support of the counter application, the Minister of Finance stated that the Permanent Secretary of the Ministry </w:t>
      </w:r>
      <w:r w:rsidR="0088048B" w:rsidRPr="00C85118">
        <w:rPr>
          <w:rFonts w:ascii="Arial" w:hAnsi="Arial" w:cs="Arial"/>
          <w:sz w:val="24"/>
          <w:szCs w:val="24"/>
          <w:lang w:val="en-US"/>
        </w:rPr>
        <w:t xml:space="preserve">and </w:t>
      </w:r>
      <w:r w:rsidR="005D5833" w:rsidRPr="00C85118">
        <w:rPr>
          <w:rFonts w:ascii="Arial" w:hAnsi="Arial" w:cs="Arial"/>
          <w:sz w:val="24"/>
          <w:szCs w:val="24"/>
          <w:lang w:val="en-US"/>
        </w:rPr>
        <w:t xml:space="preserve">his </w:t>
      </w:r>
      <w:r w:rsidR="0088048B" w:rsidRPr="00C85118">
        <w:rPr>
          <w:rFonts w:ascii="Arial" w:hAnsi="Arial" w:cs="Arial"/>
          <w:sz w:val="24"/>
          <w:szCs w:val="24"/>
          <w:lang w:val="en-US"/>
        </w:rPr>
        <w:t xml:space="preserve">Minister </w:t>
      </w:r>
      <w:r w:rsidR="00925966" w:rsidRPr="00C85118">
        <w:rPr>
          <w:rFonts w:ascii="Arial" w:hAnsi="Arial" w:cs="Arial"/>
          <w:sz w:val="24"/>
          <w:szCs w:val="24"/>
          <w:lang w:val="en-US"/>
        </w:rPr>
        <w:t xml:space="preserve">had no power to deal with </w:t>
      </w:r>
      <w:r w:rsidR="005D5833" w:rsidRPr="00C85118">
        <w:rPr>
          <w:rFonts w:ascii="Arial" w:hAnsi="Arial" w:cs="Arial"/>
          <w:sz w:val="24"/>
          <w:szCs w:val="24"/>
          <w:lang w:val="en-US"/>
        </w:rPr>
        <w:t xml:space="preserve">the </w:t>
      </w:r>
      <w:r w:rsidR="00925966" w:rsidRPr="00C85118">
        <w:rPr>
          <w:rFonts w:ascii="Arial" w:hAnsi="Arial" w:cs="Arial"/>
          <w:sz w:val="24"/>
          <w:szCs w:val="24"/>
          <w:lang w:val="en-US"/>
        </w:rPr>
        <w:t>procurement of goods and services for the government. This was to be done by the Tender Board in accordance with its empowering legislation.</w:t>
      </w:r>
      <w:r w:rsidR="0088048B" w:rsidRPr="000A3FB3">
        <w:rPr>
          <w:rStyle w:val="FootnoteReference"/>
          <w:rFonts w:ascii="Arial" w:hAnsi="Arial" w:cs="Arial"/>
          <w:sz w:val="24"/>
          <w:szCs w:val="24"/>
          <w:lang w:val="en-US"/>
        </w:rPr>
        <w:footnoteReference w:id="1"/>
      </w:r>
      <w:r w:rsidR="00925966" w:rsidRPr="00C85118">
        <w:rPr>
          <w:rFonts w:ascii="Arial" w:hAnsi="Arial" w:cs="Arial"/>
          <w:sz w:val="24"/>
          <w:szCs w:val="24"/>
          <w:lang w:val="en-US"/>
        </w:rPr>
        <w:t xml:space="preserve"> The Minister of Finance submitted that any award </w:t>
      </w:r>
      <w:r w:rsidR="00AF383F" w:rsidRPr="00C85118">
        <w:rPr>
          <w:rFonts w:ascii="Arial" w:hAnsi="Arial" w:cs="Arial"/>
          <w:sz w:val="24"/>
          <w:szCs w:val="24"/>
          <w:lang w:val="en-US"/>
        </w:rPr>
        <w:t xml:space="preserve">made </w:t>
      </w:r>
      <w:r w:rsidR="00925966" w:rsidRPr="00C85118">
        <w:rPr>
          <w:rFonts w:ascii="Arial" w:hAnsi="Arial" w:cs="Arial"/>
          <w:sz w:val="24"/>
          <w:szCs w:val="24"/>
          <w:lang w:val="en-US"/>
        </w:rPr>
        <w:t xml:space="preserve">by the Permanent Secretary would be unlawful and amount to an illegality, </w:t>
      </w:r>
      <w:r w:rsidR="00AF383F" w:rsidRPr="00C85118">
        <w:rPr>
          <w:rFonts w:ascii="Arial" w:hAnsi="Arial" w:cs="Arial"/>
          <w:sz w:val="24"/>
          <w:szCs w:val="24"/>
          <w:lang w:val="en-US"/>
        </w:rPr>
        <w:t>given that he ha</w:t>
      </w:r>
      <w:r w:rsidR="005D5833" w:rsidRPr="00C85118">
        <w:rPr>
          <w:rFonts w:ascii="Arial" w:hAnsi="Arial" w:cs="Arial"/>
          <w:sz w:val="24"/>
          <w:szCs w:val="24"/>
          <w:lang w:val="en-US"/>
        </w:rPr>
        <w:t>d</w:t>
      </w:r>
      <w:r w:rsidR="00AF383F" w:rsidRPr="00C85118">
        <w:rPr>
          <w:rFonts w:ascii="Arial" w:hAnsi="Arial" w:cs="Arial"/>
          <w:sz w:val="24"/>
          <w:szCs w:val="24"/>
          <w:lang w:val="en-US"/>
        </w:rPr>
        <w:t xml:space="preserve"> no power to award tenders.</w:t>
      </w:r>
    </w:p>
    <w:p w:rsidR="00AF383F" w:rsidRPr="000A3FB3" w:rsidRDefault="00AF383F" w:rsidP="002B6FB6">
      <w:pPr>
        <w:pStyle w:val="ListParagraph"/>
        <w:spacing w:line="480" w:lineRule="auto"/>
        <w:rPr>
          <w:rFonts w:ascii="Arial" w:hAnsi="Arial" w:cs="Arial"/>
          <w:sz w:val="24"/>
          <w:szCs w:val="24"/>
          <w:lang w:val="en-US"/>
        </w:rPr>
      </w:pPr>
    </w:p>
    <w:p w:rsidR="00F33BA6" w:rsidRPr="00C85118" w:rsidRDefault="00C85118" w:rsidP="00C85118">
      <w:pPr>
        <w:spacing w:line="480" w:lineRule="auto"/>
        <w:jc w:val="both"/>
        <w:rPr>
          <w:rFonts w:ascii="Arial" w:hAnsi="Arial" w:cs="Arial"/>
          <w:sz w:val="24"/>
          <w:szCs w:val="24"/>
          <w:lang w:val="en-US"/>
        </w:rPr>
      </w:pPr>
      <w:r w:rsidRPr="000A3FB3">
        <w:rPr>
          <w:rFonts w:ascii="Arial" w:hAnsi="Arial" w:cs="Arial"/>
          <w:sz w:val="24"/>
          <w:szCs w:val="24"/>
          <w:lang w:val="en-US"/>
        </w:rPr>
        <w:t>[20]</w:t>
      </w:r>
      <w:r w:rsidRPr="000A3FB3">
        <w:rPr>
          <w:rFonts w:ascii="Arial" w:hAnsi="Arial" w:cs="Arial"/>
          <w:sz w:val="24"/>
          <w:szCs w:val="24"/>
          <w:lang w:val="en-US"/>
        </w:rPr>
        <w:tab/>
      </w:r>
      <w:r w:rsidR="00925966" w:rsidRPr="00C85118">
        <w:rPr>
          <w:rFonts w:ascii="Arial" w:hAnsi="Arial" w:cs="Arial"/>
          <w:sz w:val="24"/>
          <w:szCs w:val="24"/>
          <w:lang w:val="en-US"/>
        </w:rPr>
        <w:t>The Minister of Finance also disputed that</w:t>
      </w:r>
      <w:r w:rsidR="00AF383F" w:rsidRPr="00C85118">
        <w:rPr>
          <w:rFonts w:ascii="Arial" w:hAnsi="Arial" w:cs="Arial"/>
          <w:sz w:val="24"/>
          <w:szCs w:val="24"/>
          <w:lang w:val="en-US"/>
        </w:rPr>
        <w:t xml:space="preserve"> the</w:t>
      </w:r>
      <w:r w:rsidR="00925966" w:rsidRPr="00C85118">
        <w:rPr>
          <w:rFonts w:ascii="Arial" w:hAnsi="Arial" w:cs="Arial"/>
          <w:sz w:val="24"/>
          <w:szCs w:val="24"/>
          <w:lang w:val="en-US"/>
        </w:rPr>
        <w:t xml:space="preserve"> NAC had made the award. He pointed out that the funds required for the project would be provided by government, </w:t>
      </w:r>
      <w:r w:rsidR="00925966" w:rsidRPr="00C85118">
        <w:rPr>
          <w:rFonts w:ascii="Arial" w:hAnsi="Arial" w:cs="Arial"/>
          <w:sz w:val="24"/>
          <w:szCs w:val="24"/>
          <w:lang w:val="en-US"/>
        </w:rPr>
        <w:lastRenderedPageBreak/>
        <w:t xml:space="preserve">through either provision in the budget or </w:t>
      </w:r>
      <w:r w:rsidR="005D5833" w:rsidRPr="00C85118">
        <w:rPr>
          <w:rFonts w:ascii="Arial" w:hAnsi="Arial" w:cs="Arial"/>
          <w:sz w:val="24"/>
          <w:szCs w:val="24"/>
          <w:lang w:val="en-US"/>
        </w:rPr>
        <w:t xml:space="preserve">as </w:t>
      </w:r>
      <w:r w:rsidR="00925966" w:rsidRPr="00C85118">
        <w:rPr>
          <w:rFonts w:ascii="Arial" w:hAnsi="Arial" w:cs="Arial"/>
          <w:sz w:val="24"/>
          <w:szCs w:val="24"/>
          <w:lang w:val="en-US"/>
        </w:rPr>
        <w:t xml:space="preserve">a loan. This would, he said, entail </w:t>
      </w:r>
      <w:r w:rsidR="004A7066" w:rsidRPr="00C85118">
        <w:rPr>
          <w:rFonts w:ascii="Arial" w:hAnsi="Arial" w:cs="Arial"/>
          <w:sz w:val="24"/>
          <w:szCs w:val="24"/>
          <w:lang w:val="en-US"/>
        </w:rPr>
        <w:t xml:space="preserve">incurring expenditure as contemplated in s 17 of the State Finance Act, 1999. For </w:t>
      </w:r>
      <w:r w:rsidR="005D5833" w:rsidRPr="00C85118">
        <w:rPr>
          <w:rFonts w:ascii="Arial" w:hAnsi="Arial" w:cs="Arial"/>
          <w:sz w:val="24"/>
          <w:szCs w:val="24"/>
          <w:lang w:val="en-US"/>
        </w:rPr>
        <w:t>that,</w:t>
      </w:r>
      <w:r w:rsidR="004A7066" w:rsidRPr="00C85118">
        <w:rPr>
          <w:rFonts w:ascii="Arial" w:hAnsi="Arial" w:cs="Arial"/>
          <w:sz w:val="24"/>
          <w:szCs w:val="24"/>
          <w:lang w:val="en-US"/>
        </w:rPr>
        <w:t xml:space="preserve"> Treasur</w:t>
      </w:r>
      <w:r w:rsidR="00AF383F" w:rsidRPr="00C85118">
        <w:rPr>
          <w:rFonts w:ascii="Arial" w:hAnsi="Arial" w:cs="Arial"/>
          <w:sz w:val="24"/>
          <w:szCs w:val="24"/>
          <w:lang w:val="en-US"/>
        </w:rPr>
        <w:t>y</w:t>
      </w:r>
      <w:r w:rsidR="004A7066" w:rsidRPr="00C85118">
        <w:rPr>
          <w:rFonts w:ascii="Arial" w:hAnsi="Arial" w:cs="Arial"/>
          <w:sz w:val="24"/>
          <w:szCs w:val="24"/>
          <w:lang w:val="en-US"/>
        </w:rPr>
        <w:t xml:space="preserve"> authorisation was required. He said that there was no Treasury authorisation prior to the award which also rendered it unlawful.</w:t>
      </w:r>
    </w:p>
    <w:p w:rsidR="00F33BA6" w:rsidRDefault="00F33BA6" w:rsidP="002B6FB6">
      <w:pPr>
        <w:spacing w:line="480" w:lineRule="auto"/>
        <w:rPr>
          <w:rFonts w:ascii="Arial" w:hAnsi="Arial" w:cs="Arial"/>
          <w:sz w:val="24"/>
          <w:szCs w:val="24"/>
          <w:lang w:val="en-US"/>
        </w:rPr>
      </w:pPr>
    </w:p>
    <w:p w:rsidR="004A7066" w:rsidRPr="000A3FB3" w:rsidRDefault="004A7066" w:rsidP="002B6FB6">
      <w:pPr>
        <w:spacing w:line="480" w:lineRule="auto"/>
        <w:rPr>
          <w:rFonts w:ascii="Arial" w:hAnsi="Arial" w:cs="Arial"/>
          <w:sz w:val="24"/>
          <w:szCs w:val="24"/>
          <w:u w:val="single"/>
          <w:lang w:val="en-US"/>
        </w:rPr>
      </w:pPr>
      <w:r w:rsidRPr="000A3FB3">
        <w:rPr>
          <w:rFonts w:ascii="Arial" w:hAnsi="Arial" w:cs="Arial"/>
          <w:sz w:val="24"/>
          <w:szCs w:val="24"/>
          <w:u w:val="single"/>
          <w:lang w:val="en-US"/>
        </w:rPr>
        <w:t>The approach of the High Court</w:t>
      </w:r>
    </w:p>
    <w:p w:rsidR="00F33BA6" w:rsidRPr="00C85118" w:rsidRDefault="00C85118" w:rsidP="00C85118">
      <w:pPr>
        <w:spacing w:line="480" w:lineRule="auto"/>
        <w:jc w:val="both"/>
        <w:rPr>
          <w:rFonts w:ascii="Arial" w:hAnsi="Arial" w:cs="Arial"/>
          <w:sz w:val="24"/>
          <w:szCs w:val="24"/>
          <w:lang w:val="en-US"/>
        </w:rPr>
      </w:pPr>
      <w:r w:rsidRPr="000A3FB3">
        <w:rPr>
          <w:rFonts w:ascii="Arial" w:hAnsi="Arial" w:cs="Arial"/>
          <w:sz w:val="24"/>
          <w:szCs w:val="24"/>
          <w:lang w:val="en-US"/>
        </w:rPr>
        <w:t>[21]</w:t>
      </w:r>
      <w:r w:rsidRPr="000A3FB3">
        <w:rPr>
          <w:rFonts w:ascii="Arial" w:hAnsi="Arial" w:cs="Arial"/>
          <w:sz w:val="24"/>
          <w:szCs w:val="24"/>
          <w:lang w:val="en-US"/>
        </w:rPr>
        <w:tab/>
      </w:r>
      <w:r w:rsidR="004A7066" w:rsidRPr="00C85118">
        <w:rPr>
          <w:rFonts w:ascii="Arial" w:hAnsi="Arial" w:cs="Arial"/>
          <w:sz w:val="24"/>
          <w:szCs w:val="24"/>
          <w:lang w:val="en-US"/>
        </w:rPr>
        <w:t>The High Court referred to the statutory framework relat</w:t>
      </w:r>
      <w:r w:rsidR="00AF383F" w:rsidRPr="00C85118">
        <w:rPr>
          <w:rFonts w:ascii="Arial" w:hAnsi="Arial" w:cs="Arial"/>
          <w:sz w:val="24"/>
          <w:szCs w:val="24"/>
          <w:lang w:val="en-US"/>
        </w:rPr>
        <w:t>ing</w:t>
      </w:r>
      <w:r w:rsidR="004A7066" w:rsidRPr="00C85118">
        <w:rPr>
          <w:rFonts w:ascii="Arial" w:hAnsi="Arial" w:cs="Arial"/>
          <w:sz w:val="24"/>
          <w:szCs w:val="24"/>
          <w:lang w:val="en-US"/>
        </w:rPr>
        <w:t xml:space="preserve"> to the NAC, including its objects and functions</w:t>
      </w:r>
      <w:r w:rsidR="005D5833" w:rsidRPr="00C85118">
        <w:rPr>
          <w:rFonts w:ascii="Arial" w:hAnsi="Arial" w:cs="Arial"/>
          <w:sz w:val="24"/>
          <w:szCs w:val="24"/>
          <w:lang w:val="en-US"/>
        </w:rPr>
        <w:t xml:space="preserve"> in its empowering legislation, the Act</w:t>
      </w:r>
      <w:r w:rsidR="006722CD" w:rsidRPr="00C85118">
        <w:rPr>
          <w:rFonts w:ascii="Arial" w:hAnsi="Arial" w:cs="Arial"/>
          <w:sz w:val="24"/>
          <w:szCs w:val="24"/>
          <w:lang w:val="en-US"/>
        </w:rPr>
        <w:t>,</w:t>
      </w:r>
      <w:r w:rsidR="004A7066" w:rsidRPr="00C85118">
        <w:rPr>
          <w:rFonts w:ascii="Arial" w:hAnsi="Arial" w:cs="Arial"/>
          <w:sz w:val="24"/>
          <w:szCs w:val="24"/>
          <w:lang w:val="en-US"/>
        </w:rPr>
        <w:t xml:space="preserve"> and found that soliciting invitations for the project and evaluating the subsequent submissions fell within its statutory mandate. The court also found that the evaluation of submissions within its procurement policies could result in a contract being awarded to a successful bidder. The fact that government would be called upon to provide financing or </w:t>
      </w:r>
      <w:r w:rsidR="00AF383F" w:rsidRPr="00C85118">
        <w:rPr>
          <w:rFonts w:ascii="Arial" w:hAnsi="Arial" w:cs="Arial"/>
          <w:sz w:val="24"/>
          <w:szCs w:val="24"/>
          <w:lang w:val="en-US"/>
        </w:rPr>
        <w:t xml:space="preserve">to </w:t>
      </w:r>
      <w:r w:rsidR="004A7066" w:rsidRPr="00C85118">
        <w:rPr>
          <w:rFonts w:ascii="Arial" w:hAnsi="Arial" w:cs="Arial"/>
          <w:sz w:val="24"/>
          <w:szCs w:val="24"/>
          <w:lang w:val="en-US"/>
        </w:rPr>
        <w:t xml:space="preserve">guarantee loans </w:t>
      </w:r>
      <w:r w:rsidR="006722CD" w:rsidRPr="00C85118">
        <w:rPr>
          <w:rFonts w:ascii="Arial" w:hAnsi="Arial" w:cs="Arial"/>
          <w:sz w:val="24"/>
          <w:szCs w:val="24"/>
          <w:lang w:val="en-US"/>
        </w:rPr>
        <w:t>for the project</w:t>
      </w:r>
      <w:r w:rsidR="004A7066" w:rsidRPr="00C85118">
        <w:rPr>
          <w:rFonts w:ascii="Arial" w:hAnsi="Arial" w:cs="Arial"/>
          <w:sz w:val="24"/>
          <w:szCs w:val="24"/>
          <w:lang w:val="en-US"/>
        </w:rPr>
        <w:t xml:space="preserve"> would not detract from the fact that the service would be rendered on behalf of the NAC. The court rejected the argument advanced by the government respondents that the contract for the project was for the procurement of goods and services for government. </w:t>
      </w:r>
    </w:p>
    <w:p w:rsidR="004A7066" w:rsidRPr="000A3FB3" w:rsidRDefault="004A7066" w:rsidP="002B6FB6">
      <w:pPr>
        <w:pStyle w:val="ListParagraph"/>
        <w:spacing w:line="480" w:lineRule="auto"/>
        <w:ind w:left="0"/>
        <w:jc w:val="both"/>
        <w:rPr>
          <w:rFonts w:ascii="Arial" w:hAnsi="Arial" w:cs="Arial"/>
          <w:sz w:val="24"/>
          <w:szCs w:val="24"/>
          <w:lang w:val="en-US"/>
        </w:rPr>
      </w:pPr>
    </w:p>
    <w:p w:rsidR="004A7066" w:rsidRPr="00C85118" w:rsidRDefault="00C85118" w:rsidP="00C85118">
      <w:pPr>
        <w:spacing w:line="480" w:lineRule="auto"/>
        <w:jc w:val="both"/>
        <w:rPr>
          <w:rFonts w:ascii="Arial" w:hAnsi="Arial" w:cs="Arial"/>
          <w:sz w:val="24"/>
          <w:szCs w:val="24"/>
          <w:lang w:val="en-US"/>
        </w:rPr>
      </w:pPr>
      <w:r w:rsidRPr="000A3FB3">
        <w:rPr>
          <w:rFonts w:ascii="Arial" w:hAnsi="Arial" w:cs="Arial"/>
          <w:sz w:val="24"/>
          <w:szCs w:val="24"/>
          <w:lang w:val="en-US"/>
        </w:rPr>
        <w:t>[22]</w:t>
      </w:r>
      <w:r w:rsidRPr="000A3FB3">
        <w:rPr>
          <w:rFonts w:ascii="Arial" w:hAnsi="Arial" w:cs="Arial"/>
          <w:sz w:val="24"/>
          <w:szCs w:val="24"/>
          <w:lang w:val="en-US"/>
        </w:rPr>
        <w:tab/>
      </w:r>
      <w:r w:rsidR="004A7066" w:rsidRPr="00C85118">
        <w:rPr>
          <w:rFonts w:ascii="Arial" w:hAnsi="Arial" w:cs="Arial"/>
          <w:sz w:val="24"/>
          <w:szCs w:val="24"/>
          <w:lang w:val="en-US"/>
        </w:rPr>
        <w:t>The High Court further found that the Minister’s decision was unlawful and set it aside. The court found that the jurisdictional facts required by s 9 were not present. In their absence</w:t>
      </w:r>
      <w:r w:rsidR="00AF383F" w:rsidRPr="00C85118">
        <w:rPr>
          <w:rFonts w:ascii="Arial" w:hAnsi="Arial" w:cs="Arial"/>
          <w:sz w:val="24"/>
          <w:szCs w:val="24"/>
          <w:lang w:val="en-US"/>
        </w:rPr>
        <w:t>,</w:t>
      </w:r>
      <w:r w:rsidR="004A7066" w:rsidRPr="00C85118">
        <w:rPr>
          <w:rFonts w:ascii="Arial" w:hAnsi="Arial" w:cs="Arial"/>
          <w:sz w:val="24"/>
          <w:szCs w:val="24"/>
          <w:lang w:val="en-US"/>
        </w:rPr>
        <w:t xml:space="preserve"> a valid direction under that section could not be made.</w:t>
      </w:r>
    </w:p>
    <w:p w:rsidR="004A7066" w:rsidRPr="000A3FB3" w:rsidRDefault="004A7066" w:rsidP="002B6FB6">
      <w:pPr>
        <w:pStyle w:val="ListParagraph"/>
        <w:spacing w:line="480" w:lineRule="auto"/>
        <w:rPr>
          <w:rFonts w:ascii="Arial" w:hAnsi="Arial" w:cs="Arial"/>
          <w:sz w:val="24"/>
          <w:szCs w:val="24"/>
          <w:lang w:val="en-US"/>
        </w:rPr>
      </w:pPr>
    </w:p>
    <w:p w:rsidR="004A7066" w:rsidRPr="00C85118" w:rsidRDefault="00C85118" w:rsidP="00C85118">
      <w:pPr>
        <w:spacing w:line="480" w:lineRule="auto"/>
        <w:jc w:val="both"/>
        <w:rPr>
          <w:rFonts w:ascii="Arial" w:hAnsi="Arial" w:cs="Arial"/>
          <w:sz w:val="24"/>
          <w:szCs w:val="24"/>
          <w:lang w:val="en-US"/>
        </w:rPr>
      </w:pPr>
      <w:r w:rsidRPr="000A3FB3">
        <w:rPr>
          <w:rFonts w:ascii="Arial" w:hAnsi="Arial" w:cs="Arial"/>
          <w:sz w:val="24"/>
          <w:szCs w:val="24"/>
          <w:lang w:val="en-US"/>
        </w:rPr>
        <w:t>[23]</w:t>
      </w:r>
      <w:r w:rsidRPr="000A3FB3">
        <w:rPr>
          <w:rFonts w:ascii="Arial" w:hAnsi="Arial" w:cs="Arial"/>
          <w:sz w:val="24"/>
          <w:szCs w:val="24"/>
          <w:lang w:val="en-US"/>
        </w:rPr>
        <w:tab/>
      </w:r>
      <w:r w:rsidR="004A7066" w:rsidRPr="00C85118">
        <w:rPr>
          <w:rFonts w:ascii="Arial" w:hAnsi="Arial" w:cs="Arial"/>
          <w:sz w:val="24"/>
          <w:szCs w:val="24"/>
          <w:lang w:val="en-US"/>
        </w:rPr>
        <w:t xml:space="preserve">The High Court found that the Minister’s directive </w:t>
      </w:r>
      <w:r w:rsidR="006C7787" w:rsidRPr="00C85118">
        <w:rPr>
          <w:rFonts w:ascii="Arial" w:hAnsi="Arial" w:cs="Arial"/>
          <w:sz w:val="24"/>
          <w:szCs w:val="24"/>
          <w:lang w:val="en-US"/>
        </w:rPr>
        <w:t>would also be set aside for the further reason that his power to act under s 9 had been usurped by the President and that the Minister himself had not exercised his own discretion in exercising the power in s 9.</w:t>
      </w:r>
    </w:p>
    <w:p w:rsidR="004A7066" w:rsidRPr="000A3FB3" w:rsidRDefault="004A7066" w:rsidP="002B6FB6">
      <w:pPr>
        <w:pStyle w:val="ListParagraph"/>
        <w:spacing w:line="480" w:lineRule="auto"/>
        <w:ind w:left="0"/>
        <w:jc w:val="both"/>
        <w:rPr>
          <w:rFonts w:ascii="Arial" w:hAnsi="Arial" w:cs="Arial"/>
          <w:sz w:val="24"/>
          <w:szCs w:val="24"/>
          <w:lang w:val="en-US"/>
        </w:rPr>
      </w:pPr>
    </w:p>
    <w:p w:rsidR="004A7066" w:rsidRPr="00C85118" w:rsidRDefault="00C85118" w:rsidP="00C85118">
      <w:pPr>
        <w:spacing w:line="480" w:lineRule="auto"/>
        <w:jc w:val="both"/>
        <w:rPr>
          <w:rFonts w:ascii="Arial" w:hAnsi="Arial" w:cs="Arial"/>
          <w:sz w:val="24"/>
          <w:szCs w:val="24"/>
          <w:lang w:val="en-US"/>
        </w:rPr>
      </w:pPr>
      <w:r w:rsidRPr="000A3FB3">
        <w:rPr>
          <w:rFonts w:ascii="Arial" w:hAnsi="Arial" w:cs="Arial"/>
          <w:sz w:val="24"/>
          <w:szCs w:val="24"/>
          <w:lang w:val="en-US"/>
        </w:rPr>
        <w:t>[24]</w:t>
      </w:r>
      <w:r w:rsidRPr="000A3FB3">
        <w:rPr>
          <w:rFonts w:ascii="Arial" w:hAnsi="Arial" w:cs="Arial"/>
          <w:sz w:val="24"/>
          <w:szCs w:val="24"/>
          <w:lang w:val="en-US"/>
        </w:rPr>
        <w:tab/>
      </w:r>
      <w:r w:rsidR="006C7787" w:rsidRPr="00C85118">
        <w:rPr>
          <w:rFonts w:ascii="Arial" w:hAnsi="Arial" w:cs="Arial"/>
          <w:sz w:val="24"/>
          <w:szCs w:val="24"/>
          <w:lang w:val="en-US"/>
        </w:rPr>
        <w:t>The court accordingly reviewed and set aside the Minister’s directive</w:t>
      </w:r>
      <w:r w:rsidR="0088048B" w:rsidRPr="00C85118">
        <w:rPr>
          <w:rFonts w:ascii="Arial" w:hAnsi="Arial" w:cs="Arial"/>
          <w:sz w:val="24"/>
          <w:szCs w:val="24"/>
          <w:lang w:val="en-US"/>
        </w:rPr>
        <w:t xml:space="preserve"> to the NAC</w:t>
      </w:r>
      <w:r w:rsidR="006C7787" w:rsidRPr="00C85118">
        <w:rPr>
          <w:rFonts w:ascii="Arial" w:hAnsi="Arial" w:cs="Arial"/>
          <w:sz w:val="24"/>
          <w:szCs w:val="24"/>
          <w:lang w:val="en-US"/>
        </w:rPr>
        <w:t>. The court declined to grant the declarator</w:t>
      </w:r>
      <w:r w:rsidR="005D5833" w:rsidRPr="00C85118">
        <w:rPr>
          <w:rFonts w:ascii="Arial" w:hAnsi="Arial" w:cs="Arial"/>
          <w:sz w:val="24"/>
          <w:szCs w:val="24"/>
          <w:lang w:val="en-US"/>
        </w:rPr>
        <w:t>s</w:t>
      </w:r>
      <w:r w:rsidR="006C7787" w:rsidRPr="00C85118">
        <w:rPr>
          <w:rFonts w:ascii="Arial" w:hAnsi="Arial" w:cs="Arial"/>
          <w:sz w:val="24"/>
          <w:szCs w:val="24"/>
          <w:lang w:val="en-US"/>
        </w:rPr>
        <w:t xml:space="preserve"> and </w:t>
      </w:r>
      <w:r w:rsidR="005D5833" w:rsidRPr="00C85118">
        <w:rPr>
          <w:rFonts w:ascii="Arial" w:hAnsi="Arial" w:cs="Arial"/>
          <w:sz w:val="24"/>
          <w:szCs w:val="24"/>
          <w:lang w:val="en-US"/>
        </w:rPr>
        <w:t>further</w:t>
      </w:r>
      <w:r w:rsidR="006C7787" w:rsidRPr="00C85118">
        <w:rPr>
          <w:rFonts w:ascii="Arial" w:hAnsi="Arial" w:cs="Arial"/>
          <w:sz w:val="24"/>
          <w:szCs w:val="24"/>
          <w:lang w:val="en-US"/>
        </w:rPr>
        <w:t xml:space="preserve"> order sought by Anhui as the latter had not established that the Permanent Secretary had acted as an agent for the NAC.</w:t>
      </w:r>
    </w:p>
    <w:p w:rsidR="00F33BA6" w:rsidRPr="000A3FB3" w:rsidRDefault="00F33BA6" w:rsidP="002B6FB6">
      <w:pPr>
        <w:pStyle w:val="ListParagraph"/>
        <w:spacing w:line="480" w:lineRule="auto"/>
        <w:rPr>
          <w:rFonts w:ascii="Arial" w:hAnsi="Arial" w:cs="Arial"/>
          <w:sz w:val="24"/>
          <w:szCs w:val="24"/>
          <w:lang w:val="en-US"/>
        </w:rPr>
      </w:pPr>
    </w:p>
    <w:p w:rsidR="00F33BA6" w:rsidRPr="00C85118" w:rsidRDefault="00C85118" w:rsidP="00C85118">
      <w:pPr>
        <w:spacing w:line="480" w:lineRule="auto"/>
        <w:jc w:val="both"/>
        <w:rPr>
          <w:rFonts w:ascii="Arial" w:hAnsi="Arial" w:cs="Arial"/>
          <w:sz w:val="24"/>
          <w:szCs w:val="24"/>
          <w:lang w:val="en-US"/>
        </w:rPr>
      </w:pPr>
      <w:r w:rsidRPr="000A3FB3">
        <w:rPr>
          <w:rFonts w:ascii="Arial" w:hAnsi="Arial" w:cs="Arial"/>
          <w:sz w:val="24"/>
          <w:szCs w:val="24"/>
          <w:lang w:val="en-US"/>
        </w:rPr>
        <w:t>[25]</w:t>
      </w:r>
      <w:r w:rsidRPr="000A3FB3">
        <w:rPr>
          <w:rFonts w:ascii="Arial" w:hAnsi="Arial" w:cs="Arial"/>
          <w:sz w:val="24"/>
          <w:szCs w:val="24"/>
          <w:lang w:val="en-US"/>
        </w:rPr>
        <w:tab/>
      </w:r>
      <w:r w:rsidR="006C7787" w:rsidRPr="00C85118">
        <w:rPr>
          <w:rFonts w:ascii="Arial" w:hAnsi="Arial" w:cs="Arial"/>
          <w:sz w:val="24"/>
          <w:szCs w:val="24"/>
          <w:lang w:val="en-US"/>
        </w:rPr>
        <w:t xml:space="preserve">As for the counter application, the High Court found that the government respondents had not discharged the onus </w:t>
      </w:r>
      <w:r w:rsidR="006722CD" w:rsidRPr="00C85118">
        <w:rPr>
          <w:rFonts w:ascii="Arial" w:hAnsi="Arial" w:cs="Arial"/>
          <w:sz w:val="24"/>
          <w:szCs w:val="24"/>
          <w:lang w:val="en-US"/>
        </w:rPr>
        <w:t xml:space="preserve">to establish </w:t>
      </w:r>
      <w:r w:rsidR="006C7787" w:rsidRPr="00C85118">
        <w:rPr>
          <w:rFonts w:ascii="Arial" w:hAnsi="Arial" w:cs="Arial"/>
          <w:sz w:val="24"/>
          <w:szCs w:val="24"/>
          <w:lang w:val="en-US"/>
        </w:rPr>
        <w:t xml:space="preserve">that the Permanent Secretary had made the award of the project to Anhui. The Permanent Secretary had not </w:t>
      </w:r>
      <w:r w:rsidR="00AF383F" w:rsidRPr="00C85118">
        <w:rPr>
          <w:rFonts w:ascii="Arial" w:hAnsi="Arial" w:cs="Arial"/>
          <w:sz w:val="24"/>
          <w:szCs w:val="24"/>
          <w:lang w:val="en-US"/>
        </w:rPr>
        <w:t xml:space="preserve">himself </w:t>
      </w:r>
      <w:r w:rsidR="006C7787" w:rsidRPr="00C85118">
        <w:rPr>
          <w:rFonts w:ascii="Arial" w:hAnsi="Arial" w:cs="Arial"/>
          <w:sz w:val="24"/>
          <w:szCs w:val="24"/>
          <w:lang w:val="en-US"/>
        </w:rPr>
        <w:t xml:space="preserve">made an affidavit explaining his letter of 3 December 2015. Nor had his Minister. The court found that the </w:t>
      </w:r>
      <w:r w:rsidR="00E6063A" w:rsidRPr="00C85118">
        <w:rPr>
          <w:rFonts w:ascii="Arial" w:hAnsi="Arial" w:cs="Arial"/>
          <w:sz w:val="24"/>
          <w:szCs w:val="24"/>
          <w:lang w:val="en-US"/>
        </w:rPr>
        <w:t xml:space="preserve">Minister of Finance’s </w:t>
      </w:r>
      <w:r w:rsidR="006C7787" w:rsidRPr="00C85118">
        <w:rPr>
          <w:rFonts w:ascii="Arial" w:hAnsi="Arial" w:cs="Arial"/>
          <w:sz w:val="24"/>
          <w:szCs w:val="24"/>
          <w:lang w:val="en-US"/>
        </w:rPr>
        <w:t xml:space="preserve">assertion with reference to </w:t>
      </w:r>
      <w:r w:rsidR="00AF383F" w:rsidRPr="00C85118">
        <w:rPr>
          <w:rFonts w:ascii="Arial" w:hAnsi="Arial" w:cs="Arial"/>
          <w:sz w:val="24"/>
          <w:szCs w:val="24"/>
          <w:lang w:val="en-US"/>
        </w:rPr>
        <w:t>the letter</w:t>
      </w:r>
      <w:r w:rsidR="006C7787" w:rsidRPr="00C85118">
        <w:rPr>
          <w:rFonts w:ascii="Arial" w:hAnsi="Arial" w:cs="Arial"/>
          <w:sz w:val="24"/>
          <w:szCs w:val="24"/>
          <w:lang w:val="en-US"/>
        </w:rPr>
        <w:t xml:space="preserve"> </w:t>
      </w:r>
      <w:r w:rsidR="00E6063A" w:rsidRPr="00C85118">
        <w:rPr>
          <w:rFonts w:ascii="Arial" w:hAnsi="Arial" w:cs="Arial"/>
          <w:sz w:val="24"/>
          <w:szCs w:val="24"/>
          <w:lang w:val="en-US"/>
        </w:rPr>
        <w:t xml:space="preserve">of 3 December 2015 </w:t>
      </w:r>
      <w:r w:rsidR="006C7787" w:rsidRPr="00C85118">
        <w:rPr>
          <w:rFonts w:ascii="Arial" w:hAnsi="Arial" w:cs="Arial"/>
          <w:sz w:val="24"/>
          <w:szCs w:val="24"/>
          <w:lang w:val="en-US"/>
        </w:rPr>
        <w:t xml:space="preserve">did not establish the proposition of the award </w:t>
      </w:r>
      <w:r w:rsidR="005D5833" w:rsidRPr="00C85118">
        <w:rPr>
          <w:rFonts w:ascii="Arial" w:hAnsi="Arial" w:cs="Arial"/>
          <w:sz w:val="24"/>
          <w:szCs w:val="24"/>
          <w:lang w:val="en-US"/>
        </w:rPr>
        <w:t>having been</w:t>
      </w:r>
      <w:r w:rsidR="006C7787" w:rsidRPr="00C85118">
        <w:rPr>
          <w:rFonts w:ascii="Arial" w:hAnsi="Arial" w:cs="Arial"/>
          <w:sz w:val="24"/>
          <w:szCs w:val="24"/>
          <w:lang w:val="en-US"/>
        </w:rPr>
        <w:t xml:space="preserve"> made by the Permanent Secretary.</w:t>
      </w:r>
    </w:p>
    <w:p w:rsidR="006C7787" w:rsidRPr="000A3FB3" w:rsidRDefault="006C7787" w:rsidP="002B6FB6">
      <w:pPr>
        <w:pStyle w:val="ListParagraph"/>
        <w:spacing w:line="480" w:lineRule="auto"/>
        <w:rPr>
          <w:rFonts w:ascii="Arial" w:hAnsi="Arial" w:cs="Arial"/>
          <w:sz w:val="24"/>
          <w:szCs w:val="24"/>
          <w:lang w:val="en-US"/>
        </w:rPr>
      </w:pPr>
    </w:p>
    <w:p w:rsidR="006C7787" w:rsidRPr="00C85118" w:rsidRDefault="00C85118" w:rsidP="00C85118">
      <w:pPr>
        <w:spacing w:line="480" w:lineRule="auto"/>
        <w:jc w:val="both"/>
        <w:rPr>
          <w:rFonts w:ascii="Arial" w:hAnsi="Arial" w:cs="Arial"/>
          <w:sz w:val="24"/>
          <w:szCs w:val="24"/>
          <w:lang w:val="en-US"/>
        </w:rPr>
      </w:pPr>
      <w:r w:rsidRPr="000A3FB3">
        <w:rPr>
          <w:rFonts w:ascii="Arial" w:hAnsi="Arial" w:cs="Arial"/>
          <w:sz w:val="24"/>
          <w:szCs w:val="24"/>
          <w:lang w:val="en-US"/>
        </w:rPr>
        <w:t>[26]</w:t>
      </w:r>
      <w:r w:rsidRPr="000A3FB3">
        <w:rPr>
          <w:rFonts w:ascii="Arial" w:hAnsi="Arial" w:cs="Arial"/>
          <w:sz w:val="24"/>
          <w:szCs w:val="24"/>
          <w:lang w:val="en-US"/>
        </w:rPr>
        <w:tab/>
      </w:r>
      <w:r w:rsidR="006C7787" w:rsidRPr="00C85118">
        <w:rPr>
          <w:rFonts w:ascii="Arial" w:hAnsi="Arial" w:cs="Arial"/>
          <w:sz w:val="24"/>
          <w:szCs w:val="24"/>
          <w:lang w:val="en-US"/>
        </w:rPr>
        <w:t xml:space="preserve">The court found that Anhui had been substantially successful and awarded it costs. The appellants have appealed against the High Court’s </w:t>
      </w:r>
      <w:r w:rsidR="00E6063A" w:rsidRPr="00C85118">
        <w:rPr>
          <w:rFonts w:ascii="Arial" w:hAnsi="Arial" w:cs="Arial"/>
          <w:sz w:val="24"/>
          <w:szCs w:val="24"/>
          <w:lang w:val="en-US"/>
        </w:rPr>
        <w:t xml:space="preserve">judgment and </w:t>
      </w:r>
      <w:r w:rsidR="006C7787" w:rsidRPr="00C85118">
        <w:rPr>
          <w:rFonts w:ascii="Arial" w:hAnsi="Arial" w:cs="Arial"/>
          <w:sz w:val="24"/>
          <w:szCs w:val="24"/>
          <w:lang w:val="en-US"/>
        </w:rPr>
        <w:t>orders.</w:t>
      </w:r>
      <w:r w:rsidR="00AF383F" w:rsidRPr="00C85118">
        <w:rPr>
          <w:rFonts w:ascii="Arial" w:hAnsi="Arial" w:cs="Arial"/>
          <w:sz w:val="24"/>
          <w:szCs w:val="24"/>
          <w:lang w:val="en-US"/>
        </w:rPr>
        <w:t xml:space="preserve"> There is no cross appeal by Anhui in respect of the dismissal of </w:t>
      </w:r>
      <w:r w:rsidR="00E6063A" w:rsidRPr="00C85118">
        <w:rPr>
          <w:rFonts w:ascii="Arial" w:hAnsi="Arial" w:cs="Arial"/>
          <w:sz w:val="24"/>
          <w:szCs w:val="24"/>
          <w:lang w:val="en-US"/>
        </w:rPr>
        <w:t xml:space="preserve">the </w:t>
      </w:r>
      <w:r w:rsidR="00AF383F" w:rsidRPr="00C85118">
        <w:rPr>
          <w:rFonts w:ascii="Arial" w:hAnsi="Arial" w:cs="Arial"/>
          <w:sz w:val="24"/>
          <w:szCs w:val="24"/>
          <w:lang w:val="en-US"/>
        </w:rPr>
        <w:t>declaratory a</w:t>
      </w:r>
      <w:r w:rsidR="0088048B" w:rsidRPr="00C85118">
        <w:rPr>
          <w:rFonts w:ascii="Arial" w:hAnsi="Arial" w:cs="Arial"/>
          <w:sz w:val="24"/>
          <w:szCs w:val="24"/>
          <w:lang w:val="en-US"/>
        </w:rPr>
        <w:t xml:space="preserve">nd further orders sought by it. </w:t>
      </w:r>
    </w:p>
    <w:p w:rsidR="00AF383F" w:rsidRPr="000A3FB3" w:rsidRDefault="00AF383F" w:rsidP="002B6FB6">
      <w:pPr>
        <w:spacing w:line="480" w:lineRule="auto"/>
        <w:rPr>
          <w:rFonts w:ascii="Arial" w:hAnsi="Arial" w:cs="Arial"/>
          <w:sz w:val="24"/>
          <w:szCs w:val="24"/>
          <w:lang w:val="en-US"/>
        </w:rPr>
      </w:pPr>
    </w:p>
    <w:p w:rsidR="00F11DF9" w:rsidRPr="000A3FB3" w:rsidRDefault="00F11DF9" w:rsidP="002B6FB6">
      <w:pPr>
        <w:spacing w:line="480" w:lineRule="auto"/>
        <w:rPr>
          <w:rFonts w:ascii="Arial" w:hAnsi="Arial" w:cs="Arial"/>
          <w:sz w:val="24"/>
          <w:szCs w:val="24"/>
          <w:u w:val="single"/>
          <w:lang w:val="en-US"/>
        </w:rPr>
      </w:pPr>
      <w:r w:rsidRPr="000A3FB3">
        <w:rPr>
          <w:rFonts w:ascii="Arial" w:hAnsi="Arial" w:cs="Arial"/>
          <w:sz w:val="24"/>
          <w:szCs w:val="24"/>
          <w:u w:val="single"/>
          <w:lang w:val="en-US"/>
        </w:rPr>
        <w:t>Submission</w:t>
      </w:r>
      <w:r w:rsidR="00FC2B1D">
        <w:rPr>
          <w:rFonts w:ascii="Arial" w:hAnsi="Arial" w:cs="Arial"/>
          <w:sz w:val="24"/>
          <w:szCs w:val="24"/>
          <w:u w:val="single"/>
          <w:lang w:val="en-US"/>
        </w:rPr>
        <w:t>s</w:t>
      </w:r>
      <w:r w:rsidRPr="000A3FB3">
        <w:rPr>
          <w:rFonts w:ascii="Arial" w:hAnsi="Arial" w:cs="Arial"/>
          <w:sz w:val="24"/>
          <w:szCs w:val="24"/>
          <w:u w:val="single"/>
          <w:lang w:val="en-US"/>
        </w:rPr>
        <w:t xml:space="preserve"> o</w:t>
      </w:r>
      <w:r w:rsidR="00FC2B1D">
        <w:rPr>
          <w:rFonts w:ascii="Arial" w:hAnsi="Arial" w:cs="Arial"/>
          <w:sz w:val="24"/>
          <w:szCs w:val="24"/>
          <w:u w:val="single"/>
          <w:lang w:val="en-US"/>
        </w:rPr>
        <w:t>n</w:t>
      </w:r>
      <w:r w:rsidRPr="000A3FB3">
        <w:rPr>
          <w:rFonts w:ascii="Arial" w:hAnsi="Arial" w:cs="Arial"/>
          <w:sz w:val="24"/>
          <w:szCs w:val="24"/>
          <w:u w:val="single"/>
          <w:lang w:val="en-US"/>
        </w:rPr>
        <w:t xml:space="preserve"> appeal</w:t>
      </w:r>
    </w:p>
    <w:p w:rsidR="00AF383F" w:rsidRPr="00C85118" w:rsidRDefault="00C85118" w:rsidP="00C85118">
      <w:pPr>
        <w:spacing w:line="480" w:lineRule="auto"/>
        <w:jc w:val="both"/>
        <w:rPr>
          <w:rFonts w:ascii="Arial" w:hAnsi="Arial" w:cs="Arial"/>
          <w:sz w:val="24"/>
          <w:szCs w:val="24"/>
          <w:lang w:val="en-US"/>
        </w:rPr>
      </w:pPr>
      <w:r w:rsidRPr="000A3FB3">
        <w:rPr>
          <w:rFonts w:ascii="Arial" w:hAnsi="Arial" w:cs="Arial"/>
          <w:sz w:val="24"/>
          <w:szCs w:val="24"/>
          <w:lang w:val="en-US"/>
        </w:rPr>
        <w:t>[27]</w:t>
      </w:r>
      <w:r w:rsidRPr="000A3FB3">
        <w:rPr>
          <w:rFonts w:ascii="Arial" w:hAnsi="Arial" w:cs="Arial"/>
          <w:sz w:val="24"/>
          <w:szCs w:val="24"/>
          <w:lang w:val="en-US"/>
        </w:rPr>
        <w:tab/>
      </w:r>
      <w:r w:rsidR="00F11DF9" w:rsidRPr="00C85118">
        <w:rPr>
          <w:rFonts w:ascii="Arial" w:hAnsi="Arial" w:cs="Arial"/>
          <w:sz w:val="24"/>
          <w:szCs w:val="24"/>
          <w:lang w:val="en-US"/>
        </w:rPr>
        <w:t xml:space="preserve">Mr Namandje, who together with Mr Boonzaier appeared for the appellants (the President and the Ministers), conceded that the Minister had not validly acted under s 9. </w:t>
      </w:r>
      <w:r w:rsidR="005D5833" w:rsidRPr="00C85118">
        <w:rPr>
          <w:rFonts w:ascii="Arial" w:hAnsi="Arial" w:cs="Arial"/>
          <w:sz w:val="24"/>
          <w:szCs w:val="24"/>
          <w:lang w:val="en-US"/>
        </w:rPr>
        <w:t>But c</w:t>
      </w:r>
      <w:r w:rsidR="00F11DF9" w:rsidRPr="00C85118">
        <w:rPr>
          <w:rFonts w:ascii="Arial" w:hAnsi="Arial" w:cs="Arial"/>
          <w:sz w:val="24"/>
          <w:szCs w:val="24"/>
          <w:lang w:val="en-US"/>
        </w:rPr>
        <w:t>ounsel argued that, even if invalid, the Minister’s direction should not be set asi</w:t>
      </w:r>
      <w:r w:rsidR="006722CD" w:rsidRPr="00C85118">
        <w:rPr>
          <w:rFonts w:ascii="Arial" w:hAnsi="Arial" w:cs="Arial"/>
          <w:sz w:val="24"/>
          <w:szCs w:val="24"/>
          <w:lang w:val="en-US"/>
        </w:rPr>
        <w:t>de. Counsel submitted that the High C</w:t>
      </w:r>
      <w:r w:rsidR="00F11DF9" w:rsidRPr="00C85118">
        <w:rPr>
          <w:rFonts w:ascii="Arial" w:hAnsi="Arial" w:cs="Arial"/>
          <w:sz w:val="24"/>
          <w:szCs w:val="24"/>
          <w:lang w:val="en-US"/>
        </w:rPr>
        <w:t xml:space="preserve">ourt should have refused to exercise its discretion to set aside the directive because Anhui had failed to succeed </w:t>
      </w:r>
      <w:r w:rsidR="00F11DF9" w:rsidRPr="00C85118">
        <w:rPr>
          <w:rFonts w:ascii="Arial" w:hAnsi="Arial" w:cs="Arial"/>
          <w:sz w:val="24"/>
          <w:szCs w:val="24"/>
          <w:lang w:val="en-US"/>
        </w:rPr>
        <w:lastRenderedPageBreak/>
        <w:t xml:space="preserve">with an order confirming the award </w:t>
      </w:r>
      <w:r w:rsidR="001F37AA" w:rsidRPr="00C85118">
        <w:rPr>
          <w:rFonts w:ascii="Arial" w:hAnsi="Arial" w:cs="Arial"/>
          <w:sz w:val="24"/>
          <w:szCs w:val="24"/>
          <w:lang w:val="en-US"/>
        </w:rPr>
        <w:t xml:space="preserve">of the project to it </w:t>
      </w:r>
      <w:r w:rsidR="00F11DF9" w:rsidRPr="00C85118">
        <w:rPr>
          <w:rFonts w:ascii="Arial" w:hAnsi="Arial" w:cs="Arial"/>
          <w:sz w:val="24"/>
          <w:szCs w:val="24"/>
          <w:lang w:val="en-US"/>
        </w:rPr>
        <w:t>and also in view of the fact that the High Court should have granted the counter application to set aside that award. It was argued that</w:t>
      </w:r>
      <w:r w:rsidR="006722CD" w:rsidRPr="00C85118">
        <w:rPr>
          <w:rFonts w:ascii="Arial" w:hAnsi="Arial" w:cs="Arial"/>
          <w:sz w:val="24"/>
          <w:szCs w:val="24"/>
          <w:lang w:val="en-US"/>
        </w:rPr>
        <w:t xml:space="preserve"> in the absence of an award to it,</w:t>
      </w:r>
      <w:r w:rsidR="00F11DF9" w:rsidRPr="00C85118">
        <w:rPr>
          <w:rFonts w:ascii="Arial" w:hAnsi="Arial" w:cs="Arial"/>
          <w:sz w:val="24"/>
          <w:szCs w:val="24"/>
          <w:lang w:val="en-US"/>
        </w:rPr>
        <w:t xml:space="preserve"> there would be no practical and substantive benefit to Anhui to set that directive aside. When it was put to </w:t>
      </w:r>
      <w:r w:rsidR="005D5833" w:rsidRPr="00C85118">
        <w:rPr>
          <w:rFonts w:ascii="Arial" w:hAnsi="Arial" w:cs="Arial"/>
          <w:sz w:val="24"/>
          <w:szCs w:val="24"/>
          <w:lang w:val="en-US"/>
        </w:rPr>
        <w:t>counsel</w:t>
      </w:r>
      <w:r w:rsidR="00F11DF9" w:rsidRPr="00C85118">
        <w:rPr>
          <w:rFonts w:ascii="Arial" w:hAnsi="Arial" w:cs="Arial"/>
          <w:sz w:val="24"/>
          <w:szCs w:val="24"/>
          <w:lang w:val="en-US"/>
        </w:rPr>
        <w:t xml:space="preserve"> that the terms of the instruction were</w:t>
      </w:r>
      <w:r w:rsidR="005D5833" w:rsidRPr="00C85118">
        <w:rPr>
          <w:rFonts w:ascii="Arial" w:hAnsi="Arial" w:cs="Arial"/>
          <w:sz w:val="24"/>
          <w:szCs w:val="24"/>
          <w:lang w:val="en-US"/>
        </w:rPr>
        <w:t xml:space="preserve"> extremely</w:t>
      </w:r>
      <w:r w:rsidR="00F11DF9" w:rsidRPr="00C85118">
        <w:rPr>
          <w:rFonts w:ascii="Arial" w:hAnsi="Arial" w:cs="Arial"/>
          <w:sz w:val="24"/>
          <w:szCs w:val="24"/>
          <w:lang w:val="en-US"/>
        </w:rPr>
        <w:t xml:space="preserve"> wide by directing that ‘</w:t>
      </w:r>
      <w:r w:rsidR="00F11DF9" w:rsidRPr="00C85118">
        <w:rPr>
          <w:rFonts w:ascii="Arial" w:hAnsi="Arial" w:cs="Arial"/>
          <w:sz w:val="24"/>
          <w:szCs w:val="24"/>
          <w:u w:val="single"/>
          <w:lang w:val="en-US"/>
        </w:rPr>
        <w:t>all</w:t>
      </w:r>
      <w:r w:rsidR="00F11DF9" w:rsidRPr="00C85118">
        <w:rPr>
          <w:rFonts w:ascii="Arial" w:hAnsi="Arial" w:cs="Arial"/>
          <w:sz w:val="24"/>
          <w:szCs w:val="24"/>
          <w:lang w:val="en-US"/>
        </w:rPr>
        <w:t xml:space="preserve"> activities relating to upgrade of the airport’ </w:t>
      </w:r>
      <w:r w:rsidR="006722CD" w:rsidRPr="00C85118">
        <w:rPr>
          <w:rFonts w:ascii="Arial" w:hAnsi="Arial" w:cs="Arial"/>
          <w:sz w:val="24"/>
          <w:szCs w:val="24"/>
          <w:lang w:val="en-US"/>
        </w:rPr>
        <w:t xml:space="preserve">and would </w:t>
      </w:r>
      <w:r w:rsidR="00F11DF9" w:rsidRPr="00C85118">
        <w:rPr>
          <w:rFonts w:ascii="Arial" w:hAnsi="Arial" w:cs="Arial"/>
          <w:sz w:val="24"/>
          <w:szCs w:val="24"/>
          <w:lang w:val="en-US"/>
        </w:rPr>
        <w:t>negate certain functions of the NAC and its ownership of the airport, Mr Namandje invited the court to sever offending portions of the instruction and to tailor it to meet the requisites of the Act.</w:t>
      </w:r>
    </w:p>
    <w:p w:rsidR="00AF383F" w:rsidRPr="000A3FB3" w:rsidRDefault="00AF383F" w:rsidP="002B6FB6">
      <w:pPr>
        <w:pStyle w:val="ListParagraph"/>
        <w:spacing w:line="480" w:lineRule="auto"/>
        <w:rPr>
          <w:rFonts w:ascii="Arial" w:hAnsi="Arial" w:cs="Arial"/>
          <w:sz w:val="24"/>
          <w:szCs w:val="24"/>
          <w:lang w:val="en-US"/>
        </w:rPr>
      </w:pPr>
    </w:p>
    <w:p w:rsidR="00AF383F" w:rsidRPr="00C85118" w:rsidRDefault="00C85118" w:rsidP="00C85118">
      <w:pPr>
        <w:spacing w:line="480" w:lineRule="auto"/>
        <w:jc w:val="both"/>
        <w:rPr>
          <w:rFonts w:ascii="Arial" w:hAnsi="Arial" w:cs="Arial"/>
          <w:sz w:val="24"/>
          <w:szCs w:val="24"/>
          <w:lang w:val="en-US"/>
        </w:rPr>
      </w:pPr>
      <w:r w:rsidRPr="000A3FB3">
        <w:rPr>
          <w:rFonts w:ascii="Arial" w:hAnsi="Arial" w:cs="Arial"/>
          <w:sz w:val="24"/>
          <w:szCs w:val="24"/>
          <w:lang w:val="en-US"/>
        </w:rPr>
        <w:t>[28]</w:t>
      </w:r>
      <w:r w:rsidRPr="000A3FB3">
        <w:rPr>
          <w:rFonts w:ascii="Arial" w:hAnsi="Arial" w:cs="Arial"/>
          <w:sz w:val="24"/>
          <w:szCs w:val="24"/>
          <w:lang w:val="en-US"/>
        </w:rPr>
        <w:tab/>
      </w:r>
      <w:r w:rsidR="00F11DF9" w:rsidRPr="00C85118">
        <w:rPr>
          <w:rFonts w:ascii="Arial" w:hAnsi="Arial" w:cs="Arial"/>
          <w:sz w:val="24"/>
          <w:szCs w:val="24"/>
          <w:lang w:val="en-US"/>
        </w:rPr>
        <w:t>Counsel further submitted that the High Court erred in dismissing the counter application directed at the award made by the Permanent Secretary. It was contended that the NAC could not delegate its power to make awards to the Permanent Secretary. Counsel also argued that the Permanent Secretary had no right or competence to make</w:t>
      </w:r>
      <w:r w:rsidR="00AE7B92" w:rsidRPr="00C85118">
        <w:rPr>
          <w:rFonts w:ascii="Arial" w:hAnsi="Arial" w:cs="Arial"/>
          <w:sz w:val="24"/>
          <w:szCs w:val="24"/>
          <w:lang w:val="en-US"/>
        </w:rPr>
        <w:t xml:space="preserve"> an</w:t>
      </w:r>
      <w:r w:rsidR="00F11DF9" w:rsidRPr="00C85118">
        <w:rPr>
          <w:rFonts w:ascii="Arial" w:hAnsi="Arial" w:cs="Arial"/>
          <w:sz w:val="24"/>
          <w:szCs w:val="24"/>
          <w:lang w:val="en-US"/>
        </w:rPr>
        <w:t xml:space="preserve"> award </w:t>
      </w:r>
      <w:r w:rsidR="006722CD" w:rsidRPr="00C85118">
        <w:rPr>
          <w:rFonts w:ascii="Arial" w:hAnsi="Arial" w:cs="Arial"/>
          <w:sz w:val="24"/>
          <w:szCs w:val="24"/>
          <w:lang w:val="en-US"/>
        </w:rPr>
        <w:t xml:space="preserve">of </w:t>
      </w:r>
      <w:r w:rsidR="00F11DF9" w:rsidRPr="00C85118">
        <w:rPr>
          <w:rFonts w:ascii="Arial" w:hAnsi="Arial" w:cs="Arial"/>
          <w:sz w:val="24"/>
          <w:szCs w:val="24"/>
          <w:lang w:val="en-US"/>
        </w:rPr>
        <w:t xml:space="preserve">such a tender on behalf of government. Only the Tender Board could do so. It was further contended that if the </w:t>
      </w:r>
      <w:r w:rsidR="00E6063A" w:rsidRPr="00C85118">
        <w:rPr>
          <w:rFonts w:ascii="Arial" w:hAnsi="Arial" w:cs="Arial"/>
          <w:sz w:val="24"/>
          <w:szCs w:val="24"/>
          <w:lang w:val="en-US"/>
        </w:rPr>
        <w:t>G</w:t>
      </w:r>
      <w:r w:rsidR="00F11DF9" w:rsidRPr="00C85118">
        <w:rPr>
          <w:rFonts w:ascii="Arial" w:hAnsi="Arial" w:cs="Arial"/>
          <w:sz w:val="24"/>
          <w:szCs w:val="24"/>
          <w:lang w:val="en-US"/>
        </w:rPr>
        <w:t>overnment were to fund the project, this would amount to incurring expenditure as contemplated by s 17 of the State Finance Act and that prior Treasury authorisation was required which had not occurred.</w:t>
      </w:r>
    </w:p>
    <w:p w:rsidR="00AF383F" w:rsidRPr="000A3FB3" w:rsidRDefault="00AF383F" w:rsidP="002B6FB6">
      <w:pPr>
        <w:pStyle w:val="ListParagraph"/>
        <w:spacing w:line="480" w:lineRule="auto"/>
        <w:rPr>
          <w:rFonts w:ascii="Arial" w:hAnsi="Arial" w:cs="Arial"/>
          <w:sz w:val="24"/>
          <w:szCs w:val="24"/>
          <w:lang w:val="en-US"/>
        </w:rPr>
      </w:pPr>
    </w:p>
    <w:p w:rsidR="00AF383F" w:rsidRPr="00C85118" w:rsidRDefault="00C85118" w:rsidP="00C85118">
      <w:pPr>
        <w:spacing w:line="480" w:lineRule="auto"/>
        <w:jc w:val="both"/>
        <w:rPr>
          <w:rFonts w:ascii="Arial" w:hAnsi="Arial" w:cs="Arial"/>
          <w:sz w:val="24"/>
          <w:szCs w:val="24"/>
          <w:lang w:val="en-US"/>
        </w:rPr>
      </w:pPr>
      <w:r w:rsidRPr="000A3FB3">
        <w:rPr>
          <w:rFonts w:ascii="Arial" w:hAnsi="Arial" w:cs="Arial"/>
          <w:sz w:val="24"/>
          <w:szCs w:val="24"/>
          <w:lang w:val="en-US"/>
        </w:rPr>
        <w:t>[29]</w:t>
      </w:r>
      <w:r w:rsidRPr="000A3FB3">
        <w:rPr>
          <w:rFonts w:ascii="Arial" w:hAnsi="Arial" w:cs="Arial"/>
          <w:sz w:val="24"/>
          <w:szCs w:val="24"/>
          <w:lang w:val="en-US"/>
        </w:rPr>
        <w:tab/>
      </w:r>
      <w:r w:rsidR="00F11DF9" w:rsidRPr="00C85118">
        <w:rPr>
          <w:rFonts w:ascii="Arial" w:hAnsi="Arial" w:cs="Arial"/>
          <w:sz w:val="24"/>
          <w:szCs w:val="24"/>
          <w:lang w:val="en-US"/>
        </w:rPr>
        <w:t>Mr Cassim,</w:t>
      </w:r>
      <w:r w:rsidR="00E6063A" w:rsidRPr="00C85118">
        <w:rPr>
          <w:rFonts w:ascii="Arial" w:hAnsi="Arial" w:cs="Arial"/>
          <w:sz w:val="24"/>
          <w:szCs w:val="24"/>
          <w:lang w:val="en-US"/>
        </w:rPr>
        <w:t xml:space="preserve"> SC</w:t>
      </w:r>
      <w:r w:rsidR="00F11DF9" w:rsidRPr="00C85118">
        <w:rPr>
          <w:rFonts w:ascii="Arial" w:hAnsi="Arial" w:cs="Arial"/>
          <w:sz w:val="24"/>
          <w:szCs w:val="24"/>
          <w:lang w:val="en-US"/>
        </w:rPr>
        <w:t xml:space="preserve"> who along with Ms Freese and Mr Boesak appeared for Anhui, submitted that the High Court was correct in its decision to set aside the Minister’s instructions to the NAC</w:t>
      </w:r>
      <w:r w:rsidR="00B55A2D" w:rsidRPr="00C85118">
        <w:rPr>
          <w:rFonts w:ascii="Arial" w:hAnsi="Arial" w:cs="Arial"/>
          <w:sz w:val="24"/>
          <w:szCs w:val="24"/>
          <w:lang w:val="en-US"/>
        </w:rPr>
        <w:t xml:space="preserve">. He argued that the interference was bad in law for the reasons found by the High Court and could not stand. Counsel pointed </w:t>
      </w:r>
      <w:r w:rsidR="00FC2B1D" w:rsidRPr="00C85118">
        <w:rPr>
          <w:rFonts w:ascii="Arial" w:hAnsi="Arial" w:cs="Arial"/>
          <w:sz w:val="24"/>
          <w:szCs w:val="24"/>
          <w:lang w:val="en-US"/>
        </w:rPr>
        <w:t xml:space="preserve">out </w:t>
      </w:r>
      <w:r w:rsidR="00B55A2D" w:rsidRPr="00C85118">
        <w:rPr>
          <w:rFonts w:ascii="Arial" w:hAnsi="Arial" w:cs="Arial"/>
          <w:sz w:val="24"/>
          <w:szCs w:val="24"/>
          <w:lang w:val="en-US"/>
        </w:rPr>
        <w:t xml:space="preserve">that the activities sought to be covered by the instruction fell within the statutory mandate of the NAC and that the Minister had acted outside his powers in making </w:t>
      </w:r>
      <w:r w:rsidR="00B55A2D" w:rsidRPr="00C85118">
        <w:rPr>
          <w:rFonts w:ascii="Arial" w:hAnsi="Arial" w:cs="Arial"/>
          <w:sz w:val="24"/>
          <w:szCs w:val="24"/>
          <w:lang w:val="en-US"/>
        </w:rPr>
        <w:lastRenderedPageBreak/>
        <w:t>the instruction. This was</w:t>
      </w:r>
      <w:r w:rsidR="00AE7B92" w:rsidRPr="00C85118">
        <w:rPr>
          <w:rFonts w:ascii="Arial" w:hAnsi="Arial" w:cs="Arial"/>
          <w:sz w:val="24"/>
          <w:szCs w:val="24"/>
          <w:lang w:val="en-US"/>
        </w:rPr>
        <w:t>, he said,</w:t>
      </w:r>
      <w:r w:rsidR="00B55A2D" w:rsidRPr="00C85118">
        <w:rPr>
          <w:rFonts w:ascii="Arial" w:hAnsi="Arial" w:cs="Arial"/>
          <w:sz w:val="24"/>
          <w:szCs w:val="24"/>
          <w:lang w:val="en-US"/>
        </w:rPr>
        <w:t xml:space="preserve"> compounded by the absence of any explanation by the Minister for his action.</w:t>
      </w:r>
    </w:p>
    <w:p w:rsidR="00AF383F" w:rsidRPr="000A3FB3" w:rsidRDefault="00AF383F" w:rsidP="002B6FB6">
      <w:pPr>
        <w:pStyle w:val="ListParagraph"/>
        <w:spacing w:line="480" w:lineRule="auto"/>
        <w:rPr>
          <w:rFonts w:ascii="Arial" w:hAnsi="Arial" w:cs="Arial"/>
          <w:sz w:val="24"/>
          <w:szCs w:val="24"/>
          <w:lang w:val="en-US"/>
        </w:rPr>
      </w:pPr>
    </w:p>
    <w:p w:rsidR="00AF383F" w:rsidRPr="00C85118" w:rsidRDefault="00C85118" w:rsidP="00C85118">
      <w:pPr>
        <w:spacing w:line="480" w:lineRule="auto"/>
        <w:jc w:val="both"/>
        <w:rPr>
          <w:rFonts w:ascii="Arial" w:hAnsi="Arial" w:cs="Arial"/>
          <w:sz w:val="24"/>
          <w:szCs w:val="24"/>
          <w:lang w:val="en-US"/>
        </w:rPr>
      </w:pPr>
      <w:r w:rsidRPr="000A3FB3">
        <w:rPr>
          <w:rFonts w:ascii="Arial" w:hAnsi="Arial" w:cs="Arial"/>
          <w:sz w:val="24"/>
          <w:szCs w:val="24"/>
          <w:lang w:val="en-US"/>
        </w:rPr>
        <w:t>[30]</w:t>
      </w:r>
      <w:r w:rsidRPr="000A3FB3">
        <w:rPr>
          <w:rFonts w:ascii="Arial" w:hAnsi="Arial" w:cs="Arial"/>
          <w:sz w:val="24"/>
          <w:szCs w:val="24"/>
          <w:lang w:val="en-US"/>
        </w:rPr>
        <w:tab/>
      </w:r>
      <w:r w:rsidR="00B55A2D" w:rsidRPr="00C85118">
        <w:rPr>
          <w:rFonts w:ascii="Arial" w:hAnsi="Arial" w:cs="Arial"/>
          <w:sz w:val="24"/>
          <w:szCs w:val="24"/>
          <w:lang w:val="en-US"/>
        </w:rPr>
        <w:t xml:space="preserve">Mr Cassim also argued that the appellants had not made out a case for the counter application. </w:t>
      </w:r>
      <w:r w:rsidR="00AE7B92" w:rsidRPr="00C85118">
        <w:rPr>
          <w:rFonts w:ascii="Arial" w:hAnsi="Arial" w:cs="Arial"/>
          <w:sz w:val="24"/>
          <w:szCs w:val="24"/>
          <w:lang w:val="en-US"/>
        </w:rPr>
        <w:t>He pointed out</w:t>
      </w:r>
      <w:r w:rsidR="00B55A2D" w:rsidRPr="00C85118">
        <w:rPr>
          <w:rFonts w:ascii="Arial" w:hAnsi="Arial" w:cs="Arial"/>
          <w:sz w:val="24"/>
          <w:szCs w:val="24"/>
          <w:lang w:val="en-US"/>
        </w:rPr>
        <w:t xml:space="preserve"> that neither the Permanent Secretary nor his Minister </w:t>
      </w:r>
      <w:r w:rsidR="006722CD" w:rsidRPr="00C85118">
        <w:rPr>
          <w:rFonts w:ascii="Arial" w:hAnsi="Arial" w:cs="Arial"/>
          <w:sz w:val="24"/>
          <w:szCs w:val="24"/>
          <w:lang w:val="en-US"/>
        </w:rPr>
        <w:t xml:space="preserve">had </w:t>
      </w:r>
      <w:r w:rsidR="00B55A2D" w:rsidRPr="00C85118">
        <w:rPr>
          <w:rFonts w:ascii="Arial" w:hAnsi="Arial" w:cs="Arial"/>
          <w:sz w:val="24"/>
          <w:szCs w:val="24"/>
          <w:lang w:val="en-US"/>
        </w:rPr>
        <w:t xml:space="preserve">made any affidavit to explain the award and their actions. Mr Cassim however conceded that Anhui could not rely on the award contained in the Permanent Secretary’s letter. Anhui, he said, had believed that it had been awarded the project by the NAC. Mr Cassim </w:t>
      </w:r>
      <w:r w:rsidR="00AE7B92" w:rsidRPr="00C85118">
        <w:rPr>
          <w:rFonts w:ascii="Arial" w:hAnsi="Arial" w:cs="Arial"/>
          <w:sz w:val="24"/>
          <w:szCs w:val="24"/>
          <w:lang w:val="en-US"/>
        </w:rPr>
        <w:t>also conceded</w:t>
      </w:r>
      <w:r w:rsidR="00B55A2D" w:rsidRPr="00C85118">
        <w:rPr>
          <w:rFonts w:ascii="Arial" w:hAnsi="Arial" w:cs="Arial"/>
          <w:sz w:val="24"/>
          <w:szCs w:val="24"/>
          <w:lang w:val="en-US"/>
        </w:rPr>
        <w:t xml:space="preserve"> that Anhui was unable to assert a contractual right on the strength of the Permanent Secretary’s letter and could thus not rely </w:t>
      </w:r>
      <w:r w:rsidR="00AE7B92" w:rsidRPr="00C85118">
        <w:rPr>
          <w:rFonts w:ascii="Arial" w:hAnsi="Arial" w:cs="Arial"/>
          <w:sz w:val="24"/>
          <w:szCs w:val="24"/>
          <w:lang w:val="en-US"/>
        </w:rPr>
        <w:t>o</w:t>
      </w:r>
      <w:r w:rsidR="00B55A2D" w:rsidRPr="00C85118">
        <w:rPr>
          <w:rFonts w:ascii="Arial" w:hAnsi="Arial" w:cs="Arial"/>
          <w:sz w:val="24"/>
          <w:szCs w:val="24"/>
          <w:lang w:val="en-US"/>
        </w:rPr>
        <w:t>n that ‘award’.</w:t>
      </w:r>
    </w:p>
    <w:p w:rsidR="004D405D" w:rsidRPr="000A3FB3" w:rsidRDefault="004D405D" w:rsidP="002B6FB6">
      <w:pPr>
        <w:pStyle w:val="ListParagraph"/>
        <w:spacing w:line="480" w:lineRule="auto"/>
        <w:ind w:left="0"/>
        <w:rPr>
          <w:rFonts w:ascii="Arial" w:hAnsi="Arial" w:cs="Arial"/>
          <w:sz w:val="24"/>
          <w:szCs w:val="24"/>
          <w:lang w:val="en-US"/>
        </w:rPr>
      </w:pPr>
    </w:p>
    <w:p w:rsidR="004D405D" w:rsidRPr="00C85118" w:rsidRDefault="00C85118" w:rsidP="00C85118">
      <w:pPr>
        <w:spacing w:line="480" w:lineRule="auto"/>
        <w:jc w:val="both"/>
        <w:rPr>
          <w:rFonts w:ascii="Arial" w:hAnsi="Arial" w:cs="Arial"/>
          <w:sz w:val="24"/>
          <w:szCs w:val="24"/>
        </w:rPr>
      </w:pPr>
      <w:r w:rsidRPr="000A3FB3">
        <w:rPr>
          <w:rFonts w:ascii="Arial" w:hAnsi="Arial" w:cs="Arial"/>
          <w:sz w:val="24"/>
          <w:szCs w:val="24"/>
        </w:rPr>
        <w:t>[31]</w:t>
      </w:r>
      <w:r w:rsidRPr="000A3FB3">
        <w:rPr>
          <w:rFonts w:ascii="Arial" w:hAnsi="Arial" w:cs="Arial"/>
          <w:sz w:val="24"/>
          <w:szCs w:val="24"/>
        </w:rPr>
        <w:tab/>
      </w:r>
      <w:r w:rsidR="004D405D" w:rsidRPr="00C85118">
        <w:rPr>
          <w:rFonts w:ascii="Arial" w:hAnsi="Arial" w:cs="Arial"/>
          <w:sz w:val="24"/>
          <w:szCs w:val="24"/>
        </w:rPr>
        <w:t>It follows that the issues to be determined in this appeal firstly concern whether the Minister’s directive should be set aside, even if invalid</w:t>
      </w:r>
      <w:r w:rsidR="00E6063A" w:rsidRPr="00C85118">
        <w:rPr>
          <w:rFonts w:ascii="Arial" w:hAnsi="Arial" w:cs="Arial"/>
          <w:sz w:val="24"/>
          <w:szCs w:val="24"/>
        </w:rPr>
        <w:t>,</w:t>
      </w:r>
      <w:r w:rsidR="004D405D" w:rsidRPr="00C85118">
        <w:rPr>
          <w:rFonts w:ascii="Arial" w:hAnsi="Arial" w:cs="Arial"/>
          <w:sz w:val="24"/>
          <w:szCs w:val="24"/>
        </w:rPr>
        <w:t xml:space="preserve"> and secondly whether the award made in the letter of 3 December 2015 should be set aside. </w:t>
      </w:r>
      <w:r w:rsidR="00AE7B92" w:rsidRPr="00C85118">
        <w:rPr>
          <w:rFonts w:ascii="Arial" w:hAnsi="Arial" w:cs="Arial"/>
          <w:sz w:val="24"/>
          <w:szCs w:val="24"/>
        </w:rPr>
        <w:t>I understood that</w:t>
      </w:r>
      <w:r w:rsidR="004D405D" w:rsidRPr="00C85118">
        <w:rPr>
          <w:rFonts w:ascii="Arial" w:hAnsi="Arial" w:cs="Arial"/>
          <w:sz w:val="24"/>
          <w:szCs w:val="24"/>
        </w:rPr>
        <w:t xml:space="preserve"> the appellants’ contention that the High Court should have declined to set aside the Minister</w:t>
      </w:r>
      <w:r w:rsidR="00100311" w:rsidRPr="00C85118">
        <w:rPr>
          <w:rFonts w:ascii="Arial" w:hAnsi="Arial" w:cs="Arial"/>
          <w:sz w:val="24"/>
          <w:szCs w:val="24"/>
        </w:rPr>
        <w:t>’</w:t>
      </w:r>
      <w:r w:rsidR="004D405D" w:rsidRPr="00C85118">
        <w:rPr>
          <w:rFonts w:ascii="Arial" w:hAnsi="Arial" w:cs="Arial"/>
          <w:sz w:val="24"/>
          <w:szCs w:val="24"/>
        </w:rPr>
        <w:t xml:space="preserve">s directive is </w:t>
      </w:r>
      <w:r w:rsidR="006722CD" w:rsidRPr="00C85118">
        <w:rPr>
          <w:rFonts w:ascii="Arial" w:hAnsi="Arial" w:cs="Arial"/>
          <w:sz w:val="24"/>
          <w:szCs w:val="24"/>
        </w:rPr>
        <w:t>to an</w:t>
      </w:r>
      <w:r w:rsidR="004D405D" w:rsidRPr="00C85118">
        <w:rPr>
          <w:rFonts w:ascii="Arial" w:hAnsi="Arial" w:cs="Arial"/>
          <w:sz w:val="24"/>
          <w:szCs w:val="24"/>
        </w:rPr>
        <w:t xml:space="preserve"> extent dependent upon their success in respect of the second question, the validity of the award of 3 December 2015 </w:t>
      </w:r>
      <w:r w:rsidR="00AE7B92" w:rsidRPr="00C85118">
        <w:rPr>
          <w:rFonts w:ascii="Arial" w:hAnsi="Arial" w:cs="Arial"/>
          <w:sz w:val="24"/>
          <w:szCs w:val="24"/>
        </w:rPr>
        <w:t xml:space="preserve">which </w:t>
      </w:r>
      <w:r w:rsidR="004D405D" w:rsidRPr="00C85118">
        <w:rPr>
          <w:rFonts w:ascii="Arial" w:hAnsi="Arial" w:cs="Arial"/>
          <w:sz w:val="24"/>
          <w:szCs w:val="24"/>
        </w:rPr>
        <w:t xml:space="preserve">is </w:t>
      </w:r>
      <w:r w:rsidR="006722CD" w:rsidRPr="00C85118">
        <w:rPr>
          <w:rFonts w:ascii="Arial" w:hAnsi="Arial" w:cs="Arial"/>
          <w:sz w:val="24"/>
          <w:szCs w:val="24"/>
        </w:rPr>
        <w:t xml:space="preserve">the </w:t>
      </w:r>
      <w:r w:rsidR="004D405D" w:rsidRPr="00C85118">
        <w:rPr>
          <w:rFonts w:ascii="Arial" w:hAnsi="Arial" w:cs="Arial"/>
          <w:sz w:val="24"/>
          <w:szCs w:val="24"/>
        </w:rPr>
        <w:t>first considered.</w:t>
      </w:r>
    </w:p>
    <w:p w:rsidR="004D405D" w:rsidRPr="000A3FB3" w:rsidRDefault="004D405D" w:rsidP="002B6FB6">
      <w:pPr>
        <w:pStyle w:val="ListParagraph"/>
        <w:spacing w:line="480" w:lineRule="auto"/>
        <w:ind w:left="0"/>
        <w:rPr>
          <w:rFonts w:ascii="Arial" w:hAnsi="Arial" w:cs="Arial"/>
          <w:sz w:val="24"/>
          <w:szCs w:val="24"/>
        </w:rPr>
      </w:pPr>
    </w:p>
    <w:p w:rsidR="004D405D" w:rsidRPr="000A3FB3" w:rsidRDefault="004D405D" w:rsidP="002B6FB6">
      <w:pPr>
        <w:spacing w:line="480" w:lineRule="auto"/>
        <w:rPr>
          <w:rFonts w:ascii="Arial" w:hAnsi="Arial" w:cs="Arial"/>
          <w:sz w:val="24"/>
          <w:szCs w:val="24"/>
          <w:u w:val="single"/>
        </w:rPr>
      </w:pPr>
      <w:r w:rsidRPr="000A3FB3">
        <w:rPr>
          <w:rFonts w:ascii="Arial" w:hAnsi="Arial" w:cs="Arial"/>
          <w:sz w:val="24"/>
          <w:szCs w:val="24"/>
          <w:u w:val="single"/>
        </w:rPr>
        <w:t>The award in the letter of 3 December 2015</w:t>
      </w:r>
    </w:p>
    <w:p w:rsidR="004D405D" w:rsidRPr="00C85118" w:rsidRDefault="00C85118" w:rsidP="00C85118">
      <w:pPr>
        <w:spacing w:line="480" w:lineRule="auto"/>
        <w:jc w:val="both"/>
        <w:rPr>
          <w:rFonts w:ascii="Arial" w:hAnsi="Arial" w:cs="Arial"/>
          <w:sz w:val="24"/>
          <w:szCs w:val="24"/>
        </w:rPr>
      </w:pPr>
      <w:r w:rsidRPr="000A3FB3">
        <w:rPr>
          <w:rFonts w:ascii="Arial" w:hAnsi="Arial" w:cs="Arial"/>
          <w:sz w:val="24"/>
          <w:szCs w:val="24"/>
        </w:rPr>
        <w:t>[32]</w:t>
      </w:r>
      <w:r w:rsidRPr="000A3FB3">
        <w:rPr>
          <w:rFonts w:ascii="Arial" w:hAnsi="Arial" w:cs="Arial"/>
          <w:sz w:val="24"/>
          <w:szCs w:val="24"/>
        </w:rPr>
        <w:tab/>
      </w:r>
      <w:r w:rsidR="004D405D" w:rsidRPr="00C85118">
        <w:rPr>
          <w:rFonts w:ascii="Arial" w:hAnsi="Arial" w:cs="Arial"/>
          <w:sz w:val="24"/>
          <w:szCs w:val="24"/>
        </w:rPr>
        <w:t xml:space="preserve">Even though it is contended in the founding and amplifying affidavit that the Permanent Secretary made the award in his letter of 3 December 2015 on behalf of the NAC, this position was no longer advanced in this court. That concession is in my view correctly made when considering the facts as a whole set out in the record </w:t>
      </w:r>
      <w:r w:rsidR="004D405D" w:rsidRPr="00C85118">
        <w:rPr>
          <w:rFonts w:ascii="Arial" w:hAnsi="Arial" w:cs="Arial"/>
          <w:sz w:val="24"/>
          <w:szCs w:val="24"/>
        </w:rPr>
        <w:lastRenderedPageBreak/>
        <w:t xml:space="preserve">of decision making. The NAC board had made it clear in its chairperson’s letter of 16 June </w:t>
      </w:r>
      <w:r w:rsidR="006722CD" w:rsidRPr="00C85118">
        <w:rPr>
          <w:rFonts w:ascii="Arial" w:hAnsi="Arial" w:cs="Arial"/>
          <w:sz w:val="24"/>
          <w:szCs w:val="24"/>
        </w:rPr>
        <w:t xml:space="preserve">2015 </w:t>
      </w:r>
      <w:r w:rsidR="004D405D" w:rsidRPr="00C85118">
        <w:rPr>
          <w:rFonts w:ascii="Arial" w:hAnsi="Arial" w:cs="Arial"/>
          <w:sz w:val="24"/>
          <w:szCs w:val="24"/>
        </w:rPr>
        <w:t xml:space="preserve">to the Minister that a letter (by the NAC) to award the tender could only be made after confirmation of government funding for the project. That was entirely understandable and is confirmed by what followed, with the Minister of Finance approaching the Chinese </w:t>
      </w:r>
      <w:r w:rsidR="00E6063A" w:rsidRPr="00C85118">
        <w:rPr>
          <w:rFonts w:ascii="Arial" w:hAnsi="Arial" w:cs="Arial"/>
          <w:sz w:val="24"/>
          <w:szCs w:val="24"/>
        </w:rPr>
        <w:t xml:space="preserve">Export </w:t>
      </w:r>
      <w:r w:rsidR="004D405D" w:rsidRPr="00C85118">
        <w:rPr>
          <w:rFonts w:ascii="Arial" w:hAnsi="Arial" w:cs="Arial"/>
          <w:sz w:val="24"/>
          <w:szCs w:val="24"/>
        </w:rPr>
        <w:t>Import Bank for loan financ</w:t>
      </w:r>
      <w:r w:rsidR="00AE7B92" w:rsidRPr="00C85118">
        <w:rPr>
          <w:rFonts w:ascii="Arial" w:hAnsi="Arial" w:cs="Arial"/>
          <w:sz w:val="24"/>
          <w:szCs w:val="24"/>
        </w:rPr>
        <w:t>ing</w:t>
      </w:r>
      <w:r w:rsidR="004D405D" w:rsidRPr="00C85118">
        <w:rPr>
          <w:rFonts w:ascii="Arial" w:hAnsi="Arial" w:cs="Arial"/>
          <w:sz w:val="24"/>
          <w:szCs w:val="24"/>
        </w:rPr>
        <w:t xml:space="preserve"> for the project.</w:t>
      </w:r>
    </w:p>
    <w:p w:rsidR="004D405D" w:rsidRPr="000A3FB3" w:rsidRDefault="004D405D" w:rsidP="002B6FB6">
      <w:pPr>
        <w:pStyle w:val="ListParagraph"/>
        <w:spacing w:line="480" w:lineRule="auto"/>
        <w:ind w:left="0"/>
        <w:jc w:val="both"/>
        <w:rPr>
          <w:rFonts w:ascii="Arial" w:hAnsi="Arial" w:cs="Arial"/>
          <w:sz w:val="24"/>
          <w:szCs w:val="24"/>
        </w:rPr>
      </w:pPr>
    </w:p>
    <w:p w:rsidR="004D405D" w:rsidRPr="00C85118" w:rsidRDefault="00C85118" w:rsidP="00C85118">
      <w:pPr>
        <w:spacing w:line="480" w:lineRule="auto"/>
        <w:jc w:val="both"/>
        <w:rPr>
          <w:rFonts w:ascii="Arial" w:hAnsi="Arial" w:cs="Arial"/>
          <w:sz w:val="24"/>
          <w:szCs w:val="24"/>
        </w:rPr>
      </w:pPr>
      <w:r w:rsidRPr="000A3FB3">
        <w:rPr>
          <w:rFonts w:ascii="Arial" w:hAnsi="Arial" w:cs="Arial"/>
          <w:sz w:val="24"/>
          <w:szCs w:val="24"/>
        </w:rPr>
        <w:t>[33]</w:t>
      </w:r>
      <w:r w:rsidRPr="000A3FB3">
        <w:rPr>
          <w:rFonts w:ascii="Arial" w:hAnsi="Arial" w:cs="Arial"/>
          <w:sz w:val="24"/>
          <w:szCs w:val="24"/>
        </w:rPr>
        <w:tab/>
      </w:r>
      <w:r w:rsidR="004D405D" w:rsidRPr="00C85118">
        <w:rPr>
          <w:rFonts w:ascii="Arial" w:hAnsi="Arial" w:cs="Arial"/>
          <w:sz w:val="24"/>
          <w:szCs w:val="24"/>
        </w:rPr>
        <w:t>The Permanent Secretary’s letter of 3 December 2015 in its own terms ma</w:t>
      </w:r>
      <w:r w:rsidR="00E6063A" w:rsidRPr="00C85118">
        <w:rPr>
          <w:rFonts w:ascii="Arial" w:hAnsi="Arial" w:cs="Arial"/>
          <w:sz w:val="24"/>
          <w:szCs w:val="24"/>
        </w:rPr>
        <w:t>d</w:t>
      </w:r>
      <w:r w:rsidR="004D405D" w:rsidRPr="00C85118">
        <w:rPr>
          <w:rFonts w:ascii="Arial" w:hAnsi="Arial" w:cs="Arial"/>
          <w:sz w:val="24"/>
          <w:szCs w:val="24"/>
        </w:rPr>
        <w:t>e it clear that it is directed on behalf of the Minist</w:t>
      </w:r>
      <w:r w:rsidR="00AE7B92" w:rsidRPr="00C85118">
        <w:rPr>
          <w:rFonts w:ascii="Arial" w:hAnsi="Arial" w:cs="Arial"/>
          <w:sz w:val="24"/>
          <w:szCs w:val="24"/>
        </w:rPr>
        <w:t>ry</w:t>
      </w:r>
      <w:r w:rsidR="004D405D" w:rsidRPr="00C85118">
        <w:rPr>
          <w:rFonts w:ascii="Arial" w:hAnsi="Arial" w:cs="Arial"/>
          <w:sz w:val="24"/>
          <w:szCs w:val="24"/>
        </w:rPr>
        <w:t>. There is also no mention of the NAC. It is also to be understood and viewed in the context of the Permanent Secretary’s letter of the same date addressed to the Chief Executive Officer of the NAC. It has the same heading (‘Upgrade and expansion of the Hosea Kutako International Airport, Windhoek</w:t>
      </w:r>
      <w:r w:rsidR="00144051" w:rsidRPr="00C85118">
        <w:rPr>
          <w:rFonts w:ascii="Arial" w:hAnsi="Arial" w:cs="Arial"/>
          <w:sz w:val="24"/>
          <w:szCs w:val="24"/>
        </w:rPr>
        <w:t>’</w:t>
      </w:r>
      <w:r w:rsidR="00AE7B92" w:rsidRPr="00C85118">
        <w:rPr>
          <w:rFonts w:ascii="Arial" w:hAnsi="Arial" w:cs="Arial"/>
          <w:sz w:val="24"/>
          <w:szCs w:val="24"/>
        </w:rPr>
        <w:t>) and</w:t>
      </w:r>
      <w:r w:rsidR="004D405D" w:rsidRPr="00C85118">
        <w:rPr>
          <w:rFonts w:ascii="Arial" w:hAnsi="Arial" w:cs="Arial"/>
          <w:sz w:val="24"/>
          <w:szCs w:val="24"/>
        </w:rPr>
        <w:t xml:space="preserve"> states:</w:t>
      </w:r>
    </w:p>
    <w:p w:rsidR="004D405D" w:rsidRPr="000A3FB3" w:rsidRDefault="004D405D" w:rsidP="00100311">
      <w:pPr>
        <w:pStyle w:val="ListParagraph"/>
        <w:spacing w:line="360" w:lineRule="auto"/>
        <w:ind w:left="0"/>
        <w:rPr>
          <w:rFonts w:ascii="Arial" w:hAnsi="Arial" w:cs="Arial"/>
          <w:sz w:val="24"/>
          <w:szCs w:val="24"/>
        </w:rPr>
      </w:pPr>
    </w:p>
    <w:p w:rsidR="00AE7B92" w:rsidRPr="00AE7B92" w:rsidRDefault="004D405D" w:rsidP="00100311">
      <w:pPr>
        <w:pStyle w:val="NoSpacing"/>
        <w:spacing w:line="360" w:lineRule="auto"/>
        <w:ind w:left="720"/>
        <w:jc w:val="both"/>
        <w:rPr>
          <w:rFonts w:ascii="Arial" w:eastAsiaTheme="minorEastAsia" w:hAnsi="Arial" w:cs="Arial"/>
          <w:lang w:val="en-US" w:eastAsia="en-GB"/>
        </w:rPr>
      </w:pPr>
      <w:r w:rsidRPr="00AE7B92">
        <w:rPr>
          <w:rFonts w:ascii="Arial" w:hAnsi="Arial" w:cs="Arial"/>
        </w:rPr>
        <w:t>‘</w:t>
      </w:r>
      <w:r w:rsidR="00AE7B92" w:rsidRPr="00AE7B92">
        <w:rPr>
          <w:rFonts w:ascii="Arial" w:eastAsiaTheme="minorEastAsia" w:hAnsi="Arial" w:cs="Arial"/>
          <w:lang w:val="en-US" w:eastAsia="en-GB"/>
        </w:rPr>
        <w:t>I would hereby like to confirm our discussion at 17h00 on Tuesday afternoon, 1 December 2015 in my office regarding the above-mentioned project. As conveyed to you during our conversation, the Government of Namibia has approved the project and the Ministry of Finance is currently in a process of finalising the loan agreement with the financier. As implementer of all capital construction projects financed by Government, the Ministry of Works and Transport has been mandated to award the contract to the successful tenderer.</w:t>
      </w:r>
    </w:p>
    <w:p w:rsidR="00AE7B92" w:rsidRPr="00AE7B92" w:rsidRDefault="00AE7B92" w:rsidP="00100311">
      <w:pPr>
        <w:widowControl w:val="0"/>
        <w:autoSpaceDE w:val="0"/>
        <w:autoSpaceDN w:val="0"/>
        <w:adjustRightInd w:val="0"/>
        <w:spacing w:line="360" w:lineRule="auto"/>
        <w:ind w:left="720"/>
        <w:jc w:val="both"/>
        <w:rPr>
          <w:rFonts w:ascii="Arial" w:eastAsiaTheme="minorEastAsia" w:hAnsi="Arial" w:cs="Arial"/>
          <w:lang w:val="en-US" w:eastAsia="en-GB"/>
        </w:rPr>
      </w:pPr>
    </w:p>
    <w:p w:rsidR="00AE7B92" w:rsidRDefault="00AE7B92" w:rsidP="00100311">
      <w:pPr>
        <w:widowControl w:val="0"/>
        <w:autoSpaceDE w:val="0"/>
        <w:autoSpaceDN w:val="0"/>
        <w:adjustRightInd w:val="0"/>
        <w:spacing w:line="360" w:lineRule="auto"/>
        <w:ind w:left="720"/>
        <w:jc w:val="both"/>
        <w:rPr>
          <w:rFonts w:ascii="Arial" w:eastAsiaTheme="minorEastAsia" w:hAnsi="Arial" w:cs="Arial"/>
          <w:lang w:val="en-US" w:eastAsia="en-GB"/>
        </w:rPr>
      </w:pPr>
      <w:r w:rsidRPr="00AE7B92">
        <w:rPr>
          <w:rFonts w:ascii="Arial" w:eastAsiaTheme="minorEastAsia" w:hAnsi="Arial" w:cs="Arial"/>
          <w:lang w:val="en-US" w:eastAsia="en-GB"/>
        </w:rPr>
        <w:t xml:space="preserve">Attached please find copy of award letter to Messrs. Anhui Foreign Economic Construction group) Corp. Ltd for your records. In similar manner the Ministry needs to inform all </w:t>
      </w:r>
      <w:r w:rsidR="00100311">
        <w:rPr>
          <w:rFonts w:ascii="Arial" w:eastAsiaTheme="minorEastAsia" w:hAnsi="Arial" w:cs="Arial"/>
          <w:lang w:val="en-US" w:eastAsia="en-GB"/>
        </w:rPr>
        <w:t>un</w:t>
      </w:r>
      <w:r w:rsidRPr="00AE7B92">
        <w:rPr>
          <w:rFonts w:ascii="Arial" w:eastAsiaTheme="minorEastAsia" w:hAnsi="Arial" w:cs="Arial"/>
          <w:lang w:val="en-US" w:eastAsia="en-GB"/>
        </w:rPr>
        <w:t>successful bidders of the outcome, once this information is received from your office</w:t>
      </w:r>
      <w:r w:rsidR="002E121B">
        <w:rPr>
          <w:rFonts w:ascii="Arial" w:eastAsiaTheme="minorEastAsia" w:hAnsi="Arial" w:cs="Arial"/>
          <w:lang w:val="en-US" w:eastAsia="en-GB"/>
        </w:rPr>
        <w:t>.</w:t>
      </w:r>
    </w:p>
    <w:p w:rsidR="002E121B" w:rsidRPr="00AE7B92" w:rsidRDefault="002E121B" w:rsidP="00100311">
      <w:pPr>
        <w:widowControl w:val="0"/>
        <w:autoSpaceDE w:val="0"/>
        <w:autoSpaceDN w:val="0"/>
        <w:adjustRightInd w:val="0"/>
        <w:spacing w:line="360" w:lineRule="auto"/>
        <w:ind w:left="720"/>
        <w:jc w:val="both"/>
        <w:rPr>
          <w:rFonts w:ascii="Arial" w:eastAsiaTheme="minorEastAsia" w:hAnsi="Arial" w:cs="Arial"/>
          <w:lang w:val="en-US" w:eastAsia="en-GB"/>
        </w:rPr>
      </w:pPr>
    </w:p>
    <w:p w:rsidR="00AE7B92" w:rsidRPr="00AE7B92" w:rsidRDefault="00AE7B92" w:rsidP="00100311">
      <w:pPr>
        <w:widowControl w:val="0"/>
        <w:autoSpaceDE w:val="0"/>
        <w:autoSpaceDN w:val="0"/>
        <w:adjustRightInd w:val="0"/>
        <w:spacing w:line="360" w:lineRule="auto"/>
        <w:ind w:left="720"/>
        <w:jc w:val="both"/>
        <w:rPr>
          <w:rFonts w:ascii="Arial" w:eastAsiaTheme="minorEastAsia" w:hAnsi="Arial" w:cs="Arial"/>
          <w:spacing w:val="-1"/>
          <w:lang w:val="en-US" w:eastAsia="en-GB"/>
        </w:rPr>
      </w:pPr>
      <w:r w:rsidRPr="00AE7B92">
        <w:rPr>
          <w:rFonts w:ascii="Arial" w:eastAsiaTheme="minorEastAsia" w:hAnsi="Arial" w:cs="Arial"/>
          <w:spacing w:val="-1"/>
          <w:lang w:val="en-US" w:eastAsia="en-GB"/>
        </w:rPr>
        <w:t>Trust that you will find the above in order</w:t>
      </w:r>
      <w:r w:rsidR="002E121B">
        <w:rPr>
          <w:rFonts w:ascii="Arial" w:eastAsiaTheme="minorEastAsia" w:hAnsi="Arial" w:cs="Arial"/>
          <w:spacing w:val="-1"/>
          <w:lang w:val="en-US" w:eastAsia="en-GB"/>
        </w:rPr>
        <w:t>.</w:t>
      </w:r>
    </w:p>
    <w:p w:rsidR="00AE7B92" w:rsidRPr="00AE7B92" w:rsidRDefault="00AE7B92" w:rsidP="00100311">
      <w:pPr>
        <w:widowControl w:val="0"/>
        <w:autoSpaceDE w:val="0"/>
        <w:autoSpaceDN w:val="0"/>
        <w:adjustRightInd w:val="0"/>
        <w:spacing w:line="360" w:lineRule="auto"/>
        <w:ind w:left="720"/>
        <w:jc w:val="both"/>
        <w:rPr>
          <w:rFonts w:ascii="Arial" w:eastAsiaTheme="minorEastAsia" w:hAnsi="Arial" w:cs="Arial"/>
          <w:spacing w:val="-8"/>
          <w:lang w:val="en-US" w:eastAsia="en-GB"/>
        </w:rPr>
      </w:pPr>
    </w:p>
    <w:p w:rsidR="00AE7B92" w:rsidRPr="00E6063A" w:rsidRDefault="00AE7B92" w:rsidP="00100311">
      <w:pPr>
        <w:widowControl w:val="0"/>
        <w:autoSpaceDE w:val="0"/>
        <w:autoSpaceDN w:val="0"/>
        <w:adjustRightInd w:val="0"/>
        <w:spacing w:line="360" w:lineRule="auto"/>
        <w:ind w:left="720"/>
        <w:jc w:val="both"/>
        <w:rPr>
          <w:rFonts w:ascii="Arial" w:eastAsiaTheme="minorEastAsia" w:hAnsi="Arial" w:cs="Arial"/>
          <w:spacing w:val="-8"/>
          <w:lang w:val="en-US" w:eastAsia="en-GB"/>
        </w:rPr>
      </w:pPr>
      <w:r w:rsidRPr="00AE7B92">
        <w:rPr>
          <w:rFonts w:ascii="Arial" w:eastAsiaTheme="minorEastAsia" w:hAnsi="Arial" w:cs="Arial"/>
          <w:spacing w:val="-8"/>
          <w:lang w:val="en-US" w:eastAsia="en-GB"/>
        </w:rPr>
        <w:t xml:space="preserve">Yours </w:t>
      </w:r>
      <w:r w:rsidR="006722CD">
        <w:rPr>
          <w:rFonts w:ascii="Arial" w:eastAsiaTheme="minorEastAsia" w:hAnsi="Arial" w:cs="Arial"/>
          <w:spacing w:val="-8"/>
          <w:lang w:val="en-US" w:eastAsia="en-GB"/>
        </w:rPr>
        <w:t>s</w:t>
      </w:r>
      <w:r w:rsidRPr="00AE7B92">
        <w:rPr>
          <w:rFonts w:ascii="Arial" w:eastAsiaTheme="minorEastAsia" w:hAnsi="Arial" w:cs="Arial"/>
          <w:spacing w:val="-8"/>
          <w:lang w:val="en-US" w:eastAsia="en-GB"/>
        </w:rPr>
        <w:t>incerely</w:t>
      </w:r>
      <w:r w:rsidRPr="00E6063A">
        <w:rPr>
          <w:rFonts w:ascii="Arial" w:eastAsiaTheme="minorEastAsia" w:hAnsi="Arial" w:cs="Arial"/>
          <w:bCs/>
          <w:spacing w:val="-4"/>
          <w:lang w:val="en-US" w:eastAsia="en-GB"/>
        </w:rPr>
        <w:t>’</w:t>
      </w:r>
    </w:p>
    <w:p w:rsidR="004D405D" w:rsidRPr="000A3FB3" w:rsidRDefault="004D405D" w:rsidP="00525A26">
      <w:pPr>
        <w:pStyle w:val="ListParagraph"/>
        <w:spacing w:line="480" w:lineRule="auto"/>
        <w:ind w:left="0"/>
        <w:jc w:val="both"/>
        <w:rPr>
          <w:rFonts w:ascii="Arial" w:hAnsi="Arial" w:cs="Arial"/>
          <w:sz w:val="24"/>
          <w:szCs w:val="24"/>
        </w:rPr>
      </w:pPr>
    </w:p>
    <w:p w:rsidR="004D405D" w:rsidRPr="00C85118" w:rsidRDefault="00C85118" w:rsidP="00C85118">
      <w:pPr>
        <w:spacing w:line="480" w:lineRule="auto"/>
        <w:jc w:val="both"/>
        <w:rPr>
          <w:rFonts w:ascii="Arial" w:hAnsi="Arial" w:cs="Arial"/>
          <w:sz w:val="24"/>
          <w:szCs w:val="24"/>
        </w:rPr>
      </w:pPr>
      <w:r w:rsidRPr="000A3FB3">
        <w:rPr>
          <w:rFonts w:ascii="Arial" w:hAnsi="Arial" w:cs="Arial"/>
          <w:sz w:val="24"/>
          <w:szCs w:val="24"/>
        </w:rPr>
        <w:lastRenderedPageBreak/>
        <w:t>[34]</w:t>
      </w:r>
      <w:r w:rsidRPr="000A3FB3">
        <w:rPr>
          <w:rFonts w:ascii="Arial" w:hAnsi="Arial" w:cs="Arial"/>
          <w:sz w:val="24"/>
          <w:szCs w:val="24"/>
        </w:rPr>
        <w:tab/>
      </w:r>
      <w:r w:rsidR="004D405D" w:rsidRPr="00C85118">
        <w:rPr>
          <w:rFonts w:ascii="Arial" w:hAnsi="Arial" w:cs="Arial"/>
          <w:sz w:val="24"/>
          <w:szCs w:val="24"/>
        </w:rPr>
        <w:t xml:space="preserve">The letter makes it clear that the Government of Namibia had approved the project and that </w:t>
      </w:r>
      <w:r w:rsidR="006722CD" w:rsidRPr="00C85118">
        <w:rPr>
          <w:rFonts w:ascii="Arial" w:hAnsi="Arial" w:cs="Arial"/>
          <w:sz w:val="24"/>
          <w:szCs w:val="24"/>
        </w:rPr>
        <w:t>the M</w:t>
      </w:r>
      <w:r w:rsidR="004D405D" w:rsidRPr="00C85118">
        <w:rPr>
          <w:rFonts w:ascii="Arial" w:hAnsi="Arial" w:cs="Arial"/>
          <w:sz w:val="24"/>
          <w:szCs w:val="24"/>
        </w:rPr>
        <w:t xml:space="preserve">inistry as implementer of all capital </w:t>
      </w:r>
      <w:r w:rsidR="00E6063A" w:rsidRPr="00C85118">
        <w:rPr>
          <w:rFonts w:ascii="Arial" w:hAnsi="Arial" w:cs="Arial"/>
          <w:sz w:val="24"/>
          <w:szCs w:val="24"/>
        </w:rPr>
        <w:t xml:space="preserve">construction projects </w:t>
      </w:r>
      <w:r w:rsidR="004D405D" w:rsidRPr="00C85118">
        <w:rPr>
          <w:rFonts w:ascii="Arial" w:hAnsi="Arial" w:cs="Arial"/>
          <w:sz w:val="24"/>
          <w:szCs w:val="24"/>
        </w:rPr>
        <w:t>had been mandated to ‘award the project to the successful tenderer’.</w:t>
      </w:r>
    </w:p>
    <w:p w:rsidR="004D405D" w:rsidRDefault="004D405D" w:rsidP="002B6FB6">
      <w:pPr>
        <w:pStyle w:val="ListParagraph"/>
        <w:spacing w:line="480" w:lineRule="auto"/>
        <w:ind w:left="0"/>
        <w:jc w:val="both"/>
        <w:rPr>
          <w:rFonts w:ascii="Arial" w:hAnsi="Arial" w:cs="Arial"/>
          <w:sz w:val="24"/>
          <w:szCs w:val="24"/>
        </w:rPr>
      </w:pPr>
    </w:p>
    <w:p w:rsidR="004D405D" w:rsidRPr="00C85118" w:rsidRDefault="00C85118" w:rsidP="00C85118">
      <w:pPr>
        <w:spacing w:line="480" w:lineRule="auto"/>
        <w:jc w:val="both"/>
        <w:rPr>
          <w:rFonts w:ascii="Arial" w:hAnsi="Arial" w:cs="Arial"/>
          <w:sz w:val="24"/>
          <w:szCs w:val="24"/>
        </w:rPr>
      </w:pPr>
      <w:r w:rsidRPr="000A3FB3">
        <w:rPr>
          <w:rFonts w:ascii="Arial" w:hAnsi="Arial" w:cs="Arial"/>
          <w:sz w:val="24"/>
          <w:szCs w:val="24"/>
        </w:rPr>
        <w:t>[35]</w:t>
      </w:r>
      <w:r w:rsidRPr="000A3FB3">
        <w:rPr>
          <w:rFonts w:ascii="Arial" w:hAnsi="Arial" w:cs="Arial"/>
          <w:sz w:val="24"/>
          <w:szCs w:val="24"/>
        </w:rPr>
        <w:tab/>
      </w:r>
      <w:r w:rsidR="004D405D" w:rsidRPr="00C85118">
        <w:rPr>
          <w:rFonts w:ascii="Arial" w:hAnsi="Arial" w:cs="Arial"/>
          <w:sz w:val="24"/>
          <w:szCs w:val="24"/>
        </w:rPr>
        <w:t>The Permanent Secretary’s letter of 3 December 2015</w:t>
      </w:r>
      <w:r w:rsidR="00E6063A" w:rsidRPr="00C85118">
        <w:rPr>
          <w:rFonts w:ascii="Arial" w:hAnsi="Arial" w:cs="Arial"/>
          <w:sz w:val="24"/>
          <w:szCs w:val="24"/>
        </w:rPr>
        <w:t xml:space="preserve"> to Anhui</w:t>
      </w:r>
      <w:r w:rsidR="004D405D" w:rsidRPr="00C85118">
        <w:rPr>
          <w:rFonts w:ascii="Arial" w:hAnsi="Arial" w:cs="Arial"/>
          <w:sz w:val="24"/>
          <w:szCs w:val="24"/>
        </w:rPr>
        <w:t xml:space="preserve"> thus purported to award the tender to Anhui on behalf of the </w:t>
      </w:r>
      <w:r w:rsidR="00AE7B92" w:rsidRPr="00C85118">
        <w:rPr>
          <w:rFonts w:ascii="Arial" w:hAnsi="Arial" w:cs="Arial"/>
          <w:sz w:val="24"/>
          <w:szCs w:val="24"/>
        </w:rPr>
        <w:t>M</w:t>
      </w:r>
      <w:r w:rsidR="004D405D" w:rsidRPr="00C85118">
        <w:rPr>
          <w:rFonts w:ascii="Arial" w:hAnsi="Arial" w:cs="Arial"/>
          <w:sz w:val="24"/>
          <w:szCs w:val="24"/>
        </w:rPr>
        <w:t>inistry as its terms also convey. This correspondence</w:t>
      </w:r>
      <w:r w:rsidR="00E6063A" w:rsidRPr="00C85118">
        <w:rPr>
          <w:rFonts w:ascii="Arial" w:hAnsi="Arial" w:cs="Arial"/>
          <w:sz w:val="24"/>
          <w:szCs w:val="24"/>
        </w:rPr>
        <w:t xml:space="preserve"> viewed with the letter of the same date to the NAC</w:t>
      </w:r>
      <w:r w:rsidR="004D405D" w:rsidRPr="00C85118">
        <w:rPr>
          <w:rFonts w:ascii="Arial" w:hAnsi="Arial" w:cs="Arial"/>
          <w:sz w:val="24"/>
          <w:szCs w:val="24"/>
        </w:rPr>
        <w:t xml:space="preserve"> clearly shows that the Permanent Secretary had purported to make the award on behalf of the Ministry as implementer of all capital construction projects (of government). There was thus no award by the NAC.</w:t>
      </w:r>
    </w:p>
    <w:p w:rsidR="004D405D" w:rsidRPr="000A3FB3" w:rsidRDefault="004D405D" w:rsidP="00DC11DE">
      <w:pPr>
        <w:pStyle w:val="ListParagraph"/>
        <w:spacing w:line="480" w:lineRule="auto"/>
        <w:ind w:left="0"/>
        <w:rPr>
          <w:rFonts w:ascii="Arial" w:hAnsi="Arial" w:cs="Arial"/>
          <w:sz w:val="24"/>
          <w:szCs w:val="24"/>
        </w:rPr>
      </w:pPr>
    </w:p>
    <w:p w:rsidR="003A226F" w:rsidRPr="00C85118" w:rsidRDefault="00C85118" w:rsidP="00C85118">
      <w:pPr>
        <w:spacing w:line="480" w:lineRule="auto"/>
        <w:jc w:val="both"/>
        <w:rPr>
          <w:rFonts w:ascii="Arial" w:hAnsi="Arial" w:cs="Arial"/>
          <w:sz w:val="24"/>
          <w:szCs w:val="24"/>
        </w:rPr>
      </w:pPr>
      <w:r w:rsidRPr="003A226F">
        <w:rPr>
          <w:rFonts w:ascii="Arial" w:hAnsi="Arial" w:cs="Arial"/>
          <w:sz w:val="24"/>
          <w:szCs w:val="24"/>
        </w:rPr>
        <w:t>[36]</w:t>
      </w:r>
      <w:r w:rsidRPr="003A226F">
        <w:rPr>
          <w:rFonts w:ascii="Arial" w:hAnsi="Arial" w:cs="Arial"/>
          <w:sz w:val="24"/>
          <w:szCs w:val="24"/>
        </w:rPr>
        <w:tab/>
      </w:r>
      <w:r w:rsidR="004D405D" w:rsidRPr="00C85118">
        <w:rPr>
          <w:rFonts w:ascii="Arial" w:hAnsi="Arial" w:cs="Arial"/>
          <w:sz w:val="24"/>
          <w:szCs w:val="24"/>
        </w:rPr>
        <w:t>Unfortunately and inexplicably, the Permanent Secretary has made no affidavit to explain his actions. I would have thought that he should have done so in support of the counter application to set this award aside.</w:t>
      </w:r>
      <w:r w:rsidR="004D405D" w:rsidRPr="000A3FB3">
        <w:rPr>
          <w:rStyle w:val="FootnoteReference"/>
          <w:rFonts w:ascii="Arial" w:hAnsi="Arial" w:cs="Arial"/>
          <w:sz w:val="24"/>
          <w:szCs w:val="24"/>
        </w:rPr>
        <w:footnoteReference w:id="2"/>
      </w:r>
      <w:r w:rsidR="004D405D" w:rsidRPr="00C85118">
        <w:rPr>
          <w:rFonts w:ascii="Arial" w:hAnsi="Arial" w:cs="Arial"/>
          <w:sz w:val="24"/>
          <w:szCs w:val="24"/>
        </w:rPr>
        <w:t xml:space="preserve"> Good and accountable governance called for an explanation from him.</w:t>
      </w:r>
      <w:r w:rsidR="001F37AA" w:rsidRPr="00C85118">
        <w:rPr>
          <w:rFonts w:ascii="Arial" w:hAnsi="Arial" w:cs="Arial"/>
          <w:sz w:val="24"/>
          <w:szCs w:val="24"/>
        </w:rPr>
        <w:t xml:space="preserve"> </w:t>
      </w:r>
      <w:r w:rsidR="00FC2B1D" w:rsidRPr="00C85118">
        <w:rPr>
          <w:rFonts w:ascii="Arial" w:hAnsi="Arial" w:cs="Arial"/>
          <w:sz w:val="24"/>
          <w:szCs w:val="24"/>
        </w:rPr>
        <w:t>Albeit in a slightly different context, t</w:t>
      </w:r>
      <w:r w:rsidR="001F37AA" w:rsidRPr="00C85118">
        <w:rPr>
          <w:rFonts w:ascii="Arial" w:hAnsi="Arial" w:cs="Arial"/>
          <w:sz w:val="24"/>
          <w:szCs w:val="24"/>
        </w:rPr>
        <w:t>his court has held that the Constitution requires that administrative action is to</w:t>
      </w:r>
      <w:r w:rsidR="00100311" w:rsidRPr="00C85118">
        <w:rPr>
          <w:rFonts w:ascii="Arial" w:hAnsi="Arial" w:cs="Arial"/>
          <w:sz w:val="24"/>
          <w:szCs w:val="24"/>
        </w:rPr>
        <w:t xml:space="preserve"> be</w:t>
      </w:r>
      <w:r w:rsidR="001F37AA" w:rsidRPr="00C85118">
        <w:rPr>
          <w:rFonts w:ascii="Arial" w:hAnsi="Arial" w:cs="Arial"/>
          <w:sz w:val="24"/>
          <w:szCs w:val="24"/>
        </w:rPr>
        <w:t xml:space="preserve"> reasonable</w:t>
      </w:r>
      <w:r w:rsidR="00DC11DE" w:rsidRPr="00C85118">
        <w:rPr>
          <w:rFonts w:ascii="Arial" w:hAnsi="Arial" w:cs="Arial"/>
          <w:sz w:val="24"/>
          <w:szCs w:val="24"/>
        </w:rPr>
        <w:t>, but inherent in that requirement, fair procedures which are transparent.</w:t>
      </w:r>
      <w:r w:rsidR="00100311">
        <w:rPr>
          <w:rStyle w:val="FootnoteReference"/>
          <w:rFonts w:ascii="Arial" w:hAnsi="Arial" w:cs="Arial"/>
          <w:sz w:val="24"/>
          <w:szCs w:val="24"/>
        </w:rPr>
        <w:footnoteReference w:id="3"/>
      </w:r>
      <w:r w:rsidR="00DC11DE" w:rsidRPr="00C85118">
        <w:rPr>
          <w:rFonts w:ascii="Arial" w:hAnsi="Arial" w:cs="Arial"/>
          <w:sz w:val="24"/>
          <w:szCs w:val="24"/>
        </w:rPr>
        <w:t xml:space="preserve"> The court in </w:t>
      </w:r>
      <w:r w:rsidR="00DC11DE" w:rsidRPr="00C85118">
        <w:rPr>
          <w:rFonts w:ascii="Arial" w:hAnsi="Arial" w:cs="Arial"/>
          <w:i/>
          <w:sz w:val="24"/>
          <w:szCs w:val="24"/>
        </w:rPr>
        <w:t>Frank</w:t>
      </w:r>
      <w:r w:rsidR="00DC11DE" w:rsidRPr="00C85118">
        <w:rPr>
          <w:rFonts w:ascii="Arial" w:hAnsi="Arial" w:cs="Arial"/>
          <w:sz w:val="24"/>
          <w:szCs w:val="24"/>
        </w:rPr>
        <w:t xml:space="preserve"> found that implicit in Art</w:t>
      </w:r>
      <w:r w:rsidR="00100311" w:rsidRPr="00C85118">
        <w:rPr>
          <w:rFonts w:ascii="Arial" w:hAnsi="Arial" w:cs="Arial"/>
          <w:sz w:val="24"/>
          <w:szCs w:val="24"/>
        </w:rPr>
        <w:t xml:space="preserve"> 18</w:t>
      </w:r>
      <w:r w:rsidR="00DC11DE" w:rsidRPr="00C85118">
        <w:rPr>
          <w:rFonts w:ascii="Arial" w:hAnsi="Arial" w:cs="Arial"/>
          <w:sz w:val="24"/>
          <w:szCs w:val="24"/>
        </w:rPr>
        <w:t xml:space="preserve"> of the Constitution is the obligation on the part of the administrative functionary to give reasons for a decision, stating:</w:t>
      </w:r>
      <w:r w:rsidR="004D405D" w:rsidRPr="00C85118">
        <w:rPr>
          <w:rFonts w:ascii="Arial" w:hAnsi="Arial" w:cs="Arial"/>
          <w:sz w:val="24"/>
          <w:szCs w:val="24"/>
        </w:rPr>
        <w:t xml:space="preserve"> </w:t>
      </w:r>
    </w:p>
    <w:p w:rsidR="003A226F" w:rsidRPr="003A226F" w:rsidRDefault="003A226F" w:rsidP="003A226F">
      <w:pPr>
        <w:pStyle w:val="ListParagraph"/>
        <w:spacing w:line="360" w:lineRule="auto"/>
        <w:rPr>
          <w:rFonts w:ascii="Arial" w:hAnsi="Arial" w:cs="Arial"/>
          <w:sz w:val="24"/>
          <w:szCs w:val="24"/>
        </w:rPr>
      </w:pPr>
    </w:p>
    <w:p w:rsidR="003A226F" w:rsidRPr="00DC11DE" w:rsidRDefault="003A226F" w:rsidP="003A226F">
      <w:pPr>
        <w:pStyle w:val="ListParagraph"/>
        <w:spacing w:line="360" w:lineRule="auto"/>
        <w:jc w:val="both"/>
        <w:rPr>
          <w:rFonts w:ascii="Arial" w:hAnsi="Arial" w:cs="Arial"/>
        </w:rPr>
      </w:pPr>
      <w:r>
        <w:rPr>
          <w:rFonts w:ascii="Arial" w:hAnsi="Arial" w:cs="Arial"/>
        </w:rPr>
        <w:lastRenderedPageBreak/>
        <w:t>‘There can be little hope for transparency if an administrative organ is allowed to keep the reasons for its decision secret.’</w:t>
      </w:r>
      <w:r>
        <w:rPr>
          <w:rStyle w:val="FootnoteReference"/>
          <w:rFonts w:ascii="Arial" w:hAnsi="Arial" w:cs="Arial"/>
        </w:rPr>
        <w:footnoteReference w:id="4"/>
      </w:r>
    </w:p>
    <w:p w:rsidR="003A226F" w:rsidRDefault="003A226F" w:rsidP="003A226F">
      <w:pPr>
        <w:pStyle w:val="ListParagraph"/>
        <w:spacing w:line="360" w:lineRule="auto"/>
        <w:rPr>
          <w:rFonts w:ascii="Arial" w:hAnsi="Arial" w:cs="Arial"/>
          <w:sz w:val="24"/>
          <w:szCs w:val="24"/>
        </w:rPr>
      </w:pPr>
    </w:p>
    <w:p w:rsidR="004D405D" w:rsidRPr="00C85118" w:rsidRDefault="00C85118" w:rsidP="00C85118">
      <w:pPr>
        <w:spacing w:line="480" w:lineRule="auto"/>
        <w:jc w:val="both"/>
        <w:rPr>
          <w:rFonts w:ascii="Arial" w:hAnsi="Arial" w:cs="Arial"/>
        </w:rPr>
      </w:pPr>
      <w:r w:rsidRPr="003A226F">
        <w:rPr>
          <w:rFonts w:ascii="Arial" w:hAnsi="Arial" w:cs="Arial"/>
        </w:rPr>
        <w:t>[37]</w:t>
      </w:r>
      <w:r w:rsidRPr="003A226F">
        <w:rPr>
          <w:rFonts w:ascii="Arial" w:hAnsi="Arial" w:cs="Arial"/>
        </w:rPr>
        <w:tab/>
      </w:r>
      <w:r w:rsidR="004D405D" w:rsidRPr="00C85118">
        <w:rPr>
          <w:rFonts w:ascii="Arial" w:hAnsi="Arial" w:cs="Arial"/>
          <w:sz w:val="24"/>
          <w:szCs w:val="24"/>
        </w:rPr>
        <w:t>The High Court found that the appellant had not discharged the onus to show that an award had</w:t>
      </w:r>
      <w:r w:rsidR="00E6063A" w:rsidRPr="00C85118">
        <w:rPr>
          <w:rFonts w:ascii="Arial" w:hAnsi="Arial" w:cs="Arial"/>
          <w:sz w:val="24"/>
          <w:szCs w:val="24"/>
        </w:rPr>
        <w:t xml:space="preserve"> in fact</w:t>
      </w:r>
      <w:r w:rsidR="004D405D" w:rsidRPr="00C85118">
        <w:rPr>
          <w:rFonts w:ascii="Arial" w:hAnsi="Arial" w:cs="Arial"/>
          <w:sz w:val="24"/>
          <w:szCs w:val="24"/>
        </w:rPr>
        <w:t xml:space="preserve"> been made by </w:t>
      </w:r>
      <w:r w:rsidR="00100311" w:rsidRPr="00C85118">
        <w:rPr>
          <w:rFonts w:ascii="Arial" w:hAnsi="Arial" w:cs="Arial"/>
          <w:sz w:val="24"/>
          <w:szCs w:val="24"/>
        </w:rPr>
        <w:t xml:space="preserve">the </w:t>
      </w:r>
      <w:r w:rsidR="004D405D" w:rsidRPr="00C85118">
        <w:rPr>
          <w:rFonts w:ascii="Arial" w:hAnsi="Arial" w:cs="Arial"/>
          <w:sz w:val="24"/>
          <w:szCs w:val="24"/>
        </w:rPr>
        <w:t>Permanent Secretary as the letter does not state who or which entity awarded the tender. The counter applica</w:t>
      </w:r>
      <w:r w:rsidR="00AE7B92" w:rsidRPr="00C85118">
        <w:rPr>
          <w:rFonts w:ascii="Arial" w:hAnsi="Arial" w:cs="Arial"/>
          <w:sz w:val="24"/>
          <w:szCs w:val="24"/>
        </w:rPr>
        <w:t>tion</w:t>
      </w:r>
      <w:r w:rsidR="004D405D" w:rsidRPr="00C85118">
        <w:rPr>
          <w:rFonts w:ascii="Arial" w:hAnsi="Arial" w:cs="Arial"/>
          <w:sz w:val="24"/>
          <w:szCs w:val="24"/>
        </w:rPr>
        <w:t xml:space="preserve"> was dismissed as a consequence. What no doubt</w:t>
      </w:r>
      <w:r w:rsidR="00E6063A" w:rsidRPr="00C85118">
        <w:rPr>
          <w:rFonts w:ascii="Arial" w:hAnsi="Arial" w:cs="Arial"/>
          <w:sz w:val="24"/>
          <w:szCs w:val="24"/>
        </w:rPr>
        <w:t xml:space="preserve"> understandably</w:t>
      </w:r>
      <w:r w:rsidR="004D405D" w:rsidRPr="00C85118">
        <w:rPr>
          <w:rFonts w:ascii="Arial" w:hAnsi="Arial" w:cs="Arial"/>
          <w:sz w:val="24"/>
          <w:szCs w:val="24"/>
        </w:rPr>
        <w:t xml:space="preserve"> weighed heavily with the High Court was the absence of any explanation </w:t>
      </w:r>
      <w:r w:rsidR="006722CD" w:rsidRPr="00C85118">
        <w:rPr>
          <w:rFonts w:ascii="Arial" w:hAnsi="Arial" w:cs="Arial"/>
          <w:sz w:val="24"/>
          <w:szCs w:val="24"/>
        </w:rPr>
        <w:t xml:space="preserve">for the letter </w:t>
      </w:r>
      <w:r w:rsidR="004D405D" w:rsidRPr="00C85118">
        <w:rPr>
          <w:rFonts w:ascii="Arial" w:hAnsi="Arial" w:cs="Arial"/>
          <w:sz w:val="24"/>
          <w:szCs w:val="24"/>
        </w:rPr>
        <w:t>by the Permanent Secretary or the Minister which I have already stressed should have been provided to the court.</w:t>
      </w:r>
    </w:p>
    <w:p w:rsidR="004D405D" w:rsidRPr="000A3FB3" w:rsidRDefault="004D405D" w:rsidP="002B6FB6">
      <w:pPr>
        <w:pStyle w:val="ListParagraph"/>
        <w:spacing w:line="480" w:lineRule="auto"/>
        <w:ind w:left="0"/>
        <w:rPr>
          <w:rFonts w:ascii="Arial" w:hAnsi="Arial" w:cs="Arial"/>
          <w:sz w:val="24"/>
          <w:szCs w:val="24"/>
        </w:rPr>
      </w:pPr>
    </w:p>
    <w:p w:rsidR="004D405D" w:rsidRPr="00C85118" w:rsidRDefault="00C85118" w:rsidP="00C85118">
      <w:pPr>
        <w:spacing w:line="480" w:lineRule="auto"/>
        <w:jc w:val="both"/>
        <w:rPr>
          <w:rFonts w:ascii="Arial" w:hAnsi="Arial" w:cs="Arial"/>
          <w:sz w:val="24"/>
          <w:szCs w:val="24"/>
        </w:rPr>
      </w:pPr>
      <w:r w:rsidRPr="000A3FB3">
        <w:rPr>
          <w:rFonts w:ascii="Arial" w:hAnsi="Arial" w:cs="Arial"/>
          <w:sz w:val="24"/>
          <w:szCs w:val="24"/>
        </w:rPr>
        <w:t>[38]</w:t>
      </w:r>
      <w:r w:rsidRPr="000A3FB3">
        <w:rPr>
          <w:rFonts w:ascii="Arial" w:hAnsi="Arial" w:cs="Arial"/>
          <w:sz w:val="24"/>
          <w:szCs w:val="24"/>
        </w:rPr>
        <w:tab/>
      </w:r>
      <w:r w:rsidR="004D405D" w:rsidRPr="00C85118">
        <w:rPr>
          <w:rFonts w:ascii="Arial" w:hAnsi="Arial" w:cs="Arial"/>
          <w:sz w:val="24"/>
          <w:szCs w:val="24"/>
        </w:rPr>
        <w:t>But</w:t>
      </w:r>
      <w:r w:rsidR="00AE7B92" w:rsidRPr="00C85118">
        <w:rPr>
          <w:rFonts w:ascii="Arial" w:hAnsi="Arial" w:cs="Arial"/>
          <w:sz w:val="24"/>
          <w:szCs w:val="24"/>
        </w:rPr>
        <w:t xml:space="preserve"> even</w:t>
      </w:r>
      <w:r w:rsidR="004D405D" w:rsidRPr="00C85118">
        <w:rPr>
          <w:rFonts w:ascii="Arial" w:hAnsi="Arial" w:cs="Arial"/>
          <w:sz w:val="24"/>
          <w:szCs w:val="24"/>
        </w:rPr>
        <w:t xml:space="preserve"> in the absence of an explanation, can it be said that the making of an award was established on the papers? In my view it can.</w:t>
      </w:r>
    </w:p>
    <w:p w:rsidR="004D405D" w:rsidRPr="000A3FB3" w:rsidRDefault="004D405D" w:rsidP="002B6FB6">
      <w:pPr>
        <w:pStyle w:val="ListParagraph"/>
        <w:spacing w:line="480" w:lineRule="auto"/>
        <w:ind w:left="0"/>
        <w:rPr>
          <w:rFonts w:ascii="Arial" w:hAnsi="Arial" w:cs="Arial"/>
          <w:sz w:val="24"/>
          <w:szCs w:val="24"/>
        </w:rPr>
      </w:pPr>
    </w:p>
    <w:p w:rsidR="004D405D" w:rsidRPr="00C85118" w:rsidRDefault="00C85118" w:rsidP="00C85118">
      <w:pPr>
        <w:spacing w:line="480" w:lineRule="auto"/>
        <w:jc w:val="both"/>
        <w:rPr>
          <w:rFonts w:ascii="Arial" w:hAnsi="Arial" w:cs="Arial"/>
          <w:sz w:val="24"/>
          <w:szCs w:val="24"/>
        </w:rPr>
      </w:pPr>
      <w:r w:rsidRPr="000A3FB3">
        <w:rPr>
          <w:rFonts w:ascii="Arial" w:hAnsi="Arial" w:cs="Arial"/>
          <w:sz w:val="24"/>
          <w:szCs w:val="24"/>
        </w:rPr>
        <w:t>[39]</w:t>
      </w:r>
      <w:r w:rsidRPr="000A3FB3">
        <w:rPr>
          <w:rFonts w:ascii="Arial" w:hAnsi="Arial" w:cs="Arial"/>
          <w:sz w:val="24"/>
          <w:szCs w:val="24"/>
        </w:rPr>
        <w:tab/>
      </w:r>
      <w:r w:rsidR="004D405D" w:rsidRPr="00C85118">
        <w:rPr>
          <w:rFonts w:ascii="Arial" w:hAnsi="Arial" w:cs="Arial"/>
          <w:sz w:val="24"/>
          <w:szCs w:val="24"/>
        </w:rPr>
        <w:t>The letter of 3 December</w:t>
      </w:r>
      <w:r w:rsidR="00E6063A" w:rsidRPr="00C85118">
        <w:rPr>
          <w:rFonts w:ascii="Arial" w:hAnsi="Arial" w:cs="Arial"/>
          <w:sz w:val="24"/>
          <w:szCs w:val="24"/>
        </w:rPr>
        <w:t xml:space="preserve"> 2015</w:t>
      </w:r>
      <w:r w:rsidR="004D405D" w:rsidRPr="00C85118">
        <w:rPr>
          <w:rFonts w:ascii="Arial" w:hAnsi="Arial" w:cs="Arial"/>
          <w:sz w:val="24"/>
          <w:szCs w:val="24"/>
        </w:rPr>
        <w:t xml:space="preserve"> was clearly intended to convey the award of the tender to Anhui. </w:t>
      </w:r>
      <w:r w:rsidR="00AE7B92" w:rsidRPr="00C85118">
        <w:rPr>
          <w:rFonts w:ascii="Arial" w:hAnsi="Arial" w:cs="Arial"/>
          <w:sz w:val="24"/>
          <w:szCs w:val="24"/>
        </w:rPr>
        <w:t xml:space="preserve">Its purpose was to inform </w:t>
      </w:r>
      <w:r w:rsidR="00E6063A" w:rsidRPr="00C85118">
        <w:rPr>
          <w:rFonts w:ascii="Arial" w:hAnsi="Arial" w:cs="Arial"/>
          <w:sz w:val="24"/>
          <w:szCs w:val="24"/>
        </w:rPr>
        <w:t xml:space="preserve">Anhui </w:t>
      </w:r>
      <w:r w:rsidR="00AE7B92" w:rsidRPr="00C85118">
        <w:rPr>
          <w:rFonts w:ascii="Arial" w:hAnsi="Arial" w:cs="Arial"/>
          <w:sz w:val="24"/>
          <w:szCs w:val="24"/>
        </w:rPr>
        <w:t>on behalf of</w:t>
      </w:r>
      <w:r w:rsidR="004D405D" w:rsidRPr="00C85118">
        <w:rPr>
          <w:rFonts w:ascii="Arial" w:hAnsi="Arial" w:cs="Arial"/>
          <w:sz w:val="24"/>
          <w:szCs w:val="24"/>
        </w:rPr>
        <w:t xml:space="preserve"> the Ministry that the project had been ‘officially awarded’ </w:t>
      </w:r>
      <w:r w:rsidR="00AE7B92" w:rsidRPr="00C85118">
        <w:rPr>
          <w:rFonts w:ascii="Arial" w:hAnsi="Arial" w:cs="Arial"/>
          <w:sz w:val="24"/>
          <w:szCs w:val="24"/>
        </w:rPr>
        <w:t xml:space="preserve">to </w:t>
      </w:r>
      <w:r w:rsidR="00E6063A" w:rsidRPr="00C85118">
        <w:rPr>
          <w:rFonts w:ascii="Arial" w:hAnsi="Arial" w:cs="Arial"/>
          <w:sz w:val="24"/>
          <w:szCs w:val="24"/>
        </w:rPr>
        <w:t xml:space="preserve">it </w:t>
      </w:r>
      <w:r w:rsidR="004D405D" w:rsidRPr="00C85118">
        <w:rPr>
          <w:rFonts w:ascii="Arial" w:hAnsi="Arial" w:cs="Arial"/>
          <w:sz w:val="24"/>
          <w:szCs w:val="24"/>
        </w:rPr>
        <w:t xml:space="preserve">and called for its written acceptance which occurred forthwith. When that letter is read with the Permanent Secretary’s letter to the NAC on the same date, it becomes apparent that he sought to convey an award of the tender to Anhui as administrative head of the Ministry </w:t>
      </w:r>
      <w:r w:rsidR="006722CD" w:rsidRPr="00C85118">
        <w:rPr>
          <w:rFonts w:ascii="Arial" w:hAnsi="Arial" w:cs="Arial"/>
          <w:sz w:val="24"/>
          <w:szCs w:val="24"/>
        </w:rPr>
        <w:t xml:space="preserve">as implementer of capital construction projects </w:t>
      </w:r>
      <w:r w:rsidR="004D405D" w:rsidRPr="00C85118">
        <w:rPr>
          <w:rFonts w:ascii="Arial" w:hAnsi="Arial" w:cs="Arial"/>
          <w:sz w:val="24"/>
          <w:szCs w:val="24"/>
        </w:rPr>
        <w:t xml:space="preserve">following </w:t>
      </w:r>
      <w:r w:rsidR="00E6063A" w:rsidRPr="00C85118">
        <w:rPr>
          <w:rFonts w:ascii="Arial" w:hAnsi="Arial" w:cs="Arial"/>
          <w:sz w:val="24"/>
          <w:szCs w:val="24"/>
        </w:rPr>
        <w:t>the G</w:t>
      </w:r>
      <w:r w:rsidR="004D405D" w:rsidRPr="00C85118">
        <w:rPr>
          <w:rFonts w:ascii="Arial" w:hAnsi="Arial" w:cs="Arial"/>
          <w:sz w:val="24"/>
          <w:szCs w:val="24"/>
        </w:rPr>
        <w:t>overnment’s approval of the project.</w:t>
      </w:r>
    </w:p>
    <w:p w:rsidR="004D405D" w:rsidRPr="000A3FB3" w:rsidRDefault="004D405D" w:rsidP="002B6FB6">
      <w:pPr>
        <w:pStyle w:val="ListParagraph"/>
        <w:spacing w:line="480" w:lineRule="auto"/>
        <w:ind w:left="0"/>
        <w:rPr>
          <w:rFonts w:ascii="Arial" w:hAnsi="Arial" w:cs="Arial"/>
          <w:sz w:val="24"/>
          <w:szCs w:val="24"/>
        </w:rPr>
      </w:pPr>
    </w:p>
    <w:p w:rsidR="00885C73" w:rsidRPr="00C85118" w:rsidRDefault="00C85118" w:rsidP="00C85118">
      <w:pPr>
        <w:spacing w:line="480" w:lineRule="auto"/>
        <w:jc w:val="both"/>
        <w:rPr>
          <w:rFonts w:ascii="Arial" w:hAnsi="Arial" w:cs="Arial"/>
          <w:sz w:val="24"/>
          <w:szCs w:val="24"/>
        </w:rPr>
      </w:pPr>
      <w:r w:rsidRPr="000A3FB3">
        <w:rPr>
          <w:rFonts w:ascii="Arial" w:hAnsi="Arial" w:cs="Arial"/>
          <w:sz w:val="24"/>
          <w:szCs w:val="24"/>
        </w:rPr>
        <w:lastRenderedPageBreak/>
        <w:t>[40]</w:t>
      </w:r>
      <w:r w:rsidRPr="000A3FB3">
        <w:rPr>
          <w:rFonts w:ascii="Arial" w:hAnsi="Arial" w:cs="Arial"/>
          <w:sz w:val="24"/>
          <w:szCs w:val="24"/>
        </w:rPr>
        <w:tab/>
      </w:r>
      <w:r w:rsidR="004D405D" w:rsidRPr="00C85118">
        <w:rPr>
          <w:rFonts w:ascii="Arial" w:hAnsi="Arial" w:cs="Arial"/>
          <w:sz w:val="24"/>
          <w:szCs w:val="24"/>
        </w:rPr>
        <w:t>It would follow</w:t>
      </w:r>
      <w:r w:rsidR="002E121B" w:rsidRPr="00C85118">
        <w:rPr>
          <w:rFonts w:ascii="Arial" w:hAnsi="Arial" w:cs="Arial"/>
          <w:sz w:val="24"/>
          <w:szCs w:val="24"/>
        </w:rPr>
        <w:t>,</w:t>
      </w:r>
      <w:r w:rsidR="004D405D" w:rsidRPr="00C85118">
        <w:rPr>
          <w:rFonts w:ascii="Arial" w:hAnsi="Arial" w:cs="Arial"/>
          <w:sz w:val="24"/>
          <w:szCs w:val="24"/>
        </w:rPr>
        <w:t xml:space="preserve"> in my view</w:t>
      </w:r>
      <w:r w:rsidR="002E121B" w:rsidRPr="00C85118">
        <w:rPr>
          <w:rFonts w:ascii="Arial" w:hAnsi="Arial" w:cs="Arial"/>
          <w:sz w:val="24"/>
          <w:szCs w:val="24"/>
        </w:rPr>
        <w:t>,</w:t>
      </w:r>
      <w:r w:rsidR="004D405D" w:rsidRPr="00C85118">
        <w:rPr>
          <w:rFonts w:ascii="Arial" w:hAnsi="Arial" w:cs="Arial"/>
          <w:sz w:val="24"/>
          <w:szCs w:val="24"/>
        </w:rPr>
        <w:t xml:space="preserve"> that it had been established that the award of the tender </w:t>
      </w:r>
      <w:r w:rsidR="00E6063A" w:rsidRPr="00C85118">
        <w:rPr>
          <w:rFonts w:ascii="Arial" w:hAnsi="Arial" w:cs="Arial"/>
          <w:sz w:val="24"/>
          <w:szCs w:val="24"/>
        </w:rPr>
        <w:t xml:space="preserve">was </w:t>
      </w:r>
      <w:r w:rsidR="004D405D" w:rsidRPr="00C85118">
        <w:rPr>
          <w:rFonts w:ascii="Arial" w:hAnsi="Arial" w:cs="Arial"/>
          <w:sz w:val="24"/>
          <w:szCs w:val="24"/>
        </w:rPr>
        <w:t>conveyed by the Permanent Secretary on behalf of the Ministry as implementer of state capital construction projects.</w:t>
      </w:r>
    </w:p>
    <w:p w:rsidR="00525A26" w:rsidRPr="000A3FB3" w:rsidRDefault="00525A26" w:rsidP="002B6FB6">
      <w:pPr>
        <w:pStyle w:val="ListParagraph"/>
        <w:spacing w:line="480" w:lineRule="auto"/>
        <w:ind w:left="0"/>
        <w:rPr>
          <w:rFonts w:ascii="Arial" w:hAnsi="Arial" w:cs="Arial"/>
          <w:sz w:val="24"/>
          <w:szCs w:val="24"/>
        </w:rPr>
      </w:pPr>
    </w:p>
    <w:p w:rsidR="004D405D" w:rsidRPr="00C85118" w:rsidRDefault="00C85118" w:rsidP="00C85118">
      <w:pPr>
        <w:spacing w:line="480" w:lineRule="auto"/>
        <w:jc w:val="both"/>
        <w:rPr>
          <w:rFonts w:ascii="Arial" w:hAnsi="Arial" w:cs="Arial"/>
          <w:sz w:val="24"/>
          <w:szCs w:val="24"/>
        </w:rPr>
      </w:pPr>
      <w:r w:rsidRPr="000A3FB3">
        <w:rPr>
          <w:rFonts w:ascii="Arial" w:hAnsi="Arial" w:cs="Arial"/>
          <w:sz w:val="24"/>
          <w:szCs w:val="24"/>
        </w:rPr>
        <w:t>[41]</w:t>
      </w:r>
      <w:r w:rsidRPr="000A3FB3">
        <w:rPr>
          <w:rFonts w:ascii="Arial" w:hAnsi="Arial" w:cs="Arial"/>
          <w:sz w:val="24"/>
          <w:szCs w:val="24"/>
        </w:rPr>
        <w:tab/>
      </w:r>
      <w:r w:rsidR="004D405D" w:rsidRPr="00C85118">
        <w:rPr>
          <w:rFonts w:ascii="Arial" w:hAnsi="Arial" w:cs="Arial"/>
          <w:sz w:val="24"/>
          <w:szCs w:val="24"/>
        </w:rPr>
        <w:t>It is common cause that the provisions of the Tender Board Act had not been followed and would need to be followed for</w:t>
      </w:r>
      <w:r w:rsidR="006722CD" w:rsidRPr="00C85118">
        <w:rPr>
          <w:rFonts w:ascii="Arial" w:hAnsi="Arial" w:cs="Arial"/>
          <w:sz w:val="24"/>
          <w:szCs w:val="24"/>
        </w:rPr>
        <w:t xml:space="preserve"> valid</w:t>
      </w:r>
      <w:r w:rsidR="004D405D" w:rsidRPr="00C85118">
        <w:rPr>
          <w:rFonts w:ascii="Arial" w:hAnsi="Arial" w:cs="Arial"/>
          <w:sz w:val="24"/>
          <w:szCs w:val="24"/>
        </w:rPr>
        <w:t xml:space="preserve"> </w:t>
      </w:r>
      <w:r w:rsidR="00E6063A" w:rsidRPr="00C85118">
        <w:rPr>
          <w:rFonts w:ascii="Arial" w:hAnsi="Arial" w:cs="Arial"/>
          <w:sz w:val="24"/>
          <w:szCs w:val="24"/>
        </w:rPr>
        <w:t xml:space="preserve">procurement </w:t>
      </w:r>
      <w:r w:rsidR="00FC2B1D" w:rsidRPr="00C85118">
        <w:rPr>
          <w:rFonts w:ascii="Arial" w:hAnsi="Arial" w:cs="Arial"/>
          <w:sz w:val="24"/>
          <w:szCs w:val="24"/>
        </w:rPr>
        <w:t>in</w:t>
      </w:r>
      <w:r w:rsidR="004D405D" w:rsidRPr="00C85118">
        <w:rPr>
          <w:rFonts w:ascii="Arial" w:hAnsi="Arial" w:cs="Arial"/>
          <w:sz w:val="24"/>
          <w:szCs w:val="24"/>
        </w:rPr>
        <w:t xml:space="preserve"> capital construction projects involving the </w:t>
      </w:r>
      <w:r w:rsidR="006722CD" w:rsidRPr="00C85118">
        <w:rPr>
          <w:rFonts w:ascii="Arial" w:hAnsi="Arial" w:cs="Arial"/>
          <w:sz w:val="24"/>
          <w:szCs w:val="24"/>
        </w:rPr>
        <w:t>Government</w:t>
      </w:r>
      <w:r w:rsidR="004D405D" w:rsidRPr="00C85118">
        <w:rPr>
          <w:rFonts w:ascii="Arial" w:hAnsi="Arial" w:cs="Arial"/>
          <w:sz w:val="24"/>
          <w:szCs w:val="24"/>
        </w:rPr>
        <w:t xml:space="preserve">. It is also clear from the affidavit by the Minister of Finance that Treasury approval had </w:t>
      </w:r>
      <w:r w:rsidR="00E6063A" w:rsidRPr="00C85118">
        <w:rPr>
          <w:rFonts w:ascii="Arial" w:hAnsi="Arial" w:cs="Arial"/>
          <w:sz w:val="24"/>
          <w:szCs w:val="24"/>
        </w:rPr>
        <w:t xml:space="preserve">also </w:t>
      </w:r>
      <w:r w:rsidR="004D405D" w:rsidRPr="00C85118">
        <w:rPr>
          <w:rFonts w:ascii="Arial" w:hAnsi="Arial" w:cs="Arial"/>
          <w:sz w:val="24"/>
          <w:szCs w:val="24"/>
        </w:rPr>
        <w:t xml:space="preserve">not been granted under </w:t>
      </w:r>
      <w:r w:rsidR="003A226F" w:rsidRPr="00C85118">
        <w:rPr>
          <w:rFonts w:ascii="Arial" w:hAnsi="Arial" w:cs="Arial"/>
          <w:sz w:val="24"/>
          <w:szCs w:val="24"/>
        </w:rPr>
        <w:t xml:space="preserve">       </w:t>
      </w:r>
      <w:r w:rsidR="004D405D" w:rsidRPr="00C85118">
        <w:rPr>
          <w:rFonts w:ascii="Arial" w:hAnsi="Arial" w:cs="Arial"/>
          <w:sz w:val="24"/>
          <w:szCs w:val="24"/>
        </w:rPr>
        <w:t xml:space="preserve">s 17 of the State Finance Act. The failure to follow the procedures set out in the Tender Board Act is fatal to the validity of an award made by the Ministry or its Permanent Secretary. For this reason alone, the award set out in the Permanent Secretary’s letter of 3 December </w:t>
      </w:r>
      <w:r w:rsidR="006722CD" w:rsidRPr="00C85118">
        <w:rPr>
          <w:rFonts w:ascii="Arial" w:hAnsi="Arial" w:cs="Arial"/>
          <w:sz w:val="24"/>
          <w:szCs w:val="24"/>
        </w:rPr>
        <w:t xml:space="preserve">2015, </w:t>
      </w:r>
      <w:r w:rsidR="004D405D" w:rsidRPr="00C85118">
        <w:rPr>
          <w:rFonts w:ascii="Arial" w:hAnsi="Arial" w:cs="Arial"/>
          <w:sz w:val="24"/>
          <w:szCs w:val="24"/>
        </w:rPr>
        <w:t>viewed in context with his letter of the same date to the NAC, is unlawful and invalid</w:t>
      </w:r>
      <w:r w:rsidR="006722CD" w:rsidRPr="00C85118">
        <w:rPr>
          <w:rFonts w:ascii="Arial" w:hAnsi="Arial" w:cs="Arial"/>
          <w:sz w:val="24"/>
          <w:szCs w:val="24"/>
        </w:rPr>
        <w:t xml:space="preserve"> and should be set aside</w:t>
      </w:r>
      <w:r w:rsidR="004D405D" w:rsidRPr="00C85118">
        <w:rPr>
          <w:rFonts w:ascii="Arial" w:hAnsi="Arial" w:cs="Arial"/>
          <w:sz w:val="24"/>
          <w:szCs w:val="24"/>
        </w:rPr>
        <w:t xml:space="preserve">. The order of the High Court would need to </w:t>
      </w:r>
      <w:r w:rsidR="00E6063A" w:rsidRPr="00C85118">
        <w:rPr>
          <w:rFonts w:ascii="Arial" w:hAnsi="Arial" w:cs="Arial"/>
          <w:sz w:val="24"/>
          <w:szCs w:val="24"/>
        </w:rPr>
        <w:t xml:space="preserve">be corrected to </w:t>
      </w:r>
      <w:r w:rsidR="004D405D" w:rsidRPr="00C85118">
        <w:rPr>
          <w:rFonts w:ascii="Arial" w:hAnsi="Arial" w:cs="Arial"/>
          <w:sz w:val="24"/>
          <w:szCs w:val="24"/>
        </w:rPr>
        <w:t>reflect that. The counter application was opposed. It should have been granted with costs.</w:t>
      </w:r>
    </w:p>
    <w:p w:rsidR="004D405D" w:rsidRPr="000A3FB3" w:rsidRDefault="004D405D" w:rsidP="002B6FB6">
      <w:pPr>
        <w:pStyle w:val="ListParagraph"/>
        <w:spacing w:line="480" w:lineRule="auto"/>
        <w:ind w:left="0"/>
        <w:rPr>
          <w:rFonts w:ascii="Arial" w:hAnsi="Arial" w:cs="Arial"/>
          <w:sz w:val="24"/>
          <w:szCs w:val="24"/>
        </w:rPr>
      </w:pPr>
    </w:p>
    <w:p w:rsidR="004D405D" w:rsidRPr="00C85118" w:rsidRDefault="00C85118" w:rsidP="00C85118">
      <w:pPr>
        <w:spacing w:line="480" w:lineRule="auto"/>
        <w:jc w:val="both"/>
        <w:rPr>
          <w:rFonts w:ascii="Arial" w:hAnsi="Arial" w:cs="Arial"/>
          <w:sz w:val="24"/>
          <w:szCs w:val="24"/>
        </w:rPr>
      </w:pPr>
      <w:r w:rsidRPr="000A3FB3">
        <w:rPr>
          <w:rFonts w:ascii="Arial" w:hAnsi="Arial" w:cs="Arial"/>
          <w:sz w:val="24"/>
          <w:szCs w:val="24"/>
        </w:rPr>
        <w:t>[42]</w:t>
      </w:r>
      <w:r w:rsidRPr="000A3FB3">
        <w:rPr>
          <w:rFonts w:ascii="Arial" w:hAnsi="Arial" w:cs="Arial"/>
          <w:sz w:val="24"/>
          <w:szCs w:val="24"/>
        </w:rPr>
        <w:tab/>
      </w:r>
      <w:r w:rsidR="004D405D" w:rsidRPr="00C85118">
        <w:rPr>
          <w:rFonts w:ascii="Arial" w:hAnsi="Arial" w:cs="Arial"/>
          <w:sz w:val="24"/>
          <w:szCs w:val="24"/>
        </w:rPr>
        <w:t>I agree with Mr Namandje that until it is set aside by a court in review proceeding</w:t>
      </w:r>
      <w:r w:rsidR="00AE7B92" w:rsidRPr="00C85118">
        <w:rPr>
          <w:rFonts w:ascii="Arial" w:hAnsi="Arial" w:cs="Arial"/>
          <w:sz w:val="24"/>
          <w:szCs w:val="24"/>
        </w:rPr>
        <w:t>s</w:t>
      </w:r>
      <w:r w:rsidR="004D405D" w:rsidRPr="00C85118">
        <w:rPr>
          <w:rFonts w:ascii="Arial" w:hAnsi="Arial" w:cs="Arial"/>
          <w:sz w:val="24"/>
          <w:szCs w:val="24"/>
        </w:rPr>
        <w:t>, it may have consequence</w:t>
      </w:r>
      <w:r w:rsidR="00E6063A" w:rsidRPr="00C85118">
        <w:rPr>
          <w:rFonts w:ascii="Arial" w:hAnsi="Arial" w:cs="Arial"/>
          <w:sz w:val="24"/>
          <w:szCs w:val="24"/>
        </w:rPr>
        <w:t>s</w:t>
      </w:r>
      <w:r w:rsidR="004D405D" w:rsidRPr="00C85118">
        <w:rPr>
          <w:rFonts w:ascii="Arial" w:hAnsi="Arial" w:cs="Arial"/>
          <w:sz w:val="24"/>
          <w:szCs w:val="24"/>
        </w:rPr>
        <w:t xml:space="preserve"> and that the appellant</w:t>
      </w:r>
      <w:r w:rsidR="00AE7B92" w:rsidRPr="00C85118">
        <w:rPr>
          <w:rFonts w:ascii="Arial" w:hAnsi="Arial" w:cs="Arial"/>
          <w:sz w:val="24"/>
          <w:szCs w:val="24"/>
        </w:rPr>
        <w:t>s</w:t>
      </w:r>
      <w:r w:rsidR="004D405D" w:rsidRPr="00C85118">
        <w:rPr>
          <w:rFonts w:ascii="Arial" w:hAnsi="Arial" w:cs="Arial"/>
          <w:sz w:val="24"/>
          <w:szCs w:val="24"/>
        </w:rPr>
        <w:t xml:space="preserve"> were entitled to seek its review </w:t>
      </w:r>
      <w:r w:rsidR="00CC49FD" w:rsidRPr="00C85118">
        <w:rPr>
          <w:rFonts w:ascii="Arial" w:hAnsi="Arial" w:cs="Arial"/>
          <w:sz w:val="24"/>
          <w:szCs w:val="24"/>
        </w:rPr>
        <w:t xml:space="preserve">and setting it aside </w:t>
      </w:r>
      <w:r w:rsidR="004D405D" w:rsidRPr="00C85118">
        <w:rPr>
          <w:rFonts w:ascii="Arial" w:hAnsi="Arial" w:cs="Arial"/>
          <w:sz w:val="24"/>
          <w:szCs w:val="24"/>
        </w:rPr>
        <w:t>as a counter application.</w:t>
      </w:r>
      <w:r w:rsidR="004D405D" w:rsidRPr="000A3FB3">
        <w:rPr>
          <w:rStyle w:val="FootnoteReference"/>
          <w:rFonts w:ascii="Arial" w:hAnsi="Arial" w:cs="Arial"/>
          <w:sz w:val="24"/>
          <w:szCs w:val="24"/>
        </w:rPr>
        <w:footnoteReference w:id="5"/>
      </w:r>
    </w:p>
    <w:p w:rsidR="004D405D" w:rsidRPr="000A3FB3" w:rsidRDefault="004D405D" w:rsidP="002B6FB6">
      <w:pPr>
        <w:pStyle w:val="ListParagraph"/>
        <w:spacing w:line="480" w:lineRule="auto"/>
        <w:ind w:left="0"/>
        <w:rPr>
          <w:rFonts w:ascii="Arial" w:hAnsi="Arial" w:cs="Arial"/>
          <w:sz w:val="24"/>
          <w:szCs w:val="24"/>
        </w:rPr>
      </w:pPr>
    </w:p>
    <w:p w:rsidR="004D405D" w:rsidRPr="00C85118" w:rsidRDefault="00C85118" w:rsidP="00C85118">
      <w:pPr>
        <w:spacing w:line="480" w:lineRule="auto"/>
        <w:jc w:val="both"/>
        <w:rPr>
          <w:rFonts w:ascii="Arial" w:hAnsi="Arial" w:cs="Arial"/>
          <w:sz w:val="24"/>
          <w:szCs w:val="24"/>
        </w:rPr>
      </w:pPr>
      <w:r w:rsidRPr="000A3FB3">
        <w:rPr>
          <w:rFonts w:ascii="Arial" w:hAnsi="Arial" w:cs="Arial"/>
          <w:sz w:val="24"/>
          <w:szCs w:val="24"/>
        </w:rPr>
        <w:t>[43]</w:t>
      </w:r>
      <w:r w:rsidRPr="000A3FB3">
        <w:rPr>
          <w:rFonts w:ascii="Arial" w:hAnsi="Arial" w:cs="Arial"/>
          <w:sz w:val="24"/>
          <w:szCs w:val="24"/>
        </w:rPr>
        <w:tab/>
      </w:r>
      <w:r w:rsidR="004D405D" w:rsidRPr="00C85118">
        <w:rPr>
          <w:rFonts w:ascii="Arial" w:hAnsi="Arial" w:cs="Arial"/>
          <w:sz w:val="24"/>
          <w:szCs w:val="24"/>
        </w:rPr>
        <w:t xml:space="preserve">There are compelling reasons to do so in the interests of certainty. As was lucidly explained in </w:t>
      </w:r>
      <w:r w:rsidR="004D405D" w:rsidRPr="00C85118">
        <w:rPr>
          <w:rFonts w:ascii="Arial" w:hAnsi="Arial" w:cs="Arial"/>
          <w:i/>
          <w:sz w:val="24"/>
          <w:szCs w:val="24"/>
        </w:rPr>
        <w:t xml:space="preserve">Kirland Investments </w:t>
      </w:r>
      <w:r w:rsidR="004D405D" w:rsidRPr="00C85118">
        <w:rPr>
          <w:rFonts w:ascii="Arial" w:hAnsi="Arial" w:cs="Arial"/>
          <w:sz w:val="24"/>
          <w:szCs w:val="24"/>
        </w:rPr>
        <w:t xml:space="preserve">with reference to </w:t>
      </w:r>
      <w:r w:rsidR="004D405D" w:rsidRPr="00C85118">
        <w:rPr>
          <w:rFonts w:ascii="Arial" w:hAnsi="Arial" w:cs="Arial"/>
          <w:i/>
          <w:sz w:val="24"/>
          <w:szCs w:val="24"/>
        </w:rPr>
        <w:t>Oudekraal:</w:t>
      </w:r>
    </w:p>
    <w:p w:rsidR="004D405D" w:rsidRPr="000A3FB3" w:rsidRDefault="004D405D" w:rsidP="002B6FB6">
      <w:pPr>
        <w:pStyle w:val="ListParagraph"/>
        <w:spacing w:line="480" w:lineRule="auto"/>
        <w:ind w:left="0"/>
        <w:rPr>
          <w:rFonts w:ascii="Arial" w:hAnsi="Arial" w:cs="Arial"/>
          <w:sz w:val="24"/>
          <w:szCs w:val="24"/>
        </w:rPr>
      </w:pPr>
    </w:p>
    <w:p w:rsidR="00CA2F4A" w:rsidRPr="00AE7B92" w:rsidRDefault="004D405D" w:rsidP="00AE7B92">
      <w:pPr>
        <w:pStyle w:val="ListParagraph"/>
        <w:spacing w:line="360" w:lineRule="auto"/>
        <w:ind w:left="1440" w:hanging="720"/>
        <w:jc w:val="both"/>
        <w:rPr>
          <w:rFonts w:ascii="Arial" w:hAnsi="Arial" w:cs="Arial"/>
        </w:rPr>
      </w:pPr>
      <w:r w:rsidRPr="00AE7B92">
        <w:rPr>
          <w:rFonts w:ascii="Arial" w:hAnsi="Arial" w:cs="Arial"/>
        </w:rPr>
        <w:lastRenderedPageBreak/>
        <w:t>‘</w:t>
      </w:r>
      <w:r w:rsidR="00C877D2" w:rsidRPr="00AE7B92">
        <w:rPr>
          <w:rFonts w:ascii="Arial" w:hAnsi="Arial" w:cs="Arial"/>
        </w:rPr>
        <w:t>[20]</w:t>
      </w:r>
      <w:r w:rsidR="00C877D2" w:rsidRPr="00AE7B92">
        <w:rPr>
          <w:rFonts w:ascii="Arial" w:hAnsi="Arial" w:cs="Arial"/>
        </w:rPr>
        <w:tab/>
      </w:r>
      <w:r w:rsidR="00E6063A">
        <w:rPr>
          <w:rFonts w:ascii="Arial" w:hAnsi="Arial" w:cs="Arial"/>
        </w:rPr>
        <w:t xml:space="preserve">. . </w:t>
      </w:r>
      <w:r w:rsidR="00CA2F4A" w:rsidRPr="00AE7B92">
        <w:rPr>
          <w:rFonts w:ascii="Arial" w:hAnsi="Arial" w:cs="Arial"/>
        </w:rPr>
        <w:t xml:space="preserve">. In </w:t>
      </w:r>
      <w:r w:rsidR="00CA2F4A" w:rsidRPr="00AE7B92">
        <w:rPr>
          <w:rFonts w:ascii="Arial" w:hAnsi="Arial" w:cs="Arial"/>
          <w:i/>
        </w:rPr>
        <w:t>Oudekraal Estates (Pty) Ltd v City of Cape Town and Others</w:t>
      </w:r>
      <w:r w:rsidR="00CA2F4A" w:rsidRPr="00AE7B92">
        <w:rPr>
          <w:rFonts w:ascii="Arial" w:hAnsi="Arial" w:cs="Arial"/>
        </w:rPr>
        <w:t xml:space="preserve"> Howie P and Nugent JA set out the position thus:</w:t>
      </w:r>
    </w:p>
    <w:p w:rsidR="00C877D2" w:rsidRPr="00AE7B92" w:rsidRDefault="00CA2F4A" w:rsidP="00AE7B92">
      <w:pPr>
        <w:pStyle w:val="ListParagraph"/>
        <w:spacing w:line="360" w:lineRule="auto"/>
        <w:ind w:firstLine="720"/>
        <w:jc w:val="both"/>
        <w:rPr>
          <w:rFonts w:ascii="Arial" w:hAnsi="Arial" w:cs="Arial"/>
        </w:rPr>
      </w:pPr>
      <w:r w:rsidRPr="00AE7B92">
        <w:rPr>
          <w:rFonts w:ascii="Arial" w:hAnsi="Arial" w:cs="Arial"/>
        </w:rPr>
        <w:tab/>
      </w:r>
    </w:p>
    <w:p w:rsidR="00CA2F4A" w:rsidRPr="00AE7B92" w:rsidRDefault="00CA2F4A" w:rsidP="00AE7B92">
      <w:pPr>
        <w:pStyle w:val="ListParagraph"/>
        <w:spacing w:line="360" w:lineRule="auto"/>
        <w:ind w:left="2160"/>
        <w:jc w:val="both"/>
        <w:rPr>
          <w:rFonts w:ascii="Arial" w:hAnsi="Arial" w:cs="Arial"/>
        </w:rPr>
      </w:pPr>
      <w:r w:rsidRPr="00AE7B92">
        <w:rPr>
          <w:rFonts w:ascii="Arial" w:hAnsi="Arial" w:cs="Arial"/>
        </w:rPr>
        <w:t>'For those reasons it is clear, in our view, that the Administrator's permission was unlawful and invalid at the outset. Whether he thereafter also exceeded his powers in grantin</w:t>
      </w:r>
      <w:r w:rsidR="00C877D2" w:rsidRPr="00AE7B92">
        <w:rPr>
          <w:rFonts w:ascii="Arial" w:hAnsi="Arial" w:cs="Arial"/>
        </w:rPr>
        <w:t xml:space="preserve">g extensions for the lodgement </w:t>
      </w:r>
      <w:r w:rsidRPr="00AE7B92">
        <w:rPr>
          <w:rFonts w:ascii="Arial" w:hAnsi="Arial" w:cs="Arial"/>
        </w:rPr>
        <w:t xml:space="preserve">of the general plan thus takes the matter no further. But the question that arises is what consequences follow from the conclusion that the Administrator acted unlawfully. Is the permission that was granted by the Administrator simply to be disregarded as if it had never existed? In other words, was the Cape Metropolitan Council entitled to disregard the Administrator's approval and all its </w:t>
      </w:r>
      <w:r w:rsidR="00C877D2" w:rsidRPr="00AE7B92">
        <w:rPr>
          <w:rFonts w:ascii="Arial" w:hAnsi="Arial" w:cs="Arial"/>
        </w:rPr>
        <w:t xml:space="preserve">consequences merely because it </w:t>
      </w:r>
      <w:r w:rsidRPr="00AE7B92">
        <w:rPr>
          <w:rFonts w:ascii="Arial" w:hAnsi="Arial" w:cs="Arial"/>
        </w:rPr>
        <w:t>believed that they were invalid provided that its belief was correct? In our view, it was not. Until the Administrator's approval (and thus also the consequences of the approval) is set aside by a court in proceedings for judicial review it exists in fact and it has legal consequences that cannot simply be overlooked. The proper functioning of a modern State would be considerably compromised if all administrative acts could be given effect to or ignored depending upon the view the subject takes of the validity of the act in question. No doubt it is for this reason that our law has always recognised that even an unlawful administrative act is capable of producing legally valid consequences for so long as the unlawful act is not set aside.'</w:t>
      </w:r>
    </w:p>
    <w:p w:rsidR="00C877D2" w:rsidRPr="00AE7B92" w:rsidRDefault="00C877D2" w:rsidP="00AE7B92">
      <w:pPr>
        <w:pStyle w:val="ListParagraph"/>
        <w:spacing w:line="360" w:lineRule="auto"/>
        <w:ind w:left="1440"/>
        <w:jc w:val="both"/>
        <w:rPr>
          <w:rFonts w:ascii="Arial" w:hAnsi="Arial" w:cs="Arial"/>
        </w:rPr>
      </w:pPr>
    </w:p>
    <w:p w:rsidR="00CA2F4A" w:rsidRPr="00AE7B92" w:rsidRDefault="00C877D2" w:rsidP="00AE7B92">
      <w:pPr>
        <w:pStyle w:val="ListParagraph"/>
        <w:spacing w:line="360" w:lineRule="auto"/>
        <w:ind w:left="1440" w:hanging="720"/>
        <w:jc w:val="both"/>
        <w:rPr>
          <w:rFonts w:ascii="Arial" w:hAnsi="Arial" w:cs="Arial"/>
        </w:rPr>
      </w:pPr>
      <w:r w:rsidRPr="00AE7B92">
        <w:rPr>
          <w:rFonts w:ascii="Arial" w:hAnsi="Arial" w:cs="Arial"/>
        </w:rPr>
        <w:t>[21]</w:t>
      </w:r>
      <w:r w:rsidRPr="00AE7B92">
        <w:rPr>
          <w:rFonts w:ascii="Arial" w:hAnsi="Arial" w:cs="Arial"/>
        </w:rPr>
        <w:tab/>
      </w:r>
      <w:r w:rsidR="00CA2F4A" w:rsidRPr="00AE7B92">
        <w:rPr>
          <w:rFonts w:ascii="Arial" w:hAnsi="Arial" w:cs="Arial"/>
        </w:rPr>
        <w:t>There is no suggestion in the above passage that the obviousness of the unlawfulness is a factor of any relevance. Indeed, Hoexter understands Oudekraal to mean — and she is, in my view, correct — that 'even an obvious illegality cannot simply be ignored'.  One can easily understand why this is so. It would be intolerable and lead to great uncertainty if an administrator could simply ignore a decision he or she had taken because he or she took the subsequent view that the decision</w:t>
      </w:r>
      <w:r w:rsidRPr="00AE7B92">
        <w:rPr>
          <w:rFonts w:ascii="Arial" w:hAnsi="Arial" w:cs="Arial"/>
        </w:rPr>
        <w:t xml:space="preserve"> </w:t>
      </w:r>
      <w:r w:rsidR="00CA2F4A" w:rsidRPr="00AE7B92">
        <w:rPr>
          <w:rFonts w:ascii="Arial" w:hAnsi="Arial" w:cs="Arial"/>
        </w:rPr>
        <w:t xml:space="preserve">was invalid, whether rightly or wrongly, whether for noble or ignoble reasons. The detriment that would be caused to the person in whose favour the initial decision had been granted is obvious. Baxter says the following:  </w:t>
      </w:r>
    </w:p>
    <w:p w:rsidR="00C877D2" w:rsidRPr="00AE7B92" w:rsidRDefault="00CA2F4A" w:rsidP="00AE7B92">
      <w:pPr>
        <w:pStyle w:val="ListParagraph"/>
        <w:spacing w:line="360" w:lineRule="auto"/>
        <w:ind w:left="0" w:firstLine="720"/>
        <w:jc w:val="both"/>
        <w:rPr>
          <w:rFonts w:ascii="Arial" w:hAnsi="Arial" w:cs="Arial"/>
        </w:rPr>
      </w:pPr>
      <w:r w:rsidRPr="00AE7B92">
        <w:rPr>
          <w:rFonts w:ascii="Arial" w:hAnsi="Arial" w:cs="Arial"/>
        </w:rPr>
        <w:tab/>
      </w:r>
    </w:p>
    <w:p w:rsidR="004D405D" w:rsidRPr="000A3FB3" w:rsidRDefault="00CA2F4A" w:rsidP="00AE7B92">
      <w:pPr>
        <w:pStyle w:val="ListParagraph"/>
        <w:spacing w:line="360" w:lineRule="auto"/>
        <w:ind w:left="2160"/>
        <w:jc w:val="both"/>
        <w:rPr>
          <w:rFonts w:ascii="Arial" w:hAnsi="Arial" w:cs="Arial"/>
          <w:sz w:val="24"/>
          <w:szCs w:val="24"/>
        </w:rPr>
      </w:pPr>
      <w:r w:rsidRPr="00AE7B92">
        <w:rPr>
          <w:rFonts w:ascii="Arial" w:hAnsi="Arial" w:cs="Arial"/>
        </w:rPr>
        <w:lastRenderedPageBreak/>
        <w:t xml:space="preserve">'Indeed, effective daily administration is inconceivable without the   continuous exercise and re-exercise of statutory powers and the reversal of decisions previously made. On the other hand, where the interests of private individuals are affected we are entitled to rely upon decisions of public authorities and intolerable uncertainty would result if these could be reversed at any moment. Thus when an administrative official has made a decision which bears directly upon an individual's interests, it is said that the decision-maker has discharged his </w:t>
      </w:r>
      <w:r w:rsidR="00C877D2" w:rsidRPr="00AE7B92">
        <w:rPr>
          <w:rFonts w:ascii="Arial" w:hAnsi="Arial" w:cs="Arial"/>
        </w:rPr>
        <w:t xml:space="preserve">office or is </w:t>
      </w:r>
      <w:r w:rsidR="00C877D2" w:rsidRPr="00AE7B92">
        <w:rPr>
          <w:rFonts w:ascii="Arial" w:hAnsi="Arial" w:cs="Arial"/>
          <w:i/>
        </w:rPr>
        <w:t>functus officio</w:t>
      </w:r>
      <w:r w:rsidR="00C877D2" w:rsidRPr="00AE7B92">
        <w:rPr>
          <w:rFonts w:ascii="Arial" w:hAnsi="Arial" w:cs="Arial"/>
        </w:rPr>
        <w:t>.’”</w:t>
      </w:r>
    </w:p>
    <w:p w:rsidR="004D405D" w:rsidRPr="000A3FB3" w:rsidRDefault="004D405D" w:rsidP="002B6FB6">
      <w:pPr>
        <w:pStyle w:val="ListParagraph"/>
        <w:spacing w:line="480" w:lineRule="auto"/>
        <w:ind w:left="0"/>
        <w:rPr>
          <w:rFonts w:ascii="Arial" w:hAnsi="Arial" w:cs="Arial"/>
          <w:sz w:val="24"/>
          <w:szCs w:val="24"/>
        </w:rPr>
      </w:pPr>
    </w:p>
    <w:p w:rsidR="004D405D" w:rsidRPr="00C85118" w:rsidRDefault="00C85118" w:rsidP="00C85118">
      <w:pPr>
        <w:spacing w:line="480" w:lineRule="auto"/>
        <w:jc w:val="both"/>
        <w:rPr>
          <w:rFonts w:ascii="Arial" w:hAnsi="Arial" w:cs="Arial"/>
          <w:sz w:val="24"/>
          <w:szCs w:val="24"/>
        </w:rPr>
      </w:pPr>
      <w:r w:rsidRPr="000A3FB3">
        <w:rPr>
          <w:rFonts w:ascii="Arial" w:hAnsi="Arial" w:cs="Arial"/>
          <w:sz w:val="24"/>
          <w:szCs w:val="24"/>
        </w:rPr>
        <w:t>[44]</w:t>
      </w:r>
      <w:r w:rsidRPr="000A3FB3">
        <w:rPr>
          <w:rFonts w:ascii="Arial" w:hAnsi="Arial" w:cs="Arial"/>
          <w:sz w:val="24"/>
          <w:szCs w:val="24"/>
        </w:rPr>
        <w:tab/>
      </w:r>
      <w:r w:rsidR="00E6063A" w:rsidRPr="00C85118">
        <w:rPr>
          <w:rFonts w:ascii="Arial" w:hAnsi="Arial" w:cs="Arial"/>
          <w:sz w:val="24"/>
          <w:szCs w:val="24"/>
        </w:rPr>
        <w:t>Neither t</w:t>
      </w:r>
      <w:r w:rsidR="004D405D" w:rsidRPr="00C85118">
        <w:rPr>
          <w:rFonts w:ascii="Arial" w:hAnsi="Arial" w:cs="Arial"/>
          <w:sz w:val="24"/>
          <w:szCs w:val="24"/>
        </w:rPr>
        <w:t xml:space="preserve">he Permanent Secretary </w:t>
      </w:r>
      <w:r w:rsidR="00E6063A" w:rsidRPr="00C85118">
        <w:rPr>
          <w:rFonts w:ascii="Arial" w:hAnsi="Arial" w:cs="Arial"/>
          <w:sz w:val="24"/>
          <w:szCs w:val="24"/>
        </w:rPr>
        <w:t>nor the Ministry</w:t>
      </w:r>
      <w:r w:rsidR="004D405D" w:rsidRPr="00C85118">
        <w:rPr>
          <w:rFonts w:ascii="Arial" w:hAnsi="Arial" w:cs="Arial"/>
          <w:sz w:val="24"/>
          <w:szCs w:val="24"/>
        </w:rPr>
        <w:t xml:space="preserve"> had </w:t>
      </w:r>
      <w:r w:rsidR="00E6063A" w:rsidRPr="00C85118">
        <w:rPr>
          <w:rFonts w:ascii="Arial" w:hAnsi="Arial" w:cs="Arial"/>
          <w:sz w:val="24"/>
          <w:szCs w:val="24"/>
        </w:rPr>
        <w:t>any</w:t>
      </w:r>
      <w:r w:rsidR="004D405D" w:rsidRPr="00C85118">
        <w:rPr>
          <w:rFonts w:ascii="Arial" w:hAnsi="Arial" w:cs="Arial"/>
          <w:sz w:val="24"/>
          <w:szCs w:val="24"/>
        </w:rPr>
        <w:t xml:space="preserve"> authority to make the </w:t>
      </w:r>
      <w:r w:rsidR="00AE7B92" w:rsidRPr="00C85118">
        <w:rPr>
          <w:rFonts w:ascii="Arial" w:hAnsi="Arial" w:cs="Arial"/>
          <w:sz w:val="24"/>
          <w:szCs w:val="24"/>
        </w:rPr>
        <w:t>award.</w:t>
      </w:r>
      <w:r w:rsidR="004D405D" w:rsidRPr="00C85118">
        <w:rPr>
          <w:rFonts w:ascii="Arial" w:hAnsi="Arial" w:cs="Arial"/>
          <w:sz w:val="24"/>
          <w:szCs w:val="24"/>
        </w:rPr>
        <w:t xml:space="preserve"> As long as the award as set out in his letter of 3 December 2015 has not been set aside on review it exists in fact and may have legal consequence</w:t>
      </w:r>
      <w:r w:rsidR="00AE7B92" w:rsidRPr="00C85118">
        <w:rPr>
          <w:rFonts w:ascii="Arial" w:hAnsi="Arial" w:cs="Arial"/>
          <w:sz w:val="24"/>
          <w:szCs w:val="24"/>
        </w:rPr>
        <w:t>s</w:t>
      </w:r>
      <w:r w:rsidR="004D405D" w:rsidRPr="00C85118">
        <w:rPr>
          <w:rFonts w:ascii="Arial" w:hAnsi="Arial" w:cs="Arial"/>
          <w:sz w:val="24"/>
          <w:szCs w:val="24"/>
        </w:rPr>
        <w:t>. It should thus be set aside as a nullity.</w:t>
      </w:r>
    </w:p>
    <w:p w:rsidR="00525A26" w:rsidRDefault="00525A26" w:rsidP="002B6FB6">
      <w:pPr>
        <w:spacing w:line="480" w:lineRule="auto"/>
        <w:rPr>
          <w:rFonts w:ascii="Arial" w:hAnsi="Arial" w:cs="Arial"/>
          <w:sz w:val="24"/>
          <w:szCs w:val="24"/>
          <w:u w:val="single"/>
          <w:lang w:val="en-US"/>
        </w:rPr>
      </w:pPr>
    </w:p>
    <w:p w:rsidR="002E0282" w:rsidRPr="000A3FB3" w:rsidRDefault="002E0282" w:rsidP="002B6FB6">
      <w:pPr>
        <w:spacing w:line="480" w:lineRule="auto"/>
        <w:rPr>
          <w:rFonts w:ascii="Arial" w:hAnsi="Arial" w:cs="Arial"/>
          <w:sz w:val="24"/>
          <w:szCs w:val="24"/>
          <w:u w:val="single"/>
          <w:lang w:val="en-US"/>
        </w:rPr>
      </w:pPr>
      <w:r w:rsidRPr="000A3FB3">
        <w:rPr>
          <w:rFonts w:ascii="Arial" w:hAnsi="Arial" w:cs="Arial"/>
          <w:sz w:val="24"/>
          <w:szCs w:val="24"/>
          <w:u w:val="single"/>
          <w:lang w:val="en-US"/>
        </w:rPr>
        <w:t>The Min</w:t>
      </w:r>
      <w:r w:rsidR="00FC2B1D">
        <w:rPr>
          <w:rFonts w:ascii="Arial" w:hAnsi="Arial" w:cs="Arial"/>
          <w:sz w:val="24"/>
          <w:szCs w:val="24"/>
          <w:u w:val="single"/>
          <w:lang w:val="en-US"/>
        </w:rPr>
        <w:t>i</w:t>
      </w:r>
      <w:r w:rsidRPr="000A3FB3">
        <w:rPr>
          <w:rFonts w:ascii="Arial" w:hAnsi="Arial" w:cs="Arial"/>
          <w:sz w:val="24"/>
          <w:szCs w:val="24"/>
          <w:u w:val="single"/>
          <w:lang w:val="en-US"/>
        </w:rPr>
        <w:t>ster’s instruction</w:t>
      </w:r>
    </w:p>
    <w:p w:rsidR="00B55A2D" w:rsidRPr="00C85118" w:rsidRDefault="00C85118" w:rsidP="00C85118">
      <w:pPr>
        <w:spacing w:line="480" w:lineRule="auto"/>
        <w:jc w:val="both"/>
        <w:rPr>
          <w:rFonts w:ascii="Arial" w:hAnsi="Arial" w:cs="Arial"/>
          <w:sz w:val="24"/>
          <w:szCs w:val="24"/>
          <w:lang w:val="en-US"/>
        </w:rPr>
      </w:pPr>
      <w:r w:rsidRPr="000A3FB3">
        <w:rPr>
          <w:rFonts w:ascii="Arial" w:hAnsi="Arial" w:cs="Arial"/>
          <w:sz w:val="24"/>
          <w:szCs w:val="24"/>
          <w:lang w:val="en-US"/>
        </w:rPr>
        <w:t>[45]</w:t>
      </w:r>
      <w:r w:rsidRPr="000A3FB3">
        <w:rPr>
          <w:rFonts w:ascii="Arial" w:hAnsi="Arial" w:cs="Arial"/>
          <w:sz w:val="24"/>
          <w:szCs w:val="24"/>
          <w:lang w:val="en-US"/>
        </w:rPr>
        <w:tab/>
      </w:r>
      <w:r w:rsidR="002E0282" w:rsidRPr="00C85118">
        <w:rPr>
          <w:rFonts w:ascii="Arial" w:hAnsi="Arial" w:cs="Arial"/>
          <w:sz w:val="24"/>
          <w:szCs w:val="24"/>
          <w:lang w:val="en-US"/>
        </w:rPr>
        <w:t xml:space="preserve">Even though Mr Namandje concedes that the Minister’s instruction </w:t>
      </w:r>
      <w:r w:rsidR="00AE7B92" w:rsidRPr="00C85118">
        <w:rPr>
          <w:rFonts w:ascii="Arial" w:hAnsi="Arial" w:cs="Arial"/>
          <w:sz w:val="24"/>
          <w:szCs w:val="24"/>
          <w:lang w:val="en-US"/>
        </w:rPr>
        <w:t>to</w:t>
      </w:r>
      <w:r w:rsidR="002E0282" w:rsidRPr="00C85118">
        <w:rPr>
          <w:rFonts w:ascii="Arial" w:hAnsi="Arial" w:cs="Arial"/>
          <w:sz w:val="24"/>
          <w:szCs w:val="24"/>
          <w:lang w:val="en-US"/>
        </w:rPr>
        <w:t xml:space="preserve"> the NAC at the behest of the President was invalid, he nonetheless cont</w:t>
      </w:r>
      <w:r w:rsidR="00967422" w:rsidRPr="00C85118">
        <w:rPr>
          <w:rFonts w:ascii="Arial" w:hAnsi="Arial" w:cs="Arial"/>
          <w:sz w:val="24"/>
          <w:szCs w:val="24"/>
          <w:lang w:val="en-US"/>
        </w:rPr>
        <w:t xml:space="preserve">ends that </w:t>
      </w:r>
      <w:r w:rsidR="00CC49FD" w:rsidRPr="00C85118">
        <w:rPr>
          <w:rFonts w:ascii="Arial" w:hAnsi="Arial" w:cs="Arial"/>
          <w:sz w:val="24"/>
          <w:szCs w:val="24"/>
          <w:lang w:val="en-US"/>
        </w:rPr>
        <w:t>the High C</w:t>
      </w:r>
      <w:r w:rsidR="00967422" w:rsidRPr="00C85118">
        <w:rPr>
          <w:rFonts w:ascii="Arial" w:hAnsi="Arial" w:cs="Arial"/>
          <w:sz w:val="24"/>
          <w:szCs w:val="24"/>
          <w:lang w:val="en-US"/>
        </w:rPr>
        <w:t xml:space="preserve">ourt should not </w:t>
      </w:r>
      <w:r w:rsidR="00E6063A" w:rsidRPr="00C85118">
        <w:rPr>
          <w:rFonts w:ascii="Arial" w:hAnsi="Arial" w:cs="Arial"/>
          <w:sz w:val="24"/>
          <w:szCs w:val="24"/>
          <w:lang w:val="en-US"/>
        </w:rPr>
        <w:t xml:space="preserve">have in </w:t>
      </w:r>
      <w:r w:rsidR="00967422" w:rsidRPr="00C85118">
        <w:rPr>
          <w:rFonts w:ascii="Arial" w:hAnsi="Arial" w:cs="Arial"/>
          <w:sz w:val="24"/>
          <w:szCs w:val="24"/>
          <w:lang w:val="en-US"/>
        </w:rPr>
        <w:t xml:space="preserve">its discretion set it aside for the reasons referred to by him. Although the illegality of the instruction is thus not in </w:t>
      </w:r>
      <w:r w:rsidR="00CC49FD" w:rsidRPr="00C85118">
        <w:rPr>
          <w:rFonts w:ascii="Arial" w:hAnsi="Arial" w:cs="Arial"/>
          <w:sz w:val="24"/>
          <w:szCs w:val="24"/>
          <w:lang w:val="en-US"/>
        </w:rPr>
        <w:t>dispute</w:t>
      </w:r>
      <w:r w:rsidR="00967422" w:rsidRPr="00C85118">
        <w:rPr>
          <w:rFonts w:ascii="Arial" w:hAnsi="Arial" w:cs="Arial"/>
          <w:sz w:val="24"/>
          <w:szCs w:val="24"/>
          <w:lang w:val="en-US"/>
        </w:rPr>
        <w:t xml:space="preserve">, it remains </w:t>
      </w:r>
      <w:r w:rsidR="00E6063A" w:rsidRPr="00C85118">
        <w:rPr>
          <w:rFonts w:ascii="Arial" w:hAnsi="Arial" w:cs="Arial"/>
          <w:sz w:val="24"/>
          <w:szCs w:val="24"/>
          <w:lang w:val="en-US"/>
        </w:rPr>
        <w:t>an</w:t>
      </w:r>
      <w:r w:rsidR="00967422" w:rsidRPr="00C85118">
        <w:rPr>
          <w:rFonts w:ascii="Arial" w:hAnsi="Arial" w:cs="Arial"/>
          <w:sz w:val="24"/>
          <w:szCs w:val="24"/>
          <w:lang w:val="en-US"/>
        </w:rPr>
        <w:t xml:space="preserve"> issue </w:t>
      </w:r>
      <w:r w:rsidR="00E6063A" w:rsidRPr="00C85118">
        <w:rPr>
          <w:rFonts w:ascii="Arial" w:hAnsi="Arial" w:cs="Arial"/>
          <w:sz w:val="24"/>
          <w:szCs w:val="24"/>
          <w:lang w:val="en-US"/>
        </w:rPr>
        <w:t xml:space="preserve">to be considered </w:t>
      </w:r>
      <w:r w:rsidR="00967422" w:rsidRPr="00C85118">
        <w:rPr>
          <w:rFonts w:ascii="Arial" w:hAnsi="Arial" w:cs="Arial"/>
          <w:sz w:val="24"/>
          <w:szCs w:val="24"/>
          <w:lang w:val="en-US"/>
        </w:rPr>
        <w:t>in view of Mr Namandje’s submission that it should not have been set aside by the High Court.</w:t>
      </w:r>
    </w:p>
    <w:p w:rsidR="00B55A2D" w:rsidRPr="000A3FB3" w:rsidRDefault="00B55A2D" w:rsidP="007A7DAC">
      <w:pPr>
        <w:pStyle w:val="ListParagraph"/>
        <w:spacing w:line="480" w:lineRule="auto"/>
        <w:rPr>
          <w:rFonts w:ascii="Arial" w:hAnsi="Arial" w:cs="Arial"/>
          <w:sz w:val="24"/>
          <w:szCs w:val="24"/>
          <w:lang w:val="en-US"/>
        </w:rPr>
      </w:pPr>
    </w:p>
    <w:p w:rsidR="007A7DAC" w:rsidRPr="00C85118" w:rsidRDefault="00C85118" w:rsidP="00C85118">
      <w:pPr>
        <w:spacing w:line="480" w:lineRule="auto"/>
        <w:jc w:val="both"/>
        <w:rPr>
          <w:rFonts w:ascii="Arial" w:hAnsi="Arial" w:cs="Arial"/>
          <w:sz w:val="24"/>
          <w:szCs w:val="24"/>
          <w:lang w:val="en-US"/>
        </w:rPr>
      </w:pPr>
      <w:r>
        <w:rPr>
          <w:rFonts w:ascii="Arial" w:hAnsi="Arial" w:cs="Arial"/>
          <w:sz w:val="24"/>
          <w:szCs w:val="24"/>
          <w:lang w:val="en-US"/>
        </w:rPr>
        <w:t>[46]</w:t>
      </w:r>
      <w:r>
        <w:rPr>
          <w:rFonts w:ascii="Arial" w:hAnsi="Arial" w:cs="Arial"/>
          <w:sz w:val="24"/>
          <w:szCs w:val="24"/>
          <w:lang w:val="en-US"/>
        </w:rPr>
        <w:tab/>
      </w:r>
      <w:r w:rsidR="00967422" w:rsidRPr="00C85118">
        <w:rPr>
          <w:rFonts w:ascii="Arial" w:hAnsi="Arial" w:cs="Arial"/>
          <w:sz w:val="24"/>
          <w:szCs w:val="24"/>
          <w:lang w:val="en-US"/>
        </w:rPr>
        <w:t>The power</w:t>
      </w:r>
      <w:r w:rsidR="00E6063A" w:rsidRPr="00C85118">
        <w:rPr>
          <w:rFonts w:ascii="Arial" w:hAnsi="Arial" w:cs="Arial"/>
          <w:sz w:val="24"/>
          <w:szCs w:val="24"/>
          <w:lang w:val="en-US"/>
        </w:rPr>
        <w:t xml:space="preserve"> to make an order under s 9</w:t>
      </w:r>
      <w:r w:rsidR="00967422" w:rsidRPr="00C85118">
        <w:rPr>
          <w:rFonts w:ascii="Arial" w:hAnsi="Arial" w:cs="Arial"/>
          <w:sz w:val="24"/>
          <w:szCs w:val="24"/>
          <w:lang w:val="en-US"/>
        </w:rPr>
        <w:t xml:space="preserve"> invoked by the Minister </w:t>
      </w:r>
      <w:r w:rsidR="007A7DAC" w:rsidRPr="00C85118">
        <w:rPr>
          <w:rFonts w:ascii="Arial" w:hAnsi="Arial" w:cs="Arial"/>
          <w:sz w:val="24"/>
          <w:szCs w:val="24"/>
          <w:lang w:val="en-US"/>
        </w:rPr>
        <w:t xml:space="preserve">(and the President in his instruction to him) </w:t>
      </w:r>
      <w:r w:rsidR="00967422" w:rsidRPr="00C85118">
        <w:rPr>
          <w:rFonts w:ascii="Arial" w:hAnsi="Arial" w:cs="Arial"/>
          <w:sz w:val="24"/>
          <w:szCs w:val="24"/>
          <w:lang w:val="en-US"/>
        </w:rPr>
        <w:t xml:space="preserve">is to be understood </w:t>
      </w:r>
      <w:r w:rsidR="00AE7B92" w:rsidRPr="00C85118">
        <w:rPr>
          <w:rFonts w:ascii="Arial" w:hAnsi="Arial" w:cs="Arial"/>
          <w:sz w:val="24"/>
          <w:szCs w:val="24"/>
          <w:lang w:val="en-US"/>
        </w:rPr>
        <w:t xml:space="preserve">and considered </w:t>
      </w:r>
      <w:r w:rsidR="007A7DAC" w:rsidRPr="00C85118">
        <w:rPr>
          <w:rFonts w:ascii="Arial" w:hAnsi="Arial" w:cs="Arial"/>
          <w:sz w:val="24"/>
          <w:szCs w:val="24"/>
          <w:lang w:val="en-US"/>
        </w:rPr>
        <w:t>within the context of the Act.</w:t>
      </w:r>
    </w:p>
    <w:p w:rsidR="007A7DAC" w:rsidRPr="007A7DAC" w:rsidRDefault="007A7DAC" w:rsidP="007A7DAC">
      <w:pPr>
        <w:pStyle w:val="ListParagraph"/>
        <w:spacing w:line="480" w:lineRule="auto"/>
        <w:rPr>
          <w:rFonts w:ascii="Arial" w:hAnsi="Arial" w:cs="Arial"/>
          <w:sz w:val="24"/>
          <w:szCs w:val="24"/>
          <w:lang w:val="en-US"/>
        </w:rPr>
      </w:pPr>
    </w:p>
    <w:p w:rsidR="00B55A2D" w:rsidRPr="00C85118" w:rsidRDefault="00C85118" w:rsidP="00C85118">
      <w:pPr>
        <w:spacing w:line="480" w:lineRule="auto"/>
        <w:jc w:val="both"/>
        <w:rPr>
          <w:rFonts w:ascii="Arial" w:hAnsi="Arial" w:cs="Arial"/>
          <w:sz w:val="24"/>
          <w:szCs w:val="24"/>
          <w:lang w:val="en-US"/>
        </w:rPr>
      </w:pPr>
      <w:r w:rsidRPr="000A3FB3">
        <w:rPr>
          <w:rFonts w:ascii="Arial" w:hAnsi="Arial" w:cs="Arial"/>
          <w:sz w:val="24"/>
          <w:szCs w:val="24"/>
          <w:lang w:val="en-US"/>
        </w:rPr>
        <w:lastRenderedPageBreak/>
        <w:t>[47]</w:t>
      </w:r>
      <w:r w:rsidRPr="000A3FB3">
        <w:rPr>
          <w:rFonts w:ascii="Arial" w:hAnsi="Arial" w:cs="Arial"/>
          <w:sz w:val="24"/>
          <w:szCs w:val="24"/>
          <w:lang w:val="en-US"/>
        </w:rPr>
        <w:tab/>
      </w:r>
      <w:r w:rsidR="00967422" w:rsidRPr="00C85118">
        <w:rPr>
          <w:rFonts w:ascii="Arial" w:hAnsi="Arial" w:cs="Arial"/>
          <w:sz w:val="24"/>
          <w:szCs w:val="24"/>
          <w:lang w:val="en-US"/>
        </w:rPr>
        <w:t xml:space="preserve">The Act established the NAC as a public company with share capital under s 2 of the Act. The sole shareholder is the State. </w:t>
      </w:r>
      <w:r w:rsidR="00AE7B92" w:rsidRPr="00C85118">
        <w:rPr>
          <w:rFonts w:ascii="Arial" w:hAnsi="Arial" w:cs="Arial"/>
          <w:sz w:val="24"/>
          <w:szCs w:val="24"/>
          <w:lang w:val="en-US"/>
        </w:rPr>
        <w:t>The NAC’s</w:t>
      </w:r>
      <w:r w:rsidR="00967422" w:rsidRPr="00C85118">
        <w:rPr>
          <w:rFonts w:ascii="Arial" w:hAnsi="Arial" w:cs="Arial"/>
          <w:sz w:val="24"/>
          <w:szCs w:val="24"/>
          <w:lang w:val="en-US"/>
        </w:rPr>
        <w:t xml:space="preserve"> objects</w:t>
      </w:r>
      <w:r w:rsidR="00AE7B92" w:rsidRPr="00C85118">
        <w:rPr>
          <w:rFonts w:ascii="Arial" w:hAnsi="Arial" w:cs="Arial"/>
          <w:sz w:val="24"/>
          <w:szCs w:val="24"/>
          <w:lang w:val="en-US"/>
        </w:rPr>
        <w:t>,</w:t>
      </w:r>
      <w:r w:rsidR="00967422" w:rsidRPr="00C85118">
        <w:rPr>
          <w:rFonts w:ascii="Arial" w:hAnsi="Arial" w:cs="Arial"/>
          <w:sz w:val="24"/>
          <w:szCs w:val="24"/>
          <w:lang w:val="en-US"/>
        </w:rPr>
        <w:t xml:space="preserve"> set out in s 4 of the Act</w:t>
      </w:r>
      <w:r w:rsidR="00AE7B92" w:rsidRPr="00C85118">
        <w:rPr>
          <w:rFonts w:ascii="Arial" w:hAnsi="Arial" w:cs="Arial"/>
          <w:sz w:val="24"/>
          <w:szCs w:val="24"/>
          <w:lang w:val="en-US"/>
        </w:rPr>
        <w:t>,</w:t>
      </w:r>
      <w:r w:rsidR="00967422" w:rsidRPr="00C85118">
        <w:rPr>
          <w:rFonts w:ascii="Arial" w:hAnsi="Arial" w:cs="Arial"/>
          <w:sz w:val="24"/>
          <w:szCs w:val="24"/>
          <w:lang w:val="en-US"/>
        </w:rPr>
        <w:t xml:space="preserve"> include the development and maintenance of the aerodromes listed in the schedule to the Act. These include the airport. The Act also confers upon the NAC</w:t>
      </w:r>
      <w:r w:rsidR="00AE7B92" w:rsidRPr="00C85118">
        <w:rPr>
          <w:rFonts w:ascii="Arial" w:hAnsi="Arial" w:cs="Arial"/>
          <w:sz w:val="24"/>
          <w:szCs w:val="24"/>
          <w:lang w:val="en-US"/>
        </w:rPr>
        <w:t xml:space="preserve"> the power</w:t>
      </w:r>
      <w:r w:rsidR="00967422" w:rsidRPr="00C85118">
        <w:rPr>
          <w:rFonts w:ascii="Arial" w:hAnsi="Arial" w:cs="Arial"/>
          <w:sz w:val="24"/>
          <w:szCs w:val="24"/>
          <w:lang w:val="en-US"/>
        </w:rPr>
        <w:t xml:space="preserve"> to enter into contracts for the performance of any act or</w:t>
      </w:r>
      <w:r w:rsidR="007A7DAC" w:rsidRPr="00C85118">
        <w:rPr>
          <w:rFonts w:ascii="Arial" w:hAnsi="Arial" w:cs="Arial"/>
          <w:sz w:val="24"/>
          <w:szCs w:val="24"/>
          <w:lang w:val="en-US"/>
        </w:rPr>
        <w:t xml:space="preserve"> for</w:t>
      </w:r>
      <w:r w:rsidR="00967422" w:rsidRPr="00C85118">
        <w:rPr>
          <w:rFonts w:ascii="Arial" w:hAnsi="Arial" w:cs="Arial"/>
          <w:sz w:val="24"/>
          <w:szCs w:val="24"/>
          <w:lang w:val="en-US"/>
        </w:rPr>
        <w:t xml:space="preserve"> the provision of any service on behalf of or in favour of the NAC</w:t>
      </w:r>
      <w:r w:rsidR="00CC49FD" w:rsidRPr="00C85118">
        <w:rPr>
          <w:rFonts w:ascii="Arial" w:hAnsi="Arial" w:cs="Arial"/>
          <w:sz w:val="24"/>
          <w:szCs w:val="24"/>
          <w:lang w:val="en-US"/>
        </w:rPr>
        <w:t>,</w:t>
      </w:r>
      <w:r w:rsidR="00AE7B92" w:rsidRPr="00C85118">
        <w:rPr>
          <w:rFonts w:ascii="Arial" w:hAnsi="Arial" w:cs="Arial"/>
          <w:sz w:val="24"/>
          <w:szCs w:val="24"/>
          <w:lang w:val="en-US"/>
        </w:rPr>
        <w:t xml:space="preserve"> consistent with it objects. The Act</w:t>
      </w:r>
      <w:r w:rsidR="00967422" w:rsidRPr="00C85118">
        <w:rPr>
          <w:rFonts w:ascii="Arial" w:hAnsi="Arial" w:cs="Arial"/>
          <w:sz w:val="24"/>
          <w:szCs w:val="24"/>
          <w:lang w:val="en-US"/>
        </w:rPr>
        <w:t xml:space="preserve"> also transferred the aerodromes in the schedule to the NAC.</w:t>
      </w:r>
      <w:r w:rsidR="004E4718" w:rsidRPr="000A3FB3">
        <w:rPr>
          <w:rStyle w:val="FootnoteReference"/>
          <w:rFonts w:ascii="Arial" w:hAnsi="Arial" w:cs="Arial"/>
          <w:sz w:val="24"/>
          <w:szCs w:val="24"/>
          <w:lang w:val="en-US"/>
        </w:rPr>
        <w:footnoteReference w:id="6"/>
      </w:r>
      <w:r w:rsidR="004E4718" w:rsidRPr="00C85118">
        <w:rPr>
          <w:rFonts w:ascii="Arial" w:hAnsi="Arial" w:cs="Arial"/>
          <w:sz w:val="24"/>
          <w:szCs w:val="24"/>
          <w:lang w:val="en-US"/>
        </w:rPr>
        <w:t xml:space="preserve"> A contract to expand and upgrade the airport would thus fall </w:t>
      </w:r>
      <w:r w:rsidR="00AE7B92" w:rsidRPr="00C85118">
        <w:rPr>
          <w:rFonts w:ascii="Arial" w:hAnsi="Arial" w:cs="Arial"/>
          <w:sz w:val="24"/>
          <w:szCs w:val="24"/>
          <w:lang w:val="en-US"/>
        </w:rPr>
        <w:t xml:space="preserve">squarely </w:t>
      </w:r>
      <w:r w:rsidR="004E4718" w:rsidRPr="00C85118">
        <w:rPr>
          <w:rFonts w:ascii="Arial" w:hAnsi="Arial" w:cs="Arial"/>
          <w:sz w:val="24"/>
          <w:szCs w:val="24"/>
          <w:lang w:val="en-US"/>
        </w:rPr>
        <w:t>within the statutory mandate of the NAC.</w:t>
      </w:r>
    </w:p>
    <w:p w:rsidR="00B55A2D" w:rsidRPr="000A3FB3" w:rsidRDefault="00B55A2D" w:rsidP="002B6FB6">
      <w:pPr>
        <w:pStyle w:val="ListParagraph"/>
        <w:spacing w:line="480" w:lineRule="auto"/>
        <w:rPr>
          <w:rFonts w:ascii="Arial" w:hAnsi="Arial" w:cs="Arial"/>
          <w:sz w:val="24"/>
          <w:szCs w:val="24"/>
          <w:lang w:val="en-US"/>
        </w:rPr>
      </w:pPr>
    </w:p>
    <w:p w:rsidR="006C3DDF" w:rsidRPr="00C85118" w:rsidRDefault="00C85118" w:rsidP="00C85118">
      <w:pPr>
        <w:spacing w:line="480" w:lineRule="auto"/>
        <w:jc w:val="both"/>
        <w:rPr>
          <w:rFonts w:ascii="Arial" w:hAnsi="Arial" w:cs="Arial"/>
          <w:b/>
          <w:sz w:val="24"/>
          <w:szCs w:val="24"/>
          <w:lang w:val="en-US"/>
        </w:rPr>
      </w:pPr>
      <w:r w:rsidRPr="000A3FB3">
        <w:rPr>
          <w:rFonts w:ascii="Arial" w:hAnsi="Arial" w:cs="Arial"/>
          <w:sz w:val="24"/>
          <w:szCs w:val="24"/>
          <w:lang w:val="en-US"/>
        </w:rPr>
        <w:t>[48]</w:t>
      </w:r>
      <w:r w:rsidRPr="000A3FB3">
        <w:rPr>
          <w:rFonts w:ascii="Arial" w:hAnsi="Arial" w:cs="Arial"/>
          <w:sz w:val="24"/>
          <w:szCs w:val="24"/>
          <w:lang w:val="en-US"/>
        </w:rPr>
        <w:tab/>
      </w:r>
      <w:r w:rsidR="004E4718" w:rsidRPr="00C85118">
        <w:rPr>
          <w:rFonts w:ascii="Arial" w:hAnsi="Arial" w:cs="Arial"/>
          <w:sz w:val="24"/>
          <w:szCs w:val="24"/>
          <w:lang w:val="en-US"/>
        </w:rPr>
        <w:t xml:space="preserve">Quite apart from the wide powers </w:t>
      </w:r>
      <w:r w:rsidR="007A7DAC" w:rsidRPr="00C85118">
        <w:rPr>
          <w:rFonts w:ascii="Arial" w:hAnsi="Arial" w:cs="Arial"/>
          <w:sz w:val="24"/>
          <w:szCs w:val="24"/>
          <w:lang w:val="en-US"/>
        </w:rPr>
        <w:t>the G</w:t>
      </w:r>
      <w:r w:rsidR="004E4718" w:rsidRPr="00C85118">
        <w:rPr>
          <w:rFonts w:ascii="Arial" w:hAnsi="Arial" w:cs="Arial"/>
          <w:sz w:val="24"/>
          <w:szCs w:val="24"/>
          <w:lang w:val="en-US"/>
        </w:rPr>
        <w:t xml:space="preserve">overnment would be able to exercise in respect of the NAC by virtue of the State being </w:t>
      </w:r>
      <w:r w:rsidR="007A7DAC" w:rsidRPr="00C85118">
        <w:rPr>
          <w:rFonts w:ascii="Arial" w:hAnsi="Arial" w:cs="Arial"/>
          <w:sz w:val="24"/>
          <w:szCs w:val="24"/>
          <w:lang w:val="en-US"/>
        </w:rPr>
        <w:t>its</w:t>
      </w:r>
      <w:r w:rsidR="004E4718" w:rsidRPr="00C85118">
        <w:rPr>
          <w:rFonts w:ascii="Arial" w:hAnsi="Arial" w:cs="Arial"/>
          <w:sz w:val="24"/>
          <w:szCs w:val="24"/>
          <w:lang w:val="en-US"/>
        </w:rPr>
        <w:t xml:space="preserve"> sole shareholder, the Act accords certain powers to the Minister to give directions to the NAC in s 9. The portions of that section relevant for present purposes are embodied in subsections (1), (2) and (5). They provide:</w:t>
      </w:r>
      <w:r w:rsidR="004E4718" w:rsidRPr="00C85118">
        <w:rPr>
          <w:rFonts w:ascii="Arial" w:hAnsi="Arial" w:cs="Arial"/>
          <w:b/>
          <w:sz w:val="24"/>
          <w:szCs w:val="24"/>
          <w:lang w:val="en-US"/>
        </w:rPr>
        <w:t xml:space="preserve"> </w:t>
      </w:r>
    </w:p>
    <w:p w:rsidR="004E4718" w:rsidRPr="000A3FB3" w:rsidRDefault="004E4718" w:rsidP="002B6FB6">
      <w:pPr>
        <w:pStyle w:val="ListParagraph"/>
        <w:spacing w:line="480" w:lineRule="auto"/>
        <w:rPr>
          <w:rFonts w:ascii="Arial" w:hAnsi="Arial" w:cs="Arial"/>
          <w:sz w:val="24"/>
          <w:szCs w:val="24"/>
          <w:lang w:val="en-US"/>
        </w:rPr>
      </w:pPr>
    </w:p>
    <w:p w:rsidR="004E4718" w:rsidRPr="00AE7B92" w:rsidRDefault="004E4718" w:rsidP="00AE7B92">
      <w:pPr>
        <w:spacing w:line="360" w:lineRule="auto"/>
        <w:ind w:left="1418"/>
        <w:jc w:val="both"/>
        <w:rPr>
          <w:rFonts w:ascii="Arial" w:eastAsiaTheme="minorHAnsi" w:hAnsi="Arial" w:cs="Arial"/>
          <w:lang w:val="en-US"/>
        </w:rPr>
      </w:pPr>
      <w:r w:rsidRPr="00AE7B92">
        <w:rPr>
          <w:rFonts w:ascii="Arial" w:eastAsiaTheme="minorHAnsi" w:hAnsi="Arial" w:cs="Arial"/>
          <w:bCs/>
          <w:lang w:val="en-US"/>
        </w:rPr>
        <w:t>‘</w:t>
      </w:r>
      <w:r w:rsidRPr="00AE7B92">
        <w:rPr>
          <w:rFonts w:ascii="Arial" w:eastAsiaTheme="minorHAnsi" w:hAnsi="Arial" w:cs="Arial"/>
          <w:lang w:val="en-US"/>
        </w:rPr>
        <w:t>(1)</w:t>
      </w:r>
      <w:r w:rsidRPr="00AE7B92">
        <w:rPr>
          <w:rFonts w:ascii="Arial" w:eastAsiaTheme="minorHAnsi" w:hAnsi="Arial" w:cs="Arial"/>
          <w:lang w:val="en-US"/>
        </w:rPr>
        <w:tab/>
        <w:t>The Minister may, if he or she considers it necessary for, expedient to, the national security or for the discharge of an international obligation of the State, after consultation with the Company, by notice in writing to the Company, issue a direction to the Company to –</w:t>
      </w:r>
    </w:p>
    <w:p w:rsidR="004E4718" w:rsidRPr="00AE7B92" w:rsidRDefault="004E4718" w:rsidP="00AE7B92">
      <w:pPr>
        <w:spacing w:line="360" w:lineRule="auto"/>
        <w:ind w:left="720" w:firstLine="698"/>
        <w:jc w:val="both"/>
        <w:rPr>
          <w:rFonts w:ascii="Arial" w:eastAsiaTheme="minorHAnsi" w:hAnsi="Arial" w:cs="Arial"/>
          <w:lang w:val="en-US"/>
        </w:rPr>
      </w:pPr>
    </w:p>
    <w:p w:rsidR="004E4718" w:rsidRPr="00C85118" w:rsidRDefault="00C85118" w:rsidP="00C85118">
      <w:pPr>
        <w:spacing w:line="360" w:lineRule="auto"/>
        <w:ind w:left="2835" w:hanging="567"/>
        <w:jc w:val="both"/>
        <w:rPr>
          <w:rFonts w:ascii="Arial" w:eastAsiaTheme="minorHAnsi" w:hAnsi="Arial" w:cs="Arial"/>
          <w:lang w:val="en-US"/>
        </w:rPr>
      </w:pPr>
      <w:r w:rsidRPr="00AE7B92">
        <w:rPr>
          <w:rFonts w:ascii="Arial" w:eastAsiaTheme="minorHAnsi" w:hAnsi="Arial" w:cs="Arial"/>
          <w:lang w:val="en-US"/>
        </w:rPr>
        <w:t>(a)</w:t>
      </w:r>
      <w:r w:rsidRPr="00AE7B92">
        <w:rPr>
          <w:rFonts w:ascii="Arial" w:eastAsiaTheme="minorHAnsi" w:hAnsi="Arial" w:cs="Arial"/>
          <w:lang w:val="en-US"/>
        </w:rPr>
        <w:tab/>
      </w:r>
      <w:r w:rsidR="004E4718" w:rsidRPr="00C85118">
        <w:rPr>
          <w:rFonts w:ascii="Arial" w:eastAsiaTheme="minorHAnsi" w:hAnsi="Arial" w:cs="Arial"/>
          <w:lang w:val="en-US"/>
        </w:rPr>
        <w:t>perform any function conferred or imposed on the Company by or under this Act, or perform such function subject to such limitations or conditions, as the case may be; or</w:t>
      </w:r>
    </w:p>
    <w:p w:rsidR="004E4718" w:rsidRPr="00AE7B92" w:rsidRDefault="004E4718" w:rsidP="00AE7B92">
      <w:pPr>
        <w:spacing w:line="360" w:lineRule="auto"/>
        <w:ind w:left="1418"/>
        <w:jc w:val="both"/>
        <w:rPr>
          <w:rFonts w:ascii="Arial" w:eastAsiaTheme="minorHAnsi" w:hAnsi="Arial" w:cs="Arial"/>
          <w:lang w:val="en-US"/>
        </w:rPr>
      </w:pPr>
    </w:p>
    <w:p w:rsidR="004E4718" w:rsidRPr="00C85118" w:rsidRDefault="00C85118" w:rsidP="00C85118">
      <w:pPr>
        <w:tabs>
          <w:tab w:val="left" w:pos="1418"/>
        </w:tabs>
        <w:spacing w:line="360" w:lineRule="auto"/>
        <w:ind w:left="2835" w:hanging="567"/>
        <w:jc w:val="both"/>
        <w:rPr>
          <w:rFonts w:ascii="Arial" w:eastAsiaTheme="minorHAnsi" w:hAnsi="Arial" w:cs="Arial"/>
          <w:lang w:val="en-US"/>
        </w:rPr>
      </w:pPr>
      <w:r w:rsidRPr="00AE7B92">
        <w:rPr>
          <w:rFonts w:ascii="Arial" w:eastAsiaTheme="minorHAnsi" w:hAnsi="Arial" w:cs="Arial"/>
          <w:lang w:val="en-US"/>
        </w:rPr>
        <w:t>(b)</w:t>
      </w:r>
      <w:r w:rsidRPr="00AE7B92">
        <w:rPr>
          <w:rFonts w:ascii="Arial" w:eastAsiaTheme="minorHAnsi" w:hAnsi="Arial" w:cs="Arial"/>
          <w:lang w:val="en-US"/>
        </w:rPr>
        <w:tab/>
      </w:r>
      <w:r w:rsidR="004E4718" w:rsidRPr="00C85118">
        <w:rPr>
          <w:rFonts w:ascii="Arial" w:eastAsiaTheme="minorHAnsi" w:hAnsi="Arial" w:cs="Arial"/>
          <w:lang w:val="en-US"/>
        </w:rPr>
        <w:t xml:space="preserve">discontinue any relevant activity, </w:t>
      </w:r>
    </w:p>
    <w:p w:rsidR="004E4718" w:rsidRPr="00AE7B92" w:rsidRDefault="004E4718" w:rsidP="00AE7B92">
      <w:pPr>
        <w:spacing w:line="360" w:lineRule="auto"/>
        <w:ind w:left="709"/>
        <w:jc w:val="both"/>
        <w:rPr>
          <w:rFonts w:ascii="Arial" w:eastAsiaTheme="minorHAnsi" w:hAnsi="Arial" w:cs="Arial"/>
          <w:lang w:val="en-US"/>
        </w:rPr>
      </w:pPr>
    </w:p>
    <w:p w:rsidR="004E4718" w:rsidRPr="00AE7B92" w:rsidRDefault="004E4718" w:rsidP="00AE7B92">
      <w:pPr>
        <w:spacing w:line="360" w:lineRule="auto"/>
        <w:ind w:left="1407" w:firstLine="11"/>
        <w:jc w:val="both"/>
        <w:rPr>
          <w:rFonts w:ascii="Arial" w:eastAsiaTheme="minorHAnsi" w:hAnsi="Arial" w:cs="Arial"/>
          <w:lang w:val="en-US"/>
        </w:rPr>
      </w:pPr>
      <w:r w:rsidRPr="00AE7B92">
        <w:rPr>
          <w:rFonts w:ascii="Arial" w:eastAsiaTheme="minorHAnsi" w:hAnsi="Arial" w:cs="Arial"/>
          <w:lang w:val="en-US"/>
        </w:rPr>
        <w:t>specified in the notice.</w:t>
      </w:r>
    </w:p>
    <w:p w:rsidR="004E4718" w:rsidRPr="00AE7B92" w:rsidRDefault="004E4718" w:rsidP="00AE7B92">
      <w:pPr>
        <w:tabs>
          <w:tab w:val="right" w:pos="9144"/>
        </w:tabs>
        <w:kinsoku w:val="0"/>
        <w:overflowPunct w:val="0"/>
        <w:spacing w:line="360" w:lineRule="auto"/>
        <w:ind w:left="720"/>
        <w:jc w:val="both"/>
        <w:textAlignment w:val="baseline"/>
        <w:rPr>
          <w:rFonts w:ascii="Arial" w:eastAsiaTheme="minorHAnsi" w:hAnsi="Arial" w:cs="Arial"/>
          <w:lang w:val="en-US"/>
        </w:rPr>
      </w:pPr>
    </w:p>
    <w:p w:rsidR="004E4718" w:rsidRPr="00AE7B92" w:rsidRDefault="004E4718" w:rsidP="00AE7B92">
      <w:pPr>
        <w:tabs>
          <w:tab w:val="left" w:pos="2127"/>
          <w:tab w:val="right" w:pos="9144"/>
        </w:tabs>
        <w:kinsoku w:val="0"/>
        <w:overflowPunct w:val="0"/>
        <w:spacing w:line="360" w:lineRule="auto"/>
        <w:ind w:left="1418"/>
        <w:jc w:val="both"/>
        <w:textAlignment w:val="baseline"/>
        <w:rPr>
          <w:rFonts w:ascii="Arial" w:eastAsiaTheme="minorHAnsi" w:hAnsi="Arial" w:cs="Arial"/>
          <w:spacing w:val="142"/>
          <w:lang w:val="en-US"/>
        </w:rPr>
      </w:pPr>
      <w:r w:rsidRPr="00AE7B92">
        <w:rPr>
          <w:rFonts w:ascii="Arial" w:eastAsiaTheme="minorHAnsi" w:hAnsi="Arial" w:cs="Arial"/>
          <w:lang w:val="en-US"/>
        </w:rPr>
        <w:t>(2)</w:t>
      </w:r>
      <w:r w:rsidRPr="00AE7B92">
        <w:rPr>
          <w:rFonts w:ascii="Arial" w:eastAsiaTheme="minorHAnsi" w:hAnsi="Arial" w:cs="Arial"/>
          <w:lang w:val="en-US"/>
        </w:rPr>
        <w:tab/>
        <w:t>The Company shall take all the necessary steps to give effect to a direction under subsection (1)</w:t>
      </w:r>
      <w:r w:rsidRPr="00AE7B92">
        <w:rPr>
          <w:rFonts w:ascii="Arial" w:eastAsiaTheme="minorHAnsi" w:hAnsi="Arial" w:cs="Arial"/>
          <w:spacing w:val="142"/>
          <w:lang w:val="en-US"/>
        </w:rPr>
        <w:t>.</w:t>
      </w:r>
    </w:p>
    <w:p w:rsidR="004E4718" w:rsidRPr="00AE7B92" w:rsidRDefault="004E4718" w:rsidP="00AE7B92">
      <w:pPr>
        <w:tabs>
          <w:tab w:val="left" w:pos="720"/>
        </w:tabs>
        <w:kinsoku w:val="0"/>
        <w:overflowPunct w:val="0"/>
        <w:spacing w:before="337" w:line="360" w:lineRule="auto"/>
        <w:ind w:left="1418" w:hanging="698"/>
        <w:jc w:val="both"/>
        <w:textAlignment w:val="baseline"/>
        <w:rPr>
          <w:rFonts w:ascii="Arial" w:eastAsiaTheme="minorHAnsi" w:hAnsi="Arial" w:cs="Arial"/>
          <w:spacing w:val="8"/>
          <w:lang w:val="en-US"/>
        </w:rPr>
      </w:pPr>
      <w:r w:rsidRPr="00AE7B92">
        <w:rPr>
          <w:rFonts w:ascii="Arial" w:eastAsiaTheme="minorHAnsi" w:hAnsi="Arial" w:cs="Arial"/>
          <w:spacing w:val="8"/>
          <w:lang w:val="en-US"/>
        </w:rPr>
        <w:tab/>
        <w:t>(5)</w:t>
      </w:r>
      <w:r w:rsidRPr="00AE7B92">
        <w:rPr>
          <w:rFonts w:ascii="Arial" w:eastAsiaTheme="minorHAnsi" w:hAnsi="Arial" w:cs="Arial"/>
          <w:spacing w:val="8"/>
          <w:lang w:val="en-US"/>
        </w:rPr>
        <w:tab/>
        <w:t xml:space="preserve">Before any direction issued under subsection (1), excluding a </w:t>
      </w:r>
      <w:r w:rsidRPr="00AE7B92">
        <w:rPr>
          <w:rFonts w:ascii="Arial" w:eastAsiaTheme="minorHAnsi" w:hAnsi="Arial" w:cs="Arial"/>
          <w:lang w:val="en-US"/>
        </w:rPr>
        <w:t xml:space="preserve">direction contemplated in subsection (4), comes into operation, the Minister shall publish a notice in the </w:t>
      </w:r>
      <w:r w:rsidRPr="00AE7B92">
        <w:rPr>
          <w:rFonts w:ascii="Arial" w:eastAsiaTheme="minorHAnsi" w:hAnsi="Arial" w:cs="Arial"/>
          <w:i/>
          <w:iCs/>
          <w:lang w:val="en-US"/>
        </w:rPr>
        <w:t xml:space="preserve">Gazette, </w:t>
      </w:r>
      <w:r w:rsidRPr="00AE7B92">
        <w:rPr>
          <w:rFonts w:ascii="Arial" w:eastAsiaTheme="minorHAnsi" w:hAnsi="Arial" w:cs="Arial"/>
          <w:lang w:val="en-US"/>
        </w:rPr>
        <w:t>which notice shall –</w:t>
      </w:r>
    </w:p>
    <w:p w:rsidR="004E4718" w:rsidRPr="00AE7B92" w:rsidRDefault="00C85118" w:rsidP="00C85118">
      <w:pPr>
        <w:widowControl w:val="0"/>
        <w:tabs>
          <w:tab w:val="left" w:pos="2952"/>
        </w:tabs>
        <w:kinsoku w:val="0"/>
        <w:overflowPunct w:val="0"/>
        <w:spacing w:before="420" w:line="360" w:lineRule="auto"/>
        <w:ind w:left="2304"/>
        <w:jc w:val="both"/>
        <w:textAlignment w:val="baseline"/>
        <w:rPr>
          <w:rFonts w:ascii="Arial" w:eastAsiaTheme="minorHAnsi" w:hAnsi="Arial" w:cs="Arial"/>
          <w:spacing w:val="4"/>
          <w:lang w:val="en-US"/>
        </w:rPr>
      </w:pPr>
      <w:r w:rsidRPr="00AE7B92">
        <w:rPr>
          <w:rFonts w:ascii="Arial" w:eastAsiaTheme="minorHAnsi" w:hAnsi="Arial" w:cs="Arial"/>
          <w:spacing w:val="4"/>
          <w:lang w:val="en-US"/>
        </w:rPr>
        <w:t>(a)</w:t>
      </w:r>
      <w:r w:rsidRPr="00AE7B92">
        <w:rPr>
          <w:rFonts w:ascii="Arial" w:eastAsiaTheme="minorHAnsi" w:hAnsi="Arial" w:cs="Arial"/>
          <w:spacing w:val="4"/>
          <w:lang w:val="en-US"/>
        </w:rPr>
        <w:tab/>
      </w:r>
      <w:r w:rsidR="004E4718" w:rsidRPr="00AE7B92">
        <w:rPr>
          <w:rFonts w:ascii="Arial" w:eastAsiaTheme="minorHAnsi" w:hAnsi="Arial" w:cs="Arial"/>
          <w:spacing w:val="4"/>
          <w:lang w:val="en-US"/>
        </w:rPr>
        <w:t>confirm that such a direction has been issued;</w:t>
      </w:r>
    </w:p>
    <w:p w:rsidR="004E4718" w:rsidRPr="00AE7B92" w:rsidRDefault="00C85118" w:rsidP="00C85118">
      <w:pPr>
        <w:widowControl w:val="0"/>
        <w:tabs>
          <w:tab w:val="left" w:pos="2952"/>
        </w:tabs>
        <w:kinsoku w:val="0"/>
        <w:overflowPunct w:val="0"/>
        <w:spacing w:before="370" w:line="360" w:lineRule="auto"/>
        <w:ind w:left="2304"/>
        <w:jc w:val="both"/>
        <w:textAlignment w:val="baseline"/>
        <w:rPr>
          <w:rFonts w:ascii="Arial" w:eastAsiaTheme="minorHAnsi" w:hAnsi="Arial" w:cs="Arial"/>
          <w:spacing w:val="4"/>
          <w:lang w:val="en-US"/>
        </w:rPr>
      </w:pPr>
      <w:r w:rsidRPr="00AE7B92">
        <w:rPr>
          <w:rFonts w:ascii="Arial" w:eastAsiaTheme="minorHAnsi" w:hAnsi="Arial" w:cs="Arial"/>
          <w:spacing w:val="4"/>
          <w:lang w:val="en-US"/>
        </w:rPr>
        <w:t>(b)</w:t>
      </w:r>
      <w:r w:rsidRPr="00AE7B92">
        <w:rPr>
          <w:rFonts w:ascii="Arial" w:eastAsiaTheme="minorHAnsi" w:hAnsi="Arial" w:cs="Arial"/>
          <w:spacing w:val="4"/>
          <w:lang w:val="en-US"/>
        </w:rPr>
        <w:tab/>
      </w:r>
      <w:r w:rsidR="004E4718" w:rsidRPr="00AE7B92">
        <w:rPr>
          <w:rFonts w:ascii="Arial" w:eastAsiaTheme="minorHAnsi" w:hAnsi="Arial" w:cs="Arial"/>
          <w:spacing w:val="4"/>
          <w:lang w:val="en-US"/>
        </w:rPr>
        <w:t>summarise the main provisions of such direction;</w:t>
      </w:r>
    </w:p>
    <w:p w:rsidR="004E4718" w:rsidRPr="00AE7B92" w:rsidRDefault="00C85118" w:rsidP="00C85118">
      <w:pPr>
        <w:widowControl w:val="0"/>
        <w:tabs>
          <w:tab w:val="left" w:pos="2952"/>
        </w:tabs>
        <w:kinsoku w:val="0"/>
        <w:overflowPunct w:val="0"/>
        <w:spacing w:before="365" w:line="360" w:lineRule="auto"/>
        <w:ind w:left="2977" w:hanging="673"/>
        <w:jc w:val="both"/>
        <w:textAlignment w:val="baseline"/>
        <w:rPr>
          <w:rFonts w:ascii="Arial" w:eastAsiaTheme="minorHAnsi" w:hAnsi="Arial" w:cs="Arial"/>
          <w:spacing w:val="2"/>
          <w:lang w:val="en-US"/>
        </w:rPr>
      </w:pPr>
      <w:r w:rsidRPr="00AE7B92">
        <w:rPr>
          <w:rFonts w:ascii="Arial" w:eastAsiaTheme="minorHAnsi" w:hAnsi="Arial" w:cs="Arial"/>
          <w:spacing w:val="4"/>
          <w:lang w:val="en-US"/>
        </w:rPr>
        <w:t>(c)</w:t>
      </w:r>
      <w:r w:rsidRPr="00AE7B92">
        <w:rPr>
          <w:rFonts w:ascii="Arial" w:eastAsiaTheme="minorHAnsi" w:hAnsi="Arial" w:cs="Arial"/>
          <w:spacing w:val="4"/>
          <w:lang w:val="en-US"/>
        </w:rPr>
        <w:tab/>
      </w:r>
      <w:r w:rsidR="004E4718" w:rsidRPr="00AE7B92">
        <w:rPr>
          <w:rFonts w:ascii="Arial" w:eastAsiaTheme="minorHAnsi" w:hAnsi="Arial" w:cs="Arial"/>
          <w:spacing w:val="2"/>
          <w:lang w:val="en-US"/>
        </w:rPr>
        <w:t xml:space="preserve">specify the place, date and time where and when the text of such </w:t>
      </w:r>
      <w:r w:rsidR="004E4718" w:rsidRPr="00AE7B92">
        <w:rPr>
          <w:rFonts w:ascii="Arial" w:eastAsiaTheme="minorHAnsi" w:hAnsi="Arial" w:cs="Arial"/>
          <w:lang w:val="en-US"/>
        </w:rPr>
        <w:t>direction will be available for inspection by any member of the public; and</w:t>
      </w:r>
    </w:p>
    <w:p w:rsidR="004E4718" w:rsidRPr="00AE7B92" w:rsidRDefault="00C85118" w:rsidP="00C85118">
      <w:pPr>
        <w:widowControl w:val="0"/>
        <w:tabs>
          <w:tab w:val="left" w:pos="2952"/>
        </w:tabs>
        <w:kinsoku w:val="0"/>
        <w:overflowPunct w:val="0"/>
        <w:spacing w:before="21" w:after="19" w:line="360" w:lineRule="auto"/>
        <w:ind w:left="2977" w:hanging="673"/>
        <w:jc w:val="both"/>
        <w:textAlignment w:val="baseline"/>
        <w:rPr>
          <w:rFonts w:ascii="Arial" w:eastAsiaTheme="minorHAnsi" w:hAnsi="Arial" w:cs="Arial"/>
          <w:spacing w:val="3"/>
          <w:lang w:val="en-US"/>
        </w:rPr>
      </w:pPr>
      <w:r w:rsidRPr="00AE7B92">
        <w:rPr>
          <w:rFonts w:ascii="Arial" w:eastAsiaTheme="minorHAnsi" w:hAnsi="Arial" w:cs="Arial"/>
          <w:spacing w:val="4"/>
          <w:lang w:val="en-US"/>
        </w:rPr>
        <w:t>(d)</w:t>
      </w:r>
      <w:r w:rsidRPr="00AE7B92">
        <w:rPr>
          <w:rFonts w:ascii="Arial" w:eastAsiaTheme="minorHAnsi" w:hAnsi="Arial" w:cs="Arial"/>
          <w:spacing w:val="4"/>
          <w:lang w:val="en-US"/>
        </w:rPr>
        <w:tab/>
      </w:r>
      <w:r w:rsidR="004E4718" w:rsidRPr="00AE7B92">
        <w:rPr>
          <w:rFonts w:ascii="Arial" w:eastAsiaTheme="minorHAnsi" w:hAnsi="Arial" w:cs="Arial"/>
          <w:spacing w:val="3"/>
          <w:lang w:val="en-US"/>
        </w:rPr>
        <w:t>state the date when such direction shall come into operation.’</w:t>
      </w:r>
    </w:p>
    <w:p w:rsidR="004E4718" w:rsidRPr="000A3FB3" w:rsidRDefault="004E4718" w:rsidP="002B6FB6">
      <w:pPr>
        <w:pStyle w:val="ListParagraph"/>
        <w:spacing w:line="480" w:lineRule="auto"/>
        <w:rPr>
          <w:rFonts w:ascii="Arial" w:hAnsi="Arial" w:cs="Arial"/>
          <w:sz w:val="24"/>
          <w:szCs w:val="24"/>
          <w:lang w:val="en-US"/>
        </w:rPr>
      </w:pPr>
    </w:p>
    <w:p w:rsidR="004E4718" w:rsidRPr="00C85118" w:rsidRDefault="00C85118" w:rsidP="00C85118">
      <w:pPr>
        <w:spacing w:line="480" w:lineRule="auto"/>
        <w:jc w:val="both"/>
        <w:rPr>
          <w:rFonts w:ascii="Arial" w:hAnsi="Arial" w:cs="Arial"/>
          <w:sz w:val="24"/>
          <w:szCs w:val="24"/>
          <w:lang w:val="en-US"/>
        </w:rPr>
      </w:pPr>
      <w:r w:rsidRPr="000A3FB3">
        <w:rPr>
          <w:rFonts w:ascii="Arial" w:hAnsi="Arial" w:cs="Arial"/>
          <w:sz w:val="24"/>
          <w:szCs w:val="24"/>
          <w:lang w:val="en-US"/>
        </w:rPr>
        <w:t>[49]</w:t>
      </w:r>
      <w:r w:rsidRPr="000A3FB3">
        <w:rPr>
          <w:rFonts w:ascii="Arial" w:hAnsi="Arial" w:cs="Arial"/>
          <w:sz w:val="24"/>
          <w:szCs w:val="24"/>
          <w:lang w:val="en-US"/>
        </w:rPr>
        <w:tab/>
      </w:r>
      <w:r w:rsidR="00727AC6" w:rsidRPr="00C85118">
        <w:rPr>
          <w:rFonts w:ascii="Arial" w:hAnsi="Arial" w:cs="Arial"/>
          <w:sz w:val="24"/>
          <w:szCs w:val="24"/>
          <w:lang w:val="en-US"/>
        </w:rPr>
        <w:t>As was made clear by the High Court, the starting point in any enquiry relating to the exercise of public power is that the rule of law and</w:t>
      </w:r>
      <w:r w:rsidR="007A7DAC" w:rsidRPr="00C85118">
        <w:rPr>
          <w:rFonts w:ascii="Arial" w:hAnsi="Arial" w:cs="Arial"/>
          <w:sz w:val="24"/>
          <w:szCs w:val="24"/>
          <w:lang w:val="en-US"/>
        </w:rPr>
        <w:t xml:space="preserve"> the</w:t>
      </w:r>
      <w:r w:rsidR="00727AC6" w:rsidRPr="00C85118">
        <w:rPr>
          <w:rFonts w:ascii="Arial" w:hAnsi="Arial" w:cs="Arial"/>
          <w:sz w:val="24"/>
          <w:szCs w:val="24"/>
          <w:lang w:val="en-US"/>
        </w:rPr>
        <w:t xml:space="preserve"> principle of legality require that public officials and institutions may only act in accordance with powers conferred </w:t>
      </w:r>
      <w:r w:rsidR="00AE7B92" w:rsidRPr="00C85118">
        <w:rPr>
          <w:rFonts w:ascii="Arial" w:hAnsi="Arial" w:cs="Arial"/>
          <w:sz w:val="24"/>
          <w:szCs w:val="24"/>
          <w:lang w:val="en-US"/>
        </w:rPr>
        <w:t>upon</w:t>
      </w:r>
      <w:r w:rsidR="00727AC6" w:rsidRPr="00C85118">
        <w:rPr>
          <w:rFonts w:ascii="Arial" w:hAnsi="Arial" w:cs="Arial"/>
          <w:sz w:val="24"/>
          <w:szCs w:val="24"/>
          <w:lang w:val="en-US"/>
        </w:rPr>
        <w:t xml:space="preserve"> them by law.</w:t>
      </w:r>
      <w:r w:rsidR="00727AC6" w:rsidRPr="000A3FB3">
        <w:rPr>
          <w:rStyle w:val="FootnoteReference"/>
          <w:rFonts w:ascii="Arial" w:hAnsi="Arial" w:cs="Arial"/>
          <w:sz w:val="24"/>
          <w:szCs w:val="24"/>
          <w:lang w:val="en-US"/>
        </w:rPr>
        <w:footnoteReference w:id="7"/>
      </w:r>
      <w:r w:rsidR="00727AC6" w:rsidRPr="00C85118">
        <w:rPr>
          <w:rFonts w:ascii="Arial" w:hAnsi="Arial" w:cs="Arial"/>
          <w:sz w:val="24"/>
          <w:szCs w:val="24"/>
          <w:lang w:val="en-US"/>
        </w:rPr>
        <w:t xml:space="preserve"> As was unequivocally stated</w:t>
      </w:r>
      <w:r w:rsidR="00C729FF" w:rsidRPr="00C85118">
        <w:rPr>
          <w:rFonts w:ascii="Arial" w:hAnsi="Arial" w:cs="Arial"/>
          <w:sz w:val="24"/>
          <w:szCs w:val="24"/>
          <w:lang w:val="en-US"/>
        </w:rPr>
        <w:t xml:space="preserve"> by this court</w:t>
      </w:r>
      <w:r w:rsidR="00727AC6" w:rsidRPr="00C85118">
        <w:rPr>
          <w:rFonts w:ascii="Arial" w:hAnsi="Arial" w:cs="Arial"/>
          <w:sz w:val="24"/>
          <w:szCs w:val="24"/>
          <w:lang w:val="en-US"/>
        </w:rPr>
        <w:t xml:space="preserve"> in the </w:t>
      </w:r>
      <w:r w:rsidR="00727AC6" w:rsidRPr="00C85118">
        <w:rPr>
          <w:rFonts w:ascii="Arial" w:hAnsi="Arial" w:cs="Arial"/>
          <w:i/>
          <w:sz w:val="24"/>
          <w:szCs w:val="24"/>
          <w:lang w:val="en-US"/>
        </w:rPr>
        <w:t>R</w:t>
      </w:r>
      <w:r w:rsidR="00100311" w:rsidRPr="00C85118">
        <w:rPr>
          <w:rFonts w:ascii="Arial" w:hAnsi="Arial" w:cs="Arial"/>
          <w:i/>
          <w:sz w:val="24"/>
          <w:szCs w:val="24"/>
          <w:lang w:val="en-US"/>
        </w:rPr>
        <w:t xml:space="preserve">ally for </w:t>
      </w:r>
      <w:r w:rsidR="00727AC6" w:rsidRPr="00C85118">
        <w:rPr>
          <w:rFonts w:ascii="Arial" w:hAnsi="Arial" w:cs="Arial"/>
          <w:i/>
          <w:sz w:val="24"/>
          <w:szCs w:val="24"/>
          <w:lang w:val="en-US"/>
        </w:rPr>
        <w:t>D</w:t>
      </w:r>
      <w:r w:rsidR="00100311" w:rsidRPr="00C85118">
        <w:rPr>
          <w:rFonts w:ascii="Arial" w:hAnsi="Arial" w:cs="Arial"/>
          <w:i/>
          <w:sz w:val="24"/>
          <w:szCs w:val="24"/>
          <w:lang w:val="en-US"/>
        </w:rPr>
        <w:t>emocracy and Progress</w:t>
      </w:r>
      <w:r w:rsidR="00727AC6" w:rsidRPr="00C85118">
        <w:rPr>
          <w:rFonts w:ascii="Arial" w:hAnsi="Arial" w:cs="Arial"/>
          <w:sz w:val="24"/>
          <w:szCs w:val="24"/>
          <w:lang w:val="en-US"/>
        </w:rPr>
        <w:t xml:space="preserve"> matter, the Constitution requires that the exercise of any public power </w:t>
      </w:r>
      <w:r w:rsidR="00CC49FD" w:rsidRPr="00C85118">
        <w:rPr>
          <w:rFonts w:ascii="Arial" w:hAnsi="Arial" w:cs="Arial"/>
          <w:sz w:val="24"/>
          <w:szCs w:val="24"/>
          <w:lang w:val="en-US"/>
        </w:rPr>
        <w:t>is</w:t>
      </w:r>
      <w:r w:rsidR="00727AC6" w:rsidRPr="00C85118">
        <w:rPr>
          <w:rFonts w:ascii="Arial" w:hAnsi="Arial" w:cs="Arial"/>
          <w:sz w:val="24"/>
          <w:szCs w:val="24"/>
          <w:lang w:val="en-US"/>
        </w:rPr>
        <w:t xml:space="preserve"> to be authorised by law – either by the Constitution itself or by any other law.</w:t>
      </w:r>
      <w:r w:rsidR="00727AC6" w:rsidRPr="000A3FB3">
        <w:rPr>
          <w:rStyle w:val="FootnoteReference"/>
          <w:rFonts w:ascii="Arial" w:hAnsi="Arial" w:cs="Arial"/>
          <w:sz w:val="24"/>
          <w:szCs w:val="24"/>
          <w:lang w:val="en-US"/>
        </w:rPr>
        <w:footnoteReference w:id="8"/>
      </w:r>
    </w:p>
    <w:p w:rsidR="004E4718" w:rsidRPr="000A3FB3" w:rsidRDefault="004E4718" w:rsidP="002B6FB6">
      <w:pPr>
        <w:pStyle w:val="ListParagraph"/>
        <w:spacing w:line="480" w:lineRule="auto"/>
        <w:rPr>
          <w:rFonts w:ascii="Arial" w:hAnsi="Arial" w:cs="Arial"/>
          <w:sz w:val="24"/>
          <w:szCs w:val="24"/>
          <w:lang w:val="en-US"/>
        </w:rPr>
      </w:pPr>
    </w:p>
    <w:p w:rsidR="00AE7B92" w:rsidRPr="00C85118" w:rsidRDefault="00C85118" w:rsidP="00C85118">
      <w:pPr>
        <w:spacing w:line="480" w:lineRule="auto"/>
        <w:jc w:val="both"/>
        <w:rPr>
          <w:rFonts w:ascii="Arial" w:hAnsi="Arial" w:cs="Arial"/>
          <w:sz w:val="24"/>
          <w:szCs w:val="24"/>
          <w:lang w:val="en-US"/>
        </w:rPr>
      </w:pPr>
      <w:r>
        <w:rPr>
          <w:rFonts w:ascii="Arial" w:hAnsi="Arial" w:cs="Arial"/>
          <w:sz w:val="24"/>
          <w:szCs w:val="24"/>
          <w:lang w:val="en-US"/>
        </w:rPr>
        <w:t>[50]</w:t>
      </w:r>
      <w:r>
        <w:rPr>
          <w:rFonts w:ascii="Arial" w:hAnsi="Arial" w:cs="Arial"/>
          <w:sz w:val="24"/>
          <w:szCs w:val="24"/>
          <w:lang w:val="en-US"/>
        </w:rPr>
        <w:tab/>
      </w:r>
      <w:r w:rsidR="00727AC6" w:rsidRPr="00C85118">
        <w:rPr>
          <w:rFonts w:ascii="Arial" w:hAnsi="Arial" w:cs="Arial"/>
          <w:sz w:val="24"/>
          <w:szCs w:val="24"/>
          <w:lang w:val="en-US"/>
        </w:rPr>
        <w:t>This fundamental principle thus requires that the Minister would</w:t>
      </w:r>
      <w:r w:rsidR="003652DB" w:rsidRPr="00C85118">
        <w:rPr>
          <w:rFonts w:ascii="Arial" w:hAnsi="Arial" w:cs="Arial"/>
          <w:sz w:val="24"/>
          <w:szCs w:val="24"/>
          <w:lang w:val="en-US"/>
        </w:rPr>
        <w:t xml:space="preserve"> </w:t>
      </w:r>
      <w:r w:rsidR="00727AC6" w:rsidRPr="00C85118">
        <w:rPr>
          <w:rFonts w:ascii="Arial" w:hAnsi="Arial" w:cs="Arial"/>
          <w:sz w:val="24"/>
          <w:szCs w:val="24"/>
          <w:lang w:val="en-US"/>
        </w:rPr>
        <w:t xml:space="preserve">need to act within the four corners of the powers conferred upon him under s 9 for the valid </w:t>
      </w:r>
      <w:r w:rsidR="00727AC6" w:rsidRPr="00C85118">
        <w:rPr>
          <w:rFonts w:ascii="Arial" w:hAnsi="Arial" w:cs="Arial"/>
          <w:sz w:val="24"/>
          <w:szCs w:val="24"/>
          <w:lang w:val="en-US"/>
        </w:rPr>
        <w:lastRenderedPageBreak/>
        <w:t>invocation and exercise of those powers. Art</w:t>
      </w:r>
      <w:r w:rsidR="00CC49FD" w:rsidRPr="00C85118">
        <w:rPr>
          <w:rFonts w:ascii="Arial" w:hAnsi="Arial" w:cs="Arial"/>
          <w:sz w:val="24"/>
          <w:szCs w:val="24"/>
          <w:lang w:val="en-US"/>
        </w:rPr>
        <w:t>icle</w:t>
      </w:r>
      <w:r w:rsidR="00727AC6" w:rsidRPr="00C85118">
        <w:rPr>
          <w:rFonts w:ascii="Arial" w:hAnsi="Arial" w:cs="Arial"/>
          <w:sz w:val="24"/>
          <w:szCs w:val="24"/>
          <w:lang w:val="en-US"/>
        </w:rPr>
        <w:t xml:space="preserve">s </w:t>
      </w:r>
      <w:r w:rsidR="007A7DAC" w:rsidRPr="00C85118">
        <w:rPr>
          <w:rFonts w:ascii="Arial" w:hAnsi="Arial" w:cs="Arial"/>
          <w:sz w:val="24"/>
          <w:szCs w:val="24"/>
          <w:lang w:val="en-US"/>
        </w:rPr>
        <w:t xml:space="preserve">40 and </w:t>
      </w:r>
      <w:r w:rsidR="00727AC6" w:rsidRPr="00C85118">
        <w:rPr>
          <w:rFonts w:ascii="Arial" w:hAnsi="Arial" w:cs="Arial"/>
          <w:sz w:val="24"/>
          <w:szCs w:val="24"/>
          <w:lang w:val="en-US"/>
        </w:rPr>
        <w:t xml:space="preserve">32 of the Constitution in respect of the powers of the </w:t>
      </w:r>
      <w:r w:rsidR="007A7DAC" w:rsidRPr="00C85118">
        <w:rPr>
          <w:rFonts w:ascii="Arial" w:hAnsi="Arial" w:cs="Arial"/>
          <w:sz w:val="24"/>
          <w:szCs w:val="24"/>
          <w:lang w:val="en-US"/>
        </w:rPr>
        <w:t xml:space="preserve">Cabinet and the </w:t>
      </w:r>
      <w:r w:rsidR="00727AC6" w:rsidRPr="00C85118">
        <w:rPr>
          <w:rFonts w:ascii="Arial" w:hAnsi="Arial" w:cs="Arial"/>
          <w:sz w:val="24"/>
          <w:szCs w:val="24"/>
          <w:lang w:val="en-US"/>
        </w:rPr>
        <w:t xml:space="preserve">President </w:t>
      </w:r>
      <w:r w:rsidR="00AE7B92" w:rsidRPr="00C85118">
        <w:rPr>
          <w:rFonts w:ascii="Arial" w:hAnsi="Arial" w:cs="Arial"/>
          <w:sz w:val="24"/>
          <w:szCs w:val="24"/>
          <w:lang w:val="en-US"/>
        </w:rPr>
        <w:t xml:space="preserve">respectively </w:t>
      </w:r>
      <w:r w:rsidR="00727AC6" w:rsidRPr="00C85118">
        <w:rPr>
          <w:rFonts w:ascii="Arial" w:hAnsi="Arial" w:cs="Arial"/>
          <w:sz w:val="24"/>
          <w:szCs w:val="24"/>
          <w:lang w:val="en-US"/>
        </w:rPr>
        <w:t xml:space="preserve">to direct and supervise parastatals and for the President to </w:t>
      </w:r>
      <w:r w:rsidR="00AE7B92" w:rsidRPr="00C85118">
        <w:rPr>
          <w:rFonts w:ascii="Arial" w:hAnsi="Arial" w:cs="Arial"/>
          <w:sz w:val="24"/>
          <w:szCs w:val="24"/>
          <w:lang w:val="en-US"/>
        </w:rPr>
        <w:t xml:space="preserve">do </w:t>
      </w:r>
      <w:r w:rsidR="00727AC6" w:rsidRPr="00C85118">
        <w:rPr>
          <w:rFonts w:ascii="Arial" w:hAnsi="Arial" w:cs="Arial"/>
          <w:sz w:val="24"/>
          <w:szCs w:val="24"/>
          <w:lang w:val="en-US"/>
        </w:rPr>
        <w:t>all acts necessary, expedient, reasonable and incidental to the discharge of executive functions of government</w:t>
      </w:r>
      <w:r w:rsidR="00CC49FD" w:rsidRPr="00C85118">
        <w:rPr>
          <w:rFonts w:ascii="Arial" w:hAnsi="Arial" w:cs="Arial"/>
          <w:sz w:val="24"/>
          <w:szCs w:val="24"/>
          <w:lang w:val="en-US"/>
        </w:rPr>
        <w:t>, referred to by Mr Namandje,</w:t>
      </w:r>
      <w:r w:rsidR="00727AC6" w:rsidRPr="00C85118">
        <w:rPr>
          <w:rFonts w:ascii="Arial" w:hAnsi="Arial" w:cs="Arial"/>
          <w:sz w:val="24"/>
          <w:szCs w:val="24"/>
          <w:lang w:val="en-US"/>
        </w:rPr>
        <w:t xml:space="preserve"> would need to be exercised subject to the term</w:t>
      </w:r>
      <w:r w:rsidR="00AE7B92" w:rsidRPr="00C85118">
        <w:rPr>
          <w:rFonts w:ascii="Arial" w:hAnsi="Arial" w:cs="Arial"/>
          <w:sz w:val="24"/>
          <w:szCs w:val="24"/>
          <w:lang w:val="en-US"/>
        </w:rPr>
        <w:t>s</w:t>
      </w:r>
      <w:r w:rsidR="00727AC6" w:rsidRPr="00C85118">
        <w:rPr>
          <w:rFonts w:ascii="Arial" w:hAnsi="Arial" w:cs="Arial"/>
          <w:sz w:val="24"/>
          <w:szCs w:val="24"/>
          <w:lang w:val="en-US"/>
        </w:rPr>
        <w:t xml:space="preserve"> of the Constitution and the law </w:t>
      </w:r>
      <w:r w:rsidR="00AE7B92" w:rsidRPr="00C85118">
        <w:rPr>
          <w:rFonts w:ascii="Arial" w:hAnsi="Arial" w:cs="Arial"/>
          <w:sz w:val="24"/>
          <w:szCs w:val="24"/>
          <w:lang w:val="en-US"/>
        </w:rPr>
        <w:t xml:space="preserve">- </w:t>
      </w:r>
      <w:r w:rsidR="00727AC6" w:rsidRPr="00C85118">
        <w:rPr>
          <w:rFonts w:ascii="Arial" w:hAnsi="Arial" w:cs="Arial"/>
          <w:sz w:val="24"/>
          <w:szCs w:val="24"/>
          <w:lang w:val="en-US"/>
        </w:rPr>
        <w:t>in this instance</w:t>
      </w:r>
      <w:r w:rsidR="00AE7B92" w:rsidRPr="00C85118">
        <w:rPr>
          <w:rFonts w:ascii="Arial" w:hAnsi="Arial" w:cs="Arial"/>
          <w:sz w:val="24"/>
          <w:szCs w:val="24"/>
          <w:lang w:val="en-US"/>
        </w:rPr>
        <w:t xml:space="preserve">, </w:t>
      </w:r>
      <w:r w:rsidR="007A7DAC" w:rsidRPr="00C85118">
        <w:rPr>
          <w:rFonts w:ascii="Arial" w:hAnsi="Arial" w:cs="Arial"/>
          <w:sz w:val="24"/>
          <w:szCs w:val="24"/>
          <w:lang w:val="en-US"/>
        </w:rPr>
        <w:t xml:space="preserve">s 9 of </w:t>
      </w:r>
      <w:r w:rsidR="00AE7B92" w:rsidRPr="00C85118">
        <w:rPr>
          <w:rFonts w:ascii="Arial" w:hAnsi="Arial" w:cs="Arial"/>
          <w:sz w:val="24"/>
          <w:szCs w:val="24"/>
          <w:lang w:val="en-US"/>
        </w:rPr>
        <w:t>the Act</w:t>
      </w:r>
      <w:r w:rsidR="00CC49FD" w:rsidRPr="00C85118">
        <w:rPr>
          <w:rFonts w:ascii="Arial" w:hAnsi="Arial" w:cs="Arial"/>
          <w:sz w:val="24"/>
          <w:szCs w:val="24"/>
          <w:lang w:val="en-US"/>
        </w:rPr>
        <w:t xml:space="preserve"> because that section had been invoked</w:t>
      </w:r>
      <w:r w:rsidR="007A7DAC" w:rsidRPr="00C85118">
        <w:rPr>
          <w:rFonts w:ascii="Arial" w:hAnsi="Arial" w:cs="Arial"/>
          <w:sz w:val="24"/>
          <w:szCs w:val="24"/>
          <w:lang w:val="en-US"/>
        </w:rPr>
        <w:t>.</w:t>
      </w:r>
      <w:r w:rsidR="00727AC6" w:rsidRPr="00C85118">
        <w:rPr>
          <w:rFonts w:ascii="Arial" w:hAnsi="Arial" w:cs="Arial"/>
          <w:sz w:val="24"/>
          <w:szCs w:val="24"/>
          <w:lang w:val="en-US"/>
        </w:rPr>
        <w:t xml:space="preserve"> </w:t>
      </w:r>
    </w:p>
    <w:p w:rsidR="00AE7B92" w:rsidRPr="00AE7B92" w:rsidRDefault="00AE7B92" w:rsidP="00AE7B92">
      <w:pPr>
        <w:pStyle w:val="ListParagraph"/>
        <w:spacing w:line="480" w:lineRule="auto"/>
        <w:rPr>
          <w:rFonts w:ascii="Arial" w:hAnsi="Arial" w:cs="Arial"/>
          <w:sz w:val="24"/>
          <w:szCs w:val="24"/>
          <w:lang w:val="en-US"/>
        </w:rPr>
      </w:pPr>
    </w:p>
    <w:p w:rsidR="007A7DAC" w:rsidRPr="00C85118" w:rsidRDefault="00C85118" w:rsidP="00C85118">
      <w:pPr>
        <w:spacing w:line="480" w:lineRule="auto"/>
        <w:jc w:val="both"/>
        <w:rPr>
          <w:rFonts w:ascii="Arial" w:hAnsi="Arial" w:cs="Arial"/>
          <w:sz w:val="24"/>
          <w:szCs w:val="24"/>
          <w:lang w:val="en-US"/>
        </w:rPr>
      </w:pPr>
      <w:r>
        <w:rPr>
          <w:rFonts w:ascii="Arial" w:hAnsi="Arial" w:cs="Arial"/>
          <w:sz w:val="24"/>
          <w:szCs w:val="24"/>
          <w:lang w:val="en-US"/>
        </w:rPr>
        <w:t>[51]</w:t>
      </w:r>
      <w:r>
        <w:rPr>
          <w:rFonts w:ascii="Arial" w:hAnsi="Arial" w:cs="Arial"/>
          <w:sz w:val="24"/>
          <w:szCs w:val="24"/>
          <w:lang w:val="en-US"/>
        </w:rPr>
        <w:tab/>
      </w:r>
      <w:r w:rsidR="00727AC6" w:rsidRPr="00C85118">
        <w:rPr>
          <w:rFonts w:ascii="Arial" w:hAnsi="Arial" w:cs="Arial"/>
          <w:sz w:val="24"/>
          <w:szCs w:val="24"/>
          <w:lang w:val="en-US"/>
        </w:rPr>
        <w:t xml:space="preserve">Section 9 </w:t>
      </w:r>
      <w:r w:rsidR="00AE7B92" w:rsidRPr="00C85118">
        <w:rPr>
          <w:rFonts w:ascii="Arial" w:hAnsi="Arial" w:cs="Arial"/>
          <w:sz w:val="24"/>
          <w:szCs w:val="24"/>
          <w:lang w:val="en-US"/>
        </w:rPr>
        <w:t>delineates</w:t>
      </w:r>
      <w:r w:rsidR="00727AC6" w:rsidRPr="00C85118">
        <w:rPr>
          <w:rFonts w:ascii="Arial" w:hAnsi="Arial" w:cs="Arial"/>
          <w:sz w:val="24"/>
          <w:szCs w:val="24"/>
          <w:lang w:val="en-US"/>
        </w:rPr>
        <w:t xml:space="preserve"> the circumstances in which directives </w:t>
      </w:r>
      <w:r w:rsidR="007A7DAC" w:rsidRPr="00C85118">
        <w:rPr>
          <w:rFonts w:ascii="Arial" w:hAnsi="Arial" w:cs="Arial"/>
          <w:sz w:val="24"/>
          <w:szCs w:val="24"/>
          <w:lang w:val="en-US"/>
        </w:rPr>
        <w:t xml:space="preserve">are to be given </w:t>
      </w:r>
      <w:r w:rsidR="00727AC6" w:rsidRPr="00C85118">
        <w:rPr>
          <w:rFonts w:ascii="Arial" w:hAnsi="Arial" w:cs="Arial"/>
          <w:sz w:val="24"/>
          <w:szCs w:val="24"/>
          <w:lang w:val="en-US"/>
        </w:rPr>
        <w:t>by the Minister to the NAC under that section. The Minister would need to s</w:t>
      </w:r>
      <w:r w:rsidR="00EC55F4" w:rsidRPr="00C85118">
        <w:rPr>
          <w:rFonts w:ascii="Arial" w:hAnsi="Arial" w:cs="Arial"/>
          <w:sz w:val="24"/>
          <w:szCs w:val="24"/>
          <w:lang w:val="en-US"/>
        </w:rPr>
        <w:t xml:space="preserve">atisfy the jurisdictional facts </w:t>
      </w:r>
      <w:r w:rsidR="00AE7B92" w:rsidRPr="00C85118">
        <w:rPr>
          <w:rFonts w:ascii="Arial" w:hAnsi="Arial" w:cs="Arial"/>
          <w:sz w:val="24"/>
          <w:szCs w:val="24"/>
          <w:lang w:val="en-US"/>
        </w:rPr>
        <w:t>posited</w:t>
      </w:r>
      <w:r w:rsidR="00EC55F4" w:rsidRPr="00C85118">
        <w:rPr>
          <w:rFonts w:ascii="Arial" w:hAnsi="Arial" w:cs="Arial"/>
          <w:sz w:val="24"/>
          <w:szCs w:val="24"/>
          <w:lang w:val="en-US"/>
        </w:rPr>
        <w:t xml:space="preserve"> by subsections (1) and (5) for a valid directive under s 9. Subsection (1) requires that before issuing a directive, the Minister would need to consider </w:t>
      </w:r>
      <w:r w:rsidR="007A7DAC" w:rsidRPr="00C85118">
        <w:rPr>
          <w:rFonts w:ascii="Arial" w:hAnsi="Arial" w:cs="Arial"/>
          <w:sz w:val="24"/>
          <w:szCs w:val="24"/>
          <w:lang w:val="en-US"/>
        </w:rPr>
        <w:t>the directive</w:t>
      </w:r>
      <w:r w:rsidR="00EC55F4" w:rsidRPr="00C85118">
        <w:rPr>
          <w:rFonts w:ascii="Arial" w:hAnsi="Arial" w:cs="Arial"/>
          <w:sz w:val="24"/>
          <w:szCs w:val="24"/>
          <w:lang w:val="en-US"/>
        </w:rPr>
        <w:t xml:space="preserve"> necessary for or expedient to national security or for the discharge of an international obligation. The Minister made no affidavit to state that he considered the directive on this basis. Nor do these considerations </w:t>
      </w:r>
      <w:r w:rsidR="00AE7B92" w:rsidRPr="00C85118">
        <w:rPr>
          <w:rFonts w:ascii="Arial" w:hAnsi="Arial" w:cs="Arial"/>
          <w:sz w:val="24"/>
          <w:szCs w:val="24"/>
          <w:lang w:val="en-US"/>
        </w:rPr>
        <w:t xml:space="preserve">remotely </w:t>
      </w:r>
      <w:r w:rsidR="00EC55F4" w:rsidRPr="00C85118">
        <w:rPr>
          <w:rFonts w:ascii="Arial" w:hAnsi="Arial" w:cs="Arial"/>
          <w:sz w:val="24"/>
          <w:szCs w:val="24"/>
          <w:lang w:val="en-US"/>
        </w:rPr>
        <w:t xml:space="preserve">emerge from the sparse facts put up by the appellants. Nor is there any evidence of a consultation with the NAC. </w:t>
      </w:r>
    </w:p>
    <w:p w:rsidR="007A7DAC" w:rsidRPr="007A7DAC" w:rsidRDefault="007A7DAC" w:rsidP="007A7DAC">
      <w:pPr>
        <w:pStyle w:val="ListParagraph"/>
        <w:spacing w:line="480" w:lineRule="auto"/>
        <w:rPr>
          <w:rFonts w:ascii="Arial" w:hAnsi="Arial" w:cs="Arial"/>
          <w:sz w:val="24"/>
          <w:szCs w:val="24"/>
          <w:lang w:val="en-US"/>
        </w:rPr>
      </w:pPr>
    </w:p>
    <w:p w:rsidR="007A7DAC" w:rsidRPr="00C85118" w:rsidRDefault="00C85118" w:rsidP="00C85118">
      <w:pPr>
        <w:spacing w:line="480" w:lineRule="auto"/>
        <w:jc w:val="both"/>
        <w:rPr>
          <w:rFonts w:ascii="Arial" w:hAnsi="Arial" w:cs="Arial"/>
          <w:sz w:val="24"/>
          <w:szCs w:val="24"/>
          <w:lang w:val="en-US"/>
        </w:rPr>
      </w:pPr>
      <w:r>
        <w:rPr>
          <w:rFonts w:ascii="Arial" w:hAnsi="Arial" w:cs="Arial"/>
          <w:sz w:val="24"/>
          <w:szCs w:val="24"/>
          <w:lang w:val="en-US"/>
        </w:rPr>
        <w:t>[52]</w:t>
      </w:r>
      <w:r>
        <w:rPr>
          <w:rFonts w:ascii="Arial" w:hAnsi="Arial" w:cs="Arial"/>
          <w:sz w:val="24"/>
          <w:szCs w:val="24"/>
          <w:lang w:val="en-US"/>
        </w:rPr>
        <w:tab/>
      </w:r>
      <w:r w:rsidR="00EC55F4" w:rsidRPr="00C85118">
        <w:rPr>
          <w:rFonts w:ascii="Arial" w:hAnsi="Arial" w:cs="Arial"/>
          <w:sz w:val="24"/>
          <w:szCs w:val="24"/>
          <w:lang w:val="en-US"/>
        </w:rPr>
        <w:t xml:space="preserve">Equally fatal to the validity of the directive, it was common cause that there was non-compliance with the </w:t>
      </w:r>
      <w:r w:rsidR="00AE7B92" w:rsidRPr="00C85118">
        <w:rPr>
          <w:rFonts w:ascii="Arial" w:hAnsi="Arial" w:cs="Arial"/>
          <w:sz w:val="24"/>
          <w:szCs w:val="24"/>
          <w:lang w:val="en-US"/>
        </w:rPr>
        <w:t>dictates of su</w:t>
      </w:r>
      <w:r w:rsidR="00EC55F4" w:rsidRPr="00C85118">
        <w:rPr>
          <w:rFonts w:ascii="Arial" w:hAnsi="Arial" w:cs="Arial"/>
          <w:sz w:val="24"/>
          <w:szCs w:val="24"/>
          <w:lang w:val="en-US"/>
        </w:rPr>
        <w:t>bsection (5)</w:t>
      </w:r>
      <w:r w:rsidR="00CC49FD" w:rsidRPr="00C85118">
        <w:rPr>
          <w:rFonts w:ascii="Arial" w:hAnsi="Arial" w:cs="Arial"/>
          <w:sz w:val="24"/>
          <w:szCs w:val="24"/>
          <w:lang w:val="en-US"/>
        </w:rPr>
        <w:t>,</w:t>
      </w:r>
      <w:r w:rsidR="00EC55F4" w:rsidRPr="00C85118">
        <w:rPr>
          <w:rFonts w:ascii="Arial" w:hAnsi="Arial" w:cs="Arial"/>
          <w:sz w:val="24"/>
          <w:szCs w:val="24"/>
          <w:lang w:val="en-US"/>
        </w:rPr>
        <w:t xml:space="preserve"> also required for the valid issuing of a directive.</w:t>
      </w:r>
      <w:r w:rsidR="00AE7B92" w:rsidRPr="00C85118">
        <w:rPr>
          <w:rFonts w:ascii="Arial" w:hAnsi="Arial" w:cs="Arial"/>
          <w:sz w:val="24"/>
          <w:szCs w:val="24"/>
          <w:lang w:val="en-US"/>
        </w:rPr>
        <w:t xml:space="preserve"> There was no notice in the Gazette setting out what is required by the sub-section. </w:t>
      </w:r>
    </w:p>
    <w:p w:rsidR="007A7DAC" w:rsidRPr="007A7DAC" w:rsidRDefault="007A7DAC" w:rsidP="007A7DAC">
      <w:pPr>
        <w:pStyle w:val="ListParagraph"/>
        <w:spacing w:line="480" w:lineRule="auto"/>
        <w:rPr>
          <w:rFonts w:ascii="Arial" w:hAnsi="Arial" w:cs="Arial"/>
          <w:sz w:val="24"/>
          <w:szCs w:val="24"/>
          <w:lang w:val="en-US"/>
        </w:rPr>
      </w:pPr>
    </w:p>
    <w:p w:rsidR="004E4718" w:rsidRPr="00C85118" w:rsidRDefault="00C85118" w:rsidP="00C85118">
      <w:pPr>
        <w:spacing w:line="480" w:lineRule="auto"/>
        <w:jc w:val="both"/>
        <w:rPr>
          <w:rFonts w:ascii="Arial" w:hAnsi="Arial" w:cs="Arial"/>
          <w:sz w:val="24"/>
          <w:szCs w:val="24"/>
          <w:lang w:val="en-US"/>
        </w:rPr>
      </w:pPr>
      <w:r w:rsidRPr="000A3FB3">
        <w:rPr>
          <w:rFonts w:ascii="Arial" w:hAnsi="Arial" w:cs="Arial"/>
          <w:sz w:val="24"/>
          <w:szCs w:val="24"/>
          <w:lang w:val="en-US"/>
        </w:rPr>
        <w:t>[53]</w:t>
      </w:r>
      <w:r w:rsidRPr="000A3FB3">
        <w:rPr>
          <w:rFonts w:ascii="Arial" w:hAnsi="Arial" w:cs="Arial"/>
          <w:sz w:val="24"/>
          <w:szCs w:val="24"/>
          <w:lang w:val="en-US"/>
        </w:rPr>
        <w:tab/>
      </w:r>
      <w:r w:rsidR="00AE7B92" w:rsidRPr="00C85118">
        <w:rPr>
          <w:rFonts w:ascii="Arial" w:hAnsi="Arial" w:cs="Arial"/>
          <w:sz w:val="24"/>
          <w:szCs w:val="24"/>
          <w:lang w:val="en-US"/>
        </w:rPr>
        <w:t xml:space="preserve">Not only was there </w:t>
      </w:r>
      <w:r w:rsidR="007A7DAC" w:rsidRPr="00C85118">
        <w:rPr>
          <w:rFonts w:ascii="Arial" w:hAnsi="Arial" w:cs="Arial"/>
          <w:sz w:val="24"/>
          <w:szCs w:val="24"/>
          <w:lang w:val="en-US"/>
        </w:rPr>
        <w:t xml:space="preserve">thus </w:t>
      </w:r>
      <w:r w:rsidR="00AE7B92" w:rsidRPr="00C85118">
        <w:rPr>
          <w:rFonts w:ascii="Arial" w:hAnsi="Arial" w:cs="Arial"/>
          <w:sz w:val="24"/>
          <w:szCs w:val="24"/>
          <w:lang w:val="en-US"/>
        </w:rPr>
        <w:t>comprehensive non-compliance with s 9, but there was</w:t>
      </w:r>
      <w:r w:rsidR="00CC49FD" w:rsidRPr="00C85118">
        <w:rPr>
          <w:rFonts w:ascii="Arial" w:hAnsi="Arial" w:cs="Arial"/>
          <w:sz w:val="24"/>
          <w:szCs w:val="24"/>
          <w:lang w:val="en-US"/>
        </w:rPr>
        <w:t xml:space="preserve"> furthermore</w:t>
      </w:r>
      <w:r w:rsidR="00AE7B92" w:rsidRPr="00C85118">
        <w:rPr>
          <w:rFonts w:ascii="Arial" w:hAnsi="Arial" w:cs="Arial"/>
          <w:sz w:val="24"/>
          <w:szCs w:val="24"/>
          <w:lang w:val="en-US"/>
        </w:rPr>
        <w:t xml:space="preserve"> no written notice by the Minister </w:t>
      </w:r>
      <w:r w:rsidR="007A7DAC" w:rsidRPr="00C85118">
        <w:rPr>
          <w:rFonts w:ascii="Arial" w:hAnsi="Arial" w:cs="Arial"/>
          <w:sz w:val="24"/>
          <w:szCs w:val="24"/>
          <w:lang w:val="en-US"/>
        </w:rPr>
        <w:t xml:space="preserve">himself </w:t>
      </w:r>
      <w:r w:rsidR="00AE7B92" w:rsidRPr="00C85118">
        <w:rPr>
          <w:rFonts w:ascii="Arial" w:hAnsi="Arial" w:cs="Arial"/>
          <w:sz w:val="24"/>
          <w:szCs w:val="24"/>
          <w:lang w:val="en-US"/>
        </w:rPr>
        <w:t xml:space="preserve">put before court. There </w:t>
      </w:r>
      <w:r w:rsidR="00AE7B92" w:rsidRPr="00C85118">
        <w:rPr>
          <w:rFonts w:ascii="Arial" w:hAnsi="Arial" w:cs="Arial"/>
          <w:sz w:val="24"/>
          <w:szCs w:val="24"/>
          <w:lang w:val="en-US"/>
        </w:rPr>
        <w:lastRenderedPageBreak/>
        <w:t>was only the instruction to make a notice set out in the President’s media release and confirmation of those terms by the Permanent Secretary</w:t>
      </w:r>
      <w:r w:rsidR="00CC49FD" w:rsidRPr="00C85118">
        <w:rPr>
          <w:rFonts w:ascii="Arial" w:hAnsi="Arial" w:cs="Arial"/>
          <w:sz w:val="24"/>
          <w:szCs w:val="24"/>
          <w:lang w:val="en-US"/>
        </w:rPr>
        <w:t xml:space="preserve"> in correspondence to the NAC</w:t>
      </w:r>
      <w:r w:rsidR="00AE7B92" w:rsidRPr="00C85118">
        <w:rPr>
          <w:rFonts w:ascii="Arial" w:hAnsi="Arial" w:cs="Arial"/>
          <w:sz w:val="24"/>
          <w:szCs w:val="24"/>
          <w:lang w:val="en-US"/>
        </w:rPr>
        <w:t>. There was no text of any notice in writing which the Minister himself was to have issued to the NAC. This is a yet further failure to comply with s 9.</w:t>
      </w:r>
    </w:p>
    <w:p w:rsidR="004E4718" w:rsidRPr="000A3FB3" w:rsidRDefault="004E4718" w:rsidP="002B6FB6">
      <w:pPr>
        <w:pStyle w:val="ListParagraph"/>
        <w:spacing w:line="480" w:lineRule="auto"/>
        <w:rPr>
          <w:rFonts w:ascii="Arial" w:hAnsi="Arial" w:cs="Arial"/>
          <w:sz w:val="24"/>
          <w:szCs w:val="24"/>
          <w:lang w:val="en-US"/>
        </w:rPr>
      </w:pPr>
    </w:p>
    <w:p w:rsidR="004E4718" w:rsidRPr="00C85118" w:rsidRDefault="00C85118" w:rsidP="00C85118">
      <w:pPr>
        <w:spacing w:line="480" w:lineRule="auto"/>
        <w:jc w:val="both"/>
        <w:rPr>
          <w:rFonts w:ascii="Arial" w:hAnsi="Arial" w:cs="Arial"/>
          <w:sz w:val="24"/>
          <w:szCs w:val="24"/>
          <w:lang w:val="en-US"/>
        </w:rPr>
      </w:pPr>
      <w:r w:rsidRPr="000A3FB3">
        <w:rPr>
          <w:rFonts w:ascii="Arial" w:hAnsi="Arial" w:cs="Arial"/>
          <w:sz w:val="24"/>
          <w:szCs w:val="24"/>
          <w:lang w:val="en-US"/>
        </w:rPr>
        <w:t>[54]</w:t>
      </w:r>
      <w:r w:rsidRPr="000A3FB3">
        <w:rPr>
          <w:rFonts w:ascii="Arial" w:hAnsi="Arial" w:cs="Arial"/>
          <w:sz w:val="24"/>
          <w:szCs w:val="24"/>
          <w:lang w:val="en-US"/>
        </w:rPr>
        <w:tab/>
      </w:r>
      <w:r w:rsidR="00EC55F4" w:rsidRPr="00C85118">
        <w:rPr>
          <w:rFonts w:ascii="Arial" w:hAnsi="Arial" w:cs="Arial"/>
          <w:sz w:val="24"/>
          <w:szCs w:val="24"/>
          <w:lang w:val="en-US"/>
        </w:rPr>
        <w:t>The directive was thus inva</w:t>
      </w:r>
      <w:r w:rsidR="000C25EC" w:rsidRPr="00C85118">
        <w:rPr>
          <w:rFonts w:ascii="Arial" w:hAnsi="Arial" w:cs="Arial"/>
          <w:sz w:val="24"/>
          <w:szCs w:val="24"/>
          <w:lang w:val="en-US"/>
        </w:rPr>
        <w:t>li</w:t>
      </w:r>
      <w:r w:rsidR="00EC55F4" w:rsidRPr="00C85118">
        <w:rPr>
          <w:rFonts w:ascii="Arial" w:hAnsi="Arial" w:cs="Arial"/>
          <w:sz w:val="24"/>
          <w:szCs w:val="24"/>
          <w:lang w:val="en-US"/>
        </w:rPr>
        <w:t>d by reason of not meeting the statutory requirements of s 9</w:t>
      </w:r>
      <w:r w:rsidR="00AE7B92" w:rsidRPr="00C85118">
        <w:rPr>
          <w:rFonts w:ascii="Arial" w:hAnsi="Arial" w:cs="Arial"/>
          <w:sz w:val="24"/>
          <w:szCs w:val="24"/>
          <w:lang w:val="en-US"/>
        </w:rPr>
        <w:t xml:space="preserve"> in these manifold respects</w:t>
      </w:r>
      <w:r w:rsidR="00EC55F4" w:rsidRPr="00C85118">
        <w:rPr>
          <w:rFonts w:ascii="Arial" w:hAnsi="Arial" w:cs="Arial"/>
          <w:sz w:val="24"/>
          <w:szCs w:val="24"/>
          <w:lang w:val="en-US"/>
        </w:rPr>
        <w:t>. It is not necessary for the purpose of this judgment to express a view concerning the fu</w:t>
      </w:r>
      <w:r w:rsidR="000C25EC" w:rsidRPr="00C85118">
        <w:rPr>
          <w:rFonts w:ascii="Arial" w:hAnsi="Arial" w:cs="Arial"/>
          <w:sz w:val="24"/>
          <w:szCs w:val="24"/>
          <w:lang w:val="en-US"/>
        </w:rPr>
        <w:t>r</w:t>
      </w:r>
      <w:r w:rsidR="00B46812" w:rsidRPr="00C85118">
        <w:rPr>
          <w:rFonts w:ascii="Arial" w:hAnsi="Arial" w:cs="Arial"/>
          <w:sz w:val="24"/>
          <w:szCs w:val="24"/>
          <w:lang w:val="en-US"/>
        </w:rPr>
        <w:t>ther basi</w:t>
      </w:r>
      <w:r w:rsidR="00EC55F4" w:rsidRPr="00C85118">
        <w:rPr>
          <w:rFonts w:ascii="Arial" w:hAnsi="Arial" w:cs="Arial"/>
          <w:sz w:val="24"/>
          <w:szCs w:val="24"/>
          <w:lang w:val="en-US"/>
        </w:rPr>
        <w:t xml:space="preserve">s </w:t>
      </w:r>
      <w:r w:rsidR="00B46812" w:rsidRPr="00C85118">
        <w:rPr>
          <w:rFonts w:ascii="Arial" w:hAnsi="Arial" w:cs="Arial"/>
          <w:sz w:val="24"/>
          <w:szCs w:val="24"/>
          <w:lang w:val="en-US"/>
        </w:rPr>
        <w:t xml:space="preserve">for invalidity expressed by the High Court with </w:t>
      </w:r>
      <w:r w:rsidR="003652DB" w:rsidRPr="00C85118">
        <w:rPr>
          <w:rFonts w:ascii="Arial" w:hAnsi="Arial" w:cs="Arial"/>
          <w:sz w:val="24"/>
          <w:szCs w:val="24"/>
          <w:lang w:val="en-US"/>
        </w:rPr>
        <w:t>reference</w:t>
      </w:r>
      <w:r w:rsidR="00B46812" w:rsidRPr="00C85118">
        <w:rPr>
          <w:rFonts w:ascii="Arial" w:hAnsi="Arial" w:cs="Arial"/>
          <w:sz w:val="24"/>
          <w:szCs w:val="24"/>
          <w:lang w:val="en-US"/>
        </w:rPr>
        <w:t xml:space="preserve"> to the </w:t>
      </w:r>
      <w:r w:rsidR="00AE7B92" w:rsidRPr="00C85118">
        <w:rPr>
          <w:rFonts w:ascii="Arial" w:hAnsi="Arial" w:cs="Arial"/>
          <w:sz w:val="24"/>
          <w:szCs w:val="24"/>
          <w:lang w:val="en-US"/>
        </w:rPr>
        <w:t>P</w:t>
      </w:r>
      <w:r w:rsidR="00B46812" w:rsidRPr="00C85118">
        <w:rPr>
          <w:rFonts w:ascii="Arial" w:hAnsi="Arial" w:cs="Arial"/>
          <w:sz w:val="24"/>
          <w:szCs w:val="24"/>
          <w:lang w:val="en-US"/>
        </w:rPr>
        <w:t>resident’s role</w:t>
      </w:r>
      <w:r w:rsidR="00AE7B92" w:rsidRPr="00C85118">
        <w:rPr>
          <w:rFonts w:ascii="Arial" w:hAnsi="Arial" w:cs="Arial"/>
          <w:sz w:val="24"/>
          <w:szCs w:val="24"/>
          <w:lang w:val="en-US"/>
        </w:rPr>
        <w:t xml:space="preserve">. </w:t>
      </w:r>
      <w:r w:rsidR="00B46812" w:rsidRPr="00C85118">
        <w:rPr>
          <w:rFonts w:ascii="Arial" w:hAnsi="Arial" w:cs="Arial"/>
          <w:sz w:val="24"/>
          <w:szCs w:val="24"/>
          <w:lang w:val="en-US"/>
        </w:rPr>
        <w:t>I expressly decline to do so as that aspect was not argued before us and is not necessary to determine</w:t>
      </w:r>
      <w:r w:rsidR="00AE7B92" w:rsidRPr="00C85118">
        <w:rPr>
          <w:rFonts w:ascii="Arial" w:hAnsi="Arial" w:cs="Arial"/>
          <w:sz w:val="24"/>
          <w:szCs w:val="24"/>
          <w:lang w:val="en-US"/>
        </w:rPr>
        <w:t>,</w:t>
      </w:r>
      <w:r w:rsidR="00B46812" w:rsidRPr="00C85118">
        <w:rPr>
          <w:rFonts w:ascii="Arial" w:hAnsi="Arial" w:cs="Arial"/>
          <w:sz w:val="24"/>
          <w:szCs w:val="24"/>
          <w:lang w:val="en-US"/>
        </w:rPr>
        <w:t xml:space="preserve"> given the invalidity of the directive by reason </w:t>
      </w:r>
      <w:r w:rsidR="00100311" w:rsidRPr="00C85118">
        <w:rPr>
          <w:rFonts w:ascii="Arial" w:hAnsi="Arial" w:cs="Arial"/>
          <w:sz w:val="24"/>
          <w:szCs w:val="24"/>
          <w:lang w:val="en-US"/>
        </w:rPr>
        <w:t xml:space="preserve">of </w:t>
      </w:r>
      <w:r w:rsidR="00B46812" w:rsidRPr="00C85118">
        <w:rPr>
          <w:rFonts w:ascii="Arial" w:hAnsi="Arial" w:cs="Arial"/>
          <w:sz w:val="24"/>
          <w:szCs w:val="24"/>
          <w:lang w:val="en-US"/>
        </w:rPr>
        <w:t xml:space="preserve">the </w:t>
      </w:r>
      <w:r w:rsidR="00AE7B92" w:rsidRPr="00C85118">
        <w:rPr>
          <w:rFonts w:ascii="Arial" w:hAnsi="Arial" w:cs="Arial"/>
          <w:sz w:val="24"/>
          <w:szCs w:val="24"/>
          <w:lang w:val="en-US"/>
        </w:rPr>
        <w:t xml:space="preserve">comprehensive </w:t>
      </w:r>
      <w:r w:rsidR="00B46812" w:rsidRPr="00C85118">
        <w:rPr>
          <w:rFonts w:ascii="Arial" w:hAnsi="Arial" w:cs="Arial"/>
          <w:sz w:val="24"/>
          <w:szCs w:val="24"/>
          <w:lang w:val="en-US"/>
        </w:rPr>
        <w:t>non-compliance with</w:t>
      </w:r>
      <w:r w:rsidR="00CC49FD" w:rsidRPr="00C85118">
        <w:rPr>
          <w:rFonts w:ascii="Arial" w:hAnsi="Arial" w:cs="Arial"/>
          <w:sz w:val="24"/>
          <w:szCs w:val="24"/>
          <w:lang w:val="en-US"/>
        </w:rPr>
        <w:t xml:space="preserve"> the requirements of</w:t>
      </w:r>
      <w:r w:rsidR="00B46812" w:rsidRPr="00C85118">
        <w:rPr>
          <w:rFonts w:ascii="Arial" w:hAnsi="Arial" w:cs="Arial"/>
          <w:sz w:val="24"/>
          <w:szCs w:val="24"/>
          <w:lang w:val="en-US"/>
        </w:rPr>
        <w:t xml:space="preserve"> s 9.</w:t>
      </w:r>
    </w:p>
    <w:p w:rsidR="004E4718" w:rsidRPr="000A3FB3" w:rsidRDefault="004E4718" w:rsidP="002B6FB6">
      <w:pPr>
        <w:spacing w:line="480" w:lineRule="auto"/>
        <w:rPr>
          <w:rFonts w:ascii="Arial" w:hAnsi="Arial" w:cs="Arial"/>
          <w:sz w:val="24"/>
          <w:szCs w:val="24"/>
          <w:lang w:val="en-US"/>
        </w:rPr>
      </w:pPr>
    </w:p>
    <w:p w:rsidR="004E4718" w:rsidRPr="00C85118" w:rsidRDefault="00C85118" w:rsidP="00C85118">
      <w:pPr>
        <w:spacing w:line="480" w:lineRule="auto"/>
        <w:jc w:val="both"/>
        <w:rPr>
          <w:rFonts w:ascii="Arial" w:hAnsi="Arial" w:cs="Arial"/>
          <w:sz w:val="24"/>
          <w:szCs w:val="24"/>
          <w:lang w:val="en-US"/>
        </w:rPr>
      </w:pPr>
      <w:r w:rsidRPr="000A3FB3">
        <w:rPr>
          <w:rFonts w:ascii="Arial" w:hAnsi="Arial" w:cs="Arial"/>
          <w:sz w:val="24"/>
          <w:szCs w:val="24"/>
          <w:lang w:val="en-US"/>
        </w:rPr>
        <w:t>[55]</w:t>
      </w:r>
      <w:r w:rsidRPr="000A3FB3">
        <w:rPr>
          <w:rFonts w:ascii="Arial" w:hAnsi="Arial" w:cs="Arial"/>
          <w:sz w:val="24"/>
          <w:szCs w:val="24"/>
          <w:lang w:val="en-US"/>
        </w:rPr>
        <w:tab/>
      </w:r>
      <w:r w:rsidR="00301987" w:rsidRPr="00C85118">
        <w:rPr>
          <w:rFonts w:ascii="Arial" w:hAnsi="Arial" w:cs="Arial"/>
          <w:sz w:val="24"/>
          <w:szCs w:val="24"/>
          <w:lang w:val="en-US"/>
        </w:rPr>
        <w:t xml:space="preserve"> </w:t>
      </w:r>
      <w:r w:rsidR="00AA0964" w:rsidRPr="00C85118">
        <w:rPr>
          <w:rFonts w:ascii="Arial" w:hAnsi="Arial" w:cs="Arial"/>
          <w:sz w:val="24"/>
          <w:szCs w:val="24"/>
          <w:lang w:val="en-US"/>
        </w:rPr>
        <w:t xml:space="preserve">Once the Minister has invoked </w:t>
      </w:r>
      <w:r w:rsidR="007A7DAC" w:rsidRPr="00C85118">
        <w:rPr>
          <w:rFonts w:ascii="Arial" w:hAnsi="Arial" w:cs="Arial"/>
          <w:sz w:val="24"/>
          <w:szCs w:val="24"/>
          <w:lang w:val="en-US"/>
        </w:rPr>
        <w:t>the</w:t>
      </w:r>
      <w:r w:rsidR="00AA0964" w:rsidRPr="00C85118">
        <w:rPr>
          <w:rFonts w:ascii="Arial" w:hAnsi="Arial" w:cs="Arial"/>
          <w:sz w:val="24"/>
          <w:szCs w:val="24"/>
          <w:lang w:val="en-US"/>
        </w:rPr>
        <w:t xml:space="preserve"> power to issue a directive under s 9, it is incumbent upon him to</w:t>
      </w:r>
      <w:r w:rsidR="003652DB" w:rsidRPr="00C85118">
        <w:rPr>
          <w:rFonts w:ascii="Arial" w:hAnsi="Arial" w:cs="Arial"/>
          <w:sz w:val="24"/>
          <w:szCs w:val="24"/>
          <w:lang w:val="en-US"/>
        </w:rPr>
        <w:t xml:space="preserve"> </w:t>
      </w:r>
      <w:r w:rsidR="00AA0964" w:rsidRPr="00C85118">
        <w:rPr>
          <w:rFonts w:ascii="Arial" w:hAnsi="Arial" w:cs="Arial"/>
          <w:sz w:val="24"/>
          <w:szCs w:val="24"/>
          <w:lang w:val="en-US"/>
        </w:rPr>
        <w:t xml:space="preserve">do so in compliance with the requirements of that section. That is what is required by the rule of law and the principle of legality enshrined in Art 1 of the Constitution and upon which our constitutional democracy is based. </w:t>
      </w:r>
      <w:r w:rsidR="007A7DAC" w:rsidRPr="00C85118">
        <w:rPr>
          <w:rFonts w:ascii="Arial" w:hAnsi="Arial" w:cs="Arial"/>
          <w:sz w:val="24"/>
          <w:szCs w:val="24"/>
          <w:lang w:val="en-US"/>
        </w:rPr>
        <w:t>The g</w:t>
      </w:r>
      <w:r w:rsidR="000E6867" w:rsidRPr="00C85118">
        <w:rPr>
          <w:rFonts w:ascii="Arial" w:hAnsi="Arial" w:cs="Arial"/>
          <w:sz w:val="24"/>
          <w:szCs w:val="24"/>
          <w:lang w:val="en-US"/>
        </w:rPr>
        <w:t>eneral powers of supervision of parastatals vested in the Cab</w:t>
      </w:r>
      <w:r w:rsidR="002B6FB6" w:rsidRPr="00C85118">
        <w:rPr>
          <w:rFonts w:ascii="Arial" w:hAnsi="Arial" w:cs="Arial"/>
          <w:sz w:val="24"/>
          <w:szCs w:val="24"/>
          <w:lang w:val="en-US"/>
        </w:rPr>
        <w:t xml:space="preserve">inet </w:t>
      </w:r>
      <w:r w:rsidR="00CC49FD" w:rsidRPr="00C85118">
        <w:rPr>
          <w:rFonts w:ascii="Arial" w:hAnsi="Arial" w:cs="Arial"/>
          <w:sz w:val="24"/>
          <w:szCs w:val="24"/>
          <w:lang w:val="en-US"/>
        </w:rPr>
        <w:t xml:space="preserve">in Art 40(1) </w:t>
      </w:r>
      <w:r w:rsidR="002B6FB6" w:rsidRPr="00C85118">
        <w:rPr>
          <w:rFonts w:ascii="Arial" w:hAnsi="Arial" w:cs="Arial"/>
          <w:sz w:val="24"/>
          <w:szCs w:val="24"/>
          <w:lang w:val="en-US"/>
        </w:rPr>
        <w:t>and the Preside</w:t>
      </w:r>
      <w:r w:rsidR="007A7DAC" w:rsidRPr="00C85118">
        <w:rPr>
          <w:rFonts w:ascii="Arial" w:hAnsi="Arial" w:cs="Arial"/>
          <w:sz w:val="24"/>
          <w:szCs w:val="24"/>
          <w:lang w:val="en-US"/>
        </w:rPr>
        <w:t xml:space="preserve">nt’s powers under Art </w:t>
      </w:r>
      <w:r w:rsidR="00CC49FD" w:rsidRPr="00C85118">
        <w:rPr>
          <w:rFonts w:ascii="Arial" w:hAnsi="Arial" w:cs="Arial"/>
          <w:sz w:val="24"/>
          <w:szCs w:val="24"/>
          <w:lang w:val="en-US"/>
        </w:rPr>
        <w:t>32</w:t>
      </w:r>
      <w:r w:rsidR="007A7DAC" w:rsidRPr="00C85118">
        <w:rPr>
          <w:rFonts w:ascii="Arial" w:hAnsi="Arial" w:cs="Arial"/>
          <w:sz w:val="24"/>
          <w:szCs w:val="24"/>
          <w:lang w:val="en-US"/>
        </w:rPr>
        <w:t xml:space="preserve"> can</w:t>
      </w:r>
      <w:r w:rsidR="002B6FB6" w:rsidRPr="00C85118">
        <w:rPr>
          <w:rFonts w:ascii="Arial" w:hAnsi="Arial" w:cs="Arial"/>
          <w:sz w:val="24"/>
          <w:szCs w:val="24"/>
          <w:lang w:val="en-US"/>
        </w:rPr>
        <w:t>not save th</w:t>
      </w:r>
      <w:r w:rsidR="007A7DAC" w:rsidRPr="00C85118">
        <w:rPr>
          <w:rFonts w:ascii="Arial" w:hAnsi="Arial" w:cs="Arial"/>
          <w:sz w:val="24"/>
          <w:szCs w:val="24"/>
          <w:lang w:val="en-US"/>
        </w:rPr>
        <w:t>is</w:t>
      </w:r>
      <w:r w:rsidR="002B6FB6" w:rsidRPr="00C85118">
        <w:rPr>
          <w:rFonts w:ascii="Arial" w:hAnsi="Arial" w:cs="Arial"/>
          <w:sz w:val="24"/>
          <w:szCs w:val="24"/>
          <w:lang w:val="en-US"/>
        </w:rPr>
        <w:t xml:space="preserve"> invalid exercise of statutory powers. Once that </w:t>
      </w:r>
      <w:r w:rsidR="007A7DAC" w:rsidRPr="00C85118">
        <w:rPr>
          <w:rFonts w:ascii="Arial" w:hAnsi="Arial" w:cs="Arial"/>
          <w:sz w:val="24"/>
          <w:szCs w:val="24"/>
          <w:lang w:val="en-US"/>
        </w:rPr>
        <w:t xml:space="preserve">statutory </w:t>
      </w:r>
      <w:r w:rsidR="002B6FB6" w:rsidRPr="00C85118">
        <w:rPr>
          <w:rFonts w:ascii="Arial" w:hAnsi="Arial" w:cs="Arial"/>
          <w:sz w:val="24"/>
          <w:szCs w:val="24"/>
          <w:lang w:val="en-US"/>
        </w:rPr>
        <w:t>power is invoked, the repository of the power</w:t>
      </w:r>
      <w:r w:rsidR="007A7DAC" w:rsidRPr="00C85118">
        <w:rPr>
          <w:rFonts w:ascii="Arial" w:hAnsi="Arial" w:cs="Arial"/>
          <w:sz w:val="24"/>
          <w:szCs w:val="24"/>
          <w:lang w:val="en-US"/>
        </w:rPr>
        <w:t xml:space="preserve"> -</w:t>
      </w:r>
      <w:r w:rsidR="002B6FB6" w:rsidRPr="00C85118">
        <w:rPr>
          <w:rFonts w:ascii="Arial" w:hAnsi="Arial" w:cs="Arial"/>
          <w:sz w:val="24"/>
          <w:szCs w:val="24"/>
          <w:lang w:val="en-US"/>
        </w:rPr>
        <w:t xml:space="preserve"> in this instance</w:t>
      </w:r>
      <w:r w:rsidR="007A7DAC" w:rsidRPr="00C85118">
        <w:rPr>
          <w:rFonts w:ascii="Arial" w:hAnsi="Arial" w:cs="Arial"/>
          <w:sz w:val="24"/>
          <w:szCs w:val="24"/>
          <w:lang w:val="en-US"/>
        </w:rPr>
        <w:t xml:space="preserve"> the Minister -</w:t>
      </w:r>
      <w:r w:rsidR="002B6FB6" w:rsidRPr="00C85118">
        <w:rPr>
          <w:rFonts w:ascii="Arial" w:hAnsi="Arial" w:cs="Arial"/>
          <w:sz w:val="24"/>
          <w:szCs w:val="24"/>
          <w:lang w:val="en-US"/>
        </w:rPr>
        <w:t xml:space="preserve"> is required to act within the four corners of the statute, namely s 9, for the valid exercise of the powers in question. The same principle would </w:t>
      </w:r>
      <w:r w:rsidR="00CC49FD" w:rsidRPr="00C85118">
        <w:rPr>
          <w:rFonts w:ascii="Arial" w:hAnsi="Arial" w:cs="Arial"/>
          <w:sz w:val="24"/>
          <w:szCs w:val="24"/>
          <w:lang w:val="en-US"/>
        </w:rPr>
        <w:t xml:space="preserve">for instance </w:t>
      </w:r>
      <w:r w:rsidR="002B6FB6" w:rsidRPr="00C85118">
        <w:rPr>
          <w:rFonts w:ascii="Arial" w:hAnsi="Arial" w:cs="Arial"/>
          <w:sz w:val="24"/>
          <w:szCs w:val="24"/>
          <w:lang w:val="en-US"/>
        </w:rPr>
        <w:t xml:space="preserve">apply if government were to invoke </w:t>
      </w:r>
      <w:r w:rsidR="007A7DAC" w:rsidRPr="00C85118">
        <w:rPr>
          <w:rFonts w:ascii="Arial" w:hAnsi="Arial" w:cs="Arial"/>
          <w:sz w:val="24"/>
          <w:szCs w:val="24"/>
          <w:lang w:val="en-US"/>
        </w:rPr>
        <w:t xml:space="preserve">its wide </w:t>
      </w:r>
      <w:r w:rsidR="002B6FB6" w:rsidRPr="00C85118">
        <w:rPr>
          <w:rFonts w:ascii="Arial" w:hAnsi="Arial" w:cs="Arial"/>
          <w:sz w:val="24"/>
          <w:szCs w:val="24"/>
          <w:lang w:val="en-US"/>
        </w:rPr>
        <w:t>powers under the Companies Act, 2004 as the sole shareholder of the NAC.</w:t>
      </w:r>
    </w:p>
    <w:p w:rsidR="002B6FB6" w:rsidRPr="000A3FB3" w:rsidRDefault="002B6FB6" w:rsidP="002B6FB6">
      <w:pPr>
        <w:pStyle w:val="ListParagraph"/>
        <w:spacing w:line="480" w:lineRule="auto"/>
        <w:rPr>
          <w:rFonts w:ascii="Arial" w:hAnsi="Arial" w:cs="Arial"/>
          <w:sz w:val="24"/>
          <w:szCs w:val="24"/>
          <w:lang w:val="en-US"/>
        </w:rPr>
      </w:pPr>
    </w:p>
    <w:p w:rsidR="002B6FB6" w:rsidRPr="00C85118" w:rsidRDefault="00C85118" w:rsidP="00C85118">
      <w:pPr>
        <w:spacing w:line="480" w:lineRule="auto"/>
        <w:jc w:val="both"/>
        <w:rPr>
          <w:rFonts w:ascii="Arial" w:hAnsi="Arial" w:cs="Arial"/>
          <w:sz w:val="24"/>
          <w:szCs w:val="24"/>
          <w:lang w:val="en-US"/>
        </w:rPr>
      </w:pPr>
      <w:r w:rsidRPr="000A3FB3">
        <w:rPr>
          <w:rFonts w:ascii="Arial" w:hAnsi="Arial" w:cs="Arial"/>
          <w:sz w:val="24"/>
          <w:szCs w:val="24"/>
          <w:lang w:val="en-US"/>
        </w:rPr>
        <w:lastRenderedPageBreak/>
        <w:t>[56]</w:t>
      </w:r>
      <w:r w:rsidRPr="000A3FB3">
        <w:rPr>
          <w:rFonts w:ascii="Arial" w:hAnsi="Arial" w:cs="Arial"/>
          <w:sz w:val="24"/>
          <w:szCs w:val="24"/>
          <w:lang w:val="en-US"/>
        </w:rPr>
        <w:tab/>
      </w:r>
      <w:r w:rsidR="007A7DAC" w:rsidRPr="00C85118">
        <w:rPr>
          <w:rFonts w:ascii="Arial" w:hAnsi="Arial" w:cs="Arial"/>
          <w:sz w:val="24"/>
          <w:szCs w:val="24"/>
          <w:lang w:val="en-US"/>
        </w:rPr>
        <w:t>T</w:t>
      </w:r>
      <w:r w:rsidR="002B6FB6" w:rsidRPr="00C85118">
        <w:rPr>
          <w:rFonts w:ascii="Arial" w:hAnsi="Arial" w:cs="Arial"/>
          <w:sz w:val="24"/>
          <w:szCs w:val="24"/>
          <w:lang w:val="en-US"/>
        </w:rPr>
        <w:t xml:space="preserve">his </w:t>
      </w:r>
      <w:r w:rsidR="007A7DAC" w:rsidRPr="00C85118">
        <w:rPr>
          <w:rFonts w:ascii="Arial" w:hAnsi="Arial" w:cs="Arial"/>
          <w:sz w:val="24"/>
          <w:szCs w:val="24"/>
          <w:lang w:val="en-US"/>
        </w:rPr>
        <w:t xml:space="preserve">is the </w:t>
      </w:r>
      <w:r w:rsidR="002B6FB6" w:rsidRPr="00C85118">
        <w:rPr>
          <w:rFonts w:ascii="Arial" w:hAnsi="Arial" w:cs="Arial"/>
          <w:sz w:val="24"/>
          <w:szCs w:val="24"/>
          <w:lang w:val="en-US"/>
        </w:rPr>
        <w:t xml:space="preserve">context of the invalidity of the directive </w:t>
      </w:r>
      <w:r w:rsidR="00C729FF" w:rsidRPr="00C85118">
        <w:rPr>
          <w:rFonts w:ascii="Arial" w:hAnsi="Arial" w:cs="Arial"/>
          <w:sz w:val="24"/>
          <w:szCs w:val="24"/>
          <w:lang w:val="en-US"/>
        </w:rPr>
        <w:t>to be considered in the light of</w:t>
      </w:r>
      <w:r w:rsidR="007A7DAC" w:rsidRPr="00C85118">
        <w:rPr>
          <w:rFonts w:ascii="Arial" w:hAnsi="Arial" w:cs="Arial"/>
          <w:sz w:val="24"/>
          <w:szCs w:val="24"/>
          <w:lang w:val="en-US"/>
        </w:rPr>
        <w:t xml:space="preserve"> Mr Namandje’s</w:t>
      </w:r>
      <w:r w:rsidR="00C729FF" w:rsidRPr="00C85118">
        <w:rPr>
          <w:rFonts w:ascii="Arial" w:hAnsi="Arial" w:cs="Arial"/>
          <w:sz w:val="24"/>
          <w:szCs w:val="24"/>
          <w:lang w:val="en-US"/>
        </w:rPr>
        <w:t xml:space="preserve"> submission that </w:t>
      </w:r>
      <w:r w:rsidR="002B6FB6" w:rsidRPr="00C85118">
        <w:rPr>
          <w:rFonts w:ascii="Arial" w:hAnsi="Arial" w:cs="Arial"/>
          <w:sz w:val="24"/>
          <w:szCs w:val="24"/>
          <w:lang w:val="en-US"/>
        </w:rPr>
        <w:t xml:space="preserve">this court should decline to set </w:t>
      </w:r>
      <w:r w:rsidR="002E121B" w:rsidRPr="00C85118">
        <w:rPr>
          <w:rFonts w:ascii="Arial" w:hAnsi="Arial" w:cs="Arial"/>
          <w:sz w:val="24"/>
          <w:szCs w:val="24"/>
          <w:lang w:val="en-US"/>
        </w:rPr>
        <w:t xml:space="preserve">it </w:t>
      </w:r>
      <w:r w:rsidR="002B6FB6" w:rsidRPr="00C85118">
        <w:rPr>
          <w:rFonts w:ascii="Arial" w:hAnsi="Arial" w:cs="Arial"/>
          <w:sz w:val="24"/>
          <w:szCs w:val="24"/>
          <w:lang w:val="en-US"/>
        </w:rPr>
        <w:t xml:space="preserve">aside once the award itself is set aside as, so he submits, it </w:t>
      </w:r>
      <w:r w:rsidR="007A7DAC" w:rsidRPr="00C85118">
        <w:rPr>
          <w:rFonts w:ascii="Arial" w:hAnsi="Arial" w:cs="Arial"/>
          <w:sz w:val="24"/>
          <w:szCs w:val="24"/>
          <w:lang w:val="en-US"/>
        </w:rPr>
        <w:t xml:space="preserve">would </w:t>
      </w:r>
      <w:r w:rsidR="002B6FB6" w:rsidRPr="00C85118">
        <w:rPr>
          <w:rFonts w:ascii="Arial" w:hAnsi="Arial" w:cs="Arial"/>
          <w:sz w:val="24"/>
          <w:szCs w:val="24"/>
          <w:lang w:val="en-US"/>
        </w:rPr>
        <w:t xml:space="preserve">have little practical effect. In advancing this argument, he relied heavily upon </w:t>
      </w:r>
      <w:r w:rsidR="002B6FB6" w:rsidRPr="00C85118">
        <w:rPr>
          <w:rFonts w:ascii="Arial" w:hAnsi="Arial" w:cs="Arial"/>
          <w:i/>
          <w:sz w:val="24"/>
          <w:szCs w:val="24"/>
          <w:lang w:val="en-US"/>
        </w:rPr>
        <w:t>Minister of Defence and Military Veterans v Mota</w:t>
      </w:r>
      <w:r w:rsidR="007A7DAC" w:rsidRPr="00C85118">
        <w:rPr>
          <w:rFonts w:ascii="Arial" w:hAnsi="Arial" w:cs="Arial"/>
          <w:i/>
          <w:sz w:val="24"/>
          <w:szCs w:val="24"/>
          <w:lang w:val="en-US"/>
        </w:rPr>
        <w:t>u</w:t>
      </w:r>
      <w:r w:rsidR="002B6FB6" w:rsidRPr="00C85118">
        <w:rPr>
          <w:rFonts w:ascii="Arial" w:hAnsi="Arial" w:cs="Arial"/>
          <w:i/>
          <w:sz w:val="24"/>
          <w:szCs w:val="24"/>
          <w:lang w:val="en-US"/>
        </w:rPr>
        <w:t xml:space="preserve"> and others</w:t>
      </w:r>
      <w:r w:rsidR="002B6FB6" w:rsidRPr="000A3FB3">
        <w:rPr>
          <w:rStyle w:val="FootnoteReference"/>
          <w:rFonts w:ascii="Arial" w:hAnsi="Arial" w:cs="Arial"/>
          <w:i/>
          <w:sz w:val="24"/>
          <w:szCs w:val="24"/>
          <w:lang w:val="en-US"/>
        </w:rPr>
        <w:footnoteReference w:id="9"/>
      </w:r>
      <w:r w:rsidR="002B6FB6" w:rsidRPr="00C85118">
        <w:rPr>
          <w:rFonts w:ascii="Arial" w:hAnsi="Arial" w:cs="Arial"/>
          <w:i/>
          <w:sz w:val="24"/>
          <w:szCs w:val="24"/>
          <w:lang w:val="en-US"/>
        </w:rPr>
        <w:t xml:space="preserve"> </w:t>
      </w:r>
      <w:r w:rsidR="002B6FB6" w:rsidRPr="00C85118">
        <w:rPr>
          <w:rFonts w:ascii="Arial" w:hAnsi="Arial" w:cs="Arial"/>
          <w:sz w:val="24"/>
          <w:szCs w:val="24"/>
          <w:lang w:val="en-US"/>
        </w:rPr>
        <w:t xml:space="preserve">and </w:t>
      </w:r>
      <w:r w:rsidR="002B6FB6" w:rsidRPr="00C85118">
        <w:rPr>
          <w:rFonts w:ascii="Arial" w:hAnsi="Arial" w:cs="Arial"/>
          <w:i/>
          <w:sz w:val="24"/>
          <w:szCs w:val="24"/>
          <w:lang w:val="en-US"/>
        </w:rPr>
        <w:t>Masetlha v President of the Republic of South Africa and another.</w:t>
      </w:r>
      <w:r w:rsidR="002B6FB6" w:rsidRPr="000A3FB3">
        <w:rPr>
          <w:rStyle w:val="FootnoteReference"/>
          <w:rFonts w:ascii="Arial" w:hAnsi="Arial" w:cs="Arial"/>
          <w:i/>
          <w:sz w:val="24"/>
          <w:szCs w:val="24"/>
          <w:lang w:val="en-US"/>
        </w:rPr>
        <w:footnoteReference w:id="10"/>
      </w:r>
      <w:r w:rsidR="002B6FB6" w:rsidRPr="00C85118">
        <w:rPr>
          <w:rFonts w:ascii="Arial" w:hAnsi="Arial" w:cs="Arial"/>
          <w:i/>
          <w:sz w:val="24"/>
          <w:szCs w:val="24"/>
          <w:lang w:val="en-US"/>
        </w:rPr>
        <w:t xml:space="preserve"> </w:t>
      </w:r>
      <w:r w:rsidR="002B6FB6" w:rsidRPr="00C85118">
        <w:rPr>
          <w:rFonts w:ascii="Arial" w:hAnsi="Arial" w:cs="Arial"/>
          <w:sz w:val="24"/>
          <w:szCs w:val="24"/>
          <w:lang w:val="en-US"/>
        </w:rPr>
        <w:t xml:space="preserve">Both of these cases are entirely distinguishable from the facts and legal considerations raised in this appeal. The former concerned a challenge by two directors of a parastatal (Amscor) to their removal by the Minister of Defence and Veterans Affairs in South Africa. That Minister had exercised a power to terminate the service of directors ‘on good cause shown’. The court held that there was justification to single out the two directors for failures on the part of that parastatal to complete </w:t>
      </w:r>
      <w:r w:rsidR="007A7DAC" w:rsidRPr="00C85118">
        <w:rPr>
          <w:rFonts w:ascii="Arial" w:hAnsi="Arial" w:cs="Arial"/>
          <w:sz w:val="24"/>
          <w:szCs w:val="24"/>
          <w:lang w:val="en-US"/>
        </w:rPr>
        <w:t>procurement</w:t>
      </w:r>
      <w:r w:rsidR="002B6FB6" w:rsidRPr="00C85118">
        <w:rPr>
          <w:rFonts w:ascii="Arial" w:hAnsi="Arial" w:cs="Arial"/>
          <w:sz w:val="24"/>
          <w:szCs w:val="24"/>
          <w:lang w:val="en-US"/>
        </w:rPr>
        <w:t xml:space="preserve"> projects timeously and for their failure to enter </w:t>
      </w:r>
      <w:r w:rsidR="007A7DAC" w:rsidRPr="00C85118">
        <w:rPr>
          <w:rFonts w:ascii="Arial" w:hAnsi="Arial" w:cs="Arial"/>
          <w:sz w:val="24"/>
          <w:szCs w:val="24"/>
          <w:lang w:val="en-US"/>
        </w:rPr>
        <w:t xml:space="preserve">into </w:t>
      </w:r>
      <w:r w:rsidR="002B6FB6" w:rsidRPr="00C85118">
        <w:rPr>
          <w:rFonts w:ascii="Arial" w:hAnsi="Arial" w:cs="Arial"/>
          <w:sz w:val="24"/>
          <w:szCs w:val="24"/>
          <w:lang w:val="en-US"/>
        </w:rPr>
        <w:t xml:space="preserve">service level agreements with the </w:t>
      </w:r>
      <w:r w:rsidR="00FC2B1D" w:rsidRPr="00C85118">
        <w:rPr>
          <w:rFonts w:ascii="Arial" w:hAnsi="Arial" w:cs="Arial"/>
          <w:sz w:val="24"/>
          <w:szCs w:val="24"/>
          <w:lang w:val="en-US"/>
        </w:rPr>
        <w:t>Department of Defence</w:t>
      </w:r>
      <w:r w:rsidR="002B6FB6" w:rsidRPr="00C85118">
        <w:rPr>
          <w:rFonts w:ascii="Arial" w:hAnsi="Arial" w:cs="Arial"/>
          <w:sz w:val="24"/>
          <w:szCs w:val="24"/>
          <w:lang w:val="en-US"/>
        </w:rPr>
        <w:t>. The court also held that the Minister had acted rationally. But the Minister had not followed the Companies Act in procedurally terminating their services and thus had acted unlawfully. Given the exceptional circumstances, the court found that it would not be just and equitable to re-instate the two directors and that it was sufficient to declare that the Minister’s conduct was unlawful and direct her attention to the proper procedure to be followed.</w:t>
      </w:r>
    </w:p>
    <w:p w:rsidR="002B6FB6" w:rsidRPr="000A3FB3" w:rsidRDefault="002B6FB6" w:rsidP="002B6FB6">
      <w:pPr>
        <w:pStyle w:val="ListParagraph"/>
        <w:spacing w:line="480" w:lineRule="auto"/>
        <w:ind w:left="0"/>
        <w:jc w:val="both"/>
        <w:rPr>
          <w:rFonts w:ascii="Arial" w:hAnsi="Arial" w:cs="Arial"/>
          <w:sz w:val="24"/>
          <w:szCs w:val="24"/>
          <w:lang w:val="en-US"/>
        </w:rPr>
      </w:pPr>
    </w:p>
    <w:p w:rsidR="002B6FB6" w:rsidRPr="00C85118" w:rsidRDefault="00C85118" w:rsidP="00C85118">
      <w:pPr>
        <w:spacing w:line="480" w:lineRule="auto"/>
        <w:jc w:val="both"/>
        <w:rPr>
          <w:rFonts w:ascii="Arial" w:hAnsi="Arial" w:cs="Arial"/>
          <w:sz w:val="24"/>
          <w:szCs w:val="24"/>
          <w:lang w:val="en-US"/>
        </w:rPr>
      </w:pPr>
      <w:r w:rsidRPr="000A3FB3">
        <w:rPr>
          <w:rFonts w:ascii="Arial" w:hAnsi="Arial" w:cs="Arial"/>
          <w:sz w:val="24"/>
          <w:szCs w:val="24"/>
          <w:lang w:val="en-US"/>
        </w:rPr>
        <w:t>[57]</w:t>
      </w:r>
      <w:r w:rsidRPr="000A3FB3">
        <w:rPr>
          <w:rFonts w:ascii="Arial" w:hAnsi="Arial" w:cs="Arial"/>
          <w:sz w:val="24"/>
          <w:szCs w:val="24"/>
          <w:lang w:val="en-US"/>
        </w:rPr>
        <w:tab/>
      </w:r>
      <w:r w:rsidR="002B6FB6" w:rsidRPr="00C85118">
        <w:rPr>
          <w:rFonts w:ascii="Arial" w:hAnsi="Arial" w:cs="Arial"/>
          <w:sz w:val="24"/>
          <w:szCs w:val="24"/>
          <w:lang w:val="en-US"/>
        </w:rPr>
        <w:t xml:space="preserve">The </w:t>
      </w:r>
      <w:r w:rsidR="002B6FB6" w:rsidRPr="00C85118">
        <w:rPr>
          <w:rFonts w:ascii="Arial" w:hAnsi="Arial" w:cs="Arial"/>
          <w:i/>
          <w:sz w:val="24"/>
          <w:szCs w:val="24"/>
          <w:lang w:val="en-US"/>
        </w:rPr>
        <w:t xml:space="preserve">Masetlha </w:t>
      </w:r>
      <w:r w:rsidR="002B6FB6" w:rsidRPr="00C85118">
        <w:rPr>
          <w:rFonts w:ascii="Arial" w:hAnsi="Arial" w:cs="Arial"/>
          <w:sz w:val="24"/>
          <w:szCs w:val="24"/>
          <w:lang w:val="en-US"/>
        </w:rPr>
        <w:t xml:space="preserve">case concerned a presidential decision to remove the head of the National Intelligence </w:t>
      </w:r>
      <w:r w:rsidR="009A656C" w:rsidRPr="00C85118">
        <w:rPr>
          <w:rFonts w:ascii="Arial" w:hAnsi="Arial" w:cs="Arial"/>
          <w:sz w:val="24"/>
          <w:szCs w:val="24"/>
          <w:lang w:val="en-US"/>
        </w:rPr>
        <w:t>Agency</w:t>
      </w:r>
      <w:r w:rsidR="002B6FB6" w:rsidRPr="00C85118">
        <w:rPr>
          <w:rFonts w:ascii="Arial" w:hAnsi="Arial" w:cs="Arial"/>
          <w:sz w:val="24"/>
          <w:szCs w:val="24"/>
          <w:lang w:val="en-US"/>
        </w:rPr>
        <w:t>. The court found that there was a rational basis for the President to remove the functionary but that it c</w:t>
      </w:r>
      <w:r w:rsidR="007A7DAC" w:rsidRPr="00C85118">
        <w:rPr>
          <w:rFonts w:ascii="Arial" w:hAnsi="Arial" w:cs="Arial"/>
          <w:sz w:val="24"/>
          <w:szCs w:val="24"/>
          <w:lang w:val="en-US"/>
        </w:rPr>
        <w:t xml:space="preserve">onstituted a breach of contract. </w:t>
      </w:r>
      <w:r w:rsidR="007A7DAC" w:rsidRPr="00C85118">
        <w:rPr>
          <w:rFonts w:ascii="Arial" w:hAnsi="Arial" w:cs="Arial"/>
          <w:sz w:val="24"/>
          <w:szCs w:val="24"/>
          <w:lang w:val="en-US"/>
        </w:rPr>
        <w:lastRenderedPageBreak/>
        <w:t>I</w:t>
      </w:r>
      <w:r w:rsidR="002B6FB6" w:rsidRPr="00C85118">
        <w:rPr>
          <w:rFonts w:ascii="Arial" w:hAnsi="Arial" w:cs="Arial"/>
          <w:sz w:val="24"/>
          <w:szCs w:val="24"/>
          <w:lang w:val="en-US"/>
        </w:rPr>
        <w:t xml:space="preserve">n the light of the special relationship of trust presupposed by the position, the court </w:t>
      </w:r>
      <w:r w:rsidR="007A7DAC" w:rsidRPr="00C85118">
        <w:rPr>
          <w:rFonts w:ascii="Arial" w:hAnsi="Arial" w:cs="Arial"/>
          <w:sz w:val="24"/>
          <w:szCs w:val="24"/>
          <w:lang w:val="en-US"/>
        </w:rPr>
        <w:t xml:space="preserve">however </w:t>
      </w:r>
      <w:r w:rsidR="002B6FB6" w:rsidRPr="00C85118">
        <w:rPr>
          <w:rFonts w:ascii="Arial" w:hAnsi="Arial" w:cs="Arial"/>
          <w:sz w:val="24"/>
          <w:szCs w:val="24"/>
          <w:lang w:val="en-US"/>
        </w:rPr>
        <w:t>declined to order his re-instatement.</w:t>
      </w:r>
    </w:p>
    <w:p w:rsidR="002B6FB6" w:rsidRDefault="002B6FB6" w:rsidP="002B6FB6">
      <w:pPr>
        <w:pStyle w:val="ListParagraph"/>
        <w:spacing w:line="480" w:lineRule="auto"/>
        <w:ind w:left="0"/>
        <w:jc w:val="both"/>
        <w:rPr>
          <w:rFonts w:ascii="Arial" w:hAnsi="Arial" w:cs="Arial"/>
          <w:sz w:val="24"/>
          <w:szCs w:val="24"/>
          <w:lang w:val="en-US"/>
        </w:rPr>
      </w:pPr>
    </w:p>
    <w:p w:rsidR="002B6FB6" w:rsidRPr="00C85118" w:rsidRDefault="00C85118" w:rsidP="00C85118">
      <w:pPr>
        <w:spacing w:line="480" w:lineRule="auto"/>
        <w:jc w:val="both"/>
        <w:rPr>
          <w:rFonts w:ascii="Arial" w:hAnsi="Arial" w:cs="Arial"/>
          <w:sz w:val="24"/>
          <w:szCs w:val="24"/>
          <w:lang w:val="en-US"/>
        </w:rPr>
      </w:pPr>
      <w:r w:rsidRPr="000A3FB3">
        <w:rPr>
          <w:rFonts w:ascii="Arial" w:hAnsi="Arial" w:cs="Arial"/>
          <w:sz w:val="24"/>
          <w:szCs w:val="24"/>
          <w:lang w:val="en-US"/>
        </w:rPr>
        <w:t>[58]</w:t>
      </w:r>
      <w:r w:rsidRPr="000A3FB3">
        <w:rPr>
          <w:rFonts w:ascii="Arial" w:hAnsi="Arial" w:cs="Arial"/>
          <w:sz w:val="24"/>
          <w:szCs w:val="24"/>
          <w:lang w:val="en-US"/>
        </w:rPr>
        <w:tab/>
      </w:r>
      <w:r w:rsidR="002B6FB6" w:rsidRPr="00C85118">
        <w:rPr>
          <w:rFonts w:ascii="Arial" w:hAnsi="Arial" w:cs="Arial"/>
          <w:sz w:val="24"/>
          <w:szCs w:val="24"/>
          <w:lang w:val="en-US"/>
        </w:rPr>
        <w:t xml:space="preserve">Both of these </w:t>
      </w:r>
      <w:r w:rsidR="009A656C" w:rsidRPr="00C85118">
        <w:rPr>
          <w:rFonts w:ascii="Arial" w:hAnsi="Arial" w:cs="Arial"/>
          <w:sz w:val="24"/>
          <w:szCs w:val="24"/>
          <w:lang w:val="en-US"/>
        </w:rPr>
        <w:t>cases</w:t>
      </w:r>
      <w:r w:rsidR="002B6FB6" w:rsidRPr="00C85118">
        <w:rPr>
          <w:rFonts w:ascii="Arial" w:hAnsi="Arial" w:cs="Arial"/>
          <w:sz w:val="24"/>
          <w:szCs w:val="24"/>
          <w:lang w:val="en-US"/>
        </w:rPr>
        <w:t xml:space="preserve"> concerned the termination of services </w:t>
      </w:r>
      <w:r w:rsidR="00CC49FD" w:rsidRPr="00C85118">
        <w:rPr>
          <w:rFonts w:ascii="Arial" w:hAnsi="Arial" w:cs="Arial"/>
          <w:sz w:val="24"/>
          <w:szCs w:val="24"/>
          <w:lang w:val="en-US"/>
        </w:rPr>
        <w:t xml:space="preserve">of directors or a functionary </w:t>
      </w:r>
      <w:r w:rsidR="002B6FB6" w:rsidRPr="00C85118">
        <w:rPr>
          <w:rFonts w:ascii="Arial" w:hAnsi="Arial" w:cs="Arial"/>
          <w:sz w:val="24"/>
          <w:szCs w:val="24"/>
          <w:lang w:val="en-US"/>
        </w:rPr>
        <w:t xml:space="preserve">by members of the executive branch of government and concerned exceptional circumstances where reinstatement would not be appropriate in the exercise of the court’s discretion even though the exercise of the public power leading to the removal or termination </w:t>
      </w:r>
      <w:r w:rsidR="00A61D76" w:rsidRPr="00C85118">
        <w:rPr>
          <w:rFonts w:ascii="Arial" w:hAnsi="Arial" w:cs="Arial"/>
          <w:sz w:val="24"/>
          <w:szCs w:val="24"/>
          <w:lang w:val="en-US"/>
        </w:rPr>
        <w:t>was flawed or unlawful. That position is a far cry from the present circumstances.</w:t>
      </w:r>
    </w:p>
    <w:p w:rsidR="002B6FB6" w:rsidRPr="000A3FB3" w:rsidRDefault="002B6FB6" w:rsidP="002B6FB6">
      <w:pPr>
        <w:pStyle w:val="ListParagraph"/>
        <w:spacing w:line="480" w:lineRule="auto"/>
        <w:ind w:left="0"/>
        <w:jc w:val="both"/>
        <w:rPr>
          <w:rFonts w:ascii="Arial" w:hAnsi="Arial" w:cs="Arial"/>
          <w:sz w:val="24"/>
          <w:szCs w:val="24"/>
          <w:lang w:val="en-US"/>
        </w:rPr>
      </w:pPr>
    </w:p>
    <w:p w:rsidR="002B6FB6" w:rsidRPr="00C85118" w:rsidRDefault="00C85118" w:rsidP="00C85118">
      <w:pPr>
        <w:spacing w:line="480" w:lineRule="auto"/>
        <w:jc w:val="both"/>
        <w:rPr>
          <w:rFonts w:ascii="Arial" w:hAnsi="Arial" w:cs="Arial"/>
          <w:sz w:val="24"/>
          <w:szCs w:val="24"/>
          <w:lang w:val="en-US"/>
        </w:rPr>
      </w:pPr>
      <w:r w:rsidRPr="000A3FB3">
        <w:rPr>
          <w:rFonts w:ascii="Arial" w:hAnsi="Arial" w:cs="Arial"/>
          <w:sz w:val="24"/>
          <w:szCs w:val="24"/>
          <w:lang w:val="en-US"/>
        </w:rPr>
        <w:t>[59]</w:t>
      </w:r>
      <w:r w:rsidRPr="000A3FB3">
        <w:rPr>
          <w:rFonts w:ascii="Arial" w:hAnsi="Arial" w:cs="Arial"/>
          <w:sz w:val="24"/>
          <w:szCs w:val="24"/>
          <w:lang w:val="en-US"/>
        </w:rPr>
        <w:tab/>
      </w:r>
      <w:r w:rsidR="00A61D76" w:rsidRPr="00C85118">
        <w:rPr>
          <w:rFonts w:ascii="Arial" w:hAnsi="Arial" w:cs="Arial"/>
          <w:sz w:val="24"/>
          <w:szCs w:val="24"/>
          <w:lang w:val="en-US"/>
        </w:rPr>
        <w:t xml:space="preserve">The Minister had purported to issue a directive to the NAC under s 9 to discontinue ‘all activities relating to the upgrading’ of the airport. As is already shown, there was a comprehensive failure on the part of the Minister </w:t>
      </w:r>
      <w:r w:rsidR="00507A5E" w:rsidRPr="00C85118">
        <w:rPr>
          <w:rFonts w:ascii="Arial" w:hAnsi="Arial" w:cs="Arial"/>
          <w:sz w:val="24"/>
          <w:szCs w:val="24"/>
          <w:lang w:val="en-US"/>
        </w:rPr>
        <w:t xml:space="preserve">to </w:t>
      </w:r>
      <w:r w:rsidR="00A61D76" w:rsidRPr="00C85118">
        <w:rPr>
          <w:rFonts w:ascii="Arial" w:hAnsi="Arial" w:cs="Arial"/>
          <w:sz w:val="24"/>
          <w:szCs w:val="24"/>
          <w:lang w:val="en-US"/>
        </w:rPr>
        <w:t xml:space="preserve">have acted within the </w:t>
      </w:r>
      <w:r w:rsidR="009A656C" w:rsidRPr="00C85118">
        <w:rPr>
          <w:rFonts w:ascii="Arial" w:hAnsi="Arial" w:cs="Arial"/>
          <w:sz w:val="24"/>
          <w:szCs w:val="24"/>
          <w:lang w:val="en-US"/>
        </w:rPr>
        <w:t>required</w:t>
      </w:r>
      <w:r w:rsidR="00A61D76" w:rsidRPr="00C85118">
        <w:rPr>
          <w:rFonts w:ascii="Arial" w:hAnsi="Arial" w:cs="Arial"/>
          <w:sz w:val="24"/>
          <w:szCs w:val="24"/>
          <w:lang w:val="en-US"/>
        </w:rPr>
        <w:t xml:space="preserve"> ambit of the section. Even though no notice in writing by the Minister was placed before court - the absence of which </w:t>
      </w:r>
      <w:r w:rsidR="007A7DAC" w:rsidRPr="00C85118">
        <w:rPr>
          <w:rFonts w:ascii="Arial" w:hAnsi="Arial" w:cs="Arial"/>
          <w:sz w:val="24"/>
          <w:szCs w:val="24"/>
          <w:lang w:val="en-US"/>
        </w:rPr>
        <w:t>may</w:t>
      </w:r>
      <w:r w:rsidR="00A61D76" w:rsidRPr="00C85118">
        <w:rPr>
          <w:rFonts w:ascii="Arial" w:hAnsi="Arial" w:cs="Arial"/>
          <w:sz w:val="24"/>
          <w:szCs w:val="24"/>
          <w:lang w:val="en-US"/>
        </w:rPr>
        <w:t xml:space="preserve"> give rise to invalidity – its proposed terms were as set out in the President’s instruction. Apart from not meeting the requirements set by s 9 for the validity of the notice, its extremely wide terms – directed at </w:t>
      </w:r>
      <w:r w:rsidR="00CC49FD" w:rsidRPr="00C85118">
        <w:rPr>
          <w:rFonts w:ascii="Arial" w:hAnsi="Arial" w:cs="Arial"/>
          <w:sz w:val="24"/>
          <w:szCs w:val="24"/>
          <w:lang w:val="en-US"/>
        </w:rPr>
        <w:t xml:space="preserve">the NAC </w:t>
      </w:r>
      <w:r w:rsidR="00A61D76" w:rsidRPr="00C85118">
        <w:rPr>
          <w:rFonts w:ascii="Arial" w:hAnsi="Arial" w:cs="Arial"/>
          <w:sz w:val="24"/>
          <w:szCs w:val="24"/>
          <w:lang w:val="en-US"/>
        </w:rPr>
        <w:t xml:space="preserve">discontinuing </w:t>
      </w:r>
      <w:r w:rsidR="00A61D76" w:rsidRPr="00C85118">
        <w:rPr>
          <w:rFonts w:ascii="Arial" w:hAnsi="Arial" w:cs="Arial"/>
          <w:sz w:val="24"/>
          <w:szCs w:val="24"/>
          <w:u w:val="single"/>
          <w:lang w:val="en-US"/>
        </w:rPr>
        <w:t>all</w:t>
      </w:r>
      <w:r w:rsidR="00A61D76" w:rsidRPr="00C85118">
        <w:rPr>
          <w:rFonts w:ascii="Arial" w:hAnsi="Arial" w:cs="Arial"/>
          <w:sz w:val="24"/>
          <w:szCs w:val="24"/>
          <w:lang w:val="en-US"/>
        </w:rPr>
        <w:t xml:space="preserve"> activities relating to the upgrade of the airport – are in conflict with the NAC’s statutory mandate set out in its objects embodied in s 4 of the Act read with its ownership of the airport as brought about by s 14 read with the </w:t>
      </w:r>
      <w:r w:rsidR="007A7DAC" w:rsidRPr="00C85118">
        <w:rPr>
          <w:rFonts w:ascii="Arial" w:hAnsi="Arial" w:cs="Arial"/>
          <w:sz w:val="24"/>
          <w:szCs w:val="24"/>
          <w:lang w:val="en-US"/>
        </w:rPr>
        <w:t xml:space="preserve">Act’s </w:t>
      </w:r>
      <w:r w:rsidR="00A61D76" w:rsidRPr="00C85118">
        <w:rPr>
          <w:rFonts w:ascii="Arial" w:hAnsi="Arial" w:cs="Arial"/>
          <w:sz w:val="24"/>
          <w:szCs w:val="24"/>
          <w:lang w:val="en-US"/>
        </w:rPr>
        <w:t>schedule.</w:t>
      </w:r>
    </w:p>
    <w:p w:rsidR="002B6FB6" w:rsidRPr="000A3FB3" w:rsidRDefault="002B6FB6" w:rsidP="002B6FB6">
      <w:pPr>
        <w:pStyle w:val="ListParagraph"/>
        <w:spacing w:line="480" w:lineRule="auto"/>
        <w:ind w:left="0"/>
        <w:jc w:val="both"/>
        <w:rPr>
          <w:rFonts w:ascii="Arial" w:hAnsi="Arial" w:cs="Arial"/>
          <w:sz w:val="24"/>
          <w:szCs w:val="24"/>
          <w:lang w:val="en-US"/>
        </w:rPr>
      </w:pPr>
    </w:p>
    <w:p w:rsidR="002B6FB6" w:rsidRPr="00C85118" w:rsidRDefault="00C85118" w:rsidP="00C85118">
      <w:pPr>
        <w:spacing w:line="480" w:lineRule="auto"/>
        <w:jc w:val="both"/>
        <w:rPr>
          <w:rFonts w:ascii="Arial" w:hAnsi="Arial" w:cs="Arial"/>
          <w:sz w:val="24"/>
          <w:szCs w:val="24"/>
          <w:lang w:val="en-US"/>
        </w:rPr>
      </w:pPr>
      <w:r w:rsidRPr="000A3FB3">
        <w:rPr>
          <w:rFonts w:ascii="Arial" w:hAnsi="Arial" w:cs="Arial"/>
          <w:sz w:val="24"/>
          <w:szCs w:val="24"/>
          <w:lang w:val="en-US"/>
        </w:rPr>
        <w:t>[60]</w:t>
      </w:r>
      <w:r w:rsidRPr="000A3FB3">
        <w:rPr>
          <w:rFonts w:ascii="Arial" w:hAnsi="Arial" w:cs="Arial"/>
          <w:sz w:val="24"/>
          <w:szCs w:val="24"/>
          <w:lang w:val="en-US"/>
        </w:rPr>
        <w:tab/>
      </w:r>
      <w:r w:rsidR="00A61D76" w:rsidRPr="00C85118">
        <w:rPr>
          <w:rFonts w:ascii="Arial" w:hAnsi="Arial" w:cs="Arial"/>
          <w:sz w:val="24"/>
          <w:szCs w:val="24"/>
          <w:lang w:val="en-US"/>
        </w:rPr>
        <w:t xml:space="preserve">Not only is the directive defective in its manifold respects, but the failure to set it aside would frustrate the provisions of the Act with regard to the statutory functions </w:t>
      </w:r>
      <w:r w:rsidR="00002D2A" w:rsidRPr="00C85118">
        <w:rPr>
          <w:rFonts w:ascii="Arial" w:hAnsi="Arial" w:cs="Arial"/>
          <w:sz w:val="24"/>
          <w:szCs w:val="24"/>
          <w:lang w:val="en-US"/>
        </w:rPr>
        <w:t xml:space="preserve">accorded </w:t>
      </w:r>
      <w:r w:rsidR="00CC49FD" w:rsidRPr="00C85118">
        <w:rPr>
          <w:rFonts w:ascii="Arial" w:hAnsi="Arial" w:cs="Arial"/>
          <w:sz w:val="24"/>
          <w:szCs w:val="24"/>
          <w:lang w:val="en-US"/>
        </w:rPr>
        <w:t xml:space="preserve">by the legislature </w:t>
      </w:r>
      <w:r w:rsidR="00002D2A" w:rsidRPr="00C85118">
        <w:rPr>
          <w:rFonts w:ascii="Arial" w:hAnsi="Arial" w:cs="Arial"/>
          <w:sz w:val="24"/>
          <w:szCs w:val="24"/>
          <w:lang w:val="en-US"/>
        </w:rPr>
        <w:t>to</w:t>
      </w:r>
      <w:r w:rsidR="00A61D76" w:rsidRPr="00C85118">
        <w:rPr>
          <w:rFonts w:ascii="Arial" w:hAnsi="Arial" w:cs="Arial"/>
          <w:sz w:val="24"/>
          <w:szCs w:val="24"/>
          <w:lang w:val="en-US"/>
        </w:rPr>
        <w:t xml:space="preserve"> the NAC. If government would want to take </w:t>
      </w:r>
      <w:r w:rsidR="00A61D76" w:rsidRPr="00C85118">
        <w:rPr>
          <w:rFonts w:ascii="Arial" w:hAnsi="Arial" w:cs="Arial"/>
          <w:sz w:val="24"/>
          <w:szCs w:val="24"/>
          <w:lang w:val="en-US"/>
        </w:rPr>
        <w:lastRenderedPageBreak/>
        <w:t xml:space="preserve">action to prevent an upgrade </w:t>
      </w:r>
      <w:r w:rsidR="00507A5E" w:rsidRPr="00C85118">
        <w:rPr>
          <w:rFonts w:ascii="Arial" w:hAnsi="Arial" w:cs="Arial"/>
          <w:sz w:val="24"/>
          <w:szCs w:val="24"/>
          <w:lang w:val="en-US"/>
        </w:rPr>
        <w:t>to the extent proposed</w:t>
      </w:r>
      <w:r w:rsidR="00A61D76" w:rsidRPr="00C85118">
        <w:rPr>
          <w:rFonts w:ascii="Arial" w:hAnsi="Arial" w:cs="Arial"/>
          <w:sz w:val="24"/>
          <w:szCs w:val="24"/>
          <w:lang w:val="en-US"/>
        </w:rPr>
        <w:t xml:space="preserve"> and to the recipient recommended by the NAC, it would have other remedies at its disposal to prevent that and address unspecified irregularities </w:t>
      </w:r>
      <w:r w:rsidR="00C729FF" w:rsidRPr="00C85118">
        <w:rPr>
          <w:rFonts w:ascii="Arial" w:hAnsi="Arial" w:cs="Arial"/>
          <w:sz w:val="24"/>
          <w:szCs w:val="24"/>
          <w:lang w:val="en-US"/>
        </w:rPr>
        <w:t xml:space="preserve">- </w:t>
      </w:r>
      <w:r w:rsidR="00A61D76" w:rsidRPr="00C85118">
        <w:rPr>
          <w:rFonts w:ascii="Arial" w:hAnsi="Arial" w:cs="Arial"/>
          <w:sz w:val="24"/>
          <w:szCs w:val="24"/>
          <w:lang w:val="en-US"/>
        </w:rPr>
        <w:t>either in its ca</w:t>
      </w:r>
      <w:r w:rsidR="00002D2A" w:rsidRPr="00C85118">
        <w:rPr>
          <w:rFonts w:ascii="Arial" w:hAnsi="Arial" w:cs="Arial"/>
          <w:sz w:val="24"/>
          <w:szCs w:val="24"/>
          <w:lang w:val="en-US"/>
        </w:rPr>
        <w:t>pacity as sole shareholder</w:t>
      </w:r>
      <w:r w:rsidR="00CC49FD" w:rsidRPr="00C85118">
        <w:rPr>
          <w:rFonts w:ascii="Arial" w:hAnsi="Arial" w:cs="Arial"/>
          <w:sz w:val="24"/>
          <w:szCs w:val="24"/>
          <w:lang w:val="en-US"/>
        </w:rPr>
        <w:t xml:space="preserve"> of the NAC</w:t>
      </w:r>
      <w:r w:rsidR="00002D2A" w:rsidRPr="00C85118">
        <w:rPr>
          <w:rFonts w:ascii="Arial" w:hAnsi="Arial" w:cs="Arial"/>
          <w:sz w:val="24"/>
          <w:szCs w:val="24"/>
          <w:lang w:val="en-US"/>
        </w:rPr>
        <w:t xml:space="preserve"> or </w:t>
      </w:r>
      <w:r w:rsidR="00C729FF" w:rsidRPr="00C85118">
        <w:rPr>
          <w:rFonts w:ascii="Arial" w:hAnsi="Arial" w:cs="Arial"/>
          <w:sz w:val="24"/>
          <w:szCs w:val="24"/>
          <w:lang w:val="en-US"/>
        </w:rPr>
        <w:t xml:space="preserve">to </w:t>
      </w:r>
      <w:r w:rsidR="00CC49FD" w:rsidRPr="00C85118">
        <w:rPr>
          <w:rFonts w:ascii="Arial" w:hAnsi="Arial" w:cs="Arial"/>
          <w:sz w:val="24"/>
          <w:szCs w:val="24"/>
          <w:lang w:val="en-US"/>
        </w:rPr>
        <w:t>decline to fund</w:t>
      </w:r>
      <w:r w:rsidR="00A61D76" w:rsidRPr="00C85118">
        <w:rPr>
          <w:rFonts w:ascii="Arial" w:hAnsi="Arial" w:cs="Arial"/>
          <w:sz w:val="24"/>
          <w:szCs w:val="24"/>
          <w:lang w:val="en-US"/>
        </w:rPr>
        <w:t xml:space="preserve"> the works in question.</w:t>
      </w:r>
    </w:p>
    <w:p w:rsidR="004E4718" w:rsidRPr="000A3FB3" w:rsidRDefault="004E4718" w:rsidP="002B6FB6">
      <w:pPr>
        <w:pStyle w:val="ListParagraph"/>
        <w:spacing w:line="480" w:lineRule="auto"/>
        <w:rPr>
          <w:rFonts w:ascii="Arial" w:hAnsi="Arial" w:cs="Arial"/>
          <w:sz w:val="24"/>
          <w:szCs w:val="24"/>
          <w:lang w:val="en-US"/>
        </w:rPr>
      </w:pPr>
    </w:p>
    <w:p w:rsidR="004E4718" w:rsidRPr="00C85118" w:rsidRDefault="00C85118" w:rsidP="00C85118">
      <w:pPr>
        <w:spacing w:line="480" w:lineRule="auto"/>
        <w:jc w:val="both"/>
        <w:rPr>
          <w:rFonts w:ascii="Arial" w:hAnsi="Arial" w:cs="Arial"/>
          <w:sz w:val="24"/>
          <w:szCs w:val="24"/>
          <w:lang w:val="en-US"/>
        </w:rPr>
      </w:pPr>
      <w:r w:rsidRPr="000A3FB3">
        <w:rPr>
          <w:rFonts w:ascii="Arial" w:hAnsi="Arial" w:cs="Arial"/>
          <w:sz w:val="24"/>
          <w:szCs w:val="24"/>
          <w:lang w:val="en-US"/>
        </w:rPr>
        <w:t>[61]</w:t>
      </w:r>
      <w:r w:rsidRPr="000A3FB3">
        <w:rPr>
          <w:rFonts w:ascii="Arial" w:hAnsi="Arial" w:cs="Arial"/>
          <w:sz w:val="24"/>
          <w:szCs w:val="24"/>
          <w:lang w:val="en-US"/>
        </w:rPr>
        <w:tab/>
      </w:r>
      <w:r w:rsidR="00002D2A" w:rsidRPr="00C85118">
        <w:rPr>
          <w:rFonts w:ascii="Arial" w:hAnsi="Arial" w:cs="Arial"/>
          <w:sz w:val="24"/>
          <w:szCs w:val="24"/>
          <w:lang w:val="en-US"/>
        </w:rPr>
        <w:t>Under</w:t>
      </w:r>
      <w:r w:rsidR="00A61D76" w:rsidRPr="00C85118">
        <w:rPr>
          <w:rFonts w:ascii="Arial" w:hAnsi="Arial" w:cs="Arial"/>
          <w:sz w:val="24"/>
          <w:szCs w:val="24"/>
          <w:lang w:val="en-US"/>
        </w:rPr>
        <w:t xml:space="preserve"> </w:t>
      </w:r>
      <w:r w:rsidR="00CC49FD" w:rsidRPr="00C85118">
        <w:rPr>
          <w:rFonts w:ascii="Arial" w:hAnsi="Arial" w:cs="Arial"/>
          <w:sz w:val="24"/>
          <w:szCs w:val="24"/>
          <w:lang w:val="en-US"/>
        </w:rPr>
        <w:t xml:space="preserve">the </w:t>
      </w:r>
      <w:r w:rsidR="00A61D76" w:rsidRPr="00C85118">
        <w:rPr>
          <w:rFonts w:ascii="Arial" w:hAnsi="Arial" w:cs="Arial"/>
          <w:sz w:val="24"/>
          <w:szCs w:val="24"/>
          <w:lang w:val="en-US"/>
        </w:rPr>
        <w:t xml:space="preserve">common law, once </w:t>
      </w:r>
      <w:r w:rsidR="00002D2A" w:rsidRPr="00C85118">
        <w:rPr>
          <w:rFonts w:ascii="Arial" w:hAnsi="Arial" w:cs="Arial"/>
          <w:sz w:val="24"/>
          <w:szCs w:val="24"/>
          <w:lang w:val="en-US"/>
        </w:rPr>
        <w:t>invalid</w:t>
      </w:r>
      <w:r w:rsidR="00A61D76" w:rsidRPr="00C85118">
        <w:rPr>
          <w:rFonts w:ascii="Arial" w:hAnsi="Arial" w:cs="Arial"/>
          <w:sz w:val="24"/>
          <w:szCs w:val="24"/>
          <w:lang w:val="en-US"/>
        </w:rPr>
        <w:t xml:space="preserve"> administrative action is established in review proceedings, the default remedy is to set aside the </w:t>
      </w:r>
      <w:r w:rsidR="003652DB" w:rsidRPr="00C85118">
        <w:rPr>
          <w:rFonts w:ascii="Arial" w:hAnsi="Arial" w:cs="Arial"/>
          <w:sz w:val="24"/>
          <w:szCs w:val="24"/>
          <w:lang w:val="en-US"/>
        </w:rPr>
        <w:t>impugned</w:t>
      </w:r>
      <w:r w:rsidR="00A61D76" w:rsidRPr="00C85118">
        <w:rPr>
          <w:rFonts w:ascii="Arial" w:hAnsi="Arial" w:cs="Arial"/>
          <w:sz w:val="24"/>
          <w:szCs w:val="24"/>
          <w:lang w:val="en-US"/>
        </w:rPr>
        <w:t xml:space="preserve"> a</w:t>
      </w:r>
      <w:r w:rsidR="00BC44BA" w:rsidRPr="00C85118">
        <w:rPr>
          <w:rFonts w:ascii="Arial" w:hAnsi="Arial" w:cs="Arial"/>
          <w:sz w:val="24"/>
          <w:szCs w:val="24"/>
          <w:lang w:val="en-US"/>
        </w:rPr>
        <w:t xml:space="preserve">ct and remit it to the </w:t>
      </w:r>
      <w:r w:rsidR="009A656C" w:rsidRPr="00C85118">
        <w:rPr>
          <w:rFonts w:ascii="Arial" w:hAnsi="Arial" w:cs="Arial"/>
          <w:sz w:val="24"/>
          <w:szCs w:val="24"/>
          <w:lang w:val="en-US"/>
        </w:rPr>
        <w:t>decision makers</w:t>
      </w:r>
      <w:r w:rsidR="00A61D76" w:rsidRPr="00C85118">
        <w:rPr>
          <w:rFonts w:ascii="Arial" w:hAnsi="Arial" w:cs="Arial"/>
          <w:sz w:val="24"/>
          <w:szCs w:val="24"/>
          <w:lang w:val="en-US"/>
        </w:rPr>
        <w:t xml:space="preserve"> for a fresh decision</w:t>
      </w:r>
      <w:r w:rsidR="00CC49FD" w:rsidRPr="00C85118">
        <w:rPr>
          <w:rFonts w:ascii="Arial" w:hAnsi="Arial" w:cs="Arial"/>
          <w:sz w:val="24"/>
          <w:szCs w:val="24"/>
          <w:lang w:val="en-US"/>
        </w:rPr>
        <w:t>. O</w:t>
      </w:r>
      <w:r w:rsidR="00A61D76" w:rsidRPr="00C85118">
        <w:rPr>
          <w:rFonts w:ascii="Arial" w:hAnsi="Arial" w:cs="Arial"/>
          <w:sz w:val="24"/>
          <w:szCs w:val="24"/>
          <w:lang w:val="en-US"/>
        </w:rPr>
        <w:t xml:space="preserve">nly in exceptional circumstances </w:t>
      </w:r>
      <w:r w:rsidR="003F32CE" w:rsidRPr="00C85118">
        <w:rPr>
          <w:rFonts w:ascii="Arial" w:hAnsi="Arial" w:cs="Arial"/>
          <w:sz w:val="24"/>
          <w:szCs w:val="24"/>
          <w:lang w:val="en-US"/>
        </w:rPr>
        <w:t>will a court</w:t>
      </w:r>
      <w:r w:rsidR="00A61D76" w:rsidRPr="00C85118">
        <w:rPr>
          <w:rFonts w:ascii="Arial" w:hAnsi="Arial" w:cs="Arial"/>
          <w:sz w:val="24"/>
          <w:szCs w:val="24"/>
          <w:lang w:val="en-US"/>
        </w:rPr>
        <w:t xml:space="preserve"> substitute </w:t>
      </w:r>
      <w:r w:rsidR="00BC44BA" w:rsidRPr="00C85118">
        <w:rPr>
          <w:rFonts w:ascii="Arial" w:hAnsi="Arial" w:cs="Arial"/>
          <w:sz w:val="24"/>
          <w:szCs w:val="24"/>
          <w:lang w:val="en-US"/>
        </w:rPr>
        <w:t xml:space="preserve">its own decision for that of the </w:t>
      </w:r>
      <w:r w:rsidR="009A656C" w:rsidRPr="00C85118">
        <w:rPr>
          <w:rFonts w:ascii="Arial" w:hAnsi="Arial" w:cs="Arial"/>
          <w:sz w:val="24"/>
          <w:szCs w:val="24"/>
          <w:lang w:val="en-US"/>
        </w:rPr>
        <w:t>decision maker</w:t>
      </w:r>
      <w:r w:rsidR="00BC44BA" w:rsidRPr="00C85118">
        <w:rPr>
          <w:rFonts w:ascii="Arial" w:hAnsi="Arial" w:cs="Arial"/>
          <w:sz w:val="24"/>
          <w:szCs w:val="24"/>
          <w:lang w:val="en-US"/>
        </w:rPr>
        <w:t xml:space="preserve">, as was </w:t>
      </w:r>
      <w:r w:rsidR="00002D2A" w:rsidRPr="00C85118">
        <w:rPr>
          <w:rFonts w:ascii="Arial" w:hAnsi="Arial" w:cs="Arial"/>
          <w:sz w:val="24"/>
          <w:szCs w:val="24"/>
          <w:lang w:val="en-US"/>
        </w:rPr>
        <w:t>succinctly</w:t>
      </w:r>
      <w:r w:rsidR="00BC44BA" w:rsidRPr="00C85118">
        <w:rPr>
          <w:rFonts w:ascii="Arial" w:hAnsi="Arial" w:cs="Arial"/>
          <w:sz w:val="24"/>
          <w:szCs w:val="24"/>
          <w:lang w:val="en-US"/>
        </w:rPr>
        <w:t xml:space="preserve"> set out by the Chief Justice in </w:t>
      </w:r>
      <w:r w:rsidR="00BC44BA" w:rsidRPr="00C85118">
        <w:rPr>
          <w:rFonts w:ascii="Arial" w:hAnsi="Arial" w:cs="Arial"/>
          <w:i/>
          <w:sz w:val="24"/>
          <w:szCs w:val="24"/>
          <w:lang w:val="en-US"/>
        </w:rPr>
        <w:t>Waterberg Big Game Hunting Lodge v Minister of Environment and Tourism.</w:t>
      </w:r>
      <w:r w:rsidR="00BC44BA" w:rsidRPr="000A3FB3">
        <w:rPr>
          <w:rStyle w:val="FootnoteReference"/>
          <w:rFonts w:ascii="Arial" w:hAnsi="Arial" w:cs="Arial"/>
          <w:i/>
          <w:sz w:val="24"/>
          <w:szCs w:val="24"/>
          <w:lang w:val="en-US"/>
        </w:rPr>
        <w:footnoteReference w:id="11"/>
      </w:r>
      <w:r w:rsidR="00BC44BA" w:rsidRPr="00C85118">
        <w:rPr>
          <w:rFonts w:ascii="Arial" w:hAnsi="Arial" w:cs="Arial"/>
          <w:i/>
          <w:sz w:val="24"/>
          <w:szCs w:val="24"/>
          <w:lang w:val="en-US"/>
        </w:rPr>
        <w:t xml:space="preserve"> </w:t>
      </w:r>
      <w:r w:rsidR="00BC44BA" w:rsidRPr="00C85118">
        <w:rPr>
          <w:rFonts w:ascii="Arial" w:hAnsi="Arial" w:cs="Arial"/>
          <w:sz w:val="24"/>
          <w:szCs w:val="24"/>
          <w:lang w:val="en-US"/>
        </w:rPr>
        <w:t xml:space="preserve">This principle is reinforced by the separation of powers upon which our </w:t>
      </w:r>
      <w:r w:rsidR="00002D2A" w:rsidRPr="00C85118">
        <w:rPr>
          <w:rFonts w:ascii="Arial" w:hAnsi="Arial" w:cs="Arial"/>
          <w:sz w:val="24"/>
          <w:szCs w:val="24"/>
          <w:lang w:val="en-US"/>
        </w:rPr>
        <w:t>C</w:t>
      </w:r>
      <w:r w:rsidR="00BC44BA" w:rsidRPr="00C85118">
        <w:rPr>
          <w:rFonts w:ascii="Arial" w:hAnsi="Arial" w:cs="Arial"/>
          <w:sz w:val="24"/>
          <w:szCs w:val="24"/>
          <w:lang w:val="en-US"/>
        </w:rPr>
        <w:t>onstitution is base</w:t>
      </w:r>
      <w:r w:rsidR="00002D2A" w:rsidRPr="00C85118">
        <w:rPr>
          <w:rFonts w:ascii="Arial" w:hAnsi="Arial" w:cs="Arial"/>
          <w:sz w:val="24"/>
          <w:szCs w:val="24"/>
          <w:lang w:val="en-US"/>
        </w:rPr>
        <w:t>d</w:t>
      </w:r>
      <w:r w:rsidR="00BC44BA" w:rsidRPr="00C85118">
        <w:rPr>
          <w:rFonts w:ascii="Arial" w:hAnsi="Arial" w:cs="Arial"/>
          <w:sz w:val="24"/>
          <w:szCs w:val="24"/>
          <w:lang w:val="en-US"/>
        </w:rPr>
        <w:t>.</w:t>
      </w:r>
      <w:r w:rsidR="00BC44BA" w:rsidRPr="000A3FB3">
        <w:rPr>
          <w:rStyle w:val="FootnoteReference"/>
          <w:rFonts w:ascii="Arial" w:hAnsi="Arial" w:cs="Arial"/>
          <w:sz w:val="24"/>
          <w:szCs w:val="24"/>
          <w:lang w:val="en-US"/>
        </w:rPr>
        <w:footnoteReference w:id="12"/>
      </w:r>
      <w:r w:rsidR="00BC44BA" w:rsidRPr="00C85118">
        <w:rPr>
          <w:rFonts w:ascii="Arial" w:hAnsi="Arial" w:cs="Arial"/>
          <w:sz w:val="24"/>
          <w:szCs w:val="24"/>
          <w:lang w:val="en-US"/>
        </w:rPr>
        <w:t xml:space="preserve"> Furthermore as a matter of constitutional principle, the exercise of public power </w:t>
      </w:r>
      <w:r w:rsidR="00002D2A" w:rsidRPr="00C85118">
        <w:rPr>
          <w:rFonts w:ascii="Arial" w:hAnsi="Arial" w:cs="Arial"/>
          <w:sz w:val="24"/>
          <w:szCs w:val="24"/>
          <w:lang w:val="en-US"/>
        </w:rPr>
        <w:t>in</w:t>
      </w:r>
      <w:r w:rsidR="00BC44BA" w:rsidRPr="00C85118">
        <w:rPr>
          <w:rFonts w:ascii="Arial" w:hAnsi="Arial" w:cs="Arial"/>
          <w:sz w:val="24"/>
          <w:szCs w:val="24"/>
          <w:lang w:val="en-US"/>
        </w:rPr>
        <w:t xml:space="preserve"> conflict with the law and thus </w:t>
      </w:r>
      <w:r w:rsidR="00002D2A" w:rsidRPr="00C85118">
        <w:rPr>
          <w:rFonts w:ascii="Arial" w:hAnsi="Arial" w:cs="Arial"/>
          <w:sz w:val="24"/>
          <w:szCs w:val="24"/>
          <w:lang w:val="en-US"/>
        </w:rPr>
        <w:t>invalid</w:t>
      </w:r>
      <w:r w:rsidR="00BC44BA" w:rsidRPr="00C85118">
        <w:rPr>
          <w:rFonts w:ascii="Arial" w:hAnsi="Arial" w:cs="Arial"/>
          <w:sz w:val="24"/>
          <w:szCs w:val="24"/>
          <w:lang w:val="en-US"/>
        </w:rPr>
        <w:t xml:space="preserve"> should be corrected or reversed in accordance with the principles of legality and the rule of law</w:t>
      </w:r>
      <w:r w:rsidR="003F32CE" w:rsidRPr="00C85118">
        <w:rPr>
          <w:rFonts w:ascii="Arial" w:hAnsi="Arial" w:cs="Arial"/>
          <w:sz w:val="24"/>
          <w:szCs w:val="24"/>
          <w:lang w:val="en-US"/>
        </w:rPr>
        <w:t>,</w:t>
      </w:r>
      <w:r w:rsidR="00BC44BA" w:rsidRPr="000A3FB3">
        <w:rPr>
          <w:rStyle w:val="FootnoteReference"/>
          <w:rFonts w:ascii="Arial" w:hAnsi="Arial" w:cs="Arial"/>
          <w:sz w:val="24"/>
          <w:szCs w:val="24"/>
          <w:lang w:val="en-US"/>
        </w:rPr>
        <w:footnoteReference w:id="13"/>
      </w:r>
      <w:r w:rsidR="003F32CE" w:rsidRPr="00C85118">
        <w:rPr>
          <w:rFonts w:ascii="Arial" w:hAnsi="Arial" w:cs="Arial"/>
          <w:sz w:val="24"/>
          <w:szCs w:val="24"/>
          <w:lang w:val="en-US"/>
        </w:rPr>
        <w:t xml:space="preserve"> as had been argued by Mr Namandje in respect of the award of the project in the Permanent Secretary’s letter.</w:t>
      </w:r>
    </w:p>
    <w:p w:rsidR="00BC44BA" w:rsidRPr="000A3FB3" w:rsidRDefault="00BC44BA" w:rsidP="00E87882">
      <w:pPr>
        <w:pStyle w:val="ListParagraph"/>
        <w:spacing w:line="480" w:lineRule="auto"/>
        <w:rPr>
          <w:rFonts w:ascii="Arial" w:hAnsi="Arial" w:cs="Arial"/>
          <w:sz w:val="24"/>
          <w:szCs w:val="24"/>
          <w:lang w:val="en-US"/>
        </w:rPr>
      </w:pPr>
    </w:p>
    <w:p w:rsidR="00BC44BA" w:rsidRPr="00C85118" w:rsidRDefault="00C85118" w:rsidP="00C85118">
      <w:pPr>
        <w:spacing w:line="480" w:lineRule="auto"/>
        <w:jc w:val="both"/>
        <w:rPr>
          <w:rFonts w:ascii="Arial" w:hAnsi="Arial" w:cs="Arial"/>
          <w:sz w:val="24"/>
          <w:szCs w:val="24"/>
          <w:lang w:val="en-US"/>
        </w:rPr>
      </w:pPr>
      <w:r w:rsidRPr="000A3FB3">
        <w:rPr>
          <w:rFonts w:ascii="Arial" w:hAnsi="Arial" w:cs="Arial"/>
          <w:sz w:val="24"/>
          <w:szCs w:val="24"/>
          <w:lang w:val="en-US"/>
        </w:rPr>
        <w:t>[62]</w:t>
      </w:r>
      <w:r w:rsidRPr="000A3FB3">
        <w:rPr>
          <w:rFonts w:ascii="Arial" w:hAnsi="Arial" w:cs="Arial"/>
          <w:sz w:val="24"/>
          <w:szCs w:val="24"/>
          <w:lang w:val="en-US"/>
        </w:rPr>
        <w:tab/>
      </w:r>
      <w:r w:rsidR="00BC44BA" w:rsidRPr="00C85118">
        <w:rPr>
          <w:rFonts w:ascii="Arial" w:hAnsi="Arial" w:cs="Arial"/>
          <w:sz w:val="24"/>
          <w:szCs w:val="24"/>
          <w:lang w:val="en-US"/>
        </w:rPr>
        <w:t xml:space="preserve">As was stated by Moseneke DCJ in </w:t>
      </w:r>
      <w:r w:rsidR="00BC44BA" w:rsidRPr="00C85118">
        <w:rPr>
          <w:rFonts w:ascii="Arial" w:hAnsi="Arial" w:cs="Arial"/>
          <w:i/>
          <w:sz w:val="24"/>
          <w:szCs w:val="24"/>
          <w:lang w:val="en-US"/>
        </w:rPr>
        <w:t>Steenkamp NO v Provisional Tender Board, Eastern Cape</w:t>
      </w:r>
      <w:r w:rsidR="00E87882" w:rsidRPr="00C85118">
        <w:rPr>
          <w:rFonts w:ascii="Arial" w:hAnsi="Arial" w:cs="Arial"/>
          <w:i/>
          <w:sz w:val="24"/>
          <w:szCs w:val="24"/>
          <w:lang w:val="en-US"/>
        </w:rPr>
        <w:t>:</w:t>
      </w:r>
      <w:r w:rsidR="00BC44BA" w:rsidRPr="000A3FB3">
        <w:rPr>
          <w:rStyle w:val="FootnoteReference"/>
          <w:rFonts w:ascii="Arial" w:hAnsi="Arial" w:cs="Arial"/>
          <w:i/>
          <w:sz w:val="24"/>
          <w:szCs w:val="24"/>
          <w:lang w:val="en-US"/>
        </w:rPr>
        <w:footnoteReference w:id="14"/>
      </w:r>
    </w:p>
    <w:p w:rsidR="00E87882" w:rsidRPr="000A3FB3" w:rsidRDefault="00E87882" w:rsidP="00E87882">
      <w:pPr>
        <w:pStyle w:val="ListParagraph"/>
        <w:rPr>
          <w:rFonts w:ascii="Arial" w:hAnsi="Arial" w:cs="Arial"/>
          <w:sz w:val="24"/>
          <w:szCs w:val="24"/>
          <w:lang w:val="en-US"/>
        </w:rPr>
      </w:pPr>
    </w:p>
    <w:p w:rsidR="00E87882" w:rsidRPr="003F32CE" w:rsidRDefault="00E87882" w:rsidP="003F32CE">
      <w:pPr>
        <w:pStyle w:val="ListParagraph"/>
        <w:spacing w:line="360" w:lineRule="auto"/>
        <w:jc w:val="both"/>
        <w:rPr>
          <w:rFonts w:ascii="Arial" w:hAnsi="Arial" w:cs="Arial"/>
          <w:lang w:val="en-US"/>
        </w:rPr>
      </w:pPr>
      <w:r w:rsidRPr="003F32CE">
        <w:rPr>
          <w:rFonts w:ascii="Arial" w:hAnsi="Arial" w:cs="Arial"/>
          <w:lang w:val="en-US"/>
        </w:rPr>
        <w:t>‘</w:t>
      </w:r>
      <w:r w:rsidR="003F32CE" w:rsidRPr="003F32CE">
        <w:rPr>
          <w:rFonts w:ascii="Arial" w:hAnsi="Arial" w:cs="Arial"/>
        </w:rPr>
        <w:t>It goes without saying that every improper performance of an administrative function would implicate the Constitution and entitle the aggrieved party to appropriate relief.</w:t>
      </w:r>
      <w:r w:rsidR="003F32CE">
        <w:rPr>
          <w:rFonts w:ascii="Arial" w:hAnsi="Arial" w:cs="Arial"/>
        </w:rPr>
        <w:t xml:space="preserve"> </w:t>
      </w:r>
      <w:r w:rsidR="003F32CE" w:rsidRPr="003F32CE">
        <w:rPr>
          <w:rFonts w:ascii="Arial" w:hAnsi="Arial" w:cs="Arial"/>
        </w:rPr>
        <w:lastRenderedPageBreak/>
        <w:t>In each case the remedy must fit the injury. The remedy must be fair to those affected by it and yet vindicate effectively the right violated. It must be just and equitable in the light of the facts, the implicated constitutional principles, if any, and the controlling law. It is nonetheless appropriate to note that ordinarily a breach of administrative justice attracts public-law remedies and not private-law remedies. The purpose of a public-law remedy is to pre-empt or correct or reverse an improper administrative function. In some instances the remedy takes the form of an order to make or not to make a particular decision or an order declaring rights or an injunction to furnish reasons for an adverse decision. Ultimately the purpose of a public remedy is to afford the prejudiced party administrative justice, to</w:t>
      </w:r>
      <w:r w:rsidR="003F32CE">
        <w:rPr>
          <w:rFonts w:ascii="Arial" w:hAnsi="Arial" w:cs="Arial"/>
        </w:rPr>
        <w:t xml:space="preserve"> </w:t>
      </w:r>
      <w:r w:rsidR="003F32CE" w:rsidRPr="003F32CE">
        <w:rPr>
          <w:rFonts w:ascii="Arial" w:hAnsi="Arial" w:cs="Arial"/>
        </w:rPr>
        <w:t>advance efficient and effective public administration compelled by constitutional precepts and at a broader level, to entrench the rule of law.</w:t>
      </w:r>
      <w:r w:rsidR="003F32CE">
        <w:rPr>
          <w:rFonts w:ascii="Arial" w:hAnsi="Arial" w:cs="Arial"/>
        </w:rPr>
        <w:t>’</w:t>
      </w:r>
    </w:p>
    <w:p w:rsidR="00E87882" w:rsidRPr="000A3FB3" w:rsidRDefault="00E87882" w:rsidP="00AA3FF4">
      <w:pPr>
        <w:pStyle w:val="ListParagraph"/>
        <w:spacing w:line="480" w:lineRule="auto"/>
        <w:rPr>
          <w:rFonts w:ascii="Arial" w:hAnsi="Arial" w:cs="Arial"/>
          <w:sz w:val="24"/>
          <w:szCs w:val="24"/>
          <w:lang w:val="en-US"/>
        </w:rPr>
      </w:pPr>
    </w:p>
    <w:p w:rsidR="00E87882" w:rsidRPr="00C85118" w:rsidRDefault="00C85118" w:rsidP="00C85118">
      <w:pPr>
        <w:spacing w:line="480" w:lineRule="auto"/>
        <w:jc w:val="both"/>
        <w:rPr>
          <w:rFonts w:ascii="Arial" w:hAnsi="Arial" w:cs="Arial"/>
          <w:sz w:val="24"/>
          <w:szCs w:val="24"/>
          <w:lang w:val="en-US"/>
        </w:rPr>
      </w:pPr>
      <w:r w:rsidRPr="000A3FB3">
        <w:rPr>
          <w:rFonts w:ascii="Arial" w:hAnsi="Arial" w:cs="Arial"/>
          <w:sz w:val="24"/>
          <w:szCs w:val="24"/>
          <w:lang w:val="en-US"/>
        </w:rPr>
        <w:t>[63]</w:t>
      </w:r>
      <w:r w:rsidRPr="000A3FB3">
        <w:rPr>
          <w:rFonts w:ascii="Arial" w:hAnsi="Arial" w:cs="Arial"/>
          <w:sz w:val="24"/>
          <w:szCs w:val="24"/>
          <w:lang w:val="en-US"/>
        </w:rPr>
        <w:tab/>
      </w:r>
      <w:r w:rsidR="00E87882" w:rsidRPr="00C85118">
        <w:rPr>
          <w:rFonts w:ascii="Arial" w:hAnsi="Arial" w:cs="Arial"/>
          <w:sz w:val="24"/>
          <w:szCs w:val="24"/>
          <w:lang w:val="en-US"/>
        </w:rPr>
        <w:t xml:space="preserve">This is not a case where the default position of setting </w:t>
      </w:r>
      <w:r w:rsidR="009A656C" w:rsidRPr="00C85118">
        <w:rPr>
          <w:rFonts w:ascii="Arial" w:hAnsi="Arial" w:cs="Arial"/>
          <w:sz w:val="24"/>
          <w:szCs w:val="24"/>
          <w:lang w:val="en-US"/>
        </w:rPr>
        <w:t>aside</w:t>
      </w:r>
      <w:r w:rsidR="00E87882" w:rsidRPr="00C85118">
        <w:rPr>
          <w:rFonts w:ascii="Arial" w:hAnsi="Arial" w:cs="Arial"/>
          <w:sz w:val="24"/>
          <w:szCs w:val="24"/>
          <w:lang w:val="en-US"/>
        </w:rPr>
        <w:t xml:space="preserve"> an invalid act should be </w:t>
      </w:r>
      <w:r w:rsidR="00002D2A" w:rsidRPr="00C85118">
        <w:rPr>
          <w:rFonts w:ascii="Arial" w:hAnsi="Arial" w:cs="Arial"/>
          <w:sz w:val="24"/>
          <w:szCs w:val="24"/>
          <w:lang w:val="en-US"/>
        </w:rPr>
        <w:t>deviated from</w:t>
      </w:r>
      <w:r w:rsidR="00E87882" w:rsidRPr="00C85118">
        <w:rPr>
          <w:rFonts w:ascii="Arial" w:hAnsi="Arial" w:cs="Arial"/>
          <w:sz w:val="24"/>
          <w:szCs w:val="24"/>
          <w:lang w:val="en-US"/>
        </w:rPr>
        <w:t xml:space="preserve"> in the exercise of this court’s discretion as may occur where the public interest is better served by refusing a remedy. For instance</w:t>
      </w:r>
      <w:r w:rsidR="00002D2A" w:rsidRPr="00C85118">
        <w:rPr>
          <w:rFonts w:ascii="Arial" w:hAnsi="Arial" w:cs="Arial"/>
          <w:sz w:val="24"/>
          <w:szCs w:val="24"/>
          <w:lang w:val="en-US"/>
        </w:rPr>
        <w:t>,</w:t>
      </w:r>
      <w:r w:rsidR="00E87882" w:rsidRPr="00C85118">
        <w:rPr>
          <w:rFonts w:ascii="Arial" w:hAnsi="Arial" w:cs="Arial"/>
          <w:sz w:val="24"/>
          <w:szCs w:val="24"/>
          <w:lang w:val="en-US"/>
        </w:rPr>
        <w:t xml:space="preserve"> in </w:t>
      </w:r>
      <w:r w:rsidR="00E87882" w:rsidRPr="00C85118">
        <w:rPr>
          <w:rFonts w:ascii="Arial" w:hAnsi="Arial" w:cs="Arial"/>
          <w:i/>
          <w:sz w:val="24"/>
          <w:szCs w:val="24"/>
          <w:lang w:val="en-US"/>
        </w:rPr>
        <w:t>Chairperson, Standing Tender Committee v JFE Sapela Electronics</w:t>
      </w:r>
      <w:r w:rsidR="00E87882" w:rsidRPr="000A3FB3">
        <w:rPr>
          <w:rStyle w:val="FootnoteReference"/>
          <w:rFonts w:ascii="Arial" w:hAnsi="Arial" w:cs="Arial"/>
          <w:i/>
          <w:sz w:val="24"/>
          <w:szCs w:val="24"/>
          <w:lang w:val="en-US"/>
        </w:rPr>
        <w:footnoteReference w:id="15"/>
      </w:r>
      <w:r w:rsidR="002A7F7C" w:rsidRPr="00C85118">
        <w:rPr>
          <w:rFonts w:ascii="Arial" w:hAnsi="Arial" w:cs="Arial"/>
          <w:sz w:val="24"/>
          <w:szCs w:val="24"/>
          <w:lang w:val="en-US"/>
        </w:rPr>
        <w:t xml:space="preserve"> where unsuccessful tender</w:t>
      </w:r>
      <w:r w:rsidR="00002D2A" w:rsidRPr="00C85118">
        <w:rPr>
          <w:rFonts w:ascii="Arial" w:hAnsi="Arial" w:cs="Arial"/>
          <w:sz w:val="24"/>
          <w:szCs w:val="24"/>
          <w:lang w:val="en-US"/>
        </w:rPr>
        <w:t>ers</w:t>
      </w:r>
      <w:r w:rsidR="002A7F7C" w:rsidRPr="00C85118">
        <w:rPr>
          <w:rFonts w:ascii="Arial" w:hAnsi="Arial" w:cs="Arial"/>
          <w:sz w:val="24"/>
          <w:szCs w:val="24"/>
          <w:lang w:val="en-US"/>
        </w:rPr>
        <w:t xml:space="preserve"> established unlawfulness and procedural unfairness the court </w:t>
      </w:r>
      <w:r w:rsidR="008C4CD8" w:rsidRPr="00C85118">
        <w:rPr>
          <w:rFonts w:ascii="Arial" w:hAnsi="Arial" w:cs="Arial"/>
          <w:sz w:val="24"/>
          <w:szCs w:val="24"/>
          <w:lang w:val="en-US"/>
        </w:rPr>
        <w:t xml:space="preserve">however </w:t>
      </w:r>
      <w:r w:rsidR="002A7F7C" w:rsidRPr="00C85118">
        <w:rPr>
          <w:rFonts w:ascii="Arial" w:hAnsi="Arial" w:cs="Arial"/>
          <w:sz w:val="24"/>
          <w:szCs w:val="24"/>
          <w:lang w:val="en-US"/>
        </w:rPr>
        <w:t>declined to set aside the unlawful administrative act on the grounds of pragmatism and finality. This was because much of the work required by the tender had been completed when the matter came before court. This case</w:t>
      </w:r>
      <w:r w:rsidR="00002D2A" w:rsidRPr="00C85118">
        <w:rPr>
          <w:rFonts w:ascii="Arial" w:hAnsi="Arial" w:cs="Arial"/>
          <w:sz w:val="24"/>
          <w:szCs w:val="24"/>
          <w:lang w:val="en-US"/>
        </w:rPr>
        <w:t xml:space="preserve"> was</w:t>
      </w:r>
      <w:r w:rsidR="002A7F7C" w:rsidRPr="00C85118">
        <w:rPr>
          <w:rFonts w:ascii="Arial" w:hAnsi="Arial" w:cs="Arial"/>
          <w:sz w:val="24"/>
          <w:szCs w:val="24"/>
          <w:lang w:val="en-US"/>
        </w:rPr>
        <w:t xml:space="preserve"> described in a subsequent </w:t>
      </w:r>
      <w:r w:rsidR="003F32CE" w:rsidRPr="00C85118">
        <w:rPr>
          <w:rFonts w:ascii="Arial" w:hAnsi="Arial" w:cs="Arial"/>
          <w:sz w:val="24"/>
          <w:szCs w:val="24"/>
          <w:lang w:val="en-US"/>
        </w:rPr>
        <w:t>decision</w:t>
      </w:r>
      <w:r w:rsidR="002A7F7C" w:rsidRPr="00C85118">
        <w:rPr>
          <w:rFonts w:ascii="Arial" w:hAnsi="Arial" w:cs="Arial"/>
          <w:sz w:val="24"/>
          <w:szCs w:val="24"/>
          <w:lang w:val="en-US"/>
        </w:rPr>
        <w:t xml:space="preserve"> of the same court as exceptional,</w:t>
      </w:r>
      <w:r w:rsidR="00002D2A" w:rsidRPr="000A3FB3">
        <w:rPr>
          <w:rStyle w:val="FootnoteReference"/>
          <w:rFonts w:ascii="Arial" w:hAnsi="Arial" w:cs="Arial"/>
          <w:sz w:val="24"/>
          <w:szCs w:val="24"/>
          <w:lang w:val="en-US"/>
        </w:rPr>
        <w:footnoteReference w:id="16"/>
      </w:r>
      <w:r w:rsidR="002A7F7C" w:rsidRPr="00C85118">
        <w:rPr>
          <w:rFonts w:ascii="Arial" w:hAnsi="Arial" w:cs="Arial"/>
          <w:sz w:val="24"/>
          <w:szCs w:val="24"/>
          <w:lang w:val="en-US"/>
        </w:rPr>
        <w:t xml:space="preserve"> given the near completion of the works and the impracticality of starting the tender process afresh for the remaining work.</w:t>
      </w:r>
      <w:r w:rsidR="00AA3FF4" w:rsidRPr="000A3FB3">
        <w:rPr>
          <w:rStyle w:val="FootnoteReference"/>
          <w:rFonts w:ascii="Arial" w:hAnsi="Arial" w:cs="Arial"/>
          <w:sz w:val="24"/>
          <w:szCs w:val="24"/>
          <w:lang w:val="en-US"/>
        </w:rPr>
        <w:footnoteReference w:id="17"/>
      </w:r>
    </w:p>
    <w:p w:rsidR="00AA3FF4" w:rsidRPr="000A3FB3" w:rsidRDefault="00AA3FF4" w:rsidP="00FC3935">
      <w:pPr>
        <w:pStyle w:val="ListParagraph"/>
        <w:spacing w:line="480" w:lineRule="auto"/>
        <w:ind w:left="0"/>
        <w:jc w:val="both"/>
        <w:rPr>
          <w:rFonts w:ascii="Arial" w:hAnsi="Arial" w:cs="Arial"/>
          <w:sz w:val="24"/>
          <w:szCs w:val="24"/>
          <w:lang w:val="en-US"/>
        </w:rPr>
      </w:pPr>
    </w:p>
    <w:p w:rsidR="00AA3FF4" w:rsidRPr="00C85118" w:rsidRDefault="00C85118" w:rsidP="00C85118">
      <w:pPr>
        <w:spacing w:line="480" w:lineRule="auto"/>
        <w:jc w:val="both"/>
        <w:rPr>
          <w:rFonts w:ascii="Arial" w:hAnsi="Arial" w:cs="Arial"/>
          <w:sz w:val="24"/>
          <w:szCs w:val="24"/>
          <w:lang w:val="en-US"/>
        </w:rPr>
      </w:pPr>
      <w:r w:rsidRPr="000A3FB3">
        <w:rPr>
          <w:rFonts w:ascii="Arial" w:hAnsi="Arial" w:cs="Arial"/>
          <w:sz w:val="24"/>
          <w:szCs w:val="24"/>
          <w:lang w:val="en-US"/>
        </w:rPr>
        <w:lastRenderedPageBreak/>
        <w:t>[64]</w:t>
      </w:r>
      <w:r w:rsidRPr="000A3FB3">
        <w:rPr>
          <w:rFonts w:ascii="Arial" w:hAnsi="Arial" w:cs="Arial"/>
          <w:sz w:val="24"/>
          <w:szCs w:val="24"/>
          <w:lang w:val="en-US"/>
        </w:rPr>
        <w:tab/>
      </w:r>
      <w:r w:rsidR="00AA3FF4" w:rsidRPr="00C85118">
        <w:rPr>
          <w:rFonts w:ascii="Arial" w:hAnsi="Arial" w:cs="Arial"/>
          <w:sz w:val="24"/>
          <w:szCs w:val="24"/>
          <w:lang w:val="en-US"/>
        </w:rPr>
        <w:t xml:space="preserve">The South African Constitutional Court in </w:t>
      </w:r>
      <w:r w:rsidR="00AA3FF4" w:rsidRPr="00C85118">
        <w:rPr>
          <w:rFonts w:ascii="Arial" w:hAnsi="Arial" w:cs="Arial"/>
          <w:i/>
          <w:sz w:val="24"/>
          <w:szCs w:val="24"/>
          <w:lang w:val="en-US"/>
        </w:rPr>
        <w:t>Bengwenyama Minerals (Pty) Ltd and others v Genorah Resources (Pty) Ltd and others</w:t>
      </w:r>
      <w:r w:rsidR="00AA3FF4" w:rsidRPr="000A3FB3">
        <w:rPr>
          <w:rStyle w:val="FootnoteReference"/>
          <w:rFonts w:ascii="Arial" w:hAnsi="Arial" w:cs="Arial"/>
          <w:i/>
          <w:sz w:val="24"/>
          <w:szCs w:val="24"/>
          <w:lang w:val="en-US"/>
        </w:rPr>
        <w:footnoteReference w:id="18"/>
      </w:r>
      <w:r w:rsidR="00AA3FF4" w:rsidRPr="00C85118">
        <w:rPr>
          <w:rFonts w:ascii="Arial" w:hAnsi="Arial" w:cs="Arial"/>
          <w:sz w:val="24"/>
          <w:szCs w:val="24"/>
          <w:lang w:val="en-US"/>
        </w:rPr>
        <w:t xml:space="preserve"> overruled the refusal</w:t>
      </w:r>
      <w:r w:rsidR="008C4CD8" w:rsidRPr="00C85118">
        <w:rPr>
          <w:rFonts w:ascii="Arial" w:hAnsi="Arial" w:cs="Arial"/>
          <w:sz w:val="24"/>
          <w:szCs w:val="24"/>
          <w:lang w:val="en-US"/>
        </w:rPr>
        <w:t xml:space="preserve"> (of inferior courts)</w:t>
      </w:r>
      <w:r w:rsidR="00AA3FF4" w:rsidRPr="00C85118">
        <w:rPr>
          <w:rFonts w:ascii="Arial" w:hAnsi="Arial" w:cs="Arial"/>
          <w:sz w:val="24"/>
          <w:szCs w:val="24"/>
          <w:lang w:val="en-US"/>
        </w:rPr>
        <w:t xml:space="preserve"> to set aside an unlawfully granted prospecting right</w:t>
      </w:r>
      <w:r w:rsidR="00002D2A" w:rsidRPr="00C85118">
        <w:rPr>
          <w:rFonts w:ascii="Arial" w:hAnsi="Arial" w:cs="Arial"/>
          <w:sz w:val="24"/>
          <w:szCs w:val="24"/>
          <w:lang w:val="en-US"/>
        </w:rPr>
        <w:t>. That court</w:t>
      </w:r>
      <w:r w:rsidR="003F32CE" w:rsidRPr="00C85118">
        <w:rPr>
          <w:rFonts w:ascii="Arial" w:hAnsi="Arial" w:cs="Arial"/>
          <w:sz w:val="24"/>
          <w:szCs w:val="24"/>
          <w:lang w:val="en-US"/>
        </w:rPr>
        <w:t xml:space="preserve"> held</w:t>
      </w:r>
      <w:r w:rsidR="00AA3FF4" w:rsidRPr="00C85118">
        <w:rPr>
          <w:rFonts w:ascii="Arial" w:hAnsi="Arial" w:cs="Arial"/>
          <w:sz w:val="24"/>
          <w:szCs w:val="24"/>
          <w:lang w:val="en-US"/>
        </w:rPr>
        <w:t xml:space="preserve"> that</w:t>
      </w:r>
      <w:r w:rsidR="003F32CE" w:rsidRPr="00C85118">
        <w:rPr>
          <w:rFonts w:ascii="Arial" w:hAnsi="Arial" w:cs="Arial"/>
          <w:sz w:val="24"/>
          <w:szCs w:val="24"/>
          <w:lang w:val="en-US"/>
        </w:rPr>
        <w:t>,</w:t>
      </w:r>
      <w:r w:rsidR="00AA3FF4" w:rsidRPr="00C85118">
        <w:rPr>
          <w:rFonts w:ascii="Arial" w:hAnsi="Arial" w:cs="Arial"/>
          <w:sz w:val="24"/>
          <w:szCs w:val="24"/>
          <w:lang w:val="en-US"/>
        </w:rPr>
        <w:t xml:space="preserve"> in exercising a discretion</w:t>
      </w:r>
      <w:r w:rsidR="00002D2A" w:rsidRPr="00C85118">
        <w:rPr>
          <w:rFonts w:ascii="Arial" w:hAnsi="Arial" w:cs="Arial"/>
          <w:sz w:val="24"/>
          <w:szCs w:val="24"/>
          <w:lang w:val="en-US"/>
        </w:rPr>
        <w:t>, a court should ‘</w:t>
      </w:r>
      <w:r w:rsidR="00AA3FF4" w:rsidRPr="00C85118">
        <w:rPr>
          <w:rFonts w:ascii="Arial" w:hAnsi="Arial" w:cs="Arial"/>
          <w:sz w:val="24"/>
          <w:szCs w:val="24"/>
          <w:lang w:val="en-US"/>
        </w:rPr>
        <w:t>emphasise the fundamental constitutional importance of the principle of legality, which requires invalid administrative action to be declared unlawful</w:t>
      </w:r>
      <w:r w:rsidR="00002D2A" w:rsidRPr="00C85118">
        <w:rPr>
          <w:rFonts w:ascii="Arial" w:hAnsi="Arial" w:cs="Arial"/>
          <w:sz w:val="24"/>
          <w:szCs w:val="24"/>
          <w:lang w:val="en-US"/>
        </w:rPr>
        <w:t>’</w:t>
      </w:r>
      <w:r w:rsidR="00AA3FF4" w:rsidRPr="00C85118">
        <w:rPr>
          <w:rFonts w:ascii="Arial" w:hAnsi="Arial" w:cs="Arial"/>
          <w:sz w:val="24"/>
          <w:szCs w:val="24"/>
          <w:lang w:val="en-US"/>
        </w:rPr>
        <w:t>.</w:t>
      </w:r>
      <w:r w:rsidR="00002D2A">
        <w:rPr>
          <w:rStyle w:val="FootnoteReference"/>
          <w:rFonts w:ascii="Arial" w:hAnsi="Arial" w:cs="Arial"/>
          <w:sz w:val="24"/>
          <w:szCs w:val="24"/>
          <w:lang w:val="en-US"/>
        </w:rPr>
        <w:footnoteReference w:id="19"/>
      </w:r>
      <w:r w:rsidR="00AA3FF4" w:rsidRPr="00C85118">
        <w:rPr>
          <w:rFonts w:ascii="Arial" w:hAnsi="Arial" w:cs="Arial"/>
          <w:sz w:val="24"/>
          <w:szCs w:val="24"/>
          <w:lang w:val="en-US"/>
        </w:rPr>
        <w:t xml:space="preserve"> The court stressed that the ‘circumstances of each case would be examined in order to determine whether factual certainty requires some </w:t>
      </w:r>
      <w:r w:rsidR="00002D2A" w:rsidRPr="00C85118">
        <w:rPr>
          <w:rFonts w:ascii="Arial" w:hAnsi="Arial" w:cs="Arial"/>
          <w:sz w:val="24"/>
          <w:szCs w:val="24"/>
          <w:lang w:val="en-US"/>
        </w:rPr>
        <w:t>amelioration</w:t>
      </w:r>
      <w:r w:rsidR="00AA3FF4" w:rsidRPr="00C85118">
        <w:rPr>
          <w:rFonts w:ascii="Arial" w:hAnsi="Arial" w:cs="Arial"/>
          <w:sz w:val="24"/>
          <w:szCs w:val="24"/>
          <w:lang w:val="en-US"/>
        </w:rPr>
        <w:t xml:space="preserve"> of legality</w:t>
      </w:r>
      <w:r w:rsidR="009A656C" w:rsidRPr="00C85118">
        <w:rPr>
          <w:rFonts w:ascii="Arial" w:hAnsi="Arial" w:cs="Arial"/>
          <w:sz w:val="24"/>
          <w:szCs w:val="24"/>
          <w:lang w:val="en-US"/>
        </w:rPr>
        <w:t xml:space="preserve"> </w:t>
      </w:r>
      <w:r w:rsidR="00AA3FF4" w:rsidRPr="00C85118">
        <w:rPr>
          <w:rFonts w:ascii="Arial" w:hAnsi="Arial" w:cs="Arial"/>
          <w:sz w:val="24"/>
          <w:szCs w:val="24"/>
          <w:lang w:val="en-US"/>
        </w:rPr>
        <w:t>and if so, to what extent.</w:t>
      </w:r>
      <w:r w:rsidR="009A656C" w:rsidRPr="00C85118">
        <w:rPr>
          <w:rFonts w:ascii="Arial" w:hAnsi="Arial" w:cs="Arial"/>
          <w:sz w:val="24"/>
          <w:szCs w:val="24"/>
          <w:lang w:val="en-US"/>
        </w:rPr>
        <w:t xml:space="preserve"> The approach taken will depend on the kind of challenge presented -  direct or collateral; the interests involved, and the extent or materiality of the breach of constitutional right to just administrative action in each particular case’.</w:t>
      </w:r>
      <w:r w:rsidR="003F32CE">
        <w:rPr>
          <w:rStyle w:val="FootnoteReference"/>
          <w:rFonts w:ascii="Arial" w:hAnsi="Arial" w:cs="Arial"/>
          <w:sz w:val="24"/>
          <w:szCs w:val="24"/>
          <w:lang w:val="en-US"/>
        </w:rPr>
        <w:footnoteReference w:id="20"/>
      </w:r>
    </w:p>
    <w:p w:rsidR="009A656C" w:rsidRPr="000A3FB3" w:rsidRDefault="009A656C" w:rsidP="00FC3935">
      <w:pPr>
        <w:pStyle w:val="ListParagraph"/>
        <w:spacing w:line="480" w:lineRule="auto"/>
        <w:rPr>
          <w:rFonts w:ascii="Arial" w:hAnsi="Arial" w:cs="Arial"/>
          <w:sz w:val="24"/>
          <w:szCs w:val="24"/>
          <w:lang w:val="en-US"/>
        </w:rPr>
      </w:pPr>
    </w:p>
    <w:p w:rsidR="009A656C" w:rsidRPr="00C85118" w:rsidRDefault="00C85118" w:rsidP="00C85118">
      <w:pPr>
        <w:spacing w:line="480" w:lineRule="auto"/>
        <w:jc w:val="both"/>
        <w:rPr>
          <w:rFonts w:ascii="Arial" w:hAnsi="Arial" w:cs="Arial"/>
          <w:sz w:val="24"/>
          <w:szCs w:val="24"/>
          <w:lang w:val="en-US"/>
        </w:rPr>
      </w:pPr>
      <w:r>
        <w:rPr>
          <w:rFonts w:ascii="Arial" w:hAnsi="Arial" w:cs="Arial"/>
          <w:sz w:val="24"/>
          <w:szCs w:val="24"/>
          <w:lang w:val="en-US"/>
        </w:rPr>
        <w:t>[65]</w:t>
      </w:r>
      <w:r>
        <w:rPr>
          <w:rFonts w:ascii="Arial" w:hAnsi="Arial" w:cs="Arial"/>
          <w:sz w:val="24"/>
          <w:szCs w:val="24"/>
          <w:lang w:val="en-US"/>
        </w:rPr>
        <w:tab/>
      </w:r>
      <w:r w:rsidR="009A656C" w:rsidRPr="00C85118">
        <w:rPr>
          <w:rFonts w:ascii="Arial" w:hAnsi="Arial" w:cs="Arial"/>
          <w:sz w:val="24"/>
          <w:szCs w:val="24"/>
          <w:lang w:val="en-US"/>
        </w:rPr>
        <w:t xml:space="preserve">Even though </w:t>
      </w:r>
      <w:r w:rsidR="00002D2A" w:rsidRPr="00C85118">
        <w:rPr>
          <w:rFonts w:ascii="Arial" w:hAnsi="Arial" w:cs="Arial"/>
          <w:sz w:val="24"/>
          <w:szCs w:val="24"/>
          <w:lang w:val="en-US"/>
        </w:rPr>
        <w:t>these judicial pronouncements were made within the context of the remedies embodied in</w:t>
      </w:r>
      <w:r w:rsidR="009A656C" w:rsidRPr="00C85118">
        <w:rPr>
          <w:rFonts w:ascii="Arial" w:hAnsi="Arial" w:cs="Arial"/>
          <w:sz w:val="24"/>
          <w:szCs w:val="24"/>
          <w:lang w:val="en-US"/>
        </w:rPr>
        <w:t xml:space="preserve"> the South African Promotion of Administrative Justice Act,</w:t>
      </w:r>
      <w:r w:rsidR="003F32CE">
        <w:rPr>
          <w:rStyle w:val="FootnoteReference"/>
          <w:rFonts w:ascii="Arial" w:hAnsi="Arial" w:cs="Arial"/>
          <w:sz w:val="24"/>
          <w:szCs w:val="24"/>
          <w:lang w:val="en-US"/>
        </w:rPr>
        <w:footnoteReference w:id="21"/>
      </w:r>
      <w:r w:rsidR="009A656C" w:rsidRPr="00C85118">
        <w:rPr>
          <w:rFonts w:ascii="Arial" w:hAnsi="Arial" w:cs="Arial"/>
          <w:sz w:val="24"/>
          <w:szCs w:val="24"/>
          <w:lang w:val="en-US"/>
        </w:rPr>
        <w:t xml:space="preserve"> the approach and guidelines articulated accord with Namibian constitutional principles and the common law.</w:t>
      </w:r>
      <w:r w:rsidR="009760A0" w:rsidRPr="000A3FB3">
        <w:rPr>
          <w:rStyle w:val="FootnoteReference"/>
          <w:rFonts w:ascii="Arial" w:hAnsi="Arial" w:cs="Arial"/>
          <w:sz w:val="24"/>
          <w:szCs w:val="24"/>
          <w:lang w:val="en-US"/>
        </w:rPr>
        <w:footnoteReference w:id="22"/>
      </w:r>
    </w:p>
    <w:p w:rsidR="004E43CC" w:rsidRPr="004E43CC" w:rsidRDefault="004E43CC" w:rsidP="00FC3935">
      <w:pPr>
        <w:pStyle w:val="ListParagraph"/>
        <w:spacing w:line="480" w:lineRule="auto"/>
        <w:rPr>
          <w:rFonts w:ascii="Arial" w:hAnsi="Arial" w:cs="Arial"/>
          <w:sz w:val="24"/>
          <w:szCs w:val="24"/>
          <w:lang w:val="en-US"/>
        </w:rPr>
      </w:pPr>
    </w:p>
    <w:p w:rsidR="000B76E6" w:rsidRPr="00C85118" w:rsidRDefault="00C85118" w:rsidP="00C85118">
      <w:pPr>
        <w:spacing w:line="480" w:lineRule="auto"/>
        <w:jc w:val="both"/>
        <w:rPr>
          <w:rFonts w:ascii="Arial" w:hAnsi="Arial" w:cs="Arial"/>
          <w:sz w:val="24"/>
          <w:szCs w:val="24"/>
          <w:lang w:val="en-US"/>
        </w:rPr>
      </w:pPr>
      <w:r>
        <w:rPr>
          <w:rFonts w:ascii="Arial" w:hAnsi="Arial" w:cs="Arial"/>
          <w:sz w:val="24"/>
          <w:szCs w:val="24"/>
          <w:lang w:val="en-US"/>
        </w:rPr>
        <w:t>[66]</w:t>
      </w:r>
      <w:r>
        <w:rPr>
          <w:rFonts w:ascii="Arial" w:hAnsi="Arial" w:cs="Arial"/>
          <w:sz w:val="24"/>
          <w:szCs w:val="24"/>
          <w:lang w:val="en-US"/>
        </w:rPr>
        <w:tab/>
      </w:r>
      <w:r w:rsidR="004E43CC" w:rsidRPr="00C85118">
        <w:rPr>
          <w:rFonts w:ascii="Arial" w:hAnsi="Arial" w:cs="Arial"/>
          <w:sz w:val="24"/>
          <w:szCs w:val="24"/>
          <w:lang w:val="en-US"/>
        </w:rPr>
        <w:t>Mr Namandje was unable to refer to considerations which would impel the court in its discretion to decline to set aside the invalid directi</w:t>
      </w:r>
      <w:r w:rsidR="003F32CE" w:rsidRPr="00C85118">
        <w:rPr>
          <w:rFonts w:ascii="Arial" w:hAnsi="Arial" w:cs="Arial"/>
          <w:sz w:val="24"/>
          <w:szCs w:val="24"/>
          <w:lang w:val="en-US"/>
        </w:rPr>
        <w:t>ve</w:t>
      </w:r>
      <w:r w:rsidR="004E43CC" w:rsidRPr="00C85118">
        <w:rPr>
          <w:rFonts w:ascii="Arial" w:hAnsi="Arial" w:cs="Arial"/>
          <w:sz w:val="24"/>
          <w:szCs w:val="24"/>
          <w:lang w:val="en-US"/>
        </w:rPr>
        <w:t xml:space="preserve"> of the Minister. The setting aside of the award</w:t>
      </w:r>
      <w:r w:rsidR="003F32CE" w:rsidRPr="00C85118">
        <w:rPr>
          <w:rFonts w:ascii="Arial" w:hAnsi="Arial" w:cs="Arial"/>
          <w:sz w:val="24"/>
          <w:szCs w:val="24"/>
          <w:lang w:val="en-US"/>
        </w:rPr>
        <w:t xml:space="preserve"> set out in the letter of 3 December 2015 </w:t>
      </w:r>
      <w:r w:rsidR="004E43CC" w:rsidRPr="00C85118">
        <w:rPr>
          <w:rFonts w:ascii="Arial" w:hAnsi="Arial" w:cs="Arial"/>
          <w:sz w:val="24"/>
          <w:szCs w:val="24"/>
          <w:lang w:val="en-US"/>
        </w:rPr>
        <w:t xml:space="preserve"> does not in my view assist him. In the President’s press release it is made clear that a process </w:t>
      </w:r>
      <w:r w:rsidR="004E43CC" w:rsidRPr="00C85118">
        <w:rPr>
          <w:rFonts w:ascii="Arial" w:hAnsi="Arial" w:cs="Arial"/>
          <w:sz w:val="24"/>
          <w:szCs w:val="24"/>
          <w:lang w:val="en-US"/>
        </w:rPr>
        <w:lastRenderedPageBreak/>
        <w:t>direct</w:t>
      </w:r>
      <w:r w:rsidR="00A81C15" w:rsidRPr="00C85118">
        <w:rPr>
          <w:rFonts w:ascii="Arial" w:hAnsi="Arial" w:cs="Arial"/>
          <w:sz w:val="24"/>
          <w:szCs w:val="24"/>
          <w:lang w:val="en-US"/>
        </w:rPr>
        <w:t>ed</w:t>
      </w:r>
      <w:r w:rsidR="004E43CC" w:rsidRPr="00C85118">
        <w:rPr>
          <w:rFonts w:ascii="Arial" w:hAnsi="Arial" w:cs="Arial"/>
          <w:sz w:val="24"/>
          <w:szCs w:val="24"/>
          <w:lang w:val="en-US"/>
        </w:rPr>
        <w:t xml:space="preserve"> at upgrading the airport </w:t>
      </w:r>
      <w:r w:rsidR="00A81C15" w:rsidRPr="00C85118">
        <w:rPr>
          <w:rFonts w:ascii="Arial" w:hAnsi="Arial" w:cs="Arial"/>
          <w:sz w:val="24"/>
          <w:szCs w:val="24"/>
          <w:lang w:val="en-US"/>
        </w:rPr>
        <w:t>c</w:t>
      </w:r>
      <w:r w:rsidR="004E43CC" w:rsidRPr="00C85118">
        <w:rPr>
          <w:rFonts w:ascii="Arial" w:hAnsi="Arial" w:cs="Arial"/>
          <w:sz w:val="24"/>
          <w:szCs w:val="24"/>
          <w:lang w:val="en-US"/>
        </w:rPr>
        <w:t xml:space="preserve">ould go ahead afresh under the aupices of the </w:t>
      </w:r>
      <w:r w:rsidR="00916943" w:rsidRPr="00C85118">
        <w:rPr>
          <w:rFonts w:ascii="Arial" w:hAnsi="Arial" w:cs="Arial"/>
          <w:sz w:val="24"/>
          <w:szCs w:val="24"/>
          <w:lang w:val="en-US"/>
        </w:rPr>
        <w:t>Ministry</w:t>
      </w:r>
      <w:r w:rsidR="004E43CC" w:rsidRPr="00C85118">
        <w:rPr>
          <w:rFonts w:ascii="Arial" w:hAnsi="Arial" w:cs="Arial"/>
          <w:sz w:val="24"/>
          <w:szCs w:val="24"/>
          <w:lang w:val="en-US"/>
        </w:rPr>
        <w:t>. An invalid directive requiring that the NAC discontinue all activities relating to the airport u</w:t>
      </w:r>
      <w:r w:rsidR="00A81C15" w:rsidRPr="00C85118">
        <w:rPr>
          <w:rFonts w:ascii="Arial" w:hAnsi="Arial" w:cs="Arial"/>
          <w:sz w:val="24"/>
          <w:szCs w:val="24"/>
          <w:lang w:val="en-US"/>
        </w:rPr>
        <w:t xml:space="preserve">pgrade would have considerable practical </w:t>
      </w:r>
      <w:r w:rsidR="003F32CE" w:rsidRPr="00C85118">
        <w:rPr>
          <w:rFonts w:ascii="Arial" w:hAnsi="Arial" w:cs="Arial"/>
          <w:sz w:val="24"/>
          <w:szCs w:val="24"/>
          <w:lang w:val="en-US"/>
        </w:rPr>
        <w:t>e</w:t>
      </w:r>
      <w:r w:rsidR="004E43CC" w:rsidRPr="00C85118">
        <w:rPr>
          <w:rFonts w:ascii="Arial" w:hAnsi="Arial" w:cs="Arial"/>
          <w:sz w:val="24"/>
          <w:szCs w:val="24"/>
          <w:lang w:val="en-US"/>
        </w:rPr>
        <w:t xml:space="preserve">ffect. It would mean that the NAC is invalidly prevented from performing its statutory mandate in respect of an airport </w:t>
      </w:r>
      <w:r w:rsidR="00A81C15" w:rsidRPr="00C85118">
        <w:rPr>
          <w:rFonts w:ascii="Arial" w:hAnsi="Arial" w:cs="Arial"/>
          <w:sz w:val="24"/>
          <w:szCs w:val="24"/>
          <w:lang w:val="en-US"/>
        </w:rPr>
        <w:t>which vests</w:t>
      </w:r>
      <w:r w:rsidR="004E43CC" w:rsidRPr="00C85118">
        <w:rPr>
          <w:rFonts w:ascii="Arial" w:hAnsi="Arial" w:cs="Arial"/>
          <w:sz w:val="24"/>
          <w:szCs w:val="24"/>
          <w:lang w:val="en-US"/>
        </w:rPr>
        <w:t xml:space="preserve"> in it. Quite how an upgrade can continue in the face of this directive </w:t>
      </w:r>
      <w:r w:rsidR="003F32CE" w:rsidRPr="00C85118">
        <w:rPr>
          <w:rFonts w:ascii="Arial" w:hAnsi="Arial" w:cs="Arial"/>
          <w:sz w:val="24"/>
          <w:szCs w:val="24"/>
          <w:lang w:val="en-US"/>
        </w:rPr>
        <w:t xml:space="preserve">– by </w:t>
      </w:r>
      <w:r w:rsidR="004E43CC" w:rsidRPr="00C85118">
        <w:rPr>
          <w:rFonts w:ascii="Arial" w:hAnsi="Arial" w:cs="Arial"/>
          <w:sz w:val="24"/>
          <w:szCs w:val="24"/>
          <w:lang w:val="en-US"/>
        </w:rPr>
        <w:t xml:space="preserve">requiring the NAC to discontinue </w:t>
      </w:r>
      <w:r w:rsidR="004E43CC" w:rsidRPr="00C85118">
        <w:rPr>
          <w:rFonts w:ascii="Arial" w:hAnsi="Arial" w:cs="Arial"/>
          <w:sz w:val="24"/>
          <w:szCs w:val="24"/>
          <w:u w:val="single"/>
          <w:lang w:val="en-US"/>
        </w:rPr>
        <w:t>all</w:t>
      </w:r>
      <w:r w:rsidR="004E43CC" w:rsidRPr="00C85118">
        <w:rPr>
          <w:rFonts w:ascii="Arial" w:hAnsi="Arial" w:cs="Arial"/>
          <w:sz w:val="24"/>
          <w:szCs w:val="24"/>
          <w:lang w:val="en-US"/>
        </w:rPr>
        <w:t xml:space="preserve"> activities relating to the upgrade</w:t>
      </w:r>
      <w:r w:rsidR="003F32CE" w:rsidRPr="00C85118">
        <w:rPr>
          <w:rFonts w:ascii="Arial" w:hAnsi="Arial" w:cs="Arial"/>
          <w:sz w:val="24"/>
          <w:szCs w:val="24"/>
          <w:lang w:val="en-US"/>
        </w:rPr>
        <w:t xml:space="preserve"> in the face of its ownership of the airport and its statutory mandate -</w:t>
      </w:r>
      <w:r w:rsidR="000B76E6" w:rsidRPr="00C85118">
        <w:rPr>
          <w:rFonts w:ascii="Arial" w:hAnsi="Arial" w:cs="Arial"/>
          <w:sz w:val="24"/>
          <w:szCs w:val="24"/>
          <w:lang w:val="en-US"/>
        </w:rPr>
        <w:t xml:space="preserve"> is not explained. </w:t>
      </w:r>
    </w:p>
    <w:p w:rsidR="000B76E6" w:rsidRPr="000B76E6" w:rsidRDefault="000B76E6" w:rsidP="000B76E6">
      <w:pPr>
        <w:pStyle w:val="ListParagraph"/>
        <w:spacing w:line="480" w:lineRule="auto"/>
        <w:rPr>
          <w:rFonts w:ascii="Arial" w:hAnsi="Arial" w:cs="Arial"/>
          <w:sz w:val="24"/>
          <w:szCs w:val="24"/>
          <w:lang w:val="en-US"/>
        </w:rPr>
      </w:pPr>
    </w:p>
    <w:p w:rsidR="004E43CC" w:rsidRPr="00C85118" w:rsidRDefault="00C85118" w:rsidP="00C85118">
      <w:pPr>
        <w:spacing w:line="480" w:lineRule="auto"/>
        <w:jc w:val="both"/>
        <w:rPr>
          <w:rFonts w:ascii="Arial" w:hAnsi="Arial" w:cs="Arial"/>
          <w:sz w:val="24"/>
          <w:szCs w:val="24"/>
          <w:lang w:val="en-US"/>
        </w:rPr>
      </w:pPr>
      <w:r>
        <w:rPr>
          <w:rFonts w:ascii="Arial" w:hAnsi="Arial" w:cs="Arial"/>
          <w:sz w:val="24"/>
          <w:szCs w:val="24"/>
          <w:lang w:val="en-US"/>
        </w:rPr>
        <w:t>[67]</w:t>
      </w:r>
      <w:r>
        <w:rPr>
          <w:rFonts w:ascii="Arial" w:hAnsi="Arial" w:cs="Arial"/>
          <w:sz w:val="24"/>
          <w:szCs w:val="24"/>
          <w:lang w:val="en-US"/>
        </w:rPr>
        <w:tab/>
      </w:r>
      <w:r w:rsidR="00FC3935" w:rsidRPr="00C85118">
        <w:rPr>
          <w:rFonts w:ascii="Arial" w:hAnsi="Arial" w:cs="Arial"/>
          <w:sz w:val="24"/>
          <w:szCs w:val="24"/>
          <w:lang w:val="en-US"/>
        </w:rPr>
        <w:t xml:space="preserve">Mr Namandje </w:t>
      </w:r>
      <w:r w:rsidR="008C4CD8" w:rsidRPr="00C85118">
        <w:rPr>
          <w:rFonts w:ascii="Arial" w:hAnsi="Arial" w:cs="Arial"/>
          <w:sz w:val="24"/>
          <w:szCs w:val="24"/>
          <w:lang w:val="en-US"/>
        </w:rPr>
        <w:t xml:space="preserve">had </w:t>
      </w:r>
      <w:r w:rsidR="00FC3935" w:rsidRPr="00C85118">
        <w:rPr>
          <w:rFonts w:ascii="Arial" w:hAnsi="Arial" w:cs="Arial"/>
          <w:sz w:val="24"/>
          <w:szCs w:val="24"/>
          <w:lang w:val="en-US"/>
        </w:rPr>
        <w:t xml:space="preserve">rightly </w:t>
      </w:r>
      <w:r w:rsidR="00916943" w:rsidRPr="00C85118">
        <w:rPr>
          <w:rFonts w:ascii="Arial" w:hAnsi="Arial" w:cs="Arial"/>
          <w:sz w:val="24"/>
          <w:szCs w:val="24"/>
          <w:lang w:val="en-US"/>
        </w:rPr>
        <w:t>contended</w:t>
      </w:r>
      <w:r w:rsidR="00FC3935" w:rsidRPr="00C85118">
        <w:rPr>
          <w:rFonts w:ascii="Arial" w:hAnsi="Arial" w:cs="Arial"/>
          <w:sz w:val="24"/>
          <w:szCs w:val="24"/>
          <w:lang w:val="en-US"/>
        </w:rPr>
        <w:t xml:space="preserve"> </w:t>
      </w:r>
      <w:r w:rsidR="000B76E6" w:rsidRPr="00C85118">
        <w:rPr>
          <w:rFonts w:ascii="Arial" w:hAnsi="Arial" w:cs="Arial"/>
          <w:sz w:val="24"/>
          <w:szCs w:val="24"/>
          <w:lang w:val="en-US"/>
        </w:rPr>
        <w:t>with regard to</w:t>
      </w:r>
      <w:r w:rsidR="008C4CD8" w:rsidRPr="00C85118">
        <w:rPr>
          <w:rFonts w:ascii="Arial" w:hAnsi="Arial" w:cs="Arial"/>
          <w:sz w:val="24"/>
          <w:szCs w:val="24"/>
          <w:lang w:val="en-US"/>
        </w:rPr>
        <w:t xml:space="preserve"> the award that</w:t>
      </w:r>
      <w:r w:rsidR="00FC3935" w:rsidRPr="00C85118">
        <w:rPr>
          <w:rFonts w:ascii="Arial" w:hAnsi="Arial" w:cs="Arial"/>
          <w:sz w:val="24"/>
          <w:szCs w:val="24"/>
          <w:lang w:val="en-US"/>
        </w:rPr>
        <w:t xml:space="preserve"> it should be set aside as it may have consequences if it were to stand. </w:t>
      </w:r>
      <w:r w:rsidR="00916943" w:rsidRPr="00C85118">
        <w:rPr>
          <w:rFonts w:ascii="Arial" w:hAnsi="Arial" w:cs="Arial"/>
          <w:sz w:val="24"/>
          <w:szCs w:val="24"/>
          <w:lang w:val="en-US"/>
        </w:rPr>
        <w:t xml:space="preserve">Similar considerations arise </w:t>
      </w:r>
      <w:r w:rsidR="000B76E6" w:rsidRPr="00C85118">
        <w:rPr>
          <w:rFonts w:ascii="Arial" w:hAnsi="Arial" w:cs="Arial"/>
          <w:sz w:val="24"/>
          <w:szCs w:val="24"/>
          <w:lang w:val="en-US"/>
        </w:rPr>
        <w:t xml:space="preserve">and apply </w:t>
      </w:r>
      <w:r w:rsidR="00916943" w:rsidRPr="00C85118">
        <w:rPr>
          <w:rFonts w:ascii="Arial" w:hAnsi="Arial" w:cs="Arial"/>
          <w:sz w:val="24"/>
          <w:szCs w:val="24"/>
          <w:lang w:val="en-US"/>
        </w:rPr>
        <w:t xml:space="preserve">with </w:t>
      </w:r>
      <w:r w:rsidR="00FC3935" w:rsidRPr="00C85118">
        <w:rPr>
          <w:rFonts w:ascii="Arial" w:hAnsi="Arial" w:cs="Arial"/>
          <w:sz w:val="24"/>
          <w:szCs w:val="24"/>
          <w:lang w:val="en-US"/>
        </w:rPr>
        <w:t xml:space="preserve">regard to the directive. The interests involved in the upgrade of the airport require that, as does the principle of legality and the rule of law. The breaches of the statutory requirements </w:t>
      </w:r>
      <w:r w:rsidR="000B76E6" w:rsidRPr="00C85118">
        <w:rPr>
          <w:rFonts w:ascii="Arial" w:hAnsi="Arial" w:cs="Arial"/>
          <w:sz w:val="24"/>
          <w:szCs w:val="24"/>
          <w:lang w:val="en-US"/>
        </w:rPr>
        <w:t xml:space="preserve">of s 9 </w:t>
      </w:r>
      <w:r w:rsidR="00FC3935" w:rsidRPr="00C85118">
        <w:rPr>
          <w:rFonts w:ascii="Arial" w:hAnsi="Arial" w:cs="Arial"/>
          <w:sz w:val="24"/>
          <w:szCs w:val="24"/>
          <w:lang w:val="en-US"/>
        </w:rPr>
        <w:t>are manifest</w:t>
      </w:r>
      <w:r w:rsidR="00A81C15" w:rsidRPr="00C85118">
        <w:rPr>
          <w:rFonts w:ascii="Arial" w:hAnsi="Arial" w:cs="Arial"/>
          <w:sz w:val="24"/>
          <w:szCs w:val="24"/>
          <w:lang w:val="en-US"/>
        </w:rPr>
        <w:t>ly</w:t>
      </w:r>
      <w:r w:rsidR="00FC3935" w:rsidRPr="00C85118">
        <w:rPr>
          <w:rFonts w:ascii="Arial" w:hAnsi="Arial" w:cs="Arial"/>
          <w:sz w:val="24"/>
          <w:szCs w:val="24"/>
          <w:lang w:val="en-US"/>
        </w:rPr>
        <w:t xml:space="preserve"> material. This is not a case where there is a minor technical imperfection</w:t>
      </w:r>
      <w:r w:rsidR="00A81C15" w:rsidRPr="00C85118">
        <w:rPr>
          <w:rFonts w:ascii="Arial" w:hAnsi="Arial" w:cs="Arial"/>
          <w:sz w:val="24"/>
          <w:szCs w:val="24"/>
          <w:lang w:val="en-US"/>
        </w:rPr>
        <w:t xml:space="preserve"> causing invalidity</w:t>
      </w:r>
      <w:r w:rsidR="00FC3935" w:rsidRPr="00C85118">
        <w:rPr>
          <w:rFonts w:ascii="Arial" w:hAnsi="Arial" w:cs="Arial"/>
          <w:sz w:val="24"/>
          <w:szCs w:val="24"/>
          <w:lang w:val="en-US"/>
        </w:rPr>
        <w:t xml:space="preserve">. There is failure to comply with almost every jurisdictional fact and statutory requirement </w:t>
      </w:r>
      <w:r w:rsidR="000B76E6" w:rsidRPr="00C85118">
        <w:rPr>
          <w:rFonts w:ascii="Arial" w:hAnsi="Arial" w:cs="Arial"/>
          <w:sz w:val="24"/>
          <w:szCs w:val="24"/>
          <w:lang w:val="en-US"/>
        </w:rPr>
        <w:t>contained in</w:t>
      </w:r>
      <w:r w:rsidR="00FC3935" w:rsidRPr="00C85118">
        <w:rPr>
          <w:rFonts w:ascii="Arial" w:hAnsi="Arial" w:cs="Arial"/>
          <w:sz w:val="24"/>
          <w:szCs w:val="24"/>
          <w:lang w:val="en-US"/>
        </w:rPr>
        <w:t xml:space="preserve"> s 9. </w:t>
      </w:r>
      <w:r w:rsidR="000B76E6" w:rsidRPr="00C85118">
        <w:rPr>
          <w:rFonts w:ascii="Arial" w:hAnsi="Arial" w:cs="Arial"/>
          <w:sz w:val="24"/>
          <w:szCs w:val="24"/>
          <w:lang w:val="en-US"/>
        </w:rPr>
        <w:t>These considerations are</w:t>
      </w:r>
      <w:r w:rsidR="00FC3935" w:rsidRPr="00C85118">
        <w:rPr>
          <w:rFonts w:ascii="Arial" w:hAnsi="Arial" w:cs="Arial"/>
          <w:sz w:val="24"/>
          <w:szCs w:val="24"/>
          <w:lang w:val="en-US"/>
        </w:rPr>
        <w:t xml:space="preserve"> destructive of Mr Namandje’s contention.</w:t>
      </w:r>
    </w:p>
    <w:p w:rsidR="00A81C15" w:rsidRDefault="00A81C15" w:rsidP="00A81C15">
      <w:pPr>
        <w:pStyle w:val="ListParagraph"/>
        <w:spacing w:line="480" w:lineRule="auto"/>
        <w:ind w:left="0"/>
        <w:jc w:val="both"/>
        <w:rPr>
          <w:rFonts w:ascii="Arial" w:hAnsi="Arial" w:cs="Arial"/>
          <w:sz w:val="24"/>
          <w:szCs w:val="24"/>
          <w:lang w:val="en-US"/>
        </w:rPr>
      </w:pPr>
    </w:p>
    <w:p w:rsidR="00A81C15" w:rsidRPr="00C85118" w:rsidRDefault="00C85118" w:rsidP="00C85118">
      <w:pPr>
        <w:spacing w:line="480" w:lineRule="auto"/>
        <w:jc w:val="both"/>
        <w:rPr>
          <w:rFonts w:ascii="Arial" w:hAnsi="Arial" w:cs="Arial"/>
          <w:sz w:val="24"/>
          <w:szCs w:val="24"/>
          <w:lang w:val="en-US"/>
        </w:rPr>
      </w:pPr>
      <w:r>
        <w:rPr>
          <w:rFonts w:ascii="Arial" w:hAnsi="Arial" w:cs="Arial"/>
          <w:sz w:val="24"/>
          <w:szCs w:val="24"/>
          <w:lang w:val="en-US"/>
        </w:rPr>
        <w:t>[68]</w:t>
      </w:r>
      <w:r>
        <w:rPr>
          <w:rFonts w:ascii="Arial" w:hAnsi="Arial" w:cs="Arial"/>
          <w:sz w:val="24"/>
          <w:szCs w:val="24"/>
          <w:lang w:val="en-US"/>
        </w:rPr>
        <w:tab/>
      </w:r>
      <w:r w:rsidR="00A81C15" w:rsidRPr="00C85118">
        <w:rPr>
          <w:rFonts w:ascii="Arial" w:hAnsi="Arial" w:cs="Arial"/>
          <w:sz w:val="24"/>
          <w:szCs w:val="24"/>
          <w:lang w:val="en-US"/>
        </w:rPr>
        <w:t xml:space="preserve">The defective directive was </w:t>
      </w:r>
      <w:r w:rsidR="008C4CD8" w:rsidRPr="00C85118">
        <w:rPr>
          <w:rFonts w:ascii="Arial" w:hAnsi="Arial" w:cs="Arial"/>
          <w:sz w:val="24"/>
          <w:szCs w:val="24"/>
          <w:lang w:val="en-US"/>
        </w:rPr>
        <w:t xml:space="preserve">furthermore </w:t>
      </w:r>
      <w:r w:rsidR="00A81C15" w:rsidRPr="00C85118">
        <w:rPr>
          <w:rFonts w:ascii="Arial" w:hAnsi="Arial" w:cs="Arial"/>
          <w:sz w:val="24"/>
          <w:szCs w:val="24"/>
          <w:lang w:val="en-US"/>
        </w:rPr>
        <w:t>made within the context of procurement by the State and a State owned enterprise involving a massive amount of public funds. The primacy of the public interest in procurement,</w:t>
      </w:r>
      <w:r w:rsidR="008C4CD8" w:rsidRPr="00C85118">
        <w:rPr>
          <w:rFonts w:ascii="Arial" w:hAnsi="Arial" w:cs="Arial"/>
          <w:sz w:val="24"/>
          <w:szCs w:val="24"/>
          <w:lang w:val="en-US"/>
        </w:rPr>
        <w:t xml:space="preserve"> by means of public funds</w:t>
      </w:r>
      <w:r w:rsidR="00A81C15" w:rsidRPr="00C85118">
        <w:rPr>
          <w:rFonts w:ascii="Arial" w:hAnsi="Arial" w:cs="Arial"/>
          <w:sz w:val="24"/>
          <w:szCs w:val="24"/>
          <w:lang w:val="en-US"/>
        </w:rPr>
        <w:t xml:space="preserve"> particularly on the scale envisaged in the upgrade of the airport, requires that statutory provisions should be </w:t>
      </w:r>
      <w:r w:rsidR="00A21800" w:rsidRPr="00C85118">
        <w:rPr>
          <w:rFonts w:ascii="Arial" w:hAnsi="Arial" w:cs="Arial"/>
          <w:sz w:val="24"/>
          <w:szCs w:val="24"/>
          <w:lang w:val="en-US"/>
        </w:rPr>
        <w:t>scrupulously</w:t>
      </w:r>
      <w:r w:rsidR="00A81C15" w:rsidRPr="00C85118">
        <w:rPr>
          <w:rFonts w:ascii="Arial" w:hAnsi="Arial" w:cs="Arial"/>
          <w:sz w:val="24"/>
          <w:szCs w:val="24"/>
          <w:lang w:val="en-US"/>
        </w:rPr>
        <w:t xml:space="preserve"> and transparently complied with</w:t>
      </w:r>
      <w:r w:rsidR="00DD53CB">
        <w:rPr>
          <w:rStyle w:val="FootnoteReference"/>
          <w:rFonts w:ascii="Arial" w:hAnsi="Arial" w:cs="Arial"/>
          <w:sz w:val="24"/>
          <w:szCs w:val="24"/>
          <w:lang w:val="en-US"/>
        </w:rPr>
        <w:footnoteReference w:id="23"/>
      </w:r>
      <w:r w:rsidR="00A81C15" w:rsidRPr="00C85118">
        <w:rPr>
          <w:rFonts w:ascii="Arial" w:hAnsi="Arial" w:cs="Arial"/>
          <w:sz w:val="24"/>
          <w:szCs w:val="24"/>
          <w:lang w:val="en-US"/>
        </w:rPr>
        <w:t xml:space="preserve"> and where there have been breaches</w:t>
      </w:r>
      <w:r w:rsidR="000B76E6" w:rsidRPr="00C85118">
        <w:rPr>
          <w:rFonts w:ascii="Arial" w:hAnsi="Arial" w:cs="Arial"/>
          <w:sz w:val="24"/>
          <w:szCs w:val="24"/>
          <w:lang w:val="en-US"/>
        </w:rPr>
        <w:t>,</w:t>
      </w:r>
      <w:r w:rsidR="00A81C15" w:rsidRPr="00C85118">
        <w:rPr>
          <w:rFonts w:ascii="Arial" w:hAnsi="Arial" w:cs="Arial"/>
          <w:sz w:val="24"/>
          <w:szCs w:val="24"/>
          <w:lang w:val="en-US"/>
        </w:rPr>
        <w:t xml:space="preserve"> th</w:t>
      </w:r>
      <w:r w:rsidR="000B76E6" w:rsidRPr="00C85118">
        <w:rPr>
          <w:rFonts w:ascii="Arial" w:hAnsi="Arial" w:cs="Arial"/>
          <w:sz w:val="24"/>
          <w:szCs w:val="24"/>
          <w:lang w:val="en-US"/>
        </w:rPr>
        <w:t>o</w:t>
      </w:r>
      <w:r w:rsidR="00A81C15" w:rsidRPr="00C85118">
        <w:rPr>
          <w:rFonts w:ascii="Arial" w:hAnsi="Arial" w:cs="Arial"/>
          <w:sz w:val="24"/>
          <w:szCs w:val="24"/>
          <w:lang w:val="en-US"/>
        </w:rPr>
        <w:t>se blemishes should be corrected.</w:t>
      </w:r>
      <w:r w:rsidR="000B76E6" w:rsidRPr="00C85118">
        <w:rPr>
          <w:rFonts w:ascii="Arial" w:hAnsi="Arial" w:cs="Arial"/>
          <w:sz w:val="24"/>
          <w:szCs w:val="24"/>
          <w:lang w:val="en-US"/>
        </w:rPr>
        <w:t xml:space="preserve"> If the</w:t>
      </w:r>
      <w:r w:rsidR="008C4CD8" w:rsidRPr="00C85118">
        <w:rPr>
          <w:rFonts w:ascii="Arial" w:hAnsi="Arial" w:cs="Arial"/>
          <w:sz w:val="24"/>
          <w:szCs w:val="24"/>
          <w:lang w:val="en-US"/>
        </w:rPr>
        <w:t xml:space="preserve"> NAC’s</w:t>
      </w:r>
      <w:r w:rsidR="000B76E6" w:rsidRPr="00C85118">
        <w:rPr>
          <w:rFonts w:ascii="Arial" w:hAnsi="Arial" w:cs="Arial"/>
          <w:sz w:val="24"/>
          <w:szCs w:val="24"/>
          <w:lang w:val="en-US"/>
        </w:rPr>
        <w:t xml:space="preserve"> procurement process has been mired </w:t>
      </w:r>
      <w:r w:rsidR="008C4CD8" w:rsidRPr="00C85118">
        <w:rPr>
          <w:rFonts w:ascii="Arial" w:hAnsi="Arial" w:cs="Arial"/>
          <w:sz w:val="24"/>
          <w:szCs w:val="24"/>
          <w:lang w:val="en-US"/>
        </w:rPr>
        <w:t>i</w:t>
      </w:r>
      <w:r w:rsidR="000B76E6" w:rsidRPr="00C85118">
        <w:rPr>
          <w:rFonts w:ascii="Arial" w:hAnsi="Arial" w:cs="Arial"/>
          <w:sz w:val="24"/>
          <w:szCs w:val="24"/>
          <w:lang w:val="en-US"/>
        </w:rPr>
        <w:t xml:space="preserve">n irregularity as </w:t>
      </w:r>
      <w:r w:rsidR="008C4CD8" w:rsidRPr="00C85118">
        <w:rPr>
          <w:rFonts w:ascii="Arial" w:hAnsi="Arial" w:cs="Arial"/>
          <w:sz w:val="24"/>
          <w:szCs w:val="24"/>
          <w:lang w:val="en-US"/>
        </w:rPr>
        <w:t xml:space="preserve">would appear to be </w:t>
      </w:r>
      <w:r w:rsidR="000B76E6" w:rsidRPr="00C85118">
        <w:rPr>
          <w:rFonts w:ascii="Arial" w:hAnsi="Arial" w:cs="Arial"/>
          <w:sz w:val="24"/>
          <w:szCs w:val="24"/>
          <w:lang w:val="en-US"/>
        </w:rPr>
        <w:t xml:space="preserve">indicated </w:t>
      </w:r>
      <w:r w:rsidR="000B76E6" w:rsidRPr="00C85118">
        <w:rPr>
          <w:rFonts w:ascii="Arial" w:hAnsi="Arial" w:cs="Arial"/>
          <w:sz w:val="24"/>
          <w:szCs w:val="24"/>
          <w:lang w:val="en-US"/>
        </w:rPr>
        <w:lastRenderedPageBreak/>
        <w:t>in the President’s media release</w:t>
      </w:r>
      <w:r w:rsidR="008C4CD8" w:rsidRPr="00C85118">
        <w:rPr>
          <w:rFonts w:ascii="Arial" w:hAnsi="Arial" w:cs="Arial"/>
          <w:sz w:val="24"/>
          <w:szCs w:val="24"/>
          <w:lang w:val="en-US"/>
        </w:rPr>
        <w:t xml:space="preserve"> and</w:t>
      </w:r>
      <w:r w:rsidR="00FC2B1D" w:rsidRPr="00C85118">
        <w:rPr>
          <w:rFonts w:ascii="Arial" w:hAnsi="Arial" w:cs="Arial"/>
          <w:sz w:val="24"/>
          <w:szCs w:val="24"/>
          <w:lang w:val="en-US"/>
        </w:rPr>
        <w:t xml:space="preserve"> implied by the directive,</w:t>
      </w:r>
      <w:r w:rsidR="000B76E6" w:rsidRPr="00C85118">
        <w:rPr>
          <w:rFonts w:ascii="Arial" w:hAnsi="Arial" w:cs="Arial"/>
          <w:sz w:val="24"/>
          <w:szCs w:val="24"/>
          <w:lang w:val="en-US"/>
        </w:rPr>
        <w:t xml:space="preserve"> then the Government would have powers as sole shareholder to address and remedy th</w:t>
      </w:r>
      <w:r w:rsidR="002C493E" w:rsidRPr="00C85118">
        <w:rPr>
          <w:rFonts w:ascii="Arial" w:hAnsi="Arial" w:cs="Arial"/>
          <w:sz w:val="24"/>
          <w:szCs w:val="24"/>
          <w:lang w:val="en-US"/>
        </w:rPr>
        <w:t xml:space="preserve">ose issues. </w:t>
      </w:r>
    </w:p>
    <w:p w:rsidR="00FC3935" w:rsidRDefault="00FC3935" w:rsidP="00A81C15">
      <w:pPr>
        <w:pStyle w:val="ListParagraph"/>
        <w:spacing w:line="480" w:lineRule="auto"/>
        <w:ind w:left="0"/>
        <w:jc w:val="both"/>
        <w:rPr>
          <w:rFonts w:ascii="Arial" w:hAnsi="Arial" w:cs="Arial"/>
          <w:sz w:val="24"/>
          <w:szCs w:val="24"/>
          <w:lang w:val="en-US"/>
        </w:rPr>
      </w:pPr>
    </w:p>
    <w:p w:rsidR="00FC3935" w:rsidRPr="00C85118" w:rsidRDefault="00C85118" w:rsidP="00C85118">
      <w:pPr>
        <w:spacing w:line="480" w:lineRule="auto"/>
        <w:jc w:val="both"/>
        <w:rPr>
          <w:rFonts w:ascii="Arial" w:hAnsi="Arial" w:cs="Arial"/>
          <w:sz w:val="24"/>
          <w:szCs w:val="24"/>
          <w:lang w:val="en-US"/>
        </w:rPr>
      </w:pPr>
      <w:r>
        <w:rPr>
          <w:rFonts w:ascii="Arial" w:hAnsi="Arial" w:cs="Arial"/>
          <w:sz w:val="24"/>
          <w:szCs w:val="24"/>
          <w:lang w:val="en-US"/>
        </w:rPr>
        <w:t>[69]</w:t>
      </w:r>
      <w:r>
        <w:rPr>
          <w:rFonts w:ascii="Arial" w:hAnsi="Arial" w:cs="Arial"/>
          <w:sz w:val="24"/>
          <w:szCs w:val="24"/>
          <w:lang w:val="en-US"/>
        </w:rPr>
        <w:tab/>
      </w:r>
      <w:r w:rsidR="00FC3935" w:rsidRPr="00C85118">
        <w:rPr>
          <w:rFonts w:ascii="Arial" w:hAnsi="Arial" w:cs="Arial"/>
          <w:sz w:val="24"/>
          <w:szCs w:val="24"/>
          <w:lang w:val="en-US"/>
        </w:rPr>
        <w:t xml:space="preserve">There is </w:t>
      </w:r>
      <w:r w:rsidR="008C4CD8" w:rsidRPr="00C85118">
        <w:rPr>
          <w:rFonts w:ascii="Arial" w:hAnsi="Arial" w:cs="Arial"/>
          <w:sz w:val="24"/>
          <w:szCs w:val="24"/>
          <w:lang w:val="en-US"/>
        </w:rPr>
        <w:t>also the</w:t>
      </w:r>
      <w:r w:rsidR="002C493E" w:rsidRPr="00C85118">
        <w:rPr>
          <w:rFonts w:ascii="Arial" w:hAnsi="Arial" w:cs="Arial"/>
          <w:sz w:val="24"/>
          <w:szCs w:val="24"/>
          <w:lang w:val="en-US"/>
        </w:rPr>
        <w:t xml:space="preserve"> </w:t>
      </w:r>
      <w:r w:rsidR="00FC3935" w:rsidRPr="00C85118">
        <w:rPr>
          <w:rFonts w:ascii="Arial" w:hAnsi="Arial" w:cs="Arial"/>
          <w:sz w:val="24"/>
          <w:szCs w:val="24"/>
          <w:lang w:val="en-US"/>
        </w:rPr>
        <w:t xml:space="preserve">compelling public interest in </w:t>
      </w:r>
      <w:r w:rsidR="008C4CD8" w:rsidRPr="00C85118">
        <w:rPr>
          <w:rFonts w:ascii="Arial" w:hAnsi="Arial" w:cs="Arial"/>
          <w:sz w:val="24"/>
          <w:szCs w:val="24"/>
          <w:lang w:val="en-US"/>
        </w:rPr>
        <w:t>v</w:t>
      </w:r>
      <w:r w:rsidR="00FC3935" w:rsidRPr="00C85118">
        <w:rPr>
          <w:rFonts w:ascii="Arial" w:hAnsi="Arial" w:cs="Arial"/>
          <w:sz w:val="24"/>
          <w:szCs w:val="24"/>
          <w:lang w:val="en-US"/>
        </w:rPr>
        <w:t xml:space="preserve">indicating the Constitution and the rule of law </w:t>
      </w:r>
      <w:r w:rsidR="008C4CD8" w:rsidRPr="00C85118">
        <w:rPr>
          <w:rFonts w:ascii="Arial" w:hAnsi="Arial" w:cs="Arial"/>
          <w:sz w:val="24"/>
          <w:szCs w:val="24"/>
          <w:lang w:val="en-US"/>
        </w:rPr>
        <w:t>by</w:t>
      </w:r>
      <w:r w:rsidR="00FC3935" w:rsidRPr="00C85118">
        <w:rPr>
          <w:rFonts w:ascii="Arial" w:hAnsi="Arial" w:cs="Arial"/>
          <w:sz w:val="24"/>
          <w:szCs w:val="24"/>
          <w:lang w:val="en-US"/>
        </w:rPr>
        <w:t xml:space="preserve"> setting aside invalid administrative action. No coherent reasons have been advanced for the amelioration of the rule of law in this case. On the contrary</w:t>
      </w:r>
      <w:r w:rsidR="00FC2B1D" w:rsidRPr="00C85118">
        <w:rPr>
          <w:rFonts w:ascii="Arial" w:hAnsi="Arial" w:cs="Arial"/>
          <w:sz w:val="24"/>
          <w:szCs w:val="24"/>
          <w:lang w:val="en-US"/>
        </w:rPr>
        <w:t>,</w:t>
      </w:r>
      <w:r w:rsidR="00FC3935" w:rsidRPr="00C85118">
        <w:rPr>
          <w:rFonts w:ascii="Arial" w:hAnsi="Arial" w:cs="Arial"/>
          <w:sz w:val="24"/>
          <w:szCs w:val="24"/>
          <w:lang w:val="en-US"/>
        </w:rPr>
        <w:t xml:space="preserve"> consideration</w:t>
      </w:r>
      <w:r w:rsidR="002C493E" w:rsidRPr="00C85118">
        <w:rPr>
          <w:rFonts w:ascii="Arial" w:hAnsi="Arial" w:cs="Arial"/>
          <w:sz w:val="24"/>
          <w:szCs w:val="24"/>
          <w:lang w:val="en-US"/>
        </w:rPr>
        <w:t>s</w:t>
      </w:r>
      <w:r w:rsidR="00FC3935" w:rsidRPr="00C85118">
        <w:rPr>
          <w:rFonts w:ascii="Arial" w:hAnsi="Arial" w:cs="Arial"/>
          <w:sz w:val="24"/>
          <w:szCs w:val="24"/>
          <w:lang w:val="en-US"/>
        </w:rPr>
        <w:t xml:space="preserve"> of fact</w:t>
      </w:r>
      <w:r w:rsidR="00A81C15" w:rsidRPr="00C85118">
        <w:rPr>
          <w:rFonts w:ascii="Arial" w:hAnsi="Arial" w:cs="Arial"/>
          <w:sz w:val="24"/>
          <w:szCs w:val="24"/>
          <w:lang w:val="en-US"/>
        </w:rPr>
        <w:t>u</w:t>
      </w:r>
      <w:r w:rsidR="00FC3935" w:rsidRPr="00C85118">
        <w:rPr>
          <w:rFonts w:ascii="Arial" w:hAnsi="Arial" w:cs="Arial"/>
          <w:sz w:val="24"/>
          <w:szCs w:val="24"/>
          <w:lang w:val="en-US"/>
        </w:rPr>
        <w:t>al certainty also impel the setting aside of the directive.</w:t>
      </w:r>
      <w:r w:rsidR="002C493E" w:rsidRPr="00C85118">
        <w:rPr>
          <w:rFonts w:ascii="Arial" w:hAnsi="Arial" w:cs="Arial"/>
          <w:sz w:val="24"/>
          <w:szCs w:val="24"/>
          <w:lang w:val="en-US"/>
        </w:rPr>
        <w:t xml:space="preserve"> Until the directive is set aside</w:t>
      </w:r>
      <w:r w:rsidR="008C4CD8" w:rsidRPr="00C85118">
        <w:rPr>
          <w:rFonts w:ascii="Arial" w:hAnsi="Arial" w:cs="Arial"/>
          <w:sz w:val="24"/>
          <w:szCs w:val="24"/>
          <w:lang w:val="en-US"/>
        </w:rPr>
        <w:t>,</w:t>
      </w:r>
      <w:r w:rsidR="002C493E" w:rsidRPr="00C85118">
        <w:rPr>
          <w:rFonts w:ascii="Arial" w:hAnsi="Arial" w:cs="Arial"/>
          <w:sz w:val="24"/>
          <w:szCs w:val="24"/>
          <w:lang w:val="en-US"/>
        </w:rPr>
        <w:t xml:space="preserve"> the NAC is obliged under s 9(2) to adhere to it. Nor was it explained how severance could </w:t>
      </w:r>
      <w:r w:rsidR="008C4CD8" w:rsidRPr="00C85118">
        <w:rPr>
          <w:rFonts w:ascii="Arial" w:hAnsi="Arial" w:cs="Arial"/>
          <w:sz w:val="24"/>
          <w:szCs w:val="24"/>
          <w:lang w:val="en-US"/>
        </w:rPr>
        <w:t>conceivabl</w:t>
      </w:r>
      <w:r w:rsidR="008D7FD4" w:rsidRPr="00C85118">
        <w:rPr>
          <w:rFonts w:ascii="Arial" w:hAnsi="Arial" w:cs="Arial"/>
          <w:sz w:val="24"/>
          <w:szCs w:val="24"/>
          <w:lang w:val="en-US"/>
        </w:rPr>
        <w:t>y</w:t>
      </w:r>
      <w:r w:rsidR="008C4CD8" w:rsidRPr="00C85118">
        <w:rPr>
          <w:rFonts w:ascii="Arial" w:hAnsi="Arial" w:cs="Arial"/>
          <w:sz w:val="24"/>
          <w:szCs w:val="24"/>
          <w:lang w:val="en-US"/>
        </w:rPr>
        <w:t xml:space="preserve"> </w:t>
      </w:r>
      <w:r w:rsidR="002C493E" w:rsidRPr="00C85118">
        <w:rPr>
          <w:rFonts w:ascii="Arial" w:hAnsi="Arial" w:cs="Arial"/>
          <w:sz w:val="24"/>
          <w:szCs w:val="24"/>
          <w:lang w:val="en-US"/>
        </w:rPr>
        <w:t>be applied in the face of the statutory breaches in question. Nor was it stated what parts of the directive should be severed</w:t>
      </w:r>
      <w:r w:rsidR="008C4CD8" w:rsidRPr="00C85118">
        <w:rPr>
          <w:rFonts w:ascii="Arial" w:hAnsi="Arial" w:cs="Arial"/>
          <w:sz w:val="24"/>
          <w:szCs w:val="24"/>
          <w:lang w:val="en-US"/>
        </w:rPr>
        <w:t>, especially in the absence of any reasons or explanation by the Minister for the directive</w:t>
      </w:r>
      <w:r w:rsidR="002C493E" w:rsidRPr="00C85118">
        <w:rPr>
          <w:rFonts w:ascii="Arial" w:hAnsi="Arial" w:cs="Arial"/>
          <w:sz w:val="24"/>
          <w:szCs w:val="24"/>
          <w:lang w:val="en-US"/>
        </w:rPr>
        <w:t>.</w:t>
      </w:r>
    </w:p>
    <w:p w:rsidR="00FC3935" w:rsidRPr="00FC3935" w:rsidRDefault="00FC3935" w:rsidP="00FC3935">
      <w:pPr>
        <w:pStyle w:val="ListParagraph"/>
        <w:spacing w:line="480" w:lineRule="auto"/>
        <w:rPr>
          <w:rFonts w:ascii="Arial" w:hAnsi="Arial" w:cs="Arial"/>
          <w:sz w:val="24"/>
          <w:szCs w:val="24"/>
          <w:lang w:val="en-US"/>
        </w:rPr>
      </w:pPr>
    </w:p>
    <w:p w:rsidR="00FC3935" w:rsidRPr="00C85118" w:rsidRDefault="00C85118" w:rsidP="00C85118">
      <w:pPr>
        <w:spacing w:line="480" w:lineRule="auto"/>
        <w:jc w:val="both"/>
        <w:rPr>
          <w:rFonts w:ascii="Arial" w:hAnsi="Arial" w:cs="Arial"/>
          <w:sz w:val="24"/>
          <w:szCs w:val="24"/>
          <w:lang w:val="en-US"/>
        </w:rPr>
      </w:pPr>
      <w:r>
        <w:rPr>
          <w:rFonts w:ascii="Arial" w:hAnsi="Arial" w:cs="Arial"/>
          <w:sz w:val="24"/>
          <w:szCs w:val="24"/>
          <w:lang w:val="en-US"/>
        </w:rPr>
        <w:t>[70]</w:t>
      </w:r>
      <w:r>
        <w:rPr>
          <w:rFonts w:ascii="Arial" w:hAnsi="Arial" w:cs="Arial"/>
          <w:sz w:val="24"/>
          <w:szCs w:val="24"/>
          <w:lang w:val="en-US"/>
        </w:rPr>
        <w:tab/>
      </w:r>
      <w:r w:rsidR="00FC3935" w:rsidRPr="00C85118">
        <w:rPr>
          <w:rFonts w:ascii="Arial" w:hAnsi="Arial" w:cs="Arial"/>
          <w:sz w:val="24"/>
          <w:szCs w:val="24"/>
          <w:lang w:val="en-US"/>
        </w:rPr>
        <w:t xml:space="preserve">It follows that the High Court was both correct in finding that the directive was invalid and </w:t>
      </w:r>
      <w:r w:rsidR="002C493E" w:rsidRPr="00C85118">
        <w:rPr>
          <w:rFonts w:ascii="Arial" w:hAnsi="Arial" w:cs="Arial"/>
          <w:sz w:val="24"/>
          <w:szCs w:val="24"/>
          <w:lang w:val="en-US"/>
        </w:rPr>
        <w:t xml:space="preserve">in </w:t>
      </w:r>
      <w:r w:rsidR="00FC3935" w:rsidRPr="00C85118">
        <w:rPr>
          <w:rFonts w:ascii="Arial" w:hAnsi="Arial" w:cs="Arial"/>
          <w:sz w:val="24"/>
          <w:szCs w:val="24"/>
          <w:lang w:val="en-US"/>
        </w:rPr>
        <w:t xml:space="preserve">setting it aside. The appeal against that order must </w:t>
      </w:r>
      <w:r w:rsidR="002C493E" w:rsidRPr="00C85118">
        <w:rPr>
          <w:rFonts w:ascii="Arial" w:hAnsi="Arial" w:cs="Arial"/>
          <w:sz w:val="24"/>
          <w:szCs w:val="24"/>
          <w:lang w:val="en-US"/>
        </w:rPr>
        <w:t xml:space="preserve">accordingly </w:t>
      </w:r>
      <w:r w:rsidR="00FC3935" w:rsidRPr="00C85118">
        <w:rPr>
          <w:rFonts w:ascii="Arial" w:hAnsi="Arial" w:cs="Arial"/>
          <w:sz w:val="24"/>
          <w:szCs w:val="24"/>
          <w:lang w:val="en-US"/>
        </w:rPr>
        <w:t>fail.</w:t>
      </w:r>
    </w:p>
    <w:p w:rsidR="00FC3935" w:rsidRPr="00FC3935" w:rsidRDefault="00FC3935" w:rsidP="00FC3935">
      <w:pPr>
        <w:pStyle w:val="ListParagraph"/>
        <w:spacing w:line="480" w:lineRule="auto"/>
        <w:rPr>
          <w:rFonts w:ascii="Arial" w:hAnsi="Arial" w:cs="Arial"/>
          <w:sz w:val="24"/>
          <w:szCs w:val="24"/>
          <w:lang w:val="en-US"/>
        </w:rPr>
      </w:pPr>
    </w:p>
    <w:p w:rsidR="00FC3935" w:rsidRPr="00FC3935" w:rsidRDefault="00FC3935" w:rsidP="00FC3935">
      <w:pPr>
        <w:spacing w:line="480" w:lineRule="auto"/>
        <w:rPr>
          <w:rFonts w:ascii="Arial" w:hAnsi="Arial" w:cs="Arial"/>
          <w:sz w:val="24"/>
          <w:szCs w:val="24"/>
          <w:u w:val="single"/>
          <w:lang w:val="en-US"/>
        </w:rPr>
      </w:pPr>
      <w:r>
        <w:rPr>
          <w:rFonts w:ascii="Arial" w:hAnsi="Arial" w:cs="Arial"/>
          <w:sz w:val="24"/>
          <w:szCs w:val="24"/>
          <w:u w:val="single"/>
          <w:lang w:val="en-US"/>
        </w:rPr>
        <w:t>Costs</w:t>
      </w:r>
    </w:p>
    <w:p w:rsidR="002C493E" w:rsidRPr="00C85118" w:rsidRDefault="00C85118" w:rsidP="00C85118">
      <w:pPr>
        <w:spacing w:line="480" w:lineRule="auto"/>
        <w:jc w:val="both"/>
        <w:rPr>
          <w:rFonts w:ascii="Arial" w:hAnsi="Arial" w:cs="Arial"/>
          <w:sz w:val="24"/>
          <w:szCs w:val="24"/>
          <w:lang w:val="en-US"/>
        </w:rPr>
      </w:pPr>
      <w:r>
        <w:rPr>
          <w:rFonts w:ascii="Arial" w:hAnsi="Arial" w:cs="Arial"/>
          <w:sz w:val="24"/>
          <w:szCs w:val="24"/>
          <w:lang w:val="en-US"/>
        </w:rPr>
        <w:t>[71]</w:t>
      </w:r>
      <w:r>
        <w:rPr>
          <w:rFonts w:ascii="Arial" w:hAnsi="Arial" w:cs="Arial"/>
          <w:sz w:val="24"/>
          <w:szCs w:val="24"/>
          <w:lang w:val="en-US"/>
        </w:rPr>
        <w:tab/>
      </w:r>
      <w:r w:rsidR="00FC3935" w:rsidRPr="00C85118">
        <w:rPr>
          <w:rFonts w:ascii="Arial" w:hAnsi="Arial" w:cs="Arial"/>
          <w:sz w:val="24"/>
          <w:szCs w:val="24"/>
          <w:lang w:val="en-US"/>
        </w:rPr>
        <w:t xml:space="preserve">It follows that the appellants should have succeeded with their counter application in the High Court. This measure of success in that court should be reflected </w:t>
      </w:r>
      <w:r w:rsidR="00A13A30" w:rsidRPr="00C85118">
        <w:rPr>
          <w:rFonts w:ascii="Arial" w:hAnsi="Arial" w:cs="Arial"/>
          <w:sz w:val="24"/>
          <w:szCs w:val="24"/>
          <w:lang w:val="en-US"/>
        </w:rPr>
        <w:t xml:space="preserve">in the cost order of that court. It would seem from the judgment that most of the argument was directed at the </w:t>
      </w:r>
      <w:r w:rsidR="00094CD8" w:rsidRPr="00C85118">
        <w:rPr>
          <w:rFonts w:ascii="Arial" w:hAnsi="Arial" w:cs="Arial"/>
          <w:sz w:val="24"/>
          <w:szCs w:val="24"/>
          <w:lang w:val="en-US"/>
        </w:rPr>
        <w:t xml:space="preserve">main application. </w:t>
      </w:r>
    </w:p>
    <w:p w:rsidR="008C4CD8" w:rsidRDefault="008C4CD8" w:rsidP="008C4CD8">
      <w:pPr>
        <w:pStyle w:val="ListParagraph"/>
        <w:spacing w:line="480" w:lineRule="auto"/>
        <w:ind w:left="0"/>
        <w:jc w:val="both"/>
        <w:rPr>
          <w:rFonts w:ascii="Arial" w:hAnsi="Arial" w:cs="Arial"/>
          <w:sz w:val="24"/>
          <w:szCs w:val="24"/>
          <w:lang w:val="en-US"/>
        </w:rPr>
      </w:pPr>
    </w:p>
    <w:p w:rsidR="00FC3935" w:rsidRPr="00C85118" w:rsidRDefault="00C85118" w:rsidP="00C85118">
      <w:pPr>
        <w:spacing w:line="480" w:lineRule="auto"/>
        <w:jc w:val="both"/>
        <w:rPr>
          <w:rFonts w:ascii="Arial" w:hAnsi="Arial" w:cs="Arial"/>
          <w:sz w:val="24"/>
          <w:szCs w:val="24"/>
          <w:lang w:val="en-US"/>
        </w:rPr>
      </w:pPr>
      <w:r>
        <w:rPr>
          <w:rFonts w:ascii="Arial" w:hAnsi="Arial" w:cs="Arial"/>
          <w:sz w:val="24"/>
          <w:szCs w:val="24"/>
          <w:lang w:val="en-US"/>
        </w:rPr>
        <w:t>[72]</w:t>
      </w:r>
      <w:r>
        <w:rPr>
          <w:rFonts w:ascii="Arial" w:hAnsi="Arial" w:cs="Arial"/>
          <w:sz w:val="24"/>
          <w:szCs w:val="24"/>
          <w:lang w:val="en-US"/>
        </w:rPr>
        <w:tab/>
      </w:r>
      <w:r w:rsidR="00A13A30" w:rsidRPr="00C85118">
        <w:rPr>
          <w:rFonts w:ascii="Arial" w:hAnsi="Arial" w:cs="Arial"/>
          <w:sz w:val="24"/>
          <w:szCs w:val="24"/>
          <w:lang w:val="en-US"/>
        </w:rPr>
        <w:t>The appeal has succeeded in part by setting aside the refusal of the counter application but failing in respect of the appeal against the setting aside of the Minister’s directive. The costs of the appeal should reflect that.</w:t>
      </w:r>
    </w:p>
    <w:p w:rsidR="00A13A30" w:rsidRDefault="00A13A30" w:rsidP="002C493E">
      <w:pPr>
        <w:pStyle w:val="ListParagraph"/>
        <w:spacing w:line="480" w:lineRule="auto"/>
        <w:ind w:left="0"/>
        <w:jc w:val="both"/>
        <w:rPr>
          <w:rFonts w:ascii="Arial" w:hAnsi="Arial" w:cs="Arial"/>
          <w:sz w:val="24"/>
          <w:szCs w:val="24"/>
          <w:lang w:val="en-US"/>
        </w:rPr>
      </w:pPr>
    </w:p>
    <w:p w:rsidR="00A13A30" w:rsidRPr="00A13A30" w:rsidRDefault="00A13A30" w:rsidP="002C493E">
      <w:pPr>
        <w:pStyle w:val="ListParagraph"/>
        <w:spacing w:line="480" w:lineRule="auto"/>
        <w:ind w:left="0"/>
        <w:jc w:val="both"/>
        <w:rPr>
          <w:rFonts w:ascii="Arial" w:hAnsi="Arial" w:cs="Arial"/>
          <w:sz w:val="24"/>
          <w:szCs w:val="24"/>
          <w:u w:val="single"/>
          <w:lang w:val="en-US"/>
        </w:rPr>
      </w:pPr>
      <w:r>
        <w:rPr>
          <w:rFonts w:ascii="Arial" w:hAnsi="Arial" w:cs="Arial"/>
          <w:sz w:val="24"/>
          <w:szCs w:val="24"/>
          <w:u w:val="single"/>
          <w:lang w:val="en-US"/>
        </w:rPr>
        <w:t>Conclusion and order</w:t>
      </w:r>
    </w:p>
    <w:p w:rsidR="002C493E" w:rsidRPr="00C85118" w:rsidRDefault="00C85118" w:rsidP="00C85118">
      <w:pPr>
        <w:spacing w:line="480" w:lineRule="auto"/>
        <w:jc w:val="both"/>
        <w:rPr>
          <w:rFonts w:ascii="Arial" w:hAnsi="Arial" w:cs="Arial"/>
          <w:sz w:val="24"/>
          <w:szCs w:val="24"/>
          <w:lang w:val="en-US"/>
        </w:rPr>
      </w:pPr>
      <w:r>
        <w:rPr>
          <w:rFonts w:ascii="Arial" w:hAnsi="Arial" w:cs="Arial"/>
          <w:sz w:val="24"/>
          <w:szCs w:val="24"/>
          <w:lang w:val="en-US"/>
        </w:rPr>
        <w:t>[73]</w:t>
      </w:r>
      <w:r>
        <w:rPr>
          <w:rFonts w:ascii="Arial" w:hAnsi="Arial" w:cs="Arial"/>
          <w:sz w:val="24"/>
          <w:szCs w:val="24"/>
          <w:lang w:val="en-US"/>
        </w:rPr>
        <w:tab/>
      </w:r>
      <w:r w:rsidR="00A13A30" w:rsidRPr="00C85118">
        <w:rPr>
          <w:rFonts w:ascii="Arial" w:hAnsi="Arial" w:cs="Arial"/>
          <w:sz w:val="24"/>
          <w:szCs w:val="24"/>
          <w:lang w:val="en-US"/>
        </w:rPr>
        <w:t>The appeal against the setting aside of the Minister’s directive fails and succeeds in respect of the counter application which should have been granted.</w:t>
      </w:r>
    </w:p>
    <w:p w:rsidR="002C493E" w:rsidRDefault="002C493E" w:rsidP="001E54C8">
      <w:pPr>
        <w:pStyle w:val="ListParagraph"/>
        <w:spacing w:line="480" w:lineRule="auto"/>
        <w:ind w:left="0"/>
        <w:jc w:val="both"/>
        <w:rPr>
          <w:rFonts w:ascii="Arial" w:hAnsi="Arial" w:cs="Arial"/>
          <w:sz w:val="24"/>
          <w:szCs w:val="24"/>
          <w:lang w:val="en-US"/>
        </w:rPr>
      </w:pPr>
    </w:p>
    <w:p w:rsidR="00A13A30" w:rsidRPr="00C85118" w:rsidRDefault="00C85118" w:rsidP="00C85118">
      <w:pPr>
        <w:spacing w:line="480" w:lineRule="auto"/>
        <w:jc w:val="both"/>
        <w:rPr>
          <w:rFonts w:ascii="Arial" w:hAnsi="Arial" w:cs="Arial"/>
          <w:sz w:val="24"/>
          <w:szCs w:val="24"/>
          <w:lang w:val="en-US"/>
        </w:rPr>
      </w:pPr>
      <w:r>
        <w:rPr>
          <w:rFonts w:ascii="Arial" w:hAnsi="Arial" w:cs="Arial"/>
          <w:sz w:val="24"/>
          <w:szCs w:val="24"/>
          <w:lang w:val="en-US"/>
        </w:rPr>
        <w:t>[74]</w:t>
      </w:r>
      <w:r>
        <w:rPr>
          <w:rFonts w:ascii="Arial" w:hAnsi="Arial" w:cs="Arial"/>
          <w:sz w:val="24"/>
          <w:szCs w:val="24"/>
          <w:lang w:val="en-US"/>
        </w:rPr>
        <w:tab/>
      </w:r>
      <w:r w:rsidR="00A13A30" w:rsidRPr="00C85118">
        <w:rPr>
          <w:rFonts w:ascii="Arial" w:hAnsi="Arial" w:cs="Arial"/>
          <w:sz w:val="24"/>
          <w:szCs w:val="24"/>
          <w:lang w:val="en-US"/>
        </w:rPr>
        <w:t>The following order is made:</w:t>
      </w:r>
    </w:p>
    <w:p w:rsidR="002C493E" w:rsidRPr="002C493E" w:rsidRDefault="002C493E" w:rsidP="00FC2B1D">
      <w:pPr>
        <w:pStyle w:val="ListParagraph"/>
        <w:spacing w:line="360" w:lineRule="auto"/>
        <w:rPr>
          <w:rFonts w:ascii="Arial" w:hAnsi="Arial" w:cs="Arial"/>
          <w:sz w:val="24"/>
          <w:szCs w:val="24"/>
          <w:lang w:val="en-US"/>
        </w:rPr>
      </w:pPr>
    </w:p>
    <w:p w:rsidR="00A13A30" w:rsidRPr="00C85118" w:rsidRDefault="00C85118" w:rsidP="00C85118">
      <w:pPr>
        <w:spacing w:line="360" w:lineRule="auto"/>
        <w:ind w:left="1134" w:hanging="425"/>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r>
      <w:r w:rsidR="00A13A30" w:rsidRPr="00C85118">
        <w:rPr>
          <w:rFonts w:ascii="Arial" w:hAnsi="Arial" w:cs="Arial"/>
          <w:sz w:val="24"/>
          <w:szCs w:val="24"/>
          <w:lang w:val="en-US"/>
        </w:rPr>
        <w:t xml:space="preserve">The appeal </w:t>
      </w:r>
      <w:r w:rsidR="002C493E" w:rsidRPr="00C85118">
        <w:rPr>
          <w:rFonts w:ascii="Arial" w:hAnsi="Arial" w:cs="Arial"/>
          <w:sz w:val="24"/>
          <w:szCs w:val="24"/>
          <w:lang w:val="en-US"/>
        </w:rPr>
        <w:t>against the setting aside of the Minister’s directive</w:t>
      </w:r>
      <w:r w:rsidR="00094CD8" w:rsidRPr="00C85118">
        <w:rPr>
          <w:rFonts w:ascii="Arial" w:hAnsi="Arial" w:cs="Arial"/>
          <w:sz w:val="24"/>
          <w:szCs w:val="24"/>
          <w:lang w:val="en-US"/>
        </w:rPr>
        <w:t xml:space="preserve"> is dismissed;</w:t>
      </w:r>
    </w:p>
    <w:p w:rsidR="008C4CD8" w:rsidRDefault="008C4CD8" w:rsidP="00FC2B1D">
      <w:pPr>
        <w:pStyle w:val="ListParagraph"/>
        <w:spacing w:line="360" w:lineRule="auto"/>
        <w:ind w:left="1134"/>
        <w:jc w:val="both"/>
        <w:rPr>
          <w:rFonts w:ascii="Arial" w:hAnsi="Arial" w:cs="Arial"/>
          <w:sz w:val="24"/>
          <w:szCs w:val="24"/>
          <w:lang w:val="en-US"/>
        </w:rPr>
      </w:pPr>
    </w:p>
    <w:p w:rsidR="00094CD8" w:rsidRPr="00C85118" w:rsidRDefault="00C85118" w:rsidP="00C85118">
      <w:pPr>
        <w:spacing w:line="360" w:lineRule="auto"/>
        <w:ind w:left="1134" w:hanging="425"/>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r>
      <w:r w:rsidR="00094CD8" w:rsidRPr="00C85118">
        <w:rPr>
          <w:rFonts w:ascii="Arial" w:hAnsi="Arial" w:cs="Arial"/>
          <w:sz w:val="24"/>
          <w:szCs w:val="24"/>
          <w:lang w:val="en-US"/>
        </w:rPr>
        <w:t>The</w:t>
      </w:r>
      <w:r w:rsidR="002C493E" w:rsidRPr="00C85118">
        <w:rPr>
          <w:rFonts w:ascii="Arial" w:hAnsi="Arial" w:cs="Arial"/>
          <w:sz w:val="24"/>
          <w:szCs w:val="24"/>
          <w:lang w:val="en-US"/>
        </w:rPr>
        <w:t xml:space="preserve"> appeal against the</w:t>
      </w:r>
      <w:r w:rsidR="00094CD8" w:rsidRPr="00C85118">
        <w:rPr>
          <w:rFonts w:ascii="Arial" w:hAnsi="Arial" w:cs="Arial"/>
          <w:sz w:val="24"/>
          <w:szCs w:val="24"/>
          <w:lang w:val="en-US"/>
        </w:rPr>
        <w:t xml:space="preserve"> refusal </w:t>
      </w:r>
      <w:r w:rsidR="002C493E" w:rsidRPr="00C85118">
        <w:rPr>
          <w:rFonts w:ascii="Arial" w:hAnsi="Arial" w:cs="Arial"/>
          <w:sz w:val="24"/>
          <w:szCs w:val="24"/>
          <w:lang w:val="en-US"/>
        </w:rPr>
        <w:t xml:space="preserve">of the </w:t>
      </w:r>
      <w:r w:rsidR="00094CD8" w:rsidRPr="00C85118">
        <w:rPr>
          <w:rFonts w:ascii="Arial" w:hAnsi="Arial" w:cs="Arial"/>
          <w:sz w:val="24"/>
          <w:szCs w:val="24"/>
          <w:lang w:val="en-US"/>
        </w:rPr>
        <w:t xml:space="preserve">counter application </w:t>
      </w:r>
      <w:r w:rsidR="008C4CD8" w:rsidRPr="00C85118">
        <w:rPr>
          <w:rFonts w:ascii="Arial" w:hAnsi="Arial" w:cs="Arial"/>
          <w:sz w:val="24"/>
          <w:szCs w:val="24"/>
          <w:lang w:val="en-US"/>
        </w:rPr>
        <w:t>succeeds</w:t>
      </w:r>
      <w:r w:rsidR="00094CD8" w:rsidRPr="00C85118">
        <w:rPr>
          <w:rFonts w:ascii="Arial" w:hAnsi="Arial" w:cs="Arial"/>
          <w:sz w:val="24"/>
          <w:szCs w:val="24"/>
          <w:lang w:val="en-US"/>
        </w:rPr>
        <w:t>;</w:t>
      </w:r>
    </w:p>
    <w:p w:rsidR="008C4CD8" w:rsidRPr="008C4CD8" w:rsidRDefault="008C4CD8" w:rsidP="00FC2B1D">
      <w:pPr>
        <w:spacing w:line="360" w:lineRule="auto"/>
        <w:jc w:val="both"/>
        <w:rPr>
          <w:rFonts w:ascii="Arial" w:hAnsi="Arial" w:cs="Arial"/>
          <w:sz w:val="24"/>
          <w:szCs w:val="24"/>
          <w:lang w:val="en-US"/>
        </w:rPr>
      </w:pPr>
    </w:p>
    <w:p w:rsidR="00A13A30" w:rsidRPr="00C85118" w:rsidRDefault="00C85118" w:rsidP="00C85118">
      <w:pPr>
        <w:spacing w:line="360" w:lineRule="auto"/>
        <w:ind w:left="1134" w:hanging="425"/>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00916943" w:rsidRPr="00C85118">
        <w:rPr>
          <w:rFonts w:ascii="Arial" w:hAnsi="Arial" w:cs="Arial"/>
          <w:sz w:val="24"/>
          <w:szCs w:val="24"/>
          <w:lang w:val="en-US"/>
        </w:rPr>
        <w:t>The order of the High Court is</w:t>
      </w:r>
      <w:r w:rsidR="00A13A30" w:rsidRPr="00C85118">
        <w:rPr>
          <w:rFonts w:ascii="Arial" w:hAnsi="Arial" w:cs="Arial"/>
          <w:sz w:val="24"/>
          <w:szCs w:val="24"/>
          <w:lang w:val="en-US"/>
        </w:rPr>
        <w:t xml:space="preserve"> set aside</w:t>
      </w:r>
      <w:r w:rsidR="00916943" w:rsidRPr="00C85118">
        <w:rPr>
          <w:rFonts w:ascii="Arial" w:hAnsi="Arial" w:cs="Arial"/>
          <w:sz w:val="24"/>
          <w:szCs w:val="24"/>
          <w:lang w:val="en-US"/>
        </w:rPr>
        <w:t xml:space="preserve"> and corrected</w:t>
      </w:r>
      <w:r w:rsidR="00A13A30" w:rsidRPr="00C85118">
        <w:rPr>
          <w:rFonts w:ascii="Arial" w:hAnsi="Arial" w:cs="Arial"/>
          <w:sz w:val="24"/>
          <w:szCs w:val="24"/>
          <w:lang w:val="en-US"/>
        </w:rPr>
        <w:t xml:space="preserve"> to read:</w:t>
      </w:r>
    </w:p>
    <w:p w:rsidR="008C4CD8" w:rsidRPr="008C4CD8" w:rsidRDefault="008C4CD8" w:rsidP="00FC2B1D">
      <w:pPr>
        <w:spacing w:line="360" w:lineRule="auto"/>
        <w:jc w:val="both"/>
        <w:rPr>
          <w:rFonts w:ascii="Arial" w:hAnsi="Arial" w:cs="Arial"/>
          <w:sz w:val="24"/>
          <w:szCs w:val="24"/>
          <w:lang w:val="en-US"/>
        </w:rPr>
      </w:pPr>
    </w:p>
    <w:p w:rsidR="00100311" w:rsidRDefault="00100311" w:rsidP="00FC2B1D">
      <w:pPr>
        <w:spacing w:line="360" w:lineRule="auto"/>
        <w:ind w:left="1701" w:hanging="567"/>
        <w:jc w:val="both"/>
        <w:rPr>
          <w:rFonts w:ascii="Arial" w:hAnsi="Arial" w:cs="Arial"/>
          <w:sz w:val="24"/>
          <w:szCs w:val="24"/>
          <w:lang w:val="en-US"/>
        </w:rPr>
      </w:pPr>
      <w:r>
        <w:rPr>
          <w:rFonts w:ascii="Arial" w:hAnsi="Arial" w:cs="Arial"/>
          <w:sz w:val="24"/>
          <w:szCs w:val="24"/>
          <w:lang w:val="en-US"/>
        </w:rPr>
        <w:t>‘(a)</w:t>
      </w:r>
      <w:r>
        <w:rPr>
          <w:rFonts w:ascii="Arial" w:hAnsi="Arial" w:cs="Arial"/>
          <w:sz w:val="24"/>
          <w:szCs w:val="24"/>
          <w:lang w:val="en-US"/>
        </w:rPr>
        <w:tab/>
      </w:r>
      <w:r w:rsidR="00A13A30" w:rsidRPr="00100311">
        <w:rPr>
          <w:rFonts w:ascii="Arial" w:hAnsi="Arial" w:cs="Arial"/>
          <w:sz w:val="24"/>
          <w:szCs w:val="24"/>
          <w:lang w:val="en-US"/>
        </w:rPr>
        <w:t xml:space="preserve">The instruction </w:t>
      </w:r>
      <w:r w:rsidR="00094CD8" w:rsidRPr="00100311">
        <w:rPr>
          <w:rFonts w:ascii="Arial" w:hAnsi="Arial" w:cs="Arial"/>
          <w:sz w:val="24"/>
          <w:szCs w:val="24"/>
          <w:lang w:val="en-US"/>
        </w:rPr>
        <w:t>by the Minister of Works and Transport to the Namibia Airports Company to discontinue all activities relating to the upgrading and expansion of the Hosea Kutako International Airport, during December 2015 and communicated to the applicant</w:t>
      </w:r>
      <w:r w:rsidR="00507A5E" w:rsidRPr="00100311">
        <w:rPr>
          <w:rFonts w:ascii="Arial" w:hAnsi="Arial" w:cs="Arial"/>
          <w:sz w:val="24"/>
          <w:szCs w:val="24"/>
          <w:lang w:val="en-US"/>
        </w:rPr>
        <w:t xml:space="preserve"> (Anhui)</w:t>
      </w:r>
      <w:r w:rsidR="00094CD8" w:rsidRPr="00100311">
        <w:rPr>
          <w:rFonts w:ascii="Arial" w:hAnsi="Arial" w:cs="Arial"/>
          <w:sz w:val="24"/>
          <w:szCs w:val="24"/>
          <w:lang w:val="en-US"/>
        </w:rPr>
        <w:t xml:space="preserve"> on 5 January 2016, purportedly given under section 9(1)(b) of the Airports Company, Act 1998 </w:t>
      </w:r>
      <w:r w:rsidR="00DD53CB" w:rsidRPr="00100311">
        <w:rPr>
          <w:rFonts w:ascii="Arial" w:hAnsi="Arial" w:cs="Arial"/>
          <w:sz w:val="24"/>
          <w:szCs w:val="24"/>
          <w:lang w:val="en-US"/>
        </w:rPr>
        <w:t>is</w:t>
      </w:r>
      <w:r w:rsidR="00094CD8" w:rsidRPr="00100311">
        <w:rPr>
          <w:rFonts w:ascii="Arial" w:hAnsi="Arial" w:cs="Arial"/>
          <w:sz w:val="24"/>
          <w:szCs w:val="24"/>
          <w:lang w:val="en-US"/>
        </w:rPr>
        <w:t xml:space="preserve"> declared invalid and set aside;</w:t>
      </w:r>
    </w:p>
    <w:p w:rsidR="00100311" w:rsidRDefault="00100311" w:rsidP="00FC2B1D">
      <w:pPr>
        <w:spacing w:line="360" w:lineRule="auto"/>
        <w:ind w:left="1701" w:hanging="567"/>
        <w:jc w:val="both"/>
        <w:rPr>
          <w:rFonts w:ascii="Arial" w:hAnsi="Arial" w:cs="Arial"/>
          <w:sz w:val="24"/>
          <w:szCs w:val="24"/>
          <w:lang w:val="en-US"/>
        </w:rPr>
      </w:pPr>
    </w:p>
    <w:p w:rsidR="00100311" w:rsidRDefault="00100311" w:rsidP="00FC2B1D">
      <w:pPr>
        <w:spacing w:line="360" w:lineRule="auto"/>
        <w:ind w:left="1701" w:hanging="567"/>
        <w:jc w:val="both"/>
        <w:rPr>
          <w:rFonts w:ascii="Arial" w:hAnsi="Arial" w:cs="Arial"/>
          <w:sz w:val="24"/>
          <w:szCs w:val="24"/>
          <w:lang w:val="en-US"/>
        </w:rPr>
      </w:pPr>
      <w:r>
        <w:rPr>
          <w:rFonts w:ascii="Arial" w:hAnsi="Arial" w:cs="Arial"/>
          <w:sz w:val="24"/>
          <w:szCs w:val="24"/>
          <w:lang w:val="en-US"/>
        </w:rPr>
        <w:t>(b)</w:t>
      </w:r>
      <w:r>
        <w:rPr>
          <w:rFonts w:ascii="Arial" w:hAnsi="Arial" w:cs="Arial"/>
          <w:sz w:val="24"/>
          <w:szCs w:val="24"/>
          <w:lang w:val="en-US"/>
        </w:rPr>
        <w:tab/>
      </w:r>
      <w:r w:rsidR="00A13A30" w:rsidRPr="00100311">
        <w:rPr>
          <w:rFonts w:ascii="Arial" w:hAnsi="Arial" w:cs="Arial"/>
          <w:sz w:val="24"/>
          <w:szCs w:val="24"/>
          <w:lang w:val="en-US"/>
        </w:rPr>
        <w:t>The counter ap</w:t>
      </w:r>
      <w:r w:rsidR="00094CD8" w:rsidRPr="00100311">
        <w:rPr>
          <w:rFonts w:ascii="Arial" w:hAnsi="Arial" w:cs="Arial"/>
          <w:sz w:val="24"/>
          <w:szCs w:val="24"/>
          <w:lang w:val="en-US"/>
        </w:rPr>
        <w:t>plication is granted with costs;</w:t>
      </w:r>
    </w:p>
    <w:p w:rsidR="00100311" w:rsidRDefault="00100311" w:rsidP="00FC2B1D">
      <w:pPr>
        <w:spacing w:line="360" w:lineRule="auto"/>
        <w:ind w:left="1701" w:hanging="567"/>
        <w:jc w:val="both"/>
        <w:rPr>
          <w:rFonts w:ascii="Arial" w:hAnsi="Arial" w:cs="Arial"/>
          <w:sz w:val="24"/>
          <w:szCs w:val="24"/>
          <w:lang w:val="en-US"/>
        </w:rPr>
      </w:pPr>
    </w:p>
    <w:p w:rsidR="00100311" w:rsidRPr="00C85118" w:rsidRDefault="00C85118" w:rsidP="00C85118">
      <w:pPr>
        <w:spacing w:line="360" w:lineRule="auto"/>
        <w:ind w:left="1822" w:hanging="688"/>
        <w:jc w:val="both"/>
        <w:rPr>
          <w:rFonts w:ascii="Arial" w:hAnsi="Arial" w:cs="Arial"/>
          <w:sz w:val="24"/>
          <w:szCs w:val="24"/>
          <w:lang w:val="en-US"/>
        </w:rPr>
      </w:pPr>
      <w:r>
        <w:rPr>
          <w:rFonts w:ascii="Arial" w:hAnsi="Arial" w:cs="Arial"/>
          <w:sz w:val="24"/>
          <w:szCs w:val="24"/>
          <w:lang w:val="en-US"/>
        </w:rPr>
        <w:t>(c)</w:t>
      </w:r>
      <w:r>
        <w:rPr>
          <w:rFonts w:ascii="Arial" w:hAnsi="Arial" w:cs="Arial"/>
          <w:sz w:val="24"/>
          <w:szCs w:val="24"/>
          <w:lang w:val="en-US"/>
        </w:rPr>
        <w:tab/>
      </w:r>
      <w:r w:rsidR="00A13A30" w:rsidRPr="00C85118">
        <w:rPr>
          <w:rFonts w:ascii="Arial" w:hAnsi="Arial" w:cs="Arial"/>
          <w:sz w:val="24"/>
          <w:szCs w:val="24"/>
          <w:lang w:val="en-US"/>
        </w:rPr>
        <w:t xml:space="preserve">The award </w:t>
      </w:r>
      <w:r w:rsidR="00094CD8" w:rsidRPr="00C85118">
        <w:rPr>
          <w:rFonts w:ascii="Arial" w:hAnsi="Arial" w:cs="Arial"/>
          <w:sz w:val="24"/>
          <w:szCs w:val="24"/>
          <w:lang w:val="en-US"/>
        </w:rPr>
        <w:t xml:space="preserve">by the Permanent Secretary of the Ministry </w:t>
      </w:r>
      <w:r w:rsidR="00100311" w:rsidRPr="00C85118">
        <w:rPr>
          <w:rFonts w:ascii="Arial" w:hAnsi="Arial" w:cs="Arial"/>
          <w:sz w:val="24"/>
          <w:szCs w:val="24"/>
          <w:lang w:val="en-US"/>
        </w:rPr>
        <w:t xml:space="preserve">of Works and Transport </w:t>
      </w:r>
      <w:r w:rsidR="00A13A30" w:rsidRPr="00C85118">
        <w:rPr>
          <w:rFonts w:ascii="Arial" w:hAnsi="Arial" w:cs="Arial"/>
          <w:sz w:val="24"/>
          <w:szCs w:val="24"/>
          <w:lang w:val="en-US"/>
        </w:rPr>
        <w:t xml:space="preserve">set out in </w:t>
      </w:r>
      <w:r w:rsidR="00094CD8" w:rsidRPr="00C85118">
        <w:rPr>
          <w:rFonts w:ascii="Arial" w:hAnsi="Arial" w:cs="Arial"/>
          <w:sz w:val="24"/>
          <w:szCs w:val="24"/>
          <w:lang w:val="en-US"/>
        </w:rPr>
        <w:t>his</w:t>
      </w:r>
      <w:r w:rsidR="00A13A30" w:rsidRPr="00C85118">
        <w:rPr>
          <w:rFonts w:ascii="Arial" w:hAnsi="Arial" w:cs="Arial"/>
          <w:sz w:val="24"/>
          <w:szCs w:val="24"/>
          <w:lang w:val="en-US"/>
        </w:rPr>
        <w:t xml:space="preserve"> letter of 3 December 2015</w:t>
      </w:r>
      <w:r w:rsidR="00094CD8" w:rsidRPr="00C85118">
        <w:rPr>
          <w:rFonts w:ascii="Arial" w:hAnsi="Arial" w:cs="Arial"/>
          <w:sz w:val="24"/>
          <w:szCs w:val="24"/>
          <w:lang w:val="en-US"/>
        </w:rPr>
        <w:t xml:space="preserve"> of the tender for the upgrading and expansion of the airport </w:t>
      </w:r>
      <w:r w:rsidR="00DD53CB" w:rsidRPr="00C85118">
        <w:rPr>
          <w:rFonts w:ascii="Arial" w:hAnsi="Arial" w:cs="Arial"/>
          <w:sz w:val="24"/>
          <w:szCs w:val="24"/>
          <w:lang w:val="en-US"/>
        </w:rPr>
        <w:t xml:space="preserve">is </w:t>
      </w:r>
      <w:r w:rsidR="00094CD8" w:rsidRPr="00C85118">
        <w:rPr>
          <w:rFonts w:ascii="Arial" w:hAnsi="Arial" w:cs="Arial"/>
          <w:sz w:val="24"/>
          <w:szCs w:val="24"/>
          <w:lang w:val="en-US"/>
        </w:rPr>
        <w:t xml:space="preserve">declared unlawful and null and void and </w:t>
      </w:r>
      <w:r w:rsidR="00A13A30" w:rsidRPr="00C85118">
        <w:rPr>
          <w:rFonts w:ascii="Arial" w:hAnsi="Arial" w:cs="Arial"/>
          <w:sz w:val="24"/>
          <w:szCs w:val="24"/>
          <w:lang w:val="en-US"/>
        </w:rPr>
        <w:t xml:space="preserve"> </w:t>
      </w:r>
      <w:r w:rsidR="00094CD8" w:rsidRPr="00C85118">
        <w:rPr>
          <w:rFonts w:ascii="Arial" w:hAnsi="Arial" w:cs="Arial"/>
          <w:sz w:val="24"/>
          <w:szCs w:val="24"/>
          <w:lang w:val="en-US"/>
        </w:rPr>
        <w:t>set aside;</w:t>
      </w:r>
    </w:p>
    <w:p w:rsidR="00100311" w:rsidRPr="00100311" w:rsidRDefault="00100311" w:rsidP="00FC2B1D">
      <w:pPr>
        <w:spacing w:line="360" w:lineRule="auto"/>
        <w:ind w:left="1134"/>
        <w:jc w:val="both"/>
        <w:rPr>
          <w:rFonts w:ascii="Arial" w:hAnsi="Arial" w:cs="Arial"/>
          <w:sz w:val="24"/>
          <w:szCs w:val="24"/>
          <w:lang w:val="en-US"/>
        </w:rPr>
      </w:pPr>
    </w:p>
    <w:p w:rsidR="00100311" w:rsidRPr="00C85118" w:rsidRDefault="00C85118" w:rsidP="00C85118">
      <w:pPr>
        <w:spacing w:line="360" w:lineRule="auto"/>
        <w:ind w:left="1822" w:hanging="688"/>
        <w:jc w:val="both"/>
        <w:rPr>
          <w:rFonts w:ascii="Arial" w:hAnsi="Arial" w:cs="Arial"/>
          <w:sz w:val="24"/>
          <w:szCs w:val="24"/>
          <w:lang w:val="en-US"/>
        </w:rPr>
      </w:pPr>
      <w:r>
        <w:rPr>
          <w:rFonts w:ascii="Arial" w:hAnsi="Arial" w:cs="Arial"/>
          <w:sz w:val="24"/>
          <w:szCs w:val="24"/>
          <w:lang w:val="en-US"/>
        </w:rPr>
        <w:t>(d)</w:t>
      </w:r>
      <w:r>
        <w:rPr>
          <w:rFonts w:ascii="Arial" w:hAnsi="Arial" w:cs="Arial"/>
          <w:sz w:val="24"/>
          <w:szCs w:val="24"/>
          <w:lang w:val="en-US"/>
        </w:rPr>
        <w:tab/>
      </w:r>
      <w:r w:rsidR="00A13A30" w:rsidRPr="00C85118">
        <w:rPr>
          <w:rFonts w:ascii="Arial" w:hAnsi="Arial" w:cs="Arial"/>
          <w:sz w:val="24"/>
          <w:szCs w:val="24"/>
          <w:lang w:val="en-US"/>
        </w:rPr>
        <w:t xml:space="preserve">The first, second and fourth respondents are ordered to pay the applicant’s </w:t>
      </w:r>
      <w:r w:rsidR="00507A5E" w:rsidRPr="00C85118">
        <w:rPr>
          <w:rFonts w:ascii="Arial" w:hAnsi="Arial" w:cs="Arial"/>
          <w:sz w:val="24"/>
          <w:szCs w:val="24"/>
          <w:lang w:val="en-US"/>
        </w:rPr>
        <w:t xml:space="preserve">(Anhui’s) </w:t>
      </w:r>
      <w:r w:rsidR="00A13A30" w:rsidRPr="00C85118">
        <w:rPr>
          <w:rFonts w:ascii="Arial" w:hAnsi="Arial" w:cs="Arial"/>
          <w:sz w:val="24"/>
          <w:szCs w:val="24"/>
          <w:lang w:val="en-US"/>
        </w:rPr>
        <w:t xml:space="preserve">costs of </w:t>
      </w:r>
      <w:r w:rsidR="00DD53CB" w:rsidRPr="00C85118">
        <w:rPr>
          <w:rFonts w:ascii="Arial" w:hAnsi="Arial" w:cs="Arial"/>
          <w:sz w:val="24"/>
          <w:szCs w:val="24"/>
          <w:lang w:val="en-US"/>
        </w:rPr>
        <w:t>the main</w:t>
      </w:r>
      <w:r w:rsidR="00A13A30" w:rsidRPr="00C85118">
        <w:rPr>
          <w:rFonts w:ascii="Arial" w:hAnsi="Arial" w:cs="Arial"/>
          <w:sz w:val="24"/>
          <w:szCs w:val="24"/>
          <w:lang w:val="en-US"/>
        </w:rPr>
        <w:t xml:space="preserve"> app</w:t>
      </w:r>
      <w:r w:rsidR="00094CD8" w:rsidRPr="00C85118">
        <w:rPr>
          <w:rFonts w:ascii="Arial" w:hAnsi="Arial" w:cs="Arial"/>
          <w:sz w:val="24"/>
          <w:szCs w:val="24"/>
          <w:lang w:val="en-US"/>
        </w:rPr>
        <w:t>lication, jointly and severally;</w:t>
      </w:r>
    </w:p>
    <w:p w:rsidR="00100311" w:rsidRPr="00100311" w:rsidRDefault="00100311" w:rsidP="00FC2B1D">
      <w:pPr>
        <w:pStyle w:val="ListParagraph"/>
        <w:spacing w:line="360" w:lineRule="auto"/>
        <w:rPr>
          <w:rFonts w:ascii="Arial" w:hAnsi="Arial" w:cs="Arial"/>
          <w:sz w:val="24"/>
          <w:szCs w:val="24"/>
          <w:lang w:val="en-US"/>
        </w:rPr>
      </w:pPr>
    </w:p>
    <w:p w:rsidR="00100311" w:rsidRPr="00C85118" w:rsidRDefault="00C85118" w:rsidP="00C85118">
      <w:pPr>
        <w:spacing w:line="360" w:lineRule="auto"/>
        <w:ind w:left="1822" w:hanging="688"/>
        <w:jc w:val="both"/>
        <w:rPr>
          <w:rFonts w:ascii="Arial" w:hAnsi="Arial" w:cs="Arial"/>
          <w:sz w:val="24"/>
          <w:szCs w:val="24"/>
          <w:lang w:val="en-US"/>
        </w:rPr>
      </w:pPr>
      <w:r>
        <w:rPr>
          <w:rFonts w:ascii="Arial" w:hAnsi="Arial" w:cs="Arial"/>
          <w:sz w:val="24"/>
          <w:szCs w:val="24"/>
          <w:lang w:val="en-US"/>
        </w:rPr>
        <w:lastRenderedPageBreak/>
        <w:t>(e)</w:t>
      </w:r>
      <w:r>
        <w:rPr>
          <w:rFonts w:ascii="Arial" w:hAnsi="Arial" w:cs="Arial"/>
          <w:sz w:val="24"/>
          <w:szCs w:val="24"/>
          <w:lang w:val="en-US"/>
        </w:rPr>
        <w:tab/>
      </w:r>
      <w:r w:rsidR="00A13A30" w:rsidRPr="00C85118">
        <w:rPr>
          <w:rFonts w:ascii="Arial" w:hAnsi="Arial" w:cs="Arial"/>
          <w:sz w:val="24"/>
          <w:szCs w:val="24"/>
          <w:lang w:val="en-US"/>
        </w:rPr>
        <w:t>The costs referred to above include the costs of one instruc</w:t>
      </w:r>
      <w:r w:rsidR="00094CD8" w:rsidRPr="00C85118">
        <w:rPr>
          <w:rFonts w:ascii="Arial" w:hAnsi="Arial" w:cs="Arial"/>
          <w:sz w:val="24"/>
          <w:szCs w:val="24"/>
          <w:lang w:val="en-US"/>
        </w:rPr>
        <w:t>ting and one instructed counsel;</w:t>
      </w:r>
    </w:p>
    <w:p w:rsidR="00100311" w:rsidRPr="00100311" w:rsidRDefault="00100311" w:rsidP="00FC2B1D">
      <w:pPr>
        <w:pStyle w:val="ListParagraph"/>
        <w:spacing w:line="360" w:lineRule="auto"/>
        <w:rPr>
          <w:rFonts w:ascii="Arial" w:hAnsi="Arial" w:cs="Arial"/>
          <w:sz w:val="24"/>
          <w:szCs w:val="24"/>
          <w:lang w:val="en-US"/>
        </w:rPr>
      </w:pPr>
    </w:p>
    <w:p w:rsidR="00A13A30" w:rsidRPr="00C85118" w:rsidRDefault="00C85118" w:rsidP="00C85118">
      <w:pPr>
        <w:spacing w:line="360" w:lineRule="auto"/>
        <w:ind w:left="1822" w:hanging="688"/>
        <w:jc w:val="both"/>
        <w:rPr>
          <w:rFonts w:ascii="Arial" w:hAnsi="Arial" w:cs="Arial"/>
          <w:sz w:val="24"/>
          <w:szCs w:val="24"/>
          <w:lang w:val="en-US"/>
        </w:rPr>
      </w:pPr>
      <w:r w:rsidRPr="00100311">
        <w:rPr>
          <w:rFonts w:ascii="Arial" w:hAnsi="Arial" w:cs="Arial"/>
          <w:sz w:val="24"/>
          <w:szCs w:val="24"/>
          <w:lang w:val="en-US"/>
        </w:rPr>
        <w:t>(f)</w:t>
      </w:r>
      <w:r w:rsidRPr="00100311">
        <w:rPr>
          <w:rFonts w:ascii="Arial" w:hAnsi="Arial" w:cs="Arial"/>
          <w:sz w:val="24"/>
          <w:szCs w:val="24"/>
          <w:lang w:val="en-US"/>
        </w:rPr>
        <w:tab/>
      </w:r>
      <w:r w:rsidR="00000CA3" w:rsidRPr="00C85118">
        <w:rPr>
          <w:rFonts w:ascii="Arial" w:hAnsi="Arial" w:cs="Arial"/>
          <w:sz w:val="24"/>
          <w:szCs w:val="24"/>
          <w:lang w:val="en-US"/>
        </w:rPr>
        <w:t xml:space="preserve">For the purpose of the taxing master, the time taken in the preparation and presentation of argument is </w:t>
      </w:r>
      <w:r w:rsidR="00DD53CB" w:rsidRPr="00C85118">
        <w:rPr>
          <w:rFonts w:ascii="Arial" w:hAnsi="Arial" w:cs="Arial"/>
          <w:sz w:val="24"/>
          <w:szCs w:val="24"/>
          <w:lang w:val="en-US"/>
        </w:rPr>
        <w:t>allocated as</w:t>
      </w:r>
      <w:r w:rsidR="00000CA3" w:rsidRPr="00C85118">
        <w:rPr>
          <w:rFonts w:ascii="Arial" w:hAnsi="Arial" w:cs="Arial"/>
          <w:sz w:val="24"/>
          <w:szCs w:val="24"/>
          <w:lang w:val="en-US"/>
        </w:rPr>
        <w:t xml:space="preserve"> three quarters </w:t>
      </w:r>
      <w:r w:rsidR="00DD53CB" w:rsidRPr="00C85118">
        <w:rPr>
          <w:rFonts w:ascii="Arial" w:hAnsi="Arial" w:cs="Arial"/>
          <w:sz w:val="24"/>
          <w:szCs w:val="24"/>
          <w:lang w:val="en-US"/>
        </w:rPr>
        <w:t xml:space="preserve">of the time </w:t>
      </w:r>
      <w:r w:rsidR="00000CA3" w:rsidRPr="00C85118">
        <w:rPr>
          <w:rFonts w:ascii="Arial" w:hAnsi="Arial" w:cs="Arial"/>
          <w:sz w:val="24"/>
          <w:szCs w:val="24"/>
          <w:lang w:val="en-US"/>
        </w:rPr>
        <w:t xml:space="preserve">being </w:t>
      </w:r>
      <w:r w:rsidR="00916943" w:rsidRPr="00C85118">
        <w:rPr>
          <w:rFonts w:ascii="Arial" w:hAnsi="Arial" w:cs="Arial"/>
          <w:sz w:val="24"/>
          <w:szCs w:val="24"/>
          <w:lang w:val="en-US"/>
        </w:rPr>
        <w:t>spent</w:t>
      </w:r>
      <w:r w:rsidR="00000CA3" w:rsidRPr="00C85118">
        <w:rPr>
          <w:rFonts w:ascii="Arial" w:hAnsi="Arial" w:cs="Arial"/>
          <w:sz w:val="24"/>
          <w:szCs w:val="24"/>
          <w:lang w:val="en-US"/>
        </w:rPr>
        <w:t xml:space="preserve"> in arguing the</w:t>
      </w:r>
      <w:r w:rsidR="008C4CD8" w:rsidRPr="00C85118">
        <w:rPr>
          <w:rFonts w:ascii="Arial" w:hAnsi="Arial" w:cs="Arial"/>
          <w:sz w:val="24"/>
          <w:szCs w:val="24"/>
          <w:lang w:val="en-US"/>
        </w:rPr>
        <w:t xml:space="preserve"> main</w:t>
      </w:r>
      <w:r w:rsidR="00000CA3" w:rsidRPr="00C85118">
        <w:rPr>
          <w:rFonts w:ascii="Arial" w:hAnsi="Arial" w:cs="Arial"/>
          <w:sz w:val="24"/>
          <w:szCs w:val="24"/>
          <w:lang w:val="en-US"/>
        </w:rPr>
        <w:t xml:space="preserve"> application and one quarter in respect of the counter application.</w:t>
      </w:r>
      <w:r w:rsidR="00100311" w:rsidRPr="00C85118">
        <w:rPr>
          <w:rFonts w:ascii="Arial" w:hAnsi="Arial" w:cs="Arial"/>
          <w:sz w:val="24"/>
          <w:szCs w:val="24"/>
          <w:lang w:val="en-US"/>
        </w:rPr>
        <w:t>’</w:t>
      </w:r>
    </w:p>
    <w:p w:rsidR="00100311" w:rsidRPr="008C4CD8" w:rsidRDefault="00100311" w:rsidP="00FC2B1D">
      <w:pPr>
        <w:spacing w:line="360" w:lineRule="auto"/>
        <w:jc w:val="both"/>
        <w:rPr>
          <w:rFonts w:ascii="Arial" w:hAnsi="Arial" w:cs="Arial"/>
          <w:sz w:val="24"/>
          <w:szCs w:val="24"/>
          <w:lang w:val="en-US"/>
        </w:rPr>
      </w:pPr>
    </w:p>
    <w:p w:rsidR="009A656C" w:rsidRPr="00C85118" w:rsidRDefault="00C85118" w:rsidP="00C85118">
      <w:pPr>
        <w:spacing w:line="360" w:lineRule="auto"/>
        <w:ind w:left="1134" w:hanging="567"/>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r>
      <w:r w:rsidR="00000CA3" w:rsidRPr="00C85118">
        <w:rPr>
          <w:rFonts w:ascii="Arial" w:hAnsi="Arial" w:cs="Arial"/>
          <w:sz w:val="24"/>
          <w:szCs w:val="24"/>
          <w:lang w:val="en-US"/>
        </w:rPr>
        <w:t>No order is made in respect of the costs of the appeal.</w:t>
      </w:r>
    </w:p>
    <w:p w:rsidR="00000CA3" w:rsidRDefault="00000CA3" w:rsidP="00FC2B1D">
      <w:pPr>
        <w:spacing w:line="360" w:lineRule="auto"/>
        <w:jc w:val="both"/>
        <w:rPr>
          <w:rFonts w:ascii="Arial" w:hAnsi="Arial" w:cs="Arial"/>
          <w:sz w:val="24"/>
          <w:szCs w:val="24"/>
          <w:lang w:val="en-US"/>
        </w:rPr>
      </w:pPr>
    </w:p>
    <w:p w:rsidR="00DD53CB" w:rsidRDefault="00DD53CB" w:rsidP="00FC2B1D">
      <w:pPr>
        <w:spacing w:line="360" w:lineRule="auto"/>
        <w:jc w:val="both"/>
        <w:rPr>
          <w:rFonts w:ascii="Arial" w:hAnsi="Arial" w:cs="Arial"/>
          <w:sz w:val="24"/>
          <w:szCs w:val="24"/>
          <w:lang w:val="en-US"/>
        </w:rPr>
      </w:pPr>
    </w:p>
    <w:p w:rsidR="00525A26" w:rsidRDefault="00525A26" w:rsidP="00FC2B1D">
      <w:pPr>
        <w:spacing w:line="360" w:lineRule="auto"/>
        <w:jc w:val="both"/>
        <w:rPr>
          <w:rFonts w:ascii="Arial" w:hAnsi="Arial" w:cs="Arial"/>
          <w:sz w:val="24"/>
          <w:szCs w:val="24"/>
          <w:lang w:val="en-US"/>
        </w:rPr>
      </w:pPr>
    </w:p>
    <w:p w:rsidR="006C3DDF" w:rsidRPr="00AE7B92" w:rsidRDefault="006C3DDF" w:rsidP="00BC44BA">
      <w:pPr>
        <w:spacing w:line="360" w:lineRule="auto"/>
        <w:jc w:val="both"/>
        <w:rPr>
          <w:rFonts w:ascii="Arial" w:hAnsi="Arial" w:cs="Arial"/>
          <w:sz w:val="24"/>
          <w:szCs w:val="24"/>
          <w:lang w:val="en-US"/>
        </w:rPr>
      </w:pPr>
      <w:r w:rsidRPr="00AE7B92">
        <w:rPr>
          <w:rFonts w:ascii="Arial" w:hAnsi="Arial" w:cs="Arial"/>
          <w:sz w:val="24"/>
          <w:szCs w:val="24"/>
          <w:lang w:val="en-US"/>
        </w:rPr>
        <w:t>_____________________</w:t>
      </w:r>
    </w:p>
    <w:p w:rsidR="006C3DDF" w:rsidRPr="000A3FB3" w:rsidRDefault="006C3DDF" w:rsidP="00BC44BA">
      <w:pPr>
        <w:spacing w:line="360" w:lineRule="auto"/>
        <w:jc w:val="both"/>
        <w:rPr>
          <w:rFonts w:ascii="Arial" w:hAnsi="Arial" w:cs="Arial"/>
          <w:b/>
          <w:sz w:val="24"/>
          <w:szCs w:val="24"/>
          <w:lang w:val="en-US"/>
        </w:rPr>
      </w:pPr>
      <w:r w:rsidRPr="000A3FB3">
        <w:rPr>
          <w:rFonts w:ascii="Arial" w:hAnsi="Arial" w:cs="Arial"/>
          <w:b/>
          <w:sz w:val="24"/>
          <w:szCs w:val="24"/>
          <w:lang w:val="en-US"/>
        </w:rPr>
        <w:t>SMUTS JA</w:t>
      </w:r>
    </w:p>
    <w:p w:rsidR="00FC2B1D" w:rsidRDefault="00FC2B1D" w:rsidP="00BC44BA">
      <w:pPr>
        <w:spacing w:line="360" w:lineRule="auto"/>
        <w:jc w:val="both"/>
        <w:rPr>
          <w:rFonts w:ascii="Arial" w:hAnsi="Arial" w:cs="Arial"/>
          <w:b/>
          <w:sz w:val="24"/>
          <w:szCs w:val="24"/>
          <w:lang w:val="en-US"/>
        </w:rPr>
      </w:pPr>
    </w:p>
    <w:p w:rsidR="00525A26" w:rsidRDefault="00525A26" w:rsidP="00BC44BA">
      <w:pPr>
        <w:spacing w:line="360" w:lineRule="auto"/>
        <w:jc w:val="both"/>
        <w:rPr>
          <w:rFonts w:ascii="Arial" w:hAnsi="Arial" w:cs="Arial"/>
          <w:b/>
          <w:sz w:val="24"/>
          <w:szCs w:val="24"/>
          <w:lang w:val="en-US"/>
        </w:rPr>
      </w:pPr>
    </w:p>
    <w:p w:rsidR="00525A26" w:rsidRPr="000A3FB3" w:rsidRDefault="00525A26" w:rsidP="00BC44BA">
      <w:pPr>
        <w:spacing w:line="360" w:lineRule="auto"/>
        <w:jc w:val="both"/>
        <w:rPr>
          <w:rFonts w:ascii="Arial" w:hAnsi="Arial" w:cs="Arial"/>
          <w:b/>
          <w:sz w:val="24"/>
          <w:szCs w:val="24"/>
          <w:lang w:val="en-US"/>
        </w:rPr>
      </w:pPr>
    </w:p>
    <w:p w:rsidR="006C3DDF" w:rsidRPr="00AE7B92" w:rsidRDefault="006C3DDF" w:rsidP="00BC44BA">
      <w:pPr>
        <w:spacing w:line="360" w:lineRule="auto"/>
        <w:jc w:val="both"/>
        <w:rPr>
          <w:rFonts w:ascii="Arial" w:hAnsi="Arial" w:cs="Arial"/>
          <w:sz w:val="24"/>
          <w:szCs w:val="24"/>
          <w:lang w:val="en-US"/>
        </w:rPr>
      </w:pPr>
      <w:r w:rsidRPr="00AE7B92">
        <w:rPr>
          <w:rFonts w:ascii="Arial" w:hAnsi="Arial" w:cs="Arial"/>
          <w:sz w:val="24"/>
          <w:szCs w:val="24"/>
          <w:lang w:val="en-US"/>
        </w:rPr>
        <w:t>_____________________</w:t>
      </w:r>
    </w:p>
    <w:p w:rsidR="006C3DDF" w:rsidRPr="000A3FB3" w:rsidRDefault="00B81BE5" w:rsidP="00BC44BA">
      <w:pPr>
        <w:spacing w:line="360" w:lineRule="auto"/>
        <w:jc w:val="both"/>
        <w:rPr>
          <w:rFonts w:ascii="Arial" w:hAnsi="Arial" w:cs="Arial"/>
          <w:b/>
          <w:sz w:val="24"/>
          <w:szCs w:val="24"/>
          <w:lang w:val="en-US"/>
        </w:rPr>
      </w:pPr>
      <w:r w:rsidRPr="000A3FB3">
        <w:rPr>
          <w:rFonts w:ascii="Arial" w:hAnsi="Arial" w:cs="Arial"/>
          <w:b/>
          <w:sz w:val="24"/>
          <w:szCs w:val="24"/>
          <w:lang w:val="en-US"/>
        </w:rPr>
        <w:t xml:space="preserve">SHIVUTE </w:t>
      </w:r>
      <w:r w:rsidR="002664BA" w:rsidRPr="000A3FB3">
        <w:rPr>
          <w:rFonts w:ascii="Arial" w:hAnsi="Arial" w:cs="Arial"/>
          <w:b/>
          <w:sz w:val="24"/>
          <w:szCs w:val="24"/>
          <w:lang w:val="en-US"/>
        </w:rPr>
        <w:t>CJ</w:t>
      </w:r>
    </w:p>
    <w:p w:rsidR="00B813CE" w:rsidRPr="000A3FB3" w:rsidRDefault="00B813CE" w:rsidP="00BC44BA">
      <w:pPr>
        <w:spacing w:line="360" w:lineRule="auto"/>
        <w:jc w:val="both"/>
        <w:rPr>
          <w:rFonts w:ascii="Arial" w:hAnsi="Arial" w:cs="Arial"/>
          <w:b/>
          <w:sz w:val="24"/>
          <w:szCs w:val="24"/>
          <w:lang w:val="en-US"/>
        </w:rPr>
      </w:pPr>
    </w:p>
    <w:p w:rsidR="00FC2B1D" w:rsidRDefault="00FC2B1D" w:rsidP="00BC44BA">
      <w:pPr>
        <w:spacing w:line="360" w:lineRule="auto"/>
        <w:jc w:val="both"/>
        <w:rPr>
          <w:rFonts w:ascii="Arial" w:hAnsi="Arial" w:cs="Arial"/>
          <w:b/>
          <w:sz w:val="24"/>
          <w:szCs w:val="24"/>
          <w:lang w:val="en-US"/>
        </w:rPr>
      </w:pPr>
    </w:p>
    <w:p w:rsidR="00525A26" w:rsidRPr="000A3FB3" w:rsidRDefault="00525A26" w:rsidP="00BC44BA">
      <w:pPr>
        <w:spacing w:line="360" w:lineRule="auto"/>
        <w:jc w:val="both"/>
        <w:rPr>
          <w:rFonts w:ascii="Arial" w:hAnsi="Arial" w:cs="Arial"/>
          <w:b/>
          <w:sz w:val="24"/>
          <w:szCs w:val="24"/>
          <w:lang w:val="en-US"/>
        </w:rPr>
      </w:pPr>
    </w:p>
    <w:p w:rsidR="00B66B25" w:rsidRPr="00AE7B92" w:rsidRDefault="00B66B25" w:rsidP="00BC44BA">
      <w:pPr>
        <w:spacing w:line="360" w:lineRule="auto"/>
        <w:jc w:val="both"/>
        <w:rPr>
          <w:rFonts w:ascii="Arial" w:hAnsi="Arial" w:cs="Arial"/>
          <w:sz w:val="24"/>
          <w:szCs w:val="24"/>
          <w:lang w:val="en-US"/>
        </w:rPr>
      </w:pPr>
      <w:r w:rsidRPr="00AE7B92">
        <w:rPr>
          <w:rFonts w:ascii="Arial" w:hAnsi="Arial" w:cs="Arial"/>
          <w:sz w:val="24"/>
          <w:szCs w:val="24"/>
          <w:lang w:val="en-US"/>
        </w:rPr>
        <w:t>____________________</w:t>
      </w:r>
      <w:r w:rsidR="00CE4D5B" w:rsidRPr="00AE7B92">
        <w:rPr>
          <w:rFonts w:ascii="Arial" w:hAnsi="Arial" w:cs="Arial"/>
          <w:sz w:val="24"/>
          <w:szCs w:val="24"/>
          <w:lang w:val="en-US"/>
        </w:rPr>
        <w:t>_</w:t>
      </w:r>
    </w:p>
    <w:p w:rsidR="00B66B25" w:rsidRPr="000A3FB3" w:rsidRDefault="002664BA" w:rsidP="00BC44BA">
      <w:pPr>
        <w:spacing w:line="360" w:lineRule="auto"/>
        <w:jc w:val="both"/>
        <w:rPr>
          <w:rFonts w:ascii="Arial" w:hAnsi="Arial" w:cs="Arial"/>
          <w:b/>
          <w:sz w:val="24"/>
          <w:szCs w:val="24"/>
          <w:lang w:val="en-US"/>
        </w:rPr>
      </w:pPr>
      <w:r w:rsidRPr="000A3FB3">
        <w:rPr>
          <w:rFonts w:ascii="Arial" w:hAnsi="Arial" w:cs="Arial"/>
          <w:b/>
          <w:sz w:val="24"/>
          <w:szCs w:val="24"/>
          <w:lang w:val="en-US"/>
        </w:rPr>
        <w:t xml:space="preserve">MAINGA </w:t>
      </w:r>
      <w:r w:rsidR="00CE3EA8" w:rsidRPr="000A3FB3">
        <w:rPr>
          <w:rFonts w:ascii="Arial" w:hAnsi="Arial" w:cs="Arial"/>
          <w:b/>
          <w:sz w:val="24"/>
          <w:szCs w:val="24"/>
          <w:lang w:val="en-US"/>
        </w:rPr>
        <w:t>JA</w:t>
      </w:r>
    </w:p>
    <w:p w:rsidR="00466A73" w:rsidRPr="000A3FB3" w:rsidRDefault="009A0DF8" w:rsidP="00BC44BA">
      <w:pPr>
        <w:spacing w:line="360" w:lineRule="auto"/>
        <w:jc w:val="both"/>
        <w:rPr>
          <w:rFonts w:ascii="Arial" w:hAnsi="Arial" w:cs="Arial"/>
          <w:sz w:val="24"/>
          <w:szCs w:val="24"/>
          <w:lang w:val="en-US"/>
        </w:rPr>
      </w:pPr>
      <w:r w:rsidRPr="000A3FB3">
        <w:rPr>
          <w:rFonts w:ascii="Arial" w:hAnsi="Arial" w:cs="Arial"/>
          <w:b/>
          <w:sz w:val="24"/>
          <w:szCs w:val="24"/>
          <w:lang w:val="en-US"/>
        </w:rPr>
        <w:br w:type="page"/>
      </w:r>
      <w:r w:rsidR="00466A73" w:rsidRPr="000A3FB3">
        <w:rPr>
          <w:rFonts w:ascii="Arial" w:hAnsi="Arial" w:cs="Arial"/>
          <w:sz w:val="24"/>
          <w:szCs w:val="24"/>
          <w:lang w:val="en-US"/>
        </w:rPr>
        <w:lastRenderedPageBreak/>
        <w:t>APPEARANCES</w:t>
      </w:r>
      <w:r w:rsidR="000C7AC9" w:rsidRPr="000A3FB3">
        <w:rPr>
          <w:rFonts w:ascii="Arial" w:hAnsi="Arial" w:cs="Arial"/>
          <w:sz w:val="24"/>
          <w:szCs w:val="24"/>
          <w:lang w:val="en-US"/>
        </w:rPr>
        <w:t xml:space="preserve">  </w:t>
      </w:r>
    </w:p>
    <w:p w:rsidR="00466A73" w:rsidRPr="000A3FB3" w:rsidRDefault="00466A73" w:rsidP="00BC44BA">
      <w:pPr>
        <w:spacing w:line="360" w:lineRule="auto"/>
        <w:jc w:val="both"/>
        <w:rPr>
          <w:rFonts w:ascii="Arial" w:hAnsi="Arial" w:cs="Arial"/>
          <w:sz w:val="24"/>
          <w:szCs w:val="24"/>
          <w:lang w:val="en-US"/>
        </w:rPr>
      </w:pPr>
    </w:p>
    <w:tbl>
      <w:tblPr>
        <w:tblW w:w="0" w:type="auto"/>
        <w:tblLook w:val="04A0" w:firstRow="1" w:lastRow="0" w:firstColumn="1" w:lastColumn="0" w:noHBand="0" w:noVBand="1"/>
      </w:tblPr>
      <w:tblGrid>
        <w:gridCol w:w="4371"/>
        <w:gridCol w:w="4416"/>
      </w:tblGrid>
      <w:tr w:rsidR="00496CEE" w:rsidRPr="000A3FB3" w:rsidTr="004E43CC">
        <w:tc>
          <w:tcPr>
            <w:tcW w:w="4371" w:type="dxa"/>
            <w:shd w:val="clear" w:color="auto" w:fill="auto"/>
          </w:tcPr>
          <w:p w:rsidR="00466A73" w:rsidRPr="000A3FB3" w:rsidRDefault="00466A73" w:rsidP="00BC44BA">
            <w:pPr>
              <w:spacing w:line="360" w:lineRule="auto"/>
              <w:ind w:left="-108"/>
              <w:jc w:val="both"/>
              <w:rPr>
                <w:rFonts w:ascii="Arial" w:hAnsi="Arial" w:cs="Arial"/>
                <w:sz w:val="24"/>
                <w:szCs w:val="24"/>
                <w:lang w:val="en-US"/>
              </w:rPr>
            </w:pPr>
            <w:r w:rsidRPr="000A3FB3">
              <w:rPr>
                <w:rFonts w:ascii="Arial" w:hAnsi="Arial" w:cs="Arial"/>
                <w:sz w:val="24"/>
                <w:szCs w:val="24"/>
                <w:lang w:val="en-US"/>
              </w:rPr>
              <w:t>APPELLANT</w:t>
            </w:r>
            <w:r w:rsidR="00094CD8">
              <w:rPr>
                <w:rFonts w:ascii="Arial" w:hAnsi="Arial" w:cs="Arial"/>
                <w:sz w:val="24"/>
                <w:szCs w:val="24"/>
                <w:lang w:val="en-US"/>
              </w:rPr>
              <w:t>S</w:t>
            </w:r>
            <w:r w:rsidR="00B17F7F" w:rsidRPr="000A3FB3">
              <w:rPr>
                <w:rFonts w:ascii="Arial" w:hAnsi="Arial" w:cs="Arial"/>
                <w:sz w:val="24"/>
                <w:szCs w:val="24"/>
                <w:lang w:val="en-US"/>
              </w:rPr>
              <w:t>:</w:t>
            </w:r>
          </w:p>
        </w:tc>
        <w:tc>
          <w:tcPr>
            <w:tcW w:w="4416" w:type="dxa"/>
            <w:shd w:val="clear" w:color="auto" w:fill="auto"/>
          </w:tcPr>
          <w:p w:rsidR="00666656" w:rsidRPr="000A3FB3" w:rsidRDefault="004E43CC" w:rsidP="00BC44BA">
            <w:pPr>
              <w:spacing w:line="360" w:lineRule="auto"/>
              <w:jc w:val="both"/>
              <w:rPr>
                <w:rFonts w:ascii="Arial" w:hAnsi="Arial" w:cs="Arial"/>
                <w:sz w:val="24"/>
                <w:szCs w:val="24"/>
                <w:lang w:val="en-US"/>
              </w:rPr>
            </w:pPr>
            <w:r>
              <w:rPr>
                <w:rFonts w:ascii="Arial" w:hAnsi="Arial" w:cs="Arial"/>
                <w:sz w:val="24"/>
                <w:szCs w:val="24"/>
                <w:lang w:val="en-US"/>
              </w:rPr>
              <w:t>Mr S Namandje</w:t>
            </w:r>
          </w:p>
          <w:p w:rsidR="00666656" w:rsidRPr="000A3FB3" w:rsidRDefault="00666656" w:rsidP="00094CD8">
            <w:pPr>
              <w:spacing w:line="360" w:lineRule="auto"/>
              <w:jc w:val="both"/>
              <w:rPr>
                <w:rFonts w:ascii="Arial" w:hAnsi="Arial" w:cs="Arial"/>
                <w:sz w:val="24"/>
                <w:szCs w:val="24"/>
                <w:lang w:val="en-US"/>
              </w:rPr>
            </w:pPr>
            <w:r w:rsidRPr="000A3FB3">
              <w:rPr>
                <w:rFonts w:ascii="Arial" w:hAnsi="Arial" w:cs="Arial"/>
                <w:sz w:val="24"/>
                <w:szCs w:val="24"/>
                <w:lang w:val="en-US"/>
              </w:rPr>
              <w:t>(with him M</w:t>
            </w:r>
            <w:r w:rsidR="004E43CC">
              <w:rPr>
                <w:rFonts w:ascii="Arial" w:hAnsi="Arial" w:cs="Arial"/>
                <w:sz w:val="24"/>
                <w:szCs w:val="24"/>
                <w:lang w:val="en-US"/>
              </w:rPr>
              <w:t>r</w:t>
            </w:r>
            <w:r w:rsidRPr="000A3FB3">
              <w:rPr>
                <w:rFonts w:ascii="Arial" w:hAnsi="Arial" w:cs="Arial"/>
                <w:sz w:val="24"/>
                <w:szCs w:val="24"/>
                <w:lang w:val="en-US"/>
              </w:rPr>
              <w:t xml:space="preserve"> </w:t>
            </w:r>
            <w:r w:rsidR="00094CD8">
              <w:rPr>
                <w:rFonts w:ascii="Arial" w:hAnsi="Arial" w:cs="Arial"/>
                <w:sz w:val="24"/>
                <w:szCs w:val="24"/>
                <w:lang w:val="en-US"/>
              </w:rPr>
              <w:t>M</w:t>
            </w:r>
            <w:r w:rsidR="004E43CC">
              <w:rPr>
                <w:rFonts w:ascii="Arial" w:hAnsi="Arial" w:cs="Arial"/>
                <w:sz w:val="24"/>
                <w:szCs w:val="24"/>
                <w:lang w:val="en-US"/>
              </w:rPr>
              <w:t xml:space="preserve"> Boonzaier</w:t>
            </w:r>
            <w:r w:rsidRPr="000A3FB3">
              <w:rPr>
                <w:rFonts w:ascii="Arial" w:hAnsi="Arial" w:cs="Arial"/>
                <w:sz w:val="24"/>
                <w:szCs w:val="24"/>
                <w:lang w:val="en-US"/>
              </w:rPr>
              <w:t>)</w:t>
            </w:r>
          </w:p>
        </w:tc>
      </w:tr>
      <w:tr w:rsidR="00496CEE" w:rsidRPr="000A3FB3" w:rsidTr="004E43CC">
        <w:tc>
          <w:tcPr>
            <w:tcW w:w="4371" w:type="dxa"/>
            <w:shd w:val="clear" w:color="auto" w:fill="auto"/>
          </w:tcPr>
          <w:p w:rsidR="00466A73" w:rsidRPr="000A3FB3" w:rsidRDefault="00466A73" w:rsidP="00BC44BA">
            <w:pPr>
              <w:spacing w:line="360" w:lineRule="auto"/>
              <w:jc w:val="both"/>
              <w:rPr>
                <w:rFonts w:ascii="Arial" w:hAnsi="Arial" w:cs="Arial"/>
                <w:sz w:val="24"/>
                <w:szCs w:val="24"/>
                <w:lang w:val="en-US"/>
              </w:rPr>
            </w:pPr>
          </w:p>
        </w:tc>
        <w:tc>
          <w:tcPr>
            <w:tcW w:w="4416" w:type="dxa"/>
            <w:shd w:val="clear" w:color="auto" w:fill="auto"/>
          </w:tcPr>
          <w:p w:rsidR="00666656" w:rsidRPr="000A3FB3" w:rsidRDefault="00666656" w:rsidP="00BC44BA">
            <w:pPr>
              <w:spacing w:line="360" w:lineRule="auto"/>
              <w:jc w:val="both"/>
              <w:rPr>
                <w:rFonts w:ascii="Arial" w:hAnsi="Arial" w:cs="Arial"/>
                <w:sz w:val="24"/>
                <w:szCs w:val="24"/>
                <w:lang w:val="en-US"/>
              </w:rPr>
            </w:pPr>
          </w:p>
          <w:p w:rsidR="00466A73" w:rsidRPr="000A3FB3" w:rsidRDefault="00666656" w:rsidP="00BC44BA">
            <w:pPr>
              <w:spacing w:line="360" w:lineRule="auto"/>
              <w:jc w:val="both"/>
              <w:rPr>
                <w:rFonts w:ascii="Arial" w:hAnsi="Arial" w:cs="Arial"/>
                <w:sz w:val="24"/>
                <w:szCs w:val="24"/>
                <w:lang w:val="en-US"/>
              </w:rPr>
            </w:pPr>
            <w:r w:rsidRPr="000A3FB3">
              <w:rPr>
                <w:rFonts w:ascii="Arial" w:hAnsi="Arial" w:cs="Arial"/>
                <w:sz w:val="24"/>
                <w:szCs w:val="24"/>
                <w:lang w:val="en-US"/>
              </w:rPr>
              <w:t xml:space="preserve">Instructed by </w:t>
            </w:r>
            <w:r w:rsidR="00094CD8">
              <w:rPr>
                <w:rFonts w:ascii="Arial" w:hAnsi="Arial" w:cs="Arial"/>
                <w:sz w:val="24"/>
                <w:szCs w:val="24"/>
                <w:lang w:val="en-US"/>
              </w:rPr>
              <w:t>Government Attorney</w:t>
            </w:r>
          </w:p>
          <w:p w:rsidR="00CE4D5B" w:rsidRPr="000A3FB3" w:rsidRDefault="00CE4D5B" w:rsidP="00BC44BA">
            <w:pPr>
              <w:spacing w:line="360" w:lineRule="auto"/>
              <w:jc w:val="both"/>
              <w:rPr>
                <w:rFonts w:ascii="Arial" w:hAnsi="Arial" w:cs="Arial"/>
                <w:sz w:val="24"/>
                <w:szCs w:val="24"/>
                <w:lang w:val="en-US"/>
              </w:rPr>
            </w:pPr>
          </w:p>
        </w:tc>
      </w:tr>
      <w:tr w:rsidR="00496CEE" w:rsidRPr="000A3FB3" w:rsidTr="004E43CC">
        <w:trPr>
          <w:trHeight w:val="328"/>
        </w:trPr>
        <w:tc>
          <w:tcPr>
            <w:tcW w:w="4371" w:type="dxa"/>
            <w:shd w:val="clear" w:color="auto" w:fill="auto"/>
          </w:tcPr>
          <w:p w:rsidR="00C335C2" w:rsidRPr="000A3FB3" w:rsidRDefault="00094CD8" w:rsidP="00094CD8">
            <w:pPr>
              <w:spacing w:line="360" w:lineRule="auto"/>
              <w:ind w:left="-108"/>
              <w:jc w:val="both"/>
              <w:rPr>
                <w:rFonts w:ascii="Arial" w:hAnsi="Arial" w:cs="Arial"/>
                <w:sz w:val="24"/>
                <w:szCs w:val="24"/>
                <w:lang w:val="en-US"/>
              </w:rPr>
            </w:pPr>
            <w:r>
              <w:rPr>
                <w:rFonts w:ascii="Arial" w:hAnsi="Arial" w:cs="Arial"/>
                <w:sz w:val="24"/>
                <w:szCs w:val="24"/>
                <w:lang w:val="en-US"/>
              </w:rPr>
              <w:t xml:space="preserve">FIRST </w:t>
            </w:r>
            <w:r w:rsidR="00C335C2" w:rsidRPr="000A3FB3">
              <w:rPr>
                <w:rFonts w:ascii="Arial" w:hAnsi="Arial" w:cs="Arial"/>
                <w:sz w:val="24"/>
                <w:szCs w:val="24"/>
                <w:lang w:val="en-US"/>
              </w:rPr>
              <w:t>RESPONDENT:</w:t>
            </w:r>
          </w:p>
        </w:tc>
        <w:tc>
          <w:tcPr>
            <w:tcW w:w="4416" w:type="dxa"/>
            <w:shd w:val="clear" w:color="auto" w:fill="auto"/>
          </w:tcPr>
          <w:p w:rsidR="00C335C2" w:rsidRPr="000A3FB3" w:rsidRDefault="004E43CC" w:rsidP="00BC44BA">
            <w:pPr>
              <w:spacing w:line="360" w:lineRule="auto"/>
              <w:jc w:val="both"/>
              <w:rPr>
                <w:rFonts w:ascii="Arial" w:hAnsi="Arial" w:cs="Arial"/>
                <w:sz w:val="24"/>
                <w:szCs w:val="24"/>
                <w:lang w:val="en-US"/>
              </w:rPr>
            </w:pPr>
            <w:r>
              <w:rPr>
                <w:rFonts w:ascii="Arial" w:hAnsi="Arial" w:cs="Arial"/>
                <w:sz w:val="24"/>
                <w:szCs w:val="24"/>
                <w:lang w:val="en-US"/>
              </w:rPr>
              <w:t>M</w:t>
            </w:r>
            <w:r w:rsidR="00094CD8">
              <w:rPr>
                <w:rFonts w:ascii="Arial" w:hAnsi="Arial" w:cs="Arial"/>
                <w:sz w:val="24"/>
                <w:szCs w:val="24"/>
                <w:lang w:val="en-US"/>
              </w:rPr>
              <w:t xml:space="preserve">r N </w:t>
            </w:r>
            <w:r w:rsidR="00890DAD">
              <w:rPr>
                <w:rFonts w:ascii="Arial" w:hAnsi="Arial" w:cs="Arial"/>
                <w:sz w:val="24"/>
                <w:szCs w:val="24"/>
                <w:lang w:val="en-US"/>
              </w:rPr>
              <w:t xml:space="preserve">A </w:t>
            </w:r>
            <w:r>
              <w:rPr>
                <w:rFonts w:ascii="Arial" w:hAnsi="Arial" w:cs="Arial"/>
                <w:sz w:val="24"/>
                <w:szCs w:val="24"/>
                <w:lang w:val="en-US"/>
              </w:rPr>
              <w:t>Cassim, SC</w:t>
            </w:r>
          </w:p>
          <w:p w:rsidR="00666656" w:rsidRPr="000A3FB3" w:rsidRDefault="00666656" w:rsidP="00BC44BA">
            <w:pPr>
              <w:spacing w:line="360" w:lineRule="auto"/>
              <w:jc w:val="both"/>
              <w:rPr>
                <w:rFonts w:ascii="Arial" w:hAnsi="Arial" w:cs="Arial"/>
                <w:sz w:val="24"/>
                <w:szCs w:val="24"/>
                <w:lang w:val="en-US"/>
              </w:rPr>
            </w:pPr>
            <w:r w:rsidRPr="000A3FB3">
              <w:rPr>
                <w:rFonts w:ascii="Arial" w:hAnsi="Arial" w:cs="Arial"/>
                <w:sz w:val="24"/>
                <w:szCs w:val="24"/>
                <w:lang w:val="en-US"/>
              </w:rPr>
              <w:t>(with him M</w:t>
            </w:r>
            <w:r w:rsidR="004E43CC">
              <w:rPr>
                <w:rFonts w:ascii="Arial" w:hAnsi="Arial" w:cs="Arial"/>
                <w:sz w:val="24"/>
                <w:szCs w:val="24"/>
                <w:lang w:val="en-US"/>
              </w:rPr>
              <w:t xml:space="preserve">s </w:t>
            </w:r>
            <w:r w:rsidR="00890DAD">
              <w:rPr>
                <w:rFonts w:ascii="Arial" w:hAnsi="Arial" w:cs="Arial"/>
                <w:sz w:val="24"/>
                <w:szCs w:val="24"/>
                <w:lang w:val="en-US"/>
              </w:rPr>
              <w:t xml:space="preserve">S </w:t>
            </w:r>
            <w:r w:rsidR="004E43CC">
              <w:rPr>
                <w:rFonts w:ascii="Arial" w:hAnsi="Arial" w:cs="Arial"/>
                <w:sz w:val="24"/>
                <w:szCs w:val="24"/>
                <w:lang w:val="en-US"/>
              </w:rPr>
              <w:t>Freese and Mr</w:t>
            </w:r>
            <w:r w:rsidRPr="000A3FB3">
              <w:rPr>
                <w:rFonts w:ascii="Arial" w:hAnsi="Arial" w:cs="Arial"/>
                <w:sz w:val="24"/>
                <w:szCs w:val="24"/>
                <w:lang w:val="en-US"/>
              </w:rPr>
              <w:t xml:space="preserve"> </w:t>
            </w:r>
            <w:r w:rsidR="00890DAD">
              <w:rPr>
                <w:rFonts w:ascii="Arial" w:hAnsi="Arial" w:cs="Arial"/>
                <w:sz w:val="24"/>
                <w:szCs w:val="24"/>
                <w:lang w:val="en-US"/>
              </w:rPr>
              <w:t xml:space="preserve">A </w:t>
            </w:r>
            <w:r w:rsidR="00094CD8">
              <w:rPr>
                <w:rFonts w:ascii="Arial" w:hAnsi="Arial" w:cs="Arial"/>
                <w:sz w:val="24"/>
                <w:szCs w:val="24"/>
                <w:lang w:val="en-US"/>
              </w:rPr>
              <w:t xml:space="preserve">W </w:t>
            </w:r>
            <w:r w:rsidR="004E43CC">
              <w:rPr>
                <w:rFonts w:ascii="Arial" w:hAnsi="Arial" w:cs="Arial"/>
                <w:sz w:val="24"/>
                <w:szCs w:val="24"/>
                <w:lang w:val="en-US"/>
              </w:rPr>
              <w:t>Boesak</w:t>
            </w:r>
            <w:r w:rsidRPr="000A3FB3">
              <w:rPr>
                <w:rFonts w:ascii="Arial" w:hAnsi="Arial" w:cs="Arial"/>
                <w:sz w:val="24"/>
                <w:szCs w:val="24"/>
                <w:lang w:val="en-US"/>
              </w:rPr>
              <w:t>)</w:t>
            </w:r>
          </w:p>
          <w:p w:rsidR="00666656" w:rsidRPr="000A3FB3" w:rsidRDefault="00666656" w:rsidP="00BC44BA">
            <w:pPr>
              <w:spacing w:line="360" w:lineRule="auto"/>
              <w:jc w:val="both"/>
              <w:rPr>
                <w:rFonts w:ascii="Arial" w:hAnsi="Arial" w:cs="Arial"/>
                <w:sz w:val="24"/>
                <w:szCs w:val="24"/>
                <w:lang w:val="en-US"/>
              </w:rPr>
            </w:pPr>
          </w:p>
          <w:p w:rsidR="00666656" w:rsidRPr="000A3FB3" w:rsidRDefault="00666656" w:rsidP="00BC44BA">
            <w:pPr>
              <w:spacing w:line="360" w:lineRule="auto"/>
              <w:jc w:val="both"/>
              <w:rPr>
                <w:rFonts w:ascii="Arial" w:hAnsi="Arial" w:cs="Arial"/>
                <w:sz w:val="24"/>
                <w:szCs w:val="24"/>
                <w:lang w:val="en-US"/>
              </w:rPr>
            </w:pPr>
            <w:r w:rsidRPr="000A3FB3">
              <w:rPr>
                <w:rFonts w:ascii="Arial" w:hAnsi="Arial" w:cs="Arial"/>
                <w:sz w:val="24"/>
                <w:szCs w:val="24"/>
                <w:lang w:val="en-US"/>
              </w:rPr>
              <w:t xml:space="preserve">Instructed by </w:t>
            </w:r>
            <w:r w:rsidR="00094CD8">
              <w:rPr>
                <w:rFonts w:ascii="Arial" w:hAnsi="Arial" w:cs="Arial"/>
                <w:sz w:val="24"/>
                <w:szCs w:val="24"/>
                <w:lang w:val="en-US"/>
              </w:rPr>
              <w:t>Tjombe-Elago Inc.</w:t>
            </w:r>
          </w:p>
          <w:p w:rsidR="00C335C2" w:rsidRPr="000A3FB3" w:rsidRDefault="00C335C2" w:rsidP="00BC44BA">
            <w:pPr>
              <w:spacing w:line="360" w:lineRule="auto"/>
              <w:jc w:val="both"/>
              <w:rPr>
                <w:rFonts w:ascii="Arial" w:hAnsi="Arial" w:cs="Arial"/>
                <w:sz w:val="24"/>
                <w:szCs w:val="24"/>
                <w:lang w:val="en-US"/>
              </w:rPr>
            </w:pPr>
          </w:p>
        </w:tc>
      </w:tr>
      <w:bookmarkEnd w:id="0"/>
    </w:tbl>
    <w:p w:rsidR="00B66B25" w:rsidRPr="000A3FB3" w:rsidRDefault="00B66B25" w:rsidP="00000CA3">
      <w:pPr>
        <w:pStyle w:val="MediumGrid1-Accent21"/>
        <w:spacing w:line="360" w:lineRule="auto"/>
        <w:ind w:left="0"/>
        <w:jc w:val="both"/>
        <w:rPr>
          <w:rFonts w:ascii="Arial" w:hAnsi="Arial" w:cs="Arial"/>
          <w:sz w:val="24"/>
          <w:szCs w:val="24"/>
          <w:lang w:val="en-US"/>
        </w:rPr>
      </w:pPr>
    </w:p>
    <w:sectPr w:rsidR="00B66B25" w:rsidRPr="000A3FB3" w:rsidSect="006745FB">
      <w:headerReference w:type="default" r:id="rId9"/>
      <w:headerReference w:type="first" r:id="rId10"/>
      <w:pgSz w:w="11906" w:h="16838" w:code="9"/>
      <w:pgMar w:top="811" w:right="1418" w:bottom="1418" w:left="1701" w:header="811" w:footer="14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A01" w:rsidRDefault="000C3A01" w:rsidP="00245E78">
      <w:pPr>
        <w:spacing w:line="240" w:lineRule="auto"/>
      </w:pPr>
      <w:r>
        <w:separator/>
      </w:r>
    </w:p>
  </w:endnote>
  <w:endnote w:type="continuationSeparator" w:id="0">
    <w:p w:rsidR="000C3A01" w:rsidRDefault="000C3A01" w:rsidP="00245E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A01" w:rsidRDefault="000C3A01" w:rsidP="00245E78">
      <w:pPr>
        <w:spacing w:line="240" w:lineRule="auto"/>
      </w:pPr>
      <w:r>
        <w:separator/>
      </w:r>
    </w:p>
  </w:footnote>
  <w:footnote w:type="continuationSeparator" w:id="0">
    <w:p w:rsidR="000C3A01" w:rsidRDefault="000C3A01" w:rsidP="00245E78">
      <w:pPr>
        <w:spacing w:line="240" w:lineRule="auto"/>
      </w:pPr>
      <w:r>
        <w:continuationSeparator/>
      </w:r>
    </w:p>
  </w:footnote>
  <w:footnote w:id="1">
    <w:p w:rsidR="0088048B" w:rsidRPr="0088048B" w:rsidRDefault="0088048B">
      <w:pPr>
        <w:pStyle w:val="FootnoteText"/>
      </w:pPr>
      <w:r>
        <w:rPr>
          <w:rStyle w:val="FootnoteReference"/>
        </w:rPr>
        <w:footnoteRef/>
      </w:r>
      <w:r>
        <w:t xml:space="preserve"> </w:t>
      </w:r>
      <w:r w:rsidRPr="00B46812">
        <w:rPr>
          <w:lang w:val="en-US"/>
        </w:rPr>
        <w:t xml:space="preserve">The Tender Board of Namibia Act, </w:t>
      </w:r>
      <w:r w:rsidR="005D5833">
        <w:rPr>
          <w:lang w:val="en-US"/>
        </w:rPr>
        <w:t>16 of</w:t>
      </w:r>
      <w:r w:rsidRPr="00B46812">
        <w:rPr>
          <w:lang w:val="en-US"/>
        </w:rPr>
        <w:t xml:space="preserve"> 1996.</w:t>
      </w:r>
    </w:p>
  </w:footnote>
  <w:footnote w:id="2">
    <w:p w:rsidR="004D405D" w:rsidRDefault="004D405D" w:rsidP="004D405D">
      <w:pPr>
        <w:pStyle w:val="FootnoteText"/>
      </w:pPr>
      <w:r>
        <w:rPr>
          <w:rStyle w:val="FootnoteReference"/>
        </w:rPr>
        <w:footnoteRef/>
      </w:r>
      <w:r>
        <w:t xml:space="preserve"> As had been done in </w:t>
      </w:r>
      <w:r>
        <w:rPr>
          <w:i/>
        </w:rPr>
        <w:t xml:space="preserve">Pharmaceutical Manufacturers Association of South Africa and another: In re: Ex parte President of the Republic of South Africa and others </w:t>
      </w:r>
      <w:r>
        <w:t>2000(2)</w:t>
      </w:r>
      <w:r w:rsidR="00AE7B92">
        <w:t xml:space="preserve"> SA 674 (CC) where an error</w:t>
      </w:r>
      <w:r w:rsidR="00E6063A">
        <w:t>,</w:t>
      </w:r>
      <w:r w:rsidR="00AE7B92">
        <w:t xml:space="preserve"> sought to be set aside</w:t>
      </w:r>
      <w:r w:rsidR="00E6063A">
        <w:t xml:space="preserve"> on review,</w:t>
      </w:r>
      <w:r w:rsidR="00AE7B92">
        <w:t xml:space="preserve"> was fully explained</w:t>
      </w:r>
      <w:r>
        <w:t>.</w:t>
      </w:r>
    </w:p>
  </w:footnote>
  <w:footnote w:id="3">
    <w:p w:rsidR="00100311" w:rsidRPr="00DC11DE" w:rsidRDefault="00100311" w:rsidP="00100311">
      <w:pPr>
        <w:pStyle w:val="FootnoteText"/>
        <w:rPr>
          <w:rStyle w:val="FootnoteReference"/>
        </w:rPr>
      </w:pPr>
      <w:r>
        <w:rPr>
          <w:rStyle w:val="FootnoteReference"/>
        </w:rPr>
        <w:footnoteRef/>
      </w:r>
      <w:r>
        <w:t xml:space="preserve"> </w:t>
      </w:r>
      <w:r>
        <w:rPr>
          <w:i/>
          <w:lang w:val="en-US"/>
        </w:rPr>
        <w:t xml:space="preserve">Immigration Selection Board v Frank and another </w:t>
      </w:r>
      <w:r>
        <w:rPr>
          <w:lang w:val="en-US"/>
        </w:rPr>
        <w:t xml:space="preserve">2001 NR 107 (SC) per Strydom, CJ </w:t>
      </w:r>
      <w:r w:rsidRPr="00DC11DE">
        <w:rPr>
          <w:i/>
          <w:lang w:val="en-US"/>
        </w:rPr>
        <w:t>(diss)</w:t>
      </w:r>
      <w:r>
        <w:rPr>
          <w:lang w:val="en-US"/>
        </w:rPr>
        <w:t xml:space="preserve"> at 170I-J (Although a minority judgment, the majority concurred in this exposition of the law – at 109F – 110B). See also </w:t>
      </w:r>
      <w:r>
        <w:rPr>
          <w:i/>
          <w:lang w:val="en-US"/>
        </w:rPr>
        <w:t xml:space="preserve">Government of the Republic of Namibia v </w:t>
      </w:r>
      <w:r w:rsidRPr="00DC11DE">
        <w:rPr>
          <w:i/>
          <w:lang w:val="en-US"/>
        </w:rPr>
        <w:t xml:space="preserve">Cultura </w:t>
      </w:r>
      <w:r>
        <w:rPr>
          <w:i/>
          <w:lang w:val="en-US"/>
        </w:rPr>
        <w:t xml:space="preserve">2000 (Pty) Ltd </w:t>
      </w:r>
      <w:r>
        <w:rPr>
          <w:lang w:val="en-US"/>
        </w:rPr>
        <w:t>1993 NR 32 (SC) at 340B-D.</w:t>
      </w:r>
      <w:r w:rsidRPr="00DC11DE">
        <w:rPr>
          <w:rStyle w:val="FootnoteReference"/>
        </w:rPr>
        <w:t xml:space="preserve"> </w:t>
      </w:r>
    </w:p>
  </w:footnote>
  <w:footnote w:id="4">
    <w:p w:rsidR="003A226F" w:rsidRPr="00DC11DE" w:rsidRDefault="003A226F" w:rsidP="003A226F">
      <w:pPr>
        <w:pStyle w:val="FootnoteText"/>
        <w:rPr>
          <w:lang w:val="en-US"/>
        </w:rPr>
      </w:pPr>
      <w:r>
        <w:rPr>
          <w:rStyle w:val="FootnoteReference"/>
        </w:rPr>
        <w:footnoteRef/>
      </w:r>
      <w:r>
        <w:t xml:space="preserve"> </w:t>
      </w:r>
      <w:r>
        <w:rPr>
          <w:i/>
        </w:rPr>
        <w:t xml:space="preserve">Frank </w:t>
      </w:r>
      <w:r>
        <w:t xml:space="preserve">at 174I-J. See also </w:t>
      </w:r>
      <w:r>
        <w:rPr>
          <w:i/>
        </w:rPr>
        <w:t xml:space="preserve">Chairperson of the Tender Board of Namibia v Pamo Trading Enterprises CC and another </w:t>
      </w:r>
      <w:r>
        <w:t>Case No SA 87/2014, unreported Supreme Court 17 November 2016 at paras 30 – 32.</w:t>
      </w:r>
    </w:p>
  </w:footnote>
  <w:footnote w:id="5">
    <w:p w:rsidR="004D405D" w:rsidRPr="00AE7B92" w:rsidRDefault="004D405D" w:rsidP="004D405D">
      <w:pPr>
        <w:pStyle w:val="FootnoteText"/>
      </w:pPr>
      <w:r>
        <w:rPr>
          <w:rStyle w:val="FootnoteReference"/>
        </w:rPr>
        <w:footnoteRef/>
      </w:r>
      <w:r w:rsidR="00AE7B92">
        <w:t xml:space="preserve"> See</w:t>
      </w:r>
      <w:r>
        <w:t xml:space="preserve"> </w:t>
      </w:r>
      <w:r w:rsidR="00AE7B92">
        <w:rPr>
          <w:i/>
        </w:rPr>
        <w:t xml:space="preserve">Oudekraal Estates (Pty) Ltd v City of Cape Town and others </w:t>
      </w:r>
      <w:r w:rsidR="00AE7B92">
        <w:t xml:space="preserve">2004(6) SA 222 (SCA) at para 26. </w:t>
      </w:r>
      <w:r w:rsidR="00AE7B92" w:rsidRPr="00AE7B92">
        <w:rPr>
          <w:i/>
        </w:rPr>
        <w:t>MEC for Health, Eastern Cape and another v Kirland Investments Ltd t/a Eye Laser Institute</w:t>
      </w:r>
      <w:r w:rsidR="00AE7B92">
        <w:t xml:space="preserve"> 2014(3) SA 219 (SCA) at paras 20-21.</w:t>
      </w:r>
    </w:p>
  </w:footnote>
  <w:footnote w:id="6">
    <w:p w:rsidR="004E4718" w:rsidRPr="004E4718" w:rsidRDefault="004E4718">
      <w:pPr>
        <w:pStyle w:val="FootnoteText"/>
      </w:pPr>
      <w:r>
        <w:rPr>
          <w:rStyle w:val="FootnoteReference"/>
        </w:rPr>
        <w:footnoteRef/>
      </w:r>
      <w:r>
        <w:t xml:space="preserve"> Section 14.</w:t>
      </w:r>
    </w:p>
  </w:footnote>
  <w:footnote w:id="7">
    <w:p w:rsidR="00727AC6" w:rsidRPr="00727AC6" w:rsidRDefault="00727AC6">
      <w:pPr>
        <w:pStyle w:val="FootnoteText"/>
      </w:pPr>
      <w:r>
        <w:rPr>
          <w:rStyle w:val="FootnoteReference"/>
        </w:rPr>
        <w:footnoteRef/>
      </w:r>
      <w:r>
        <w:t xml:space="preserve"> </w:t>
      </w:r>
      <w:r>
        <w:rPr>
          <w:i/>
        </w:rPr>
        <w:t xml:space="preserve">Rally for Democracy and Progress and others v Electoral Commission of Namibia and others </w:t>
      </w:r>
      <w:r>
        <w:t>2010(2) NR 487 (SC) at para 23</w:t>
      </w:r>
      <w:r w:rsidR="00CC49FD">
        <w:t>,</w:t>
      </w:r>
      <w:r>
        <w:t xml:space="preserve"> also cited by the High Court at para 34.</w:t>
      </w:r>
    </w:p>
  </w:footnote>
  <w:footnote w:id="8">
    <w:p w:rsidR="00727AC6" w:rsidRPr="00727AC6" w:rsidRDefault="00727AC6" w:rsidP="00AE7B92">
      <w:pPr>
        <w:pStyle w:val="FootnoteText"/>
        <w:tabs>
          <w:tab w:val="left" w:pos="8055"/>
        </w:tabs>
      </w:pPr>
      <w:r>
        <w:rPr>
          <w:rStyle w:val="FootnoteReference"/>
        </w:rPr>
        <w:footnoteRef/>
      </w:r>
      <w:r>
        <w:t xml:space="preserve"> At para 23.</w:t>
      </w:r>
      <w:r w:rsidR="00AE7B92">
        <w:tab/>
      </w:r>
    </w:p>
  </w:footnote>
  <w:footnote w:id="9">
    <w:p w:rsidR="002B6FB6" w:rsidRDefault="002B6FB6">
      <w:pPr>
        <w:pStyle w:val="FootnoteText"/>
      </w:pPr>
      <w:r>
        <w:rPr>
          <w:rStyle w:val="FootnoteReference"/>
        </w:rPr>
        <w:footnoteRef/>
      </w:r>
      <w:r>
        <w:t xml:space="preserve"> 2014(5) SA 69 (</w:t>
      </w:r>
      <w:r w:rsidR="007A7DAC">
        <w:t>CC</w:t>
      </w:r>
      <w:r>
        <w:t>).</w:t>
      </w:r>
    </w:p>
  </w:footnote>
  <w:footnote w:id="10">
    <w:p w:rsidR="002B6FB6" w:rsidRDefault="002B6FB6">
      <w:pPr>
        <w:pStyle w:val="FootnoteText"/>
      </w:pPr>
      <w:r>
        <w:rPr>
          <w:rStyle w:val="FootnoteReference"/>
        </w:rPr>
        <w:footnoteRef/>
      </w:r>
      <w:r>
        <w:t xml:space="preserve"> 2008(1) SA 566 (</w:t>
      </w:r>
      <w:r w:rsidR="007A7DAC">
        <w:t>CC</w:t>
      </w:r>
      <w:r>
        <w:t>).</w:t>
      </w:r>
    </w:p>
  </w:footnote>
  <w:footnote w:id="11">
    <w:p w:rsidR="00BC44BA" w:rsidRDefault="00BC44BA">
      <w:pPr>
        <w:pStyle w:val="FootnoteText"/>
      </w:pPr>
      <w:r>
        <w:rPr>
          <w:rStyle w:val="FootnoteReference"/>
        </w:rPr>
        <w:footnoteRef/>
      </w:r>
      <w:r>
        <w:t xml:space="preserve"> 2010(1) NR 1 (SC) at 31G-33C.</w:t>
      </w:r>
    </w:p>
  </w:footnote>
  <w:footnote w:id="12">
    <w:p w:rsidR="00BC44BA" w:rsidRPr="00C729FF" w:rsidRDefault="00BC44BA" w:rsidP="00BC44BA">
      <w:pPr>
        <w:pStyle w:val="FootnoteText"/>
        <w:spacing w:before="240"/>
      </w:pPr>
      <w:r>
        <w:rPr>
          <w:rStyle w:val="FootnoteReference"/>
        </w:rPr>
        <w:footnoteRef/>
      </w:r>
      <w:r>
        <w:t xml:space="preserve"> See </w:t>
      </w:r>
      <w:r w:rsidRPr="00BC44BA">
        <w:rPr>
          <w:i/>
        </w:rPr>
        <w:t>Masamba v Chairperson, Western Cape Regional Committee, Immigration Selection Board and others</w:t>
      </w:r>
      <w:r>
        <w:t xml:space="preserve"> 2000(12) BCLR 1239 (c) at 1259D-E approved by the Chief Justice in </w:t>
      </w:r>
      <w:r>
        <w:rPr>
          <w:i/>
        </w:rPr>
        <w:t>Waterberg</w:t>
      </w:r>
      <w:r>
        <w:t xml:space="preserve"> at p 31H.</w:t>
      </w:r>
      <w:r w:rsidR="00C729FF">
        <w:t xml:space="preserve"> See also </w:t>
      </w:r>
      <w:r w:rsidR="00C729FF">
        <w:rPr>
          <w:i/>
        </w:rPr>
        <w:t xml:space="preserve">Oudekraal </w:t>
      </w:r>
      <w:r w:rsidR="00C729FF">
        <w:t>at paras 26-27.</w:t>
      </w:r>
    </w:p>
  </w:footnote>
  <w:footnote w:id="13">
    <w:p w:rsidR="00BC44BA" w:rsidRPr="00BC44BA" w:rsidRDefault="00BC44BA">
      <w:pPr>
        <w:pStyle w:val="FootnoteText"/>
      </w:pPr>
      <w:r>
        <w:rPr>
          <w:rStyle w:val="FootnoteReference"/>
        </w:rPr>
        <w:footnoteRef/>
      </w:r>
      <w:r>
        <w:t xml:space="preserve"> </w:t>
      </w:r>
      <w:r>
        <w:rPr>
          <w:i/>
        </w:rPr>
        <w:t>All</w:t>
      </w:r>
      <w:r w:rsidR="00002D2A">
        <w:rPr>
          <w:i/>
        </w:rPr>
        <w:t xml:space="preserve"> Pay</w:t>
      </w:r>
      <w:r>
        <w:rPr>
          <w:i/>
        </w:rPr>
        <w:t xml:space="preserve"> </w:t>
      </w:r>
      <w:r w:rsidR="009A656C">
        <w:rPr>
          <w:i/>
        </w:rPr>
        <w:t>Consolidated</w:t>
      </w:r>
      <w:r>
        <w:rPr>
          <w:i/>
        </w:rPr>
        <w:t xml:space="preserve"> Investment Holdings (Pty) Ltd v Chief Executive Officer, SA Social Security Agency and others </w:t>
      </w:r>
      <w:r>
        <w:t xml:space="preserve">2014(4) SA 179 </w:t>
      </w:r>
      <w:r w:rsidR="003F32CE">
        <w:t>(CC) at para 42.</w:t>
      </w:r>
    </w:p>
  </w:footnote>
  <w:footnote w:id="14">
    <w:p w:rsidR="00BC44BA" w:rsidRDefault="00BC44BA">
      <w:pPr>
        <w:pStyle w:val="FootnoteText"/>
      </w:pPr>
      <w:r>
        <w:rPr>
          <w:rStyle w:val="FootnoteReference"/>
        </w:rPr>
        <w:footnoteRef/>
      </w:r>
      <w:r>
        <w:t xml:space="preserve"> </w:t>
      </w:r>
      <w:r w:rsidR="00E87882">
        <w:t>2007(3) SA 121 (</w:t>
      </w:r>
      <w:r w:rsidR="00AA3FF4">
        <w:t>CC</w:t>
      </w:r>
      <w:r w:rsidR="00E87882">
        <w:t>) at para 29.</w:t>
      </w:r>
    </w:p>
  </w:footnote>
  <w:footnote w:id="15">
    <w:p w:rsidR="00E87882" w:rsidRDefault="00E87882">
      <w:pPr>
        <w:pStyle w:val="FootnoteText"/>
      </w:pPr>
      <w:r>
        <w:rPr>
          <w:rStyle w:val="FootnoteReference"/>
        </w:rPr>
        <w:footnoteRef/>
      </w:r>
      <w:r>
        <w:t xml:space="preserve"> 2008(2) SA 638 (SCA) at paras 25-29</w:t>
      </w:r>
    </w:p>
  </w:footnote>
  <w:footnote w:id="16">
    <w:p w:rsidR="00002D2A" w:rsidRPr="002A7F7C" w:rsidRDefault="00002D2A" w:rsidP="00002D2A">
      <w:pPr>
        <w:pStyle w:val="FootnoteText"/>
      </w:pPr>
      <w:r>
        <w:rPr>
          <w:rStyle w:val="FootnoteReference"/>
        </w:rPr>
        <w:footnoteRef/>
      </w:r>
      <w:r>
        <w:t xml:space="preserve"> </w:t>
      </w:r>
      <w:r>
        <w:rPr>
          <w:i/>
        </w:rPr>
        <w:t xml:space="preserve">Eskom Holdings Ltd v New Reclamation Group </w:t>
      </w:r>
      <w:r>
        <w:t>2009(4) SA 628 (SCA) at para 16.</w:t>
      </w:r>
    </w:p>
  </w:footnote>
  <w:footnote w:id="17">
    <w:p w:rsidR="00AA3FF4" w:rsidRDefault="00AA3FF4">
      <w:pPr>
        <w:pStyle w:val="FootnoteText"/>
      </w:pPr>
      <w:r>
        <w:rPr>
          <w:rStyle w:val="FootnoteReference"/>
        </w:rPr>
        <w:footnoteRef/>
      </w:r>
      <w:r w:rsidR="00002D2A">
        <w:t xml:space="preserve"> At para 26.</w:t>
      </w:r>
    </w:p>
  </w:footnote>
  <w:footnote w:id="18">
    <w:p w:rsidR="00AA3FF4" w:rsidRDefault="00AA3FF4">
      <w:pPr>
        <w:pStyle w:val="FootnoteText"/>
      </w:pPr>
      <w:r>
        <w:rPr>
          <w:rStyle w:val="FootnoteReference"/>
        </w:rPr>
        <w:footnoteRef/>
      </w:r>
      <w:r>
        <w:t xml:space="preserve"> </w:t>
      </w:r>
      <w:r w:rsidR="009A656C">
        <w:t>2011(4) SA 113 (CC) at paras 84-87.</w:t>
      </w:r>
    </w:p>
  </w:footnote>
  <w:footnote w:id="19">
    <w:p w:rsidR="00002D2A" w:rsidRPr="00002D2A" w:rsidRDefault="00002D2A">
      <w:pPr>
        <w:pStyle w:val="FootnoteText"/>
        <w:rPr>
          <w:lang w:val="en-US"/>
        </w:rPr>
      </w:pPr>
      <w:r>
        <w:rPr>
          <w:rStyle w:val="FootnoteReference"/>
        </w:rPr>
        <w:footnoteRef/>
      </w:r>
      <w:r>
        <w:t xml:space="preserve"> At para 84.</w:t>
      </w:r>
    </w:p>
  </w:footnote>
  <w:footnote w:id="20">
    <w:p w:rsidR="003F32CE" w:rsidRPr="00002D2A" w:rsidRDefault="003F32CE" w:rsidP="003F32CE">
      <w:pPr>
        <w:pStyle w:val="FootnoteText"/>
        <w:rPr>
          <w:lang w:val="en-US"/>
        </w:rPr>
      </w:pPr>
      <w:r>
        <w:rPr>
          <w:rStyle w:val="FootnoteReference"/>
        </w:rPr>
        <w:footnoteRef/>
      </w:r>
      <w:r>
        <w:t xml:space="preserve"> </w:t>
      </w:r>
      <w:r>
        <w:rPr>
          <w:lang w:val="en-US"/>
        </w:rPr>
        <w:t>At para 85.</w:t>
      </w:r>
    </w:p>
  </w:footnote>
  <w:footnote w:id="21">
    <w:p w:rsidR="003F32CE" w:rsidRPr="003F32CE" w:rsidRDefault="003F32CE">
      <w:pPr>
        <w:pStyle w:val="FootnoteText"/>
        <w:rPr>
          <w:lang w:val="en-US"/>
        </w:rPr>
      </w:pPr>
      <w:r>
        <w:rPr>
          <w:rStyle w:val="FootnoteReference"/>
        </w:rPr>
        <w:footnoteRef/>
      </w:r>
      <w:r>
        <w:t xml:space="preserve"> </w:t>
      </w:r>
      <w:r>
        <w:rPr>
          <w:lang w:val="en-US"/>
        </w:rPr>
        <w:t>Act 3 of 2000.</w:t>
      </w:r>
    </w:p>
  </w:footnote>
  <w:footnote w:id="22">
    <w:p w:rsidR="009760A0" w:rsidRPr="009760A0" w:rsidRDefault="009760A0">
      <w:pPr>
        <w:pStyle w:val="FootnoteText"/>
        <w:rPr>
          <w:lang w:val="en-US"/>
        </w:rPr>
      </w:pPr>
      <w:r>
        <w:rPr>
          <w:rStyle w:val="FootnoteReference"/>
        </w:rPr>
        <w:footnoteRef/>
      </w:r>
      <w:r>
        <w:t xml:space="preserve"> </w:t>
      </w:r>
      <w:r>
        <w:rPr>
          <w:lang w:val="en-US"/>
        </w:rPr>
        <w:t xml:space="preserve">For </w:t>
      </w:r>
      <w:r w:rsidR="00002D2A">
        <w:rPr>
          <w:lang w:val="en-US"/>
        </w:rPr>
        <w:t>a</w:t>
      </w:r>
      <w:r>
        <w:rPr>
          <w:lang w:val="en-US"/>
        </w:rPr>
        <w:t xml:space="preserve"> helpful article discussing these principles and case</w:t>
      </w:r>
      <w:r w:rsidR="00002D2A">
        <w:rPr>
          <w:lang w:val="en-US"/>
        </w:rPr>
        <w:t>s</w:t>
      </w:r>
      <w:r>
        <w:rPr>
          <w:lang w:val="en-US"/>
        </w:rPr>
        <w:t xml:space="preserve">, see </w:t>
      </w:r>
      <w:r w:rsidRPr="009760A0">
        <w:rPr>
          <w:lang w:val="en-US"/>
        </w:rPr>
        <w:t>Freund and Price.</w:t>
      </w:r>
      <w:r>
        <w:rPr>
          <w:lang w:val="en-US"/>
        </w:rPr>
        <w:t xml:space="preserve"> </w:t>
      </w:r>
      <w:r w:rsidRPr="00002D2A">
        <w:rPr>
          <w:i/>
          <w:lang w:val="en-US"/>
        </w:rPr>
        <w:t>On the legal effects of unlawful administrative action</w:t>
      </w:r>
      <w:r w:rsidR="00002D2A">
        <w:rPr>
          <w:lang w:val="en-US"/>
        </w:rPr>
        <w:t xml:space="preserve"> (2017) Vol 134 Part 1 SALJ 184 et seq.</w:t>
      </w:r>
    </w:p>
  </w:footnote>
  <w:footnote w:id="23">
    <w:p w:rsidR="00DD53CB" w:rsidRPr="00DD53CB" w:rsidRDefault="00DD53CB">
      <w:pPr>
        <w:pStyle w:val="FootnoteText"/>
        <w:rPr>
          <w:lang w:val="en-US"/>
        </w:rPr>
      </w:pPr>
      <w:r>
        <w:rPr>
          <w:rStyle w:val="FootnoteReference"/>
        </w:rPr>
        <w:footnoteRef/>
      </w:r>
      <w:r>
        <w:t xml:space="preserve"> </w:t>
      </w:r>
      <w:r>
        <w:rPr>
          <w:lang w:val="en-US"/>
        </w:rPr>
        <w:t xml:space="preserve">See </w:t>
      </w:r>
      <w:r w:rsidRPr="00DD53CB">
        <w:rPr>
          <w:i/>
          <w:lang w:val="en-US"/>
        </w:rPr>
        <w:t>AllPay</w:t>
      </w:r>
      <w:r>
        <w:rPr>
          <w:lang w:val="en-US"/>
        </w:rPr>
        <w:t xml:space="preserve"> at para 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C80" w:rsidRPr="00C378CC" w:rsidRDefault="00701C80">
    <w:pPr>
      <w:pStyle w:val="Header"/>
      <w:jc w:val="right"/>
      <w:rPr>
        <w:rFonts w:ascii="Arial" w:hAnsi="Arial" w:cs="Arial"/>
        <w:sz w:val="24"/>
        <w:szCs w:val="24"/>
      </w:rPr>
    </w:pPr>
    <w:r w:rsidRPr="00C378CC">
      <w:rPr>
        <w:rFonts w:ascii="Arial" w:hAnsi="Arial" w:cs="Arial"/>
        <w:sz w:val="24"/>
        <w:szCs w:val="24"/>
      </w:rPr>
      <w:fldChar w:fldCharType="begin"/>
    </w:r>
    <w:r w:rsidRPr="00C378CC">
      <w:rPr>
        <w:rFonts w:ascii="Arial" w:hAnsi="Arial" w:cs="Arial"/>
        <w:sz w:val="24"/>
        <w:szCs w:val="24"/>
      </w:rPr>
      <w:instrText xml:space="preserve"> PAGE   \* MERGEFORMAT </w:instrText>
    </w:r>
    <w:r w:rsidRPr="00C378CC">
      <w:rPr>
        <w:rFonts w:ascii="Arial" w:hAnsi="Arial" w:cs="Arial"/>
        <w:sz w:val="24"/>
        <w:szCs w:val="24"/>
      </w:rPr>
      <w:fldChar w:fldCharType="separate"/>
    </w:r>
    <w:r w:rsidR="00C85118">
      <w:rPr>
        <w:rFonts w:ascii="Arial" w:hAnsi="Arial" w:cs="Arial"/>
        <w:noProof/>
        <w:sz w:val="24"/>
        <w:szCs w:val="24"/>
      </w:rPr>
      <w:t>6</w:t>
    </w:r>
    <w:r w:rsidRPr="00C378CC">
      <w:rPr>
        <w:rFonts w:ascii="Arial" w:hAnsi="Arial" w:cs="Arial"/>
        <w:sz w:val="24"/>
        <w:szCs w:val="24"/>
      </w:rPr>
      <w:fldChar w:fldCharType="end"/>
    </w:r>
  </w:p>
  <w:p w:rsidR="00701C80" w:rsidRDefault="00701C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C80" w:rsidRDefault="00701C80" w:rsidP="00722C0A">
    <w:pPr>
      <w:pStyle w:val="Header"/>
      <w:ind w:left="1701" w:righ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5AAC"/>
    <w:multiLevelType w:val="singleLevel"/>
    <w:tmpl w:val="3AB13496"/>
    <w:lvl w:ilvl="0">
      <w:start w:val="1"/>
      <w:numFmt w:val="lowerLetter"/>
      <w:lvlText w:val="(%1)"/>
      <w:lvlJc w:val="left"/>
      <w:pPr>
        <w:tabs>
          <w:tab w:val="num" w:pos="3168"/>
        </w:tabs>
        <w:ind w:left="3168" w:hanging="648"/>
      </w:pPr>
      <w:rPr>
        <w:snapToGrid/>
        <w:sz w:val="22"/>
        <w:szCs w:val="22"/>
      </w:rPr>
    </w:lvl>
  </w:abstractNum>
  <w:abstractNum w:abstractNumId="1" w15:restartNumberingAfterBreak="0">
    <w:nsid w:val="040DBFB1"/>
    <w:multiLevelType w:val="singleLevel"/>
    <w:tmpl w:val="39856EAE"/>
    <w:lvl w:ilvl="0">
      <w:start w:val="1"/>
      <w:numFmt w:val="lowerLetter"/>
      <w:lvlText w:val="(%1)"/>
      <w:lvlJc w:val="left"/>
      <w:pPr>
        <w:tabs>
          <w:tab w:val="num" w:pos="2952"/>
        </w:tabs>
        <w:ind w:left="2304"/>
      </w:pPr>
      <w:rPr>
        <w:snapToGrid/>
        <w:spacing w:val="4"/>
        <w:sz w:val="22"/>
        <w:szCs w:val="22"/>
      </w:rPr>
    </w:lvl>
  </w:abstractNum>
  <w:abstractNum w:abstractNumId="2" w15:restartNumberingAfterBreak="0">
    <w:nsid w:val="199522C0"/>
    <w:multiLevelType w:val="hybridMultilevel"/>
    <w:tmpl w:val="831C3E8A"/>
    <w:lvl w:ilvl="0" w:tplc="DCA2F682">
      <w:start w:val="1"/>
      <w:numFmt w:val="lowerLetter"/>
      <w:lvlText w:val="(%1)"/>
      <w:lvlJc w:val="left"/>
      <w:pPr>
        <w:ind w:left="2160" w:hanging="72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20A64759"/>
    <w:multiLevelType w:val="hybridMultilevel"/>
    <w:tmpl w:val="8C3AED62"/>
    <w:lvl w:ilvl="0" w:tplc="B9BE31F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85457A1"/>
    <w:multiLevelType w:val="hybridMultilevel"/>
    <w:tmpl w:val="E90274E0"/>
    <w:lvl w:ilvl="0" w:tplc="662E7772">
      <w:start w:val="1"/>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28BB3DF9"/>
    <w:multiLevelType w:val="hybridMultilevel"/>
    <w:tmpl w:val="6DF48A2E"/>
    <w:lvl w:ilvl="0" w:tplc="66703180">
      <w:start w:val="1"/>
      <w:numFmt w:val="lowerLetter"/>
      <w:lvlText w:val="(%1)"/>
      <w:lvlJc w:val="left"/>
      <w:pPr>
        <w:ind w:left="1822" w:hanging="360"/>
      </w:pPr>
      <w:rPr>
        <w:rFonts w:hint="default"/>
      </w:rPr>
    </w:lvl>
    <w:lvl w:ilvl="1" w:tplc="1C090019" w:tentative="1">
      <w:start w:val="1"/>
      <w:numFmt w:val="lowerLetter"/>
      <w:lvlText w:val="%2."/>
      <w:lvlJc w:val="left"/>
      <w:pPr>
        <w:ind w:left="2542" w:hanging="360"/>
      </w:pPr>
    </w:lvl>
    <w:lvl w:ilvl="2" w:tplc="1C09001B" w:tentative="1">
      <w:start w:val="1"/>
      <w:numFmt w:val="lowerRoman"/>
      <w:lvlText w:val="%3."/>
      <w:lvlJc w:val="right"/>
      <w:pPr>
        <w:ind w:left="3262" w:hanging="180"/>
      </w:pPr>
    </w:lvl>
    <w:lvl w:ilvl="3" w:tplc="1C09000F" w:tentative="1">
      <w:start w:val="1"/>
      <w:numFmt w:val="decimal"/>
      <w:lvlText w:val="%4."/>
      <w:lvlJc w:val="left"/>
      <w:pPr>
        <w:ind w:left="3982" w:hanging="360"/>
      </w:pPr>
    </w:lvl>
    <w:lvl w:ilvl="4" w:tplc="1C090019" w:tentative="1">
      <w:start w:val="1"/>
      <w:numFmt w:val="lowerLetter"/>
      <w:lvlText w:val="%5."/>
      <w:lvlJc w:val="left"/>
      <w:pPr>
        <w:ind w:left="4702" w:hanging="360"/>
      </w:pPr>
    </w:lvl>
    <w:lvl w:ilvl="5" w:tplc="1C09001B" w:tentative="1">
      <w:start w:val="1"/>
      <w:numFmt w:val="lowerRoman"/>
      <w:lvlText w:val="%6."/>
      <w:lvlJc w:val="right"/>
      <w:pPr>
        <w:ind w:left="5422" w:hanging="180"/>
      </w:pPr>
    </w:lvl>
    <w:lvl w:ilvl="6" w:tplc="1C09000F" w:tentative="1">
      <w:start w:val="1"/>
      <w:numFmt w:val="decimal"/>
      <w:lvlText w:val="%7."/>
      <w:lvlJc w:val="left"/>
      <w:pPr>
        <w:ind w:left="6142" w:hanging="360"/>
      </w:pPr>
    </w:lvl>
    <w:lvl w:ilvl="7" w:tplc="1C090019" w:tentative="1">
      <w:start w:val="1"/>
      <w:numFmt w:val="lowerLetter"/>
      <w:lvlText w:val="%8."/>
      <w:lvlJc w:val="left"/>
      <w:pPr>
        <w:ind w:left="6862" w:hanging="360"/>
      </w:pPr>
    </w:lvl>
    <w:lvl w:ilvl="8" w:tplc="1C09001B" w:tentative="1">
      <w:start w:val="1"/>
      <w:numFmt w:val="lowerRoman"/>
      <w:lvlText w:val="%9."/>
      <w:lvlJc w:val="right"/>
      <w:pPr>
        <w:ind w:left="7582" w:hanging="180"/>
      </w:pPr>
    </w:lvl>
  </w:abstractNum>
  <w:abstractNum w:abstractNumId="6" w15:restartNumberingAfterBreak="0">
    <w:nsid w:val="294C0CA7"/>
    <w:multiLevelType w:val="hybridMultilevel"/>
    <w:tmpl w:val="06960646"/>
    <w:lvl w:ilvl="0" w:tplc="9A5A1EF0">
      <w:start w:val="1"/>
      <w:numFmt w:val="decimal"/>
      <w:lvlText w:val="[%1]"/>
      <w:lvlJc w:val="left"/>
      <w:pPr>
        <w:ind w:left="720" w:hanging="360"/>
      </w:pPr>
      <w:rPr>
        <w:rFonts w:ascii="Arial" w:hAnsi="Arial" w:hint="default"/>
        <w:b w:val="0"/>
        <w:i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BD00DFD"/>
    <w:multiLevelType w:val="hybridMultilevel"/>
    <w:tmpl w:val="1340E6C8"/>
    <w:lvl w:ilvl="0" w:tplc="9222C262">
      <w:start w:val="1"/>
      <w:numFmt w:val="decimal"/>
      <w:lvlText w:val="[%1]"/>
      <w:lvlJc w:val="left"/>
      <w:pPr>
        <w:ind w:left="72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E675255"/>
    <w:multiLevelType w:val="hybridMultilevel"/>
    <w:tmpl w:val="E10E7DD8"/>
    <w:lvl w:ilvl="0" w:tplc="408C8DA8">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15:restartNumberingAfterBreak="0">
    <w:nsid w:val="37CC4AA6"/>
    <w:multiLevelType w:val="hybridMultilevel"/>
    <w:tmpl w:val="107A6148"/>
    <w:lvl w:ilvl="0" w:tplc="2B4085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0926E75"/>
    <w:multiLevelType w:val="hybridMultilevel"/>
    <w:tmpl w:val="BDB69B7E"/>
    <w:lvl w:ilvl="0" w:tplc="483A642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44D72CF7"/>
    <w:multiLevelType w:val="hybridMultilevel"/>
    <w:tmpl w:val="7130BA9E"/>
    <w:lvl w:ilvl="0" w:tplc="0409000F">
      <w:start w:val="3"/>
      <w:numFmt w:val="decimal"/>
      <w:lvlText w:val="%1."/>
      <w:lvlJc w:val="left"/>
      <w:pPr>
        <w:ind w:left="1305" w:hanging="360"/>
      </w:pPr>
      <w:rPr>
        <w:rFonts w:hint="default"/>
      </w:rPr>
    </w:lvl>
    <w:lvl w:ilvl="1" w:tplc="04090019">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2" w15:restartNumberingAfterBreak="0">
    <w:nsid w:val="494D5906"/>
    <w:multiLevelType w:val="hybridMultilevel"/>
    <w:tmpl w:val="B5F2939A"/>
    <w:lvl w:ilvl="0" w:tplc="AC42EDA6">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49562133"/>
    <w:multiLevelType w:val="hybridMultilevel"/>
    <w:tmpl w:val="4F6071EE"/>
    <w:lvl w:ilvl="0" w:tplc="D7B868D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4B861546"/>
    <w:multiLevelType w:val="hybridMultilevel"/>
    <w:tmpl w:val="CA1ABD48"/>
    <w:lvl w:ilvl="0" w:tplc="B9BE31F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1A4435F"/>
    <w:multiLevelType w:val="hybridMultilevel"/>
    <w:tmpl w:val="E3A85AC6"/>
    <w:lvl w:ilvl="0" w:tplc="4C48C60A">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6" w15:restartNumberingAfterBreak="0">
    <w:nsid w:val="69616B97"/>
    <w:multiLevelType w:val="hybridMultilevel"/>
    <w:tmpl w:val="AEBE3DF8"/>
    <w:lvl w:ilvl="0" w:tplc="E73A1D42">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97F0827"/>
    <w:multiLevelType w:val="hybridMultilevel"/>
    <w:tmpl w:val="41140EB4"/>
    <w:lvl w:ilvl="0" w:tplc="5576ED9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6E661831"/>
    <w:multiLevelType w:val="hybridMultilevel"/>
    <w:tmpl w:val="6EF4F424"/>
    <w:lvl w:ilvl="0" w:tplc="AA30708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9" w15:restartNumberingAfterBreak="0">
    <w:nsid w:val="78D41FD4"/>
    <w:multiLevelType w:val="hybridMultilevel"/>
    <w:tmpl w:val="79D0B9F2"/>
    <w:lvl w:ilvl="0" w:tplc="9A5A1EF0">
      <w:start w:val="1"/>
      <w:numFmt w:val="decimal"/>
      <w:lvlText w:val="[%1]"/>
      <w:lvlJc w:val="left"/>
      <w:pPr>
        <w:ind w:left="720" w:hanging="360"/>
      </w:pPr>
      <w:rPr>
        <w:rFonts w:ascii="Arial" w:hAnsi="Arial" w:hint="default"/>
        <w:b w:val="0"/>
        <w:i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9D069B5"/>
    <w:multiLevelType w:val="hybridMultilevel"/>
    <w:tmpl w:val="D8C80776"/>
    <w:lvl w:ilvl="0" w:tplc="8CCA84F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7BAA0DEA"/>
    <w:multiLevelType w:val="hybridMultilevel"/>
    <w:tmpl w:val="3886BAE6"/>
    <w:lvl w:ilvl="0" w:tplc="18FAAC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D0A2DB9"/>
    <w:multiLevelType w:val="hybridMultilevel"/>
    <w:tmpl w:val="62469918"/>
    <w:lvl w:ilvl="0" w:tplc="C6ECE2E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7"/>
  </w:num>
  <w:num w:numId="2">
    <w:abstractNumId w:val="20"/>
  </w:num>
  <w:num w:numId="3">
    <w:abstractNumId w:val="11"/>
  </w:num>
  <w:num w:numId="4">
    <w:abstractNumId w:val="15"/>
  </w:num>
  <w:num w:numId="5">
    <w:abstractNumId w:val="22"/>
  </w:num>
  <w:num w:numId="6">
    <w:abstractNumId w:val="8"/>
  </w:num>
  <w:num w:numId="7">
    <w:abstractNumId w:val="12"/>
  </w:num>
  <w:num w:numId="8">
    <w:abstractNumId w:val="10"/>
  </w:num>
  <w:num w:numId="9">
    <w:abstractNumId w:val="4"/>
  </w:num>
  <w:num w:numId="10">
    <w:abstractNumId w:val="2"/>
  </w:num>
  <w:num w:numId="11">
    <w:abstractNumId w:val="9"/>
  </w:num>
  <w:num w:numId="12">
    <w:abstractNumId w:val="6"/>
  </w:num>
  <w:num w:numId="13">
    <w:abstractNumId w:val="19"/>
  </w:num>
  <w:num w:numId="14">
    <w:abstractNumId w:val="3"/>
  </w:num>
  <w:num w:numId="15">
    <w:abstractNumId w:val="14"/>
  </w:num>
  <w:num w:numId="16">
    <w:abstractNumId w:val="18"/>
  </w:num>
  <w:num w:numId="17">
    <w:abstractNumId w:val="13"/>
  </w:num>
  <w:num w:numId="18">
    <w:abstractNumId w:val="16"/>
  </w:num>
  <w:num w:numId="19">
    <w:abstractNumId w:val="0"/>
  </w:num>
  <w:num w:numId="20">
    <w:abstractNumId w:val="0"/>
    <w:lvlOverride w:ilvl="0">
      <w:lvl w:ilvl="0">
        <w:numFmt w:val="lowerLetter"/>
        <w:lvlText w:val="(%1)"/>
        <w:lvlJc w:val="left"/>
        <w:pPr>
          <w:tabs>
            <w:tab w:val="num" w:pos="3168"/>
          </w:tabs>
          <w:ind w:left="1800" w:firstLine="720"/>
        </w:pPr>
        <w:rPr>
          <w:snapToGrid/>
          <w:sz w:val="22"/>
          <w:szCs w:val="22"/>
        </w:rPr>
      </w:lvl>
    </w:lvlOverride>
  </w:num>
  <w:num w:numId="21">
    <w:abstractNumId w:val="1"/>
  </w:num>
  <w:num w:numId="22">
    <w:abstractNumId w:val="5"/>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0"/>
  <w:activeWritingStyle w:appName="MSWord" w:lang="en-ZA" w:vendorID="64" w:dllVersion="131078" w:nlCheck="1" w:checkStyle="0"/>
  <w:activeWritingStyle w:appName="MSWord" w:lang="en-GB"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3A3"/>
    <w:rsid w:val="0000050A"/>
    <w:rsid w:val="00000CA3"/>
    <w:rsid w:val="00001382"/>
    <w:rsid w:val="00001845"/>
    <w:rsid w:val="00002D2A"/>
    <w:rsid w:val="0000489F"/>
    <w:rsid w:val="000054C3"/>
    <w:rsid w:val="0000612F"/>
    <w:rsid w:val="00010219"/>
    <w:rsid w:val="00011732"/>
    <w:rsid w:val="0001223B"/>
    <w:rsid w:val="000126D0"/>
    <w:rsid w:val="00012A9F"/>
    <w:rsid w:val="000130F1"/>
    <w:rsid w:val="0001380C"/>
    <w:rsid w:val="000149C6"/>
    <w:rsid w:val="00017FBE"/>
    <w:rsid w:val="000211F5"/>
    <w:rsid w:val="0002276B"/>
    <w:rsid w:val="0002389A"/>
    <w:rsid w:val="000249D0"/>
    <w:rsid w:val="00027F3F"/>
    <w:rsid w:val="0003019B"/>
    <w:rsid w:val="000302CB"/>
    <w:rsid w:val="00032FC0"/>
    <w:rsid w:val="0003311E"/>
    <w:rsid w:val="000332C4"/>
    <w:rsid w:val="000340A7"/>
    <w:rsid w:val="000363A7"/>
    <w:rsid w:val="000368D4"/>
    <w:rsid w:val="00036CB4"/>
    <w:rsid w:val="00037733"/>
    <w:rsid w:val="00037F69"/>
    <w:rsid w:val="00041DA7"/>
    <w:rsid w:val="0004289E"/>
    <w:rsid w:val="00043E1C"/>
    <w:rsid w:val="000460D4"/>
    <w:rsid w:val="00046D61"/>
    <w:rsid w:val="00051136"/>
    <w:rsid w:val="00053A56"/>
    <w:rsid w:val="00056B6C"/>
    <w:rsid w:val="00057782"/>
    <w:rsid w:val="00057D48"/>
    <w:rsid w:val="000608CC"/>
    <w:rsid w:val="000662E1"/>
    <w:rsid w:val="00070F79"/>
    <w:rsid w:val="000727FE"/>
    <w:rsid w:val="000738F1"/>
    <w:rsid w:val="00074967"/>
    <w:rsid w:val="00074B66"/>
    <w:rsid w:val="00076843"/>
    <w:rsid w:val="00076AE8"/>
    <w:rsid w:val="00080490"/>
    <w:rsid w:val="00080F04"/>
    <w:rsid w:val="000813F2"/>
    <w:rsid w:val="000819B5"/>
    <w:rsid w:val="00081C2A"/>
    <w:rsid w:val="000820E0"/>
    <w:rsid w:val="00084DCC"/>
    <w:rsid w:val="00085356"/>
    <w:rsid w:val="00085E55"/>
    <w:rsid w:val="00090207"/>
    <w:rsid w:val="000905CF"/>
    <w:rsid w:val="0009420F"/>
    <w:rsid w:val="00094CD8"/>
    <w:rsid w:val="00094EDC"/>
    <w:rsid w:val="000955AB"/>
    <w:rsid w:val="00095770"/>
    <w:rsid w:val="0009602D"/>
    <w:rsid w:val="00096544"/>
    <w:rsid w:val="000968B3"/>
    <w:rsid w:val="000A0453"/>
    <w:rsid w:val="000A07D8"/>
    <w:rsid w:val="000A167D"/>
    <w:rsid w:val="000A3FB3"/>
    <w:rsid w:val="000A4256"/>
    <w:rsid w:val="000A463A"/>
    <w:rsid w:val="000A6654"/>
    <w:rsid w:val="000A73ED"/>
    <w:rsid w:val="000B0DA2"/>
    <w:rsid w:val="000B1342"/>
    <w:rsid w:val="000B1855"/>
    <w:rsid w:val="000B211F"/>
    <w:rsid w:val="000B2D52"/>
    <w:rsid w:val="000B416D"/>
    <w:rsid w:val="000B4B52"/>
    <w:rsid w:val="000B56FD"/>
    <w:rsid w:val="000B76E6"/>
    <w:rsid w:val="000C1313"/>
    <w:rsid w:val="000C25EC"/>
    <w:rsid w:val="000C3A01"/>
    <w:rsid w:val="000C3EBF"/>
    <w:rsid w:val="000C47C2"/>
    <w:rsid w:val="000C49C2"/>
    <w:rsid w:val="000C4A45"/>
    <w:rsid w:val="000C58D3"/>
    <w:rsid w:val="000C6E64"/>
    <w:rsid w:val="000C7ABE"/>
    <w:rsid w:val="000C7AC9"/>
    <w:rsid w:val="000D0CE3"/>
    <w:rsid w:val="000D0CE8"/>
    <w:rsid w:val="000D2BDB"/>
    <w:rsid w:val="000D4B8D"/>
    <w:rsid w:val="000D5F43"/>
    <w:rsid w:val="000D75E7"/>
    <w:rsid w:val="000D79D6"/>
    <w:rsid w:val="000D7FAF"/>
    <w:rsid w:val="000E0AA9"/>
    <w:rsid w:val="000E6867"/>
    <w:rsid w:val="000E769D"/>
    <w:rsid w:val="000F002A"/>
    <w:rsid w:val="000F117E"/>
    <w:rsid w:val="000F1287"/>
    <w:rsid w:val="000F2776"/>
    <w:rsid w:val="000F2A17"/>
    <w:rsid w:val="000F3BEE"/>
    <w:rsid w:val="000F41EA"/>
    <w:rsid w:val="00100311"/>
    <w:rsid w:val="00100A26"/>
    <w:rsid w:val="00101375"/>
    <w:rsid w:val="00102093"/>
    <w:rsid w:val="00102A61"/>
    <w:rsid w:val="00103659"/>
    <w:rsid w:val="00103B1E"/>
    <w:rsid w:val="00103FE6"/>
    <w:rsid w:val="00115982"/>
    <w:rsid w:val="00116516"/>
    <w:rsid w:val="00121693"/>
    <w:rsid w:val="00125813"/>
    <w:rsid w:val="00125906"/>
    <w:rsid w:val="00127DC3"/>
    <w:rsid w:val="00127E1B"/>
    <w:rsid w:val="0013286E"/>
    <w:rsid w:val="00132C07"/>
    <w:rsid w:val="0013354C"/>
    <w:rsid w:val="00134CDA"/>
    <w:rsid w:val="00136E92"/>
    <w:rsid w:val="001371E0"/>
    <w:rsid w:val="00137E4D"/>
    <w:rsid w:val="00140A8D"/>
    <w:rsid w:val="00140E41"/>
    <w:rsid w:val="0014333F"/>
    <w:rsid w:val="00144051"/>
    <w:rsid w:val="00145495"/>
    <w:rsid w:val="00146B45"/>
    <w:rsid w:val="00146C4E"/>
    <w:rsid w:val="001512E4"/>
    <w:rsid w:val="00151FEC"/>
    <w:rsid w:val="00154A87"/>
    <w:rsid w:val="00155441"/>
    <w:rsid w:val="00155445"/>
    <w:rsid w:val="00160783"/>
    <w:rsid w:val="0016446F"/>
    <w:rsid w:val="0016615E"/>
    <w:rsid w:val="00167EB3"/>
    <w:rsid w:val="001705AB"/>
    <w:rsid w:val="0017108F"/>
    <w:rsid w:val="00171112"/>
    <w:rsid w:val="00171362"/>
    <w:rsid w:val="001714BC"/>
    <w:rsid w:val="00177538"/>
    <w:rsid w:val="0017756F"/>
    <w:rsid w:val="00181C60"/>
    <w:rsid w:val="001823C7"/>
    <w:rsid w:val="001852F8"/>
    <w:rsid w:val="00185B2F"/>
    <w:rsid w:val="001868C0"/>
    <w:rsid w:val="00190801"/>
    <w:rsid w:val="00192C4F"/>
    <w:rsid w:val="00193394"/>
    <w:rsid w:val="00193C81"/>
    <w:rsid w:val="001943A2"/>
    <w:rsid w:val="00195F37"/>
    <w:rsid w:val="001A2D92"/>
    <w:rsid w:val="001A2F3A"/>
    <w:rsid w:val="001A3198"/>
    <w:rsid w:val="001A5E7F"/>
    <w:rsid w:val="001B0768"/>
    <w:rsid w:val="001B14DD"/>
    <w:rsid w:val="001B1968"/>
    <w:rsid w:val="001B1D29"/>
    <w:rsid w:val="001B2441"/>
    <w:rsid w:val="001B2D3B"/>
    <w:rsid w:val="001B3FBD"/>
    <w:rsid w:val="001B4583"/>
    <w:rsid w:val="001B5DF1"/>
    <w:rsid w:val="001B6C70"/>
    <w:rsid w:val="001B785F"/>
    <w:rsid w:val="001B79C2"/>
    <w:rsid w:val="001B7BB7"/>
    <w:rsid w:val="001C08AC"/>
    <w:rsid w:val="001C0F47"/>
    <w:rsid w:val="001C1086"/>
    <w:rsid w:val="001C379E"/>
    <w:rsid w:val="001C5DC1"/>
    <w:rsid w:val="001D27FE"/>
    <w:rsid w:val="001D66C7"/>
    <w:rsid w:val="001E1513"/>
    <w:rsid w:val="001E1B4E"/>
    <w:rsid w:val="001E374A"/>
    <w:rsid w:val="001E54C8"/>
    <w:rsid w:val="001E7859"/>
    <w:rsid w:val="001E7D13"/>
    <w:rsid w:val="001F18F4"/>
    <w:rsid w:val="001F1E38"/>
    <w:rsid w:val="001F37AA"/>
    <w:rsid w:val="001F4A98"/>
    <w:rsid w:val="001F5422"/>
    <w:rsid w:val="001F547A"/>
    <w:rsid w:val="001F59C0"/>
    <w:rsid w:val="001F6628"/>
    <w:rsid w:val="00200DB4"/>
    <w:rsid w:val="00201197"/>
    <w:rsid w:val="00203894"/>
    <w:rsid w:val="002046B0"/>
    <w:rsid w:val="00204A72"/>
    <w:rsid w:val="002053EB"/>
    <w:rsid w:val="002056DC"/>
    <w:rsid w:val="00205954"/>
    <w:rsid w:val="002105B7"/>
    <w:rsid w:val="00212483"/>
    <w:rsid w:val="002129D8"/>
    <w:rsid w:val="00214745"/>
    <w:rsid w:val="00222EB9"/>
    <w:rsid w:val="00224574"/>
    <w:rsid w:val="00224CD2"/>
    <w:rsid w:val="00225144"/>
    <w:rsid w:val="00225936"/>
    <w:rsid w:val="002305EF"/>
    <w:rsid w:val="002312D3"/>
    <w:rsid w:val="00233EEF"/>
    <w:rsid w:val="0023412A"/>
    <w:rsid w:val="002377FF"/>
    <w:rsid w:val="00240D5F"/>
    <w:rsid w:val="00240DE6"/>
    <w:rsid w:val="00241A32"/>
    <w:rsid w:val="002421FE"/>
    <w:rsid w:val="002435F1"/>
    <w:rsid w:val="00245E78"/>
    <w:rsid w:val="002470BB"/>
    <w:rsid w:val="00247DF4"/>
    <w:rsid w:val="0025062D"/>
    <w:rsid w:val="00253488"/>
    <w:rsid w:val="002536A5"/>
    <w:rsid w:val="002612AC"/>
    <w:rsid w:val="00261376"/>
    <w:rsid w:val="00261AD9"/>
    <w:rsid w:val="002655C3"/>
    <w:rsid w:val="002664BA"/>
    <w:rsid w:val="00266949"/>
    <w:rsid w:val="00266A86"/>
    <w:rsid w:val="00270968"/>
    <w:rsid w:val="00270A45"/>
    <w:rsid w:val="00272A80"/>
    <w:rsid w:val="00274BB7"/>
    <w:rsid w:val="002808BD"/>
    <w:rsid w:val="00283775"/>
    <w:rsid w:val="00283CA2"/>
    <w:rsid w:val="00286AFE"/>
    <w:rsid w:val="00286C35"/>
    <w:rsid w:val="00291D67"/>
    <w:rsid w:val="00292CA0"/>
    <w:rsid w:val="0029329E"/>
    <w:rsid w:val="00293BBA"/>
    <w:rsid w:val="0029402F"/>
    <w:rsid w:val="00295C62"/>
    <w:rsid w:val="0029648E"/>
    <w:rsid w:val="00296878"/>
    <w:rsid w:val="002977F5"/>
    <w:rsid w:val="00297CBE"/>
    <w:rsid w:val="002A12F7"/>
    <w:rsid w:val="002A4D89"/>
    <w:rsid w:val="002A5813"/>
    <w:rsid w:val="002A5B09"/>
    <w:rsid w:val="002A600A"/>
    <w:rsid w:val="002A767F"/>
    <w:rsid w:val="002A7F24"/>
    <w:rsid w:val="002A7F7C"/>
    <w:rsid w:val="002B016E"/>
    <w:rsid w:val="002B07C3"/>
    <w:rsid w:val="002B160F"/>
    <w:rsid w:val="002B1D7F"/>
    <w:rsid w:val="002B2BF5"/>
    <w:rsid w:val="002B3648"/>
    <w:rsid w:val="002B4890"/>
    <w:rsid w:val="002B6FB6"/>
    <w:rsid w:val="002C19A5"/>
    <w:rsid w:val="002C1E45"/>
    <w:rsid w:val="002C33B6"/>
    <w:rsid w:val="002C4251"/>
    <w:rsid w:val="002C493E"/>
    <w:rsid w:val="002C6E4D"/>
    <w:rsid w:val="002C708D"/>
    <w:rsid w:val="002D03F0"/>
    <w:rsid w:val="002D09F8"/>
    <w:rsid w:val="002D0EAB"/>
    <w:rsid w:val="002D785D"/>
    <w:rsid w:val="002E0282"/>
    <w:rsid w:val="002E1047"/>
    <w:rsid w:val="002E121B"/>
    <w:rsid w:val="002E1AD3"/>
    <w:rsid w:val="002E1FCD"/>
    <w:rsid w:val="002E2478"/>
    <w:rsid w:val="002E411F"/>
    <w:rsid w:val="002E65D3"/>
    <w:rsid w:val="002F0EFE"/>
    <w:rsid w:val="002F2161"/>
    <w:rsid w:val="002F24A8"/>
    <w:rsid w:val="002F3B1E"/>
    <w:rsid w:val="002F40CF"/>
    <w:rsid w:val="002F4959"/>
    <w:rsid w:val="002F7CC1"/>
    <w:rsid w:val="003011E1"/>
    <w:rsid w:val="00301921"/>
    <w:rsid w:val="00301987"/>
    <w:rsid w:val="00301D98"/>
    <w:rsid w:val="00302692"/>
    <w:rsid w:val="00303933"/>
    <w:rsid w:val="00306B8F"/>
    <w:rsid w:val="0031114D"/>
    <w:rsid w:val="00312A34"/>
    <w:rsid w:val="00312DFB"/>
    <w:rsid w:val="00313D6C"/>
    <w:rsid w:val="003142F2"/>
    <w:rsid w:val="00316E8E"/>
    <w:rsid w:val="003170BD"/>
    <w:rsid w:val="003175B7"/>
    <w:rsid w:val="00323095"/>
    <w:rsid w:val="003238E5"/>
    <w:rsid w:val="003249F5"/>
    <w:rsid w:val="0032633B"/>
    <w:rsid w:val="00326488"/>
    <w:rsid w:val="00326A3E"/>
    <w:rsid w:val="00326CB7"/>
    <w:rsid w:val="00327521"/>
    <w:rsid w:val="00335CF9"/>
    <w:rsid w:val="003403DB"/>
    <w:rsid w:val="00340C0F"/>
    <w:rsid w:val="003454AE"/>
    <w:rsid w:val="003467A8"/>
    <w:rsid w:val="00346AC9"/>
    <w:rsid w:val="003471CD"/>
    <w:rsid w:val="003517F1"/>
    <w:rsid w:val="0035276E"/>
    <w:rsid w:val="003531EC"/>
    <w:rsid w:val="00353AB1"/>
    <w:rsid w:val="00356A53"/>
    <w:rsid w:val="00356DE3"/>
    <w:rsid w:val="00360184"/>
    <w:rsid w:val="00360382"/>
    <w:rsid w:val="003619EA"/>
    <w:rsid w:val="00362200"/>
    <w:rsid w:val="00363368"/>
    <w:rsid w:val="00364988"/>
    <w:rsid w:val="003652DB"/>
    <w:rsid w:val="00365816"/>
    <w:rsid w:val="00367A9F"/>
    <w:rsid w:val="00367FCB"/>
    <w:rsid w:val="00370CFF"/>
    <w:rsid w:val="00371CDD"/>
    <w:rsid w:val="003756E5"/>
    <w:rsid w:val="00375B3A"/>
    <w:rsid w:val="00375F30"/>
    <w:rsid w:val="003774F9"/>
    <w:rsid w:val="00377A05"/>
    <w:rsid w:val="00381346"/>
    <w:rsid w:val="003819DD"/>
    <w:rsid w:val="0038252B"/>
    <w:rsid w:val="003836BD"/>
    <w:rsid w:val="00392865"/>
    <w:rsid w:val="00393169"/>
    <w:rsid w:val="00393260"/>
    <w:rsid w:val="003A04E9"/>
    <w:rsid w:val="003A226F"/>
    <w:rsid w:val="003A2741"/>
    <w:rsid w:val="003A4DA6"/>
    <w:rsid w:val="003A52CC"/>
    <w:rsid w:val="003B0619"/>
    <w:rsid w:val="003B2FB1"/>
    <w:rsid w:val="003B3441"/>
    <w:rsid w:val="003B536F"/>
    <w:rsid w:val="003B6BB1"/>
    <w:rsid w:val="003C1432"/>
    <w:rsid w:val="003C4BF6"/>
    <w:rsid w:val="003C4DEB"/>
    <w:rsid w:val="003C4E36"/>
    <w:rsid w:val="003C7018"/>
    <w:rsid w:val="003D296D"/>
    <w:rsid w:val="003D2E70"/>
    <w:rsid w:val="003D38CD"/>
    <w:rsid w:val="003D4985"/>
    <w:rsid w:val="003D5102"/>
    <w:rsid w:val="003D5998"/>
    <w:rsid w:val="003D694F"/>
    <w:rsid w:val="003D7260"/>
    <w:rsid w:val="003E462B"/>
    <w:rsid w:val="003E479F"/>
    <w:rsid w:val="003E4807"/>
    <w:rsid w:val="003E4EF8"/>
    <w:rsid w:val="003E5556"/>
    <w:rsid w:val="003E5CAC"/>
    <w:rsid w:val="003E6659"/>
    <w:rsid w:val="003E6AA6"/>
    <w:rsid w:val="003F0E20"/>
    <w:rsid w:val="003F13C4"/>
    <w:rsid w:val="003F32CE"/>
    <w:rsid w:val="003F3697"/>
    <w:rsid w:val="003F38ED"/>
    <w:rsid w:val="003F4E8A"/>
    <w:rsid w:val="003F5F07"/>
    <w:rsid w:val="003F6DDA"/>
    <w:rsid w:val="003F79CD"/>
    <w:rsid w:val="003F7F85"/>
    <w:rsid w:val="00400A86"/>
    <w:rsid w:val="0040140B"/>
    <w:rsid w:val="00401A23"/>
    <w:rsid w:val="00402CD5"/>
    <w:rsid w:val="004044A8"/>
    <w:rsid w:val="004107B7"/>
    <w:rsid w:val="004111B2"/>
    <w:rsid w:val="004114EE"/>
    <w:rsid w:val="00412A1A"/>
    <w:rsid w:val="00412AC8"/>
    <w:rsid w:val="00412C7D"/>
    <w:rsid w:val="0041348B"/>
    <w:rsid w:val="00413C93"/>
    <w:rsid w:val="0041599B"/>
    <w:rsid w:val="00416584"/>
    <w:rsid w:val="0041796D"/>
    <w:rsid w:val="004217FB"/>
    <w:rsid w:val="00421C97"/>
    <w:rsid w:val="00424B19"/>
    <w:rsid w:val="00424C69"/>
    <w:rsid w:val="00425A42"/>
    <w:rsid w:val="0042639F"/>
    <w:rsid w:val="004263C9"/>
    <w:rsid w:val="004269B2"/>
    <w:rsid w:val="00427189"/>
    <w:rsid w:val="00430F6C"/>
    <w:rsid w:val="0043107C"/>
    <w:rsid w:val="00431306"/>
    <w:rsid w:val="00431CC4"/>
    <w:rsid w:val="00431F80"/>
    <w:rsid w:val="00431FCC"/>
    <w:rsid w:val="0043227B"/>
    <w:rsid w:val="00433CB6"/>
    <w:rsid w:val="0043420C"/>
    <w:rsid w:val="00434299"/>
    <w:rsid w:val="00435489"/>
    <w:rsid w:val="00435D19"/>
    <w:rsid w:val="0044201D"/>
    <w:rsid w:val="0044664F"/>
    <w:rsid w:val="0044684F"/>
    <w:rsid w:val="004518E6"/>
    <w:rsid w:val="004519FF"/>
    <w:rsid w:val="00452C84"/>
    <w:rsid w:val="00453966"/>
    <w:rsid w:val="004548E3"/>
    <w:rsid w:val="00457022"/>
    <w:rsid w:val="00460BB7"/>
    <w:rsid w:val="00461302"/>
    <w:rsid w:val="00461AD9"/>
    <w:rsid w:val="00461B2E"/>
    <w:rsid w:val="00463886"/>
    <w:rsid w:val="00466A73"/>
    <w:rsid w:val="00470C60"/>
    <w:rsid w:val="00470F96"/>
    <w:rsid w:val="00472674"/>
    <w:rsid w:val="00472C3D"/>
    <w:rsid w:val="00472CB8"/>
    <w:rsid w:val="004739DB"/>
    <w:rsid w:val="004743A4"/>
    <w:rsid w:val="00474486"/>
    <w:rsid w:val="0047622F"/>
    <w:rsid w:val="0047749F"/>
    <w:rsid w:val="0048002D"/>
    <w:rsid w:val="004803A0"/>
    <w:rsid w:val="004813EC"/>
    <w:rsid w:val="004822E7"/>
    <w:rsid w:val="00482452"/>
    <w:rsid w:val="004826A5"/>
    <w:rsid w:val="00485A99"/>
    <w:rsid w:val="00486993"/>
    <w:rsid w:val="0048776F"/>
    <w:rsid w:val="00487B58"/>
    <w:rsid w:val="00492184"/>
    <w:rsid w:val="0049255D"/>
    <w:rsid w:val="004954DC"/>
    <w:rsid w:val="004955FA"/>
    <w:rsid w:val="00496CEE"/>
    <w:rsid w:val="004A033E"/>
    <w:rsid w:val="004A13FE"/>
    <w:rsid w:val="004A24F8"/>
    <w:rsid w:val="004A47C0"/>
    <w:rsid w:val="004A4C93"/>
    <w:rsid w:val="004A52B2"/>
    <w:rsid w:val="004A68B8"/>
    <w:rsid w:val="004A7066"/>
    <w:rsid w:val="004B014B"/>
    <w:rsid w:val="004B1B9C"/>
    <w:rsid w:val="004C413E"/>
    <w:rsid w:val="004C56CC"/>
    <w:rsid w:val="004C66B3"/>
    <w:rsid w:val="004C72BE"/>
    <w:rsid w:val="004D1853"/>
    <w:rsid w:val="004D405D"/>
    <w:rsid w:val="004E1360"/>
    <w:rsid w:val="004E371E"/>
    <w:rsid w:val="004E43CC"/>
    <w:rsid w:val="004E4718"/>
    <w:rsid w:val="004E4A2E"/>
    <w:rsid w:val="004F0714"/>
    <w:rsid w:val="004F079B"/>
    <w:rsid w:val="004F128A"/>
    <w:rsid w:val="004F4511"/>
    <w:rsid w:val="004F5BB6"/>
    <w:rsid w:val="004F5F15"/>
    <w:rsid w:val="004F6244"/>
    <w:rsid w:val="00501B2A"/>
    <w:rsid w:val="00503254"/>
    <w:rsid w:val="005037D6"/>
    <w:rsid w:val="00506072"/>
    <w:rsid w:val="00506F15"/>
    <w:rsid w:val="00507095"/>
    <w:rsid w:val="005072DE"/>
    <w:rsid w:val="00507879"/>
    <w:rsid w:val="00507A5E"/>
    <w:rsid w:val="0051163B"/>
    <w:rsid w:val="005125E5"/>
    <w:rsid w:val="0051409C"/>
    <w:rsid w:val="005148D7"/>
    <w:rsid w:val="00516042"/>
    <w:rsid w:val="00516549"/>
    <w:rsid w:val="00520E9B"/>
    <w:rsid w:val="00521281"/>
    <w:rsid w:val="0052147D"/>
    <w:rsid w:val="00522A1E"/>
    <w:rsid w:val="00524044"/>
    <w:rsid w:val="00525A26"/>
    <w:rsid w:val="005261A3"/>
    <w:rsid w:val="00526D94"/>
    <w:rsid w:val="00527787"/>
    <w:rsid w:val="0053073D"/>
    <w:rsid w:val="0053110D"/>
    <w:rsid w:val="00531D94"/>
    <w:rsid w:val="005346BF"/>
    <w:rsid w:val="00536870"/>
    <w:rsid w:val="00536B2D"/>
    <w:rsid w:val="00536E61"/>
    <w:rsid w:val="00541A7F"/>
    <w:rsid w:val="00541C34"/>
    <w:rsid w:val="00542E42"/>
    <w:rsid w:val="005447E7"/>
    <w:rsid w:val="00544966"/>
    <w:rsid w:val="00545AEA"/>
    <w:rsid w:val="00550A92"/>
    <w:rsid w:val="0055105D"/>
    <w:rsid w:val="00551396"/>
    <w:rsid w:val="005515BC"/>
    <w:rsid w:val="00554ABB"/>
    <w:rsid w:val="005550FF"/>
    <w:rsid w:val="005633D8"/>
    <w:rsid w:val="005647A6"/>
    <w:rsid w:val="0056491B"/>
    <w:rsid w:val="00564E2D"/>
    <w:rsid w:val="005662C6"/>
    <w:rsid w:val="00566C4A"/>
    <w:rsid w:val="00567728"/>
    <w:rsid w:val="00570312"/>
    <w:rsid w:val="005738FA"/>
    <w:rsid w:val="005742EE"/>
    <w:rsid w:val="00575D47"/>
    <w:rsid w:val="00576567"/>
    <w:rsid w:val="00577290"/>
    <w:rsid w:val="00580B3B"/>
    <w:rsid w:val="005812CC"/>
    <w:rsid w:val="00582E94"/>
    <w:rsid w:val="00583284"/>
    <w:rsid w:val="00583CC4"/>
    <w:rsid w:val="00584013"/>
    <w:rsid w:val="005862C7"/>
    <w:rsid w:val="0059028D"/>
    <w:rsid w:val="00593135"/>
    <w:rsid w:val="00593AD0"/>
    <w:rsid w:val="0059600F"/>
    <w:rsid w:val="00596493"/>
    <w:rsid w:val="005A038D"/>
    <w:rsid w:val="005A0DAE"/>
    <w:rsid w:val="005A2ED7"/>
    <w:rsid w:val="005A48FA"/>
    <w:rsid w:val="005A4A03"/>
    <w:rsid w:val="005A563E"/>
    <w:rsid w:val="005B10A9"/>
    <w:rsid w:val="005B1644"/>
    <w:rsid w:val="005B2D00"/>
    <w:rsid w:val="005B4119"/>
    <w:rsid w:val="005B4A76"/>
    <w:rsid w:val="005B55A9"/>
    <w:rsid w:val="005B5661"/>
    <w:rsid w:val="005B5C67"/>
    <w:rsid w:val="005C4BB0"/>
    <w:rsid w:val="005C5442"/>
    <w:rsid w:val="005C5DA2"/>
    <w:rsid w:val="005C66B6"/>
    <w:rsid w:val="005D0301"/>
    <w:rsid w:val="005D13D3"/>
    <w:rsid w:val="005D5833"/>
    <w:rsid w:val="005D6E74"/>
    <w:rsid w:val="005E0763"/>
    <w:rsid w:val="005E1E13"/>
    <w:rsid w:val="005E1E19"/>
    <w:rsid w:val="005E3AA0"/>
    <w:rsid w:val="005F115C"/>
    <w:rsid w:val="005F40B3"/>
    <w:rsid w:val="005F6322"/>
    <w:rsid w:val="005F6333"/>
    <w:rsid w:val="005F6CD6"/>
    <w:rsid w:val="00600DDE"/>
    <w:rsid w:val="0060150B"/>
    <w:rsid w:val="006047FE"/>
    <w:rsid w:val="006054BF"/>
    <w:rsid w:val="006059D0"/>
    <w:rsid w:val="00607622"/>
    <w:rsid w:val="00607F1F"/>
    <w:rsid w:val="00610CB4"/>
    <w:rsid w:val="006114FA"/>
    <w:rsid w:val="00611518"/>
    <w:rsid w:val="006117A1"/>
    <w:rsid w:val="00613A54"/>
    <w:rsid w:val="006145D8"/>
    <w:rsid w:val="00614F72"/>
    <w:rsid w:val="00615237"/>
    <w:rsid w:val="00615253"/>
    <w:rsid w:val="006161CE"/>
    <w:rsid w:val="00617F3C"/>
    <w:rsid w:val="00622148"/>
    <w:rsid w:val="0062259A"/>
    <w:rsid w:val="00625941"/>
    <w:rsid w:val="00627F8F"/>
    <w:rsid w:val="006305AC"/>
    <w:rsid w:val="006334D1"/>
    <w:rsid w:val="00634170"/>
    <w:rsid w:val="00634421"/>
    <w:rsid w:val="00635737"/>
    <w:rsid w:val="006377E7"/>
    <w:rsid w:val="0064062F"/>
    <w:rsid w:val="00641C07"/>
    <w:rsid w:val="00641CFA"/>
    <w:rsid w:val="00642261"/>
    <w:rsid w:val="00642639"/>
    <w:rsid w:val="00643BAA"/>
    <w:rsid w:val="00645B34"/>
    <w:rsid w:val="006473B6"/>
    <w:rsid w:val="006538F7"/>
    <w:rsid w:val="00655030"/>
    <w:rsid w:val="00655F4C"/>
    <w:rsid w:val="006572C5"/>
    <w:rsid w:val="00660F7B"/>
    <w:rsid w:val="00664893"/>
    <w:rsid w:val="00664EB2"/>
    <w:rsid w:val="006660CC"/>
    <w:rsid w:val="00666656"/>
    <w:rsid w:val="0066691F"/>
    <w:rsid w:val="006673A3"/>
    <w:rsid w:val="006706E3"/>
    <w:rsid w:val="00671AAE"/>
    <w:rsid w:val="006722CD"/>
    <w:rsid w:val="00672857"/>
    <w:rsid w:val="006745FB"/>
    <w:rsid w:val="00675BF0"/>
    <w:rsid w:val="00676104"/>
    <w:rsid w:val="00676F65"/>
    <w:rsid w:val="00680C2C"/>
    <w:rsid w:val="00681FC2"/>
    <w:rsid w:val="0068258C"/>
    <w:rsid w:val="00682D5F"/>
    <w:rsid w:val="006830FF"/>
    <w:rsid w:val="00684D49"/>
    <w:rsid w:val="00684DDD"/>
    <w:rsid w:val="00684F58"/>
    <w:rsid w:val="00685431"/>
    <w:rsid w:val="00685A00"/>
    <w:rsid w:val="00693EE3"/>
    <w:rsid w:val="00694C66"/>
    <w:rsid w:val="0069745F"/>
    <w:rsid w:val="00697484"/>
    <w:rsid w:val="006A0D66"/>
    <w:rsid w:val="006A15FC"/>
    <w:rsid w:val="006A23AE"/>
    <w:rsid w:val="006A5746"/>
    <w:rsid w:val="006A6004"/>
    <w:rsid w:val="006A6112"/>
    <w:rsid w:val="006A62D0"/>
    <w:rsid w:val="006B01A9"/>
    <w:rsid w:val="006B08A1"/>
    <w:rsid w:val="006B0D70"/>
    <w:rsid w:val="006B0EB2"/>
    <w:rsid w:val="006B6286"/>
    <w:rsid w:val="006B6333"/>
    <w:rsid w:val="006B7031"/>
    <w:rsid w:val="006C0539"/>
    <w:rsid w:val="006C0BC7"/>
    <w:rsid w:val="006C2553"/>
    <w:rsid w:val="006C3DDF"/>
    <w:rsid w:val="006C4FA6"/>
    <w:rsid w:val="006C5B5E"/>
    <w:rsid w:val="006C7787"/>
    <w:rsid w:val="006C7BA2"/>
    <w:rsid w:val="006D00E7"/>
    <w:rsid w:val="006D1939"/>
    <w:rsid w:val="006D1CA5"/>
    <w:rsid w:val="006D352C"/>
    <w:rsid w:val="006D41B0"/>
    <w:rsid w:val="006D55F2"/>
    <w:rsid w:val="006D58B3"/>
    <w:rsid w:val="006E097F"/>
    <w:rsid w:val="006E1051"/>
    <w:rsid w:val="006E1301"/>
    <w:rsid w:val="006E163C"/>
    <w:rsid w:val="006E1E43"/>
    <w:rsid w:val="006E3378"/>
    <w:rsid w:val="006E34B9"/>
    <w:rsid w:val="006E3E35"/>
    <w:rsid w:val="006E4F0F"/>
    <w:rsid w:val="006E5430"/>
    <w:rsid w:val="006F0600"/>
    <w:rsid w:val="006F1E8D"/>
    <w:rsid w:val="006F7699"/>
    <w:rsid w:val="007019C1"/>
    <w:rsid w:val="00701C80"/>
    <w:rsid w:val="00702513"/>
    <w:rsid w:val="00702A84"/>
    <w:rsid w:val="00702DDF"/>
    <w:rsid w:val="00703433"/>
    <w:rsid w:val="007044CD"/>
    <w:rsid w:val="007048B5"/>
    <w:rsid w:val="00705002"/>
    <w:rsid w:val="007104BD"/>
    <w:rsid w:val="00710C4A"/>
    <w:rsid w:val="00712F8B"/>
    <w:rsid w:val="00713100"/>
    <w:rsid w:val="007146D1"/>
    <w:rsid w:val="007153AA"/>
    <w:rsid w:val="00715548"/>
    <w:rsid w:val="00717413"/>
    <w:rsid w:val="00717642"/>
    <w:rsid w:val="0072132B"/>
    <w:rsid w:val="00721FBC"/>
    <w:rsid w:val="00722B7E"/>
    <w:rsid w:val="00722C0A"/>
    <w:rsid w:val="0072321E"/>
    <w:rsid w:val="00725332"/>
    <w:rsid w:val="00727993"/>
    <w:rsid w:val="00727AC6"/>
    <w:rsid w:val="00727C29"/>
    <w:rsid w:val="00731C65"/>
    <w:rsid w:val="007332CC"/>
    <w:rsid w:val="00733B70"/>
    <w:rsid w:val="00733B8F"/>
    <w:rsid w:val="00734011"/>
    <w:rsid w:val="007340C5"/>
    <w:rsid w:val="0073471B"/>
    <w:rsid w:val="00735E74"/>
    <w:rsid w:val="00736406"/>
    <w:rsid w:val="00736B2A"/>
    <w:rsid w:val="00741D3E"/>
    <w:rsid w:val="00742C37"/>
    <w:rsid w:val="00743DEC"/>
    <w:rsid w:val="007441BC"/>
    <w:rsid w:val="00746373"/>
    <w:rsid w:val="00746738"/>
    <w:rsid w:val="00747FD0"/>
    <w:rsid w:val="00750299"/>
    <w:rsid w:val="00752FE7"/>
    <w:rsid w:val="00753A4F"/>
    <w:rsid w:val="007561EF"/>
    <w:rsid w:val="007566B0"/>
    <w:rsid w:val="00760092"/>
    <w:rsid w:val="00763661"/>
    <w:rsid w:val="007663C9"/>
    <w:rsid w:val="007701BD"/>
    <w:rsid w:val="00771410"/>
    <w:rsid w:val="00771D6D"/>
    <w:rsid w:val="00773533"/>
    <w:rsid w:val="00774ACA"/>
    <w:rsid w:val="00775463"/>
    <w:rsid w:val="0077594F"/>
    <w:rsid w:val="00775964"/>
    <w:rsid w:val="00780129"/>
    <w:rsid w:val="00780FEC"/>
    <w:rsid w:val="00781025"/>
    <w:rsid w:val="00782440"/>
    <w:rsid w:val="007827EE"/>
    <w:rsid w:val="00784912"/>
    <w:rsid w:val="00786579"/>
    <w:rsid w:val="007865F5"/>
    <w:rsid w:val="00786E4E"/>
    <w:rsid w:val="007900EA"/>
    <w:rsid w:val="00791313"/>
    <w:rsid w:val="007915CF"/>
    <w:rsid w:val="007924EF"/>
    <w:rsid w:val="00792DAC"/>
    <w:rsid w:val="00793E8E"/>
    <w:rsid w:val="007941AE"/>
    <w:rsid w:val="00794487"/>
    <w:rsid w:val="0079459B"/>
    <w:rsid w:val="00795B90"/>
    <w:rsid w:val="00796114"/>
    <w:rsid w:val="007966A5"/>
    <w:rsid w:val="007A07C0"/>
    <w:rsid w:val="007A5E6B"/>
    <w:rsid w:val="007A7DAC"/>
    <w:rsid w:val="007B03E3"/>
    <w:rsid w:val="007B17F8"/>
    <w:rsid w:val="007B28AC"/>
    <w:rsid w:val="007B3382"/>
    <w:rsid w:val="007B351B"/>
    <w:rsid w:val="007B7DFE"/>
    <w:rsid w:val="007C0056"/>
    <w:rsid w:val="007C0EFE"/>
    <w:rsid w:val="007C1E9A"/>
    <w:rsid w:val="007C38B8"/>
    <w:rsid w:val="007C5D1A"/>
    <w:rsid w:val="007C7E83"/>
    <w:rsid w:val="007D1656"/>
    <w:rsid w:val="007D23A3"/>
    <w:rsid w:val="007D3288"/>
    <w:rsid w:val="007D3FEA"/>
    <w:rsid w:val="007D50D3"/>
    <w:rsid w:val="007D55D2"/>
    <w:rsid w:val="007D60FE"/>
    <w:rsid w:val="007D63FA"/>
    <w:rsid w:val="007D6B60"/>
    <w:rsid w:val="007E010C"/>
    <w:rsid w:val="007E034E"/>
    <w:rsid w:val="007E05E1"/>
    <w:rsid w:val="007E1EA2"/>
    <w:rsid w:val="007E4B28"/>
    <w:rsid w:val="007E4FB7"/>
    <w:rsid w:val="007E6826"/>
    <w:rsid w:val="007E7CF5"/>
    <w:rsid w:val="007F32F6"/>
    <w:rsid w:val="007F3E4F"/>
    <w:rsid w:val="007F4F16"/>
    <w:rsid w:val="007F5814"/>
    <w:rsid w:val="007F6333"/>
    <w:rsid w:val="00802372"/>
    <w:rsid w:val="00805F0D"/>
    <w:rsid w:val="00805F3C"/>
    <w:rsid w:val="00811284"/>
    <w:rsid w:val="008116A4"/>
    <w:rsid w:val="00811CA3"/>
    <w:rsid w:val="00812578"/>
    <w:rsid w:val="0081315A"/>
    <w:rsid w:val="00814008"/>
    <w:rsid w:val="00815134"/>
    <w:rsid w:val="00821609"/>
    <w:rsid w:val="00822419"/>
    <w:rsid w:val="00823930"/>
    <w:rsid w:val="00824A2A"/>
    <w:rsid w:val="00826D9D"/>
    <w:rsid w:val="008278F2"/>
    <w:rsid w:val="008328BF"/>
    <w:rsid w:val="0083332A"/>
    <w:rsid w:val="00833DE4"/>
    <w:rsid w:val="008344B4"/>
    <w:rsid w:val="00835980"/>
    <w:rsid w:val="0083726A"/>
    <w:rsid w:val="008407A0"/>
    <w:rsid w:val="00845E10"/>
    <w:rsid w:val="00846696"/>
    <w:rsid w:val="0084676C"/>
    <w:rsid w:val="00847119"/>
    <w:rsid w:val="00847194"/>
    <w:rsid w:val="008474D9"/>
    <w:rsid w:val="00850066"/>
    <w:rsid w:val="00851633"/>
    <w:rsid w:val="0085253D"/>
    <w:rsid w:val="00853686"/>
    <w:rsid w:val="0085478B"/>
    <w:rsid w:val="0085572D"/>
    <w:rsid w:val="008600BA"/>
    <w:rsid w:val="00860880"/>
    <w:rsid w:val="00861788"/>
    <w:rsid w:val="00862F75"/>
    <w:rsid w:val="00864FBB"/>
    <w:rsid w:val="00866791"/>
    <w:rsid w:val="00866F15"/>
    <w:rsid w:val="008673BE"/>
    <w:rsid w:val="00870442"/>
    <w:rsid w:val="008711D8"/>
    <w:rsid w:val="00871205"/>
    <w:rsid w:val="0087238A"/>
    <w:rsid w:val="00872CAD"/>
    <w:rsid w:val="00873D14"/>
    <w:rsid w:val="00875590"/>
    <w:rsid w:val="00876333"/>
    <w:rsid w:val="0087646E"/>
    <w:rsid w:val="00876767"/>
    <w:rsid w:val="0088048B"/>
    <w:rsid w:val="0088354F"/>
    <w:rsid w:val="00885C73"/>
    <w:rsid w:val="008904DB"/>
    <w:rsid w:val="00890DAD"/>
    <w:rsid w:val="00895EF0"/>
    <w:rsid w:val="00896021"/>
    <w:rsid w:val="008964DD"/>
    <w:rsid w:val="008A02FE"/>
    <w:rsid w:val="008A298F"/>
    <w:rsid w:val="008A2BBD"/>
    <w:rsid w:val="008A417D"/>
    <w:rsid w:val="008A4E51"/>
    <w:rsid w:val="008A7807"/>
    <w:rsid w:val="008A7CE6"/>
    <w:rsid w:val="008B0B62"/>
    <w:rsid w:val="008B2FC4"/>
    <w:rsid w:val="008B41C5"/>
    <w:rsid w:val="008B53E0"/>
    <w:rsid w:val="008B552B"/>
    <w:rsid w:val="008B564D"/>
    <w:rsid w:val="008B791A"/>
    <w:rsid w:val="008C4CD8"/>
    <w:rsid w:val="008C7FFC"/>
    <w:rsid w:val="008D0CF7"/>
    <w:rsid w:val="008D2129"/>
    <w:rsid w:val="008D31F2"/>
    <w:rsid w:val="008D5A33"/>
    <w:rsid w:val="008D7FD4"/>
    <w:rsid w:val="008E32FA"/>
    <w:rsid w:val="008E49E7"/>
    <w:rsid w:val="008E4C9A"/>
    <w:rsid w:val="008E53D0"/>
    <w:rsid w:val="008E646A"/>
    <w:rsid w:val="008F02B6"/>
    <w:rsid w:val="008F2EF1"/>
    <w:rsid w:val="008F3196"/>
    <w:rsid w:val="008F4DC6"/>
    <w:rsid w:val="008F6434"/>
    <w:rsid w:val="008F6A05"/>
    <w:rsid w:val="00900FD1"/>
    <w:rsid w:val="0090278A"/>
    <w:rsid w:val="00903891"/>
    <w:rsid w:val="00903F23"/>
    <w:rsid w:val="00904567"/>
    <w:rsid w:val="0090539F"/>
    <w:rsid w:val="00906E29"/>
    <w:rsid w:val="00910D94"/>
    <w:rsid w:val="00912503"/>
    <w:rsid w:val="00916457"/>
    <w:rsid w:val="00916943"/>
    <w:rsid w:val="00917B71"/>
    <w:rsid w:val="00921934"/>
    <w:rsid w:val="00921BB7"/>
    <w:rsid w:val="009239AA"/>
    <w:rsid w:val="0092578D"/>
    <w:rsid w:val="00925966"/>
    <w:rsid w:val="00926930"/>
    <w:rsid w:val="0093084B"/>
    <w:rsid w:val="00933723"/>
    <w:rsid w:val="009410BD"/>
    <w:rsid w:val="009417FA"/>
    <w:rsid w:val="0094221D"/>
    <w:rsid w:val="00942D80"/>
    <w:rsid w:val="00943509"/>
    <w:rsid w:val="00946BCF"/>
    <w:rsid w:val="00946BE7"/>
    <w:rsid w:val="00946DEF"/>
    <w:rsid w:val="00946F67"/>
    <w:rsid w:val="009505F5"/>
    <w:rsid w:val="00952168"/>
    <w:rsid w:val="00952FCF"/>
    <w:rsid w:val="009533C6"/>
    <w:rsid w:val="00953EBE"/>
    <w:rsid w:val="009563CA"/>
    <w:rsid w:val="00961F96"/>
    <w:rsid w:val="00963338"/>
    <w:rsid w:val="00963836"/>
    <w:rsid w:val="00963AA9"/>
    <w:rsid w:val="00964063"/>
    <w:rsid w:val="0096481A"/>
    <w:rsid w:val="00965DC0"/>
    <w:rsid w:val="009673BF"/>
    <w:rsid w:val="00967422"/>
    <w:rsid w:val="00970C8A"/>
    <w:rsid w:val="00970F54"/>
    <w:rsid w:val="00972CE4"/>
    <w:rsid w:val="0097600E"/>
    <w:rsid w:val="009760A0"/>
    <w:rsid w:val="0097664A"/>
    <w:rsid w:val="009767BC"/>
    <w:rsid w:val="0097779C"/>
    <w:rsid w:val="0097786B"/>
    <w:rsid w:val="00977D67"/>
    <w:rsid w:val="00980A29"/>
    <w:rsid w:val="00980BE2"/>
    <w:rsid w:val="009840E8"/>
    <w:rsid w:val="009917EE"/>
    <w:rsid w:val="00991A3B"/>
    <w:rsid w:val="00993427"/>
    <w:rsid w:val="00995011"/>
    <w:rsid w:val="009957FF"/>
    <w:rsid w:val="0099694F"/>
    <w:rsid w:val="00996D73"/>
    <w:rsid w:val="0099766E"/>
    <w:rsid w:val="009A0A85"/>
    <w:rsid w:val="009A0DF8"/>
    <w:rsid w:val="009A276C"/>
    <w:rsid w:val="009A374E"/>
    <w:rsid w:val="009A656C"/>
    <w:rsid w:val="009A6CB0"/>
    <w:rsid w:val="009A721C"/>
    <w:rsid w:val="009A72B9"/>
    <w:rsid w:val="009A79B5"/>
    <w:rsid w:val="009B0B54"/>
    <w:rsid w:val="009B21F6"/>
    <w:rsid w:val="009B26D4"/>
    <w:rsid w:val="009B3430"/>
    <w:rsid w:val="009B5652"/>
    <w:rsid w:val="009B625F"/>
    <w:rsid w:val="009B79A3"/>
    <w:rsid w:val="009B7BA1"/>
    <w:rsid w:val="009B7F0B"/>
    <w:rsid w:val="009C08B5"/>
    <w:rsid w:val="009C2702"/>
    <w:rsid w:val="009C2C87"/>
    <w:rsid w:val="009C379F"/>
    <w:rsid w:val="009C5D9E"/>
    <w:rsid w:val="009C6C97"/>
    <w:rsid w:val="009C7171"/>
    <w:rsid w:val="009C79A7"/>
    <w:rsid w:val="009D017B"/>
    <w:rsid w:val="009D2223"/>
    <w:rsid w:val="009D2C8D"/>
    <w:rsid w:val="009D5207"/>
    <w:rsid w:val="009E26C0"/>
    <w:rsid w:val="009E2FCA"/>
    <w:rsid w:val="009E3C47"/>
    <w:rsid w:val="009E4188"/>
    <w:rsid w:val="009E5AA3"/>
    <w:rsid w:val="009E62D0"/>
    <w:rsid w:val="009E64F3"/>
    <w:rsid w:val="009E66DB"/>
    <w:rsid w:val="009E66E8"/>
    <w:rsid w:val="009E70B7"/>
    <w:rsid w:val="009E797F"/>
    <w:rsid w:val="009F1896"/>
    <w:rsid w:val="009F23AE"/>
    <w:rsid w:val="009F277B"/>
    <w:rsid w:val="009F2CC4"/>
    <w:rsid w:val="009F37E7"/>
    <w:rsid w:val="009F3949"/>
    <w:rsid w:val="00A000BC"/>
    <w:rsid w:val="00A002DF"/>
    <w:rsid w:val="00A01620"/>
    <w:rsid w:val="00A03EAB"/>
    <w:rsid w:val="00A0577D"/>
    <w:rsid w:val="00A07E35"/>
    <w:rsid w:val="00A124A3"/>
    <w:rsid w:val="00A12B2D"/>
    <w:rsid w:val="00A13A30"/>
    <w:rsid w:val="00A15228"/>
    <w:rsid w:val="00A15702"/>
    <w:rsid w:val="00A167E2"/>
    <w:rsid w:val="00A1727F"/>
    <w:rsid w:val="00A178A9"/>
    <w:rsid w:val="00A21800"/>
    <w:rsid w:val="00A252C4"/>
    <w:rsid w:val="00A26EE4"/>
    <w:rsid w:val="00A30756"/>
    <w:rsid w:val="00A30773"/>
    <w:rsid w:val="00A30FDE"/>
    <w:rsid w:val="00A31555"/>
    <w:rsid w:val="00A330AF"/>
    <w:rsid w:val="00A33244"/>
    <w:rsid w:val="00A33ADC"/>
    <w:rsid w:val="00A34070"/>
    <w:rsid w:val="00A34AF2"/>
    <w:rsid w:val="00A34DF4"/>
    <w:rsid w:val="00A3574D"/>
    <w:rsid w:val="00A35B5C"/>
    <w:rsid w:val="00A361EF"/>
    <w:rsid w:val="00A36245"/>
    <w:rsid w:val="00A41285"/>
    <w:rsid w:val="00A41B5E"/>
    <w:rsid w:val="00A42592"/>
    <w:rsid w:val="00A43023"/>
    <w:rsid w:val="00A4531A"/>
    <w:rsid w:val="00A5250A"/>
    <w:rsid w:val="00A526C2"/>
    <w:rsid w:val="00A554C5"/>
    <w:rsid w:val="00A55C4C"/>
    <w:rsid w:val="00A56452"/>
    <w:rsid w:val="00A574FA"/>
    <w:rsid w:val="00A618D7"/>
    <w:rsid w:val="00A61D76"/>
    <w:rsid w:val="00A62678"/>
    <w:rsid w:val="00A62A08"/>
    <w:rsid w:val="00A638D0"/>
    <w:rsid w:val="00A668A7"/>
    <w:rsid w:val="00A67D4A"/>
    <w:rsid w:val="00A67DC2"/>
    <w:rsid w:val="00A71F28"/>
    <w:rsid w:val="00A730A8"/>
    <w:rsid w:val="00A763F4"/>
    <w:rsid w:val="00A7758E"/>
    <w:rsid w:val="00A779BD"/>
    <w:rsid w:val="00A80D93"/>
    <w:rsid w:val="00A81C15"/>
    <w:rsid w:val="00A82337"/>
    <w:rsid w:val="00A825D8"/>
    <w:rsid w:val="00A84ACE"/>
    <w:rsid w:val="00A84D3E"/>
    <w:rsid w:val="00A91BE0"/>
    <w:rsid w:val="00A926A6"/>
    <w:rsid w:val="00A92EB1"/>
    <w:rsid w:val="00A953B6"/>
    <w:rsid w:val="00A97ABF"/>
    <w:rsid w:val="00AA01FD"/>
    <w:rsid w:val="00AA0964"/>
    <w:rsid w:val="00AA1EB1"/>
    <w:rsid w:val="00AA2B63"/>
    <w:rsid w:val="00AA3FF4"/>
    <w:rsid w:val="00AA4706"/>
    <w:rsid w:val="00AA7252"/>
    <w:rsid w:val="00AA742E"/>
    <w:rsid w:val="00AB0324"/>
    <w:rsid w:val="00AB3496"/>
    <w:rsid w:val="00AB536C"/>
    <w:rsid w:val="00AB57FF"/>
    <w:rsid w:val="00AB583D"/>
    <w:rsid w:val="00AB6873"/>
    <w:rsid w:val="00AB73B6"/>
    <w:rsid w:val="00AC1945"/>
    <w:rsid w:val="00AC2536"/>
    <w:rsid w:val="00AC2D14"/>
    <w:rsid w:val="00AC45C9"/>
    <w:rsid w:val="00AC4E30"/>
    <w:rsid w:val="00AC7E5B"/>
    <w:rsid w:val="00AD1DB8"/>
    <w:rsid w:val="00AD3CAB"/>
    <w:rsid w:val="00AD4395"/>
    <w:rsid w:val="00AE0736"/>
    <w:rsid w:val="00AE0F77"/>
    <w:rsid w:val="00AE242B"/>
    <w:rsid w:val="00AE49D9"/>
    <w:rsid w:val="00AE6A44"/>
    <w:rsid w:val="00AE6C39"/>
    <w:rsid w:val="00AE7B60"/>
    <w:rsid w:val="00AE7B92"/>
    <w:rsid w:val="00AF2277"/>
    <w:rsid w:val="00AF2B3C"/>
    <w:rsid w:val="00AF383F"/>
    <w:rsid w:val="00AF7AA5"/>
    <w:rsid w:val="00B01190"/>
    <w:rsid w:val="00B020C2"/>
    <w:rsid w:val="00B07333"/>
    <w:rsid w:val="00B0747C"/>
    <w:rsid w:val="00B0779E"/>
    <w:rsid w:val="00B10BFC"/>
    <w:rsid w:val="00B144D4"/>
    <w:rsid w:val="00B167FD"/>
    <w:rsid w:val="00B16FDD"/>
    <w:rsid w:val="00B17F7F"/>
    <w:rsid w:val="00B227BD"/>
    <w:rsid w:val="00B2442C"/>
    <w:rsid w:val="00B24E80"/>
    <w:rsid w:val="00B255A1"/>
    <w:rsid w:val="00B26257"/>
    <w:rsid w:val="00B2665D"/>
    <w:rsid w:val="00B3068F"/>
    <w:rsid w:val="00B30CBE"/>
    <w:rsid w:val="00B30E44"/>
    <w:rsid w:val="00B30F42"/>
    <w:rsid w:val="00B320A4"/>
    <w:rsid w:val="00B321C3"/>
    <w:rsid w:val="00B328F2"/>
    <w:rsid w:val="00B33165"/>
    <w:rsid w:val="00B34A93"/>
    <w:rsid w:val="00B358AE"/>
    <w:rsid w:val="00B35FDC"/>
    <w:rsid w:val="00B3667A"/>
    <w:rsid w:val="00B369C9"/>
    <w:rsid w:val="00B36CAA"/>
    <w:rsid w:val="00B37E39"/>
    <w:rsid w:val="00B40BBA"/>
    <w:rsid w:val="00B42F2E"/>
    <w:rsid w:val="00B4393D"/>
    <w:rsid w:val="00B43B3B"/>
    <w:rsid w:val="00B43C05"/>
    <w:rsid w:val="00B43F9E"/>
    <w:rsid w:val="00B441F7"/>
    <w:rsid w:val="00B4563C"/>
    <w:rsid w:val="00B459D5"/>
    <w:rsid w:val="00B46812"/>
    <w:rsid w:val="00B46CAF"/>
    <w:rsid w:val="00B46E5D"/>
    <w:rsid w:val="00B477E6"/>
    <w:rsid w:val="00B50F49"/>
    <w:rsid w:val="00B523FD"/>
    <w:rsid w:val="00B530F6"/>
    <w:rsid w:val="00B554C0"/>
    <w:rsid w:val="00B55A2D"/>
    <w:rsid w:val="00B55FB1"/>
    <w:rsid w:val="00B57567"/>
    <w:rsid w:val="00B57582"/>
    <w:rsid w:val="00B608EB"/>
    <w:rsid w:val="00B643D5"/>
    <w:rsid w:val="00B64A34"/>
    <w:rsid w:val="00B64E6E"/>
    <w:rsid w:val="00B66B25"/>
    <w:rsid w:val="00B73B4C"/>
    <w:rsid w:val="00B743B1"/>
    <w:rsid w:val="00B74FC7"/>
    <w:rsid w:val="00B753A7"/>
    <w:rsid w:val="00B76BCD"/>
    <w:rsid w:val="00B77392"/>
    <w:rsid w:val="00B77723"/>
    <w:rsid w:val="00B77CBD"/>
    <w:rsid w:val="00B813CE"/>
    <w:rsid w:val="00B81BE5"/>
    <w:rsid w:val="00B8242B"/>
    <w:rsid w:val="00B84723"/>
    <w:rsid w:val="00B85700"/>
    <w:rsid w:val="00B9123F"/>
    <w:rsid w:val="00B92FFB"/>
    <w:rsid w:val="00B93F41"/>
    <w:rsid w:val="00B96783"/>
    <w:rsid w:val="00B969EB"/>
    <w:rsid w:val="00B96C3D"/>
    <w:rsid w:val="00B977D6"/>
    <w:rsid w:val="00BA0A44"/>
    <w:rsid w:val="00BA0D99"/>
    <w:rsid w:val="00BA14A7"/>
    <w:rsid w:val="00BA3411"/>
    <w:rsid w:val="00BA480B"/>
    <w:rsid w:val="00BA6823"/>
    <w:rsid w:val="00BA7CF7"/>
    <w:rsid w:val="00BB0BD4"/>
    <w:rsid w:val="00BB39F4"/>
    <w:rsid w:val="00BB3B17"/>
    <w:rsid w:val="00BB43F2"/>
    <w:rsid w:val="00BB441E"/>
    <w:rsid w:val="00BB5DEF"/>
    <w:rsid w:val="00BB617C"/>
    <w:rsid w:val="00BC3EBC"/>
    <w:rsid w:val="00BC44BA"/>
    <w:rsid w:val="00BC467B"/>
    <w:rsid w:val="00BC4B5D"/>
    <w:rsid w:val="00BC5F34"/>
    <w:rsid w:val="00BC7D86"/>
    <w:rsid w:val="00BD13BE"/>
    <w:rsid w:val="00BD1E58"/>
    <w:rsid w:val="00BD22D9"/>
    <w:rsid w:val="00BD2C51"/>
    <w:rsid w:val="00BD409D"/>
    <w:rsid w:val="00BD7825"/>
    <w:rsid w:val="00BD7D22"/>
    <w:rsid w:val="00BE088E"/>
    <w:rsid w:val="00BE11B8"/>
    <w:rsid w:val="00BE2142"/>
    <w:rsid w:val="00BE3431"/>
    <w:rsid w:val="00BE57AC"/>
    <w:rsid w:val="00BE592D"/>
    <w:rsid w:val="00BE7AED"/>
    <w:rsid w:val="00BF0933"/>
    <w:rsid w:val="00BF1EB1"/>
    <w:rsid w:val="00BF264D"/>
    <w:rsid w:val="00BF4C40"/>
    <w:rsid w:val="00BF5D8D"/>
    <w:rsid w:val="00BF723C"/>
    <w:rsid w:val="00BF7274"/>
    <w:rsid w:val="00BF7EE7"/>
    <w:rsid w:val="00BF7EED"/>
    <w:rsid w:val="00C000D9"/>
    <w:rsid w:val="00C02A0E"/>
    <w:rsid w:val="00C05498"/>
    <w:rsid w:val="00C1060F"/>
    <w:rsid w:val="00C13CA4"/>
    <w:rsid w:val="00C143A0"/>
    <w:rsid w:val="00C16039"/>
    <w:rsid w:val="00C16A32"/>
    <w:rsid w:val="00C21969"/>
    <w:rsid w:val="00C223EB"/>
    <w:rsid w:val="00C22909"/>
    <w:rsid w:val="00C22A2E"/>
    <w:rsid w:val="00C235FF"/>
    <w:rsid w:val="00C23A3A"/>
    <w:rsid w:val="00C23DAB"/>
    <w:rsid w:val="00C24173"/>
    <w:rsid w:val="00C24A4F"/>
    <w:rsid w:val="00C255DF"/>
    <w:rsid w:val="00C27517"/>
    <w:rsid w:val="00C301D8"/>
    <w:rsid w:val="00C31E7B"/>
    <w:rsid w:val="00C32708"/>
    <w:rsid w:val="00C335C2"/>
    <w:rsid w:val="00C342F5"/>
    <w:rsid w:val="00C343BF"/>
    <w:rsid w:val="00C34661"/>
    <w:rsid w:val="00C378CC"/>
    <w:rsid w:val="00C37BAF"/>
    <w:rsid w:val="00C40FC1"/>
    <w:rsid w:val="00C43BC6"/>
    <w:rsid w:val="00C44521"/>
    <w:rsid w:val="00C45438"/>
    <w:rsid w:val="00C455AB"/>
    <w:rsid w:val="00C45A36"/>
    <w:rsid w:val="00C45C19"/>
    <w:rsid w:val="00C45CF4"/>
    <w:rsid w:val="00C51F09"/>
    <w:rsid w:val="00C522C0"/>
    <w:rsid w:val="00C52395"/>
    <w:rsid w:val="00C52403"/>
    <w:rsid w:val="00C545B0"/>
    <w:rsid w:val="00C54F3F"/>
    <w:rsid w:val="00C5544C"/>
    <w:rsid w:val="00C61034"/>
    <w:rsid w:val="00C612E7"/>
    <w:rsid w:val="00C65240"/>
    <w:rsid w:val="00C673E0"/>
    <w:rsid w:val="00C67A22"/>
    <w:rsid w:val="00C67C05"/>
    <w:rsid w:val="00C67FC4"/>
    <w:rsid w:val="00C704DC"/>
    <w:rsid w:val="00C70CFB"/>
    <w:rsid w:val="00C729FF"/>
    <w:rsid w:val="00C74F51"/>
    <w:rsid w:val="00C769E0"/>
    <w:rsid w:val="00C80342"/>
    <w:rsid w:val="00C80BE2"/>
    <w:rsid w:val="00C812DF"/>
    <w:rsid w:val="00C81FE9"/>
    <w:rsid w:val="00C824B4"/>
    <w:rsid w:val="00C836DB"/>
    <w:rsid w:val="00C8486D"/>
    <w:rsid w:val="00C8501A"/>
    <w:rsid w:val="00C85118"/>
    <w:rsid w:val="00C865C6"/>
    <w:rsid w:val="00C86B33"/>
    <w:rsid w:val="00C872D4"/>
    <w:rsid w:val="00C87579"/>
    <w:rsid w:val="00C877D2"/>
    <w:rsid w:val="00C91912"/>
    <w:rsid w:val="00C92848"/>
    <w:rsid w:val="00C936F1"/>
    <w:rsid w:val="00C95BB5"/>
    <w:rsid w:val="00C96EEF"/>
    <w:rsid w:val="00C97A3B"/>
    <w:rsid w:val="00C97AED"/>
    <w:rsid w:val="00CA149C"/>
    <w:rsid w:val="00CA2F4A"/>
    <w:rsid w:val="00CA68CB"/>
    <w:rsid w:val="00CA7002"/>
    <w:rsid w:val="00CB1594"/>
    <w:rsid w:val="00CB29CE"/>
    <w:rsid w:val="00CB2CBD"/>
    <w:rsid w:val="00CB3DFC"/>
    <w:rsid w:val="00CC0641"/>
    <w:rsid w:val="00CC1A21"/>
    <w:rsid w:val="00CC3A4C"/>
    <w:rsid w:val="00CC49FD"/>
    <w:rsid w:val="00CC68FC"/>
    <w:rsid w:val="00CC76A3"/>
    <w:rsid w:val="00CD04C0"/>
    <w:rsid w:val="00CD118B"/>
    <w:rsid w:val="00CD1A24"/>
    <w:rsid w:val="00CD2EAF"/>
    <w:rsid w:val="00CD410A"/>
    <w:rsid w:val="00CE0F4F"/>
    <w:rsid w:val="00CE13FE"/>
    <w:rsid w:val="00CE1AE6"/>
    <w:rsid w:val="00CE328E"/>
    <w:rsid w:val="00CE3306"/>
    <w:rsid w:val="00CE347F"/>
    <w:rsid w:val="00CE39F1"/>
    <w:rsid w:val="00CE3EA8"/>
    <w:rsid w:val="00CE4470"/>
    <w:rsid w:val="00CE4626"/>
    <w:rsid w:val="00CE4D5B"/>
    <w:rsid w:val="00CE5AAB"/>
    <w:rsid w:val="00CE72EF"/>
    <w:rsid w:val="00CF1274"/>
    <w:rsid w:val="00CF6A18"/>
    <w:rsid w:val="00D0075C"/>
    <w:rsid w:val="00D049BF"/>
    <w:rsid w:val="00D04F7C"/>
    <w:rsid w:val="00D05701"/>
    <w:rsid w:val="00D0794F"/>
    <w:rsid w:val="00D10964"/>
    <w:rsid w:val="00D13151"/>
    <w:rsid w:val="00D14BB9"/>
    <w:rsid w:val="00D15317"/>
    <w:rsid w:val="00D15A1B"/>
    <w:rsid w:val="00D1617C"/>
    <w:rsid w:val="00D165BC"/>
    <w:rsid w:val="00D16FF2"/>
    <w:rsid w:val="00D201A4"/>
    <w:rsid w:val="00D2326E"/>
    <w:rsid w:val="00D24A71"/>
    <w:rsid w:val="00D25B0B"/>
    <w:rsid w:val="00D25B65"/>
    <w:rsid w:val="00D26D39"/>
    <w:rsid w:val="00D27F31"/>
    <w:rsid w:val="00D307EF"/>
    <w:rsid w:val="00D308BD"/>
    <w:rsid w:val="00D31C9C"/>
    <w:rsid w:val="00D34935"/>
    <w:rsid w:val="00D358EB"/>
    <w:rsid w:val="00D37191"/>
    <w:rsid w:val="00D37627"/>
    <w:rsid w:val="00D37BE7"/>
    <w:rsid w:val="00D37E8A"/>
    <w:rsid w:val="00D408E1"/>
    <w:rsid w:val="00D44BC5"/>
    <w:rsid w:val="00D45254"/>
    <w:rsid w:val="00D45261"/>
    <w:rsid w:val="00D47683"/>
    <w:rsid w:val="00D47B39"/>
    <w:rsid w:val="00D517D0"/>
    <w:rsid w:val="00D51EC1"/>
    <w:rsid w:val="00D51F5C"/>
    <w:rsid w:val="00D535DA"/>
    <w:rsid w:val="00D546CF"/>
    <w:rsid w:val="00D55F4B"/>
    <w:rsid w:val="00D565EC"/>
    <w:rsid w:val="00D57E5F"/>
    <w:rsid w:val="00D603D2"/>
    <w:rsid w:val="00D65EC1"/>
    <w:rsid w:val="00D668D7"/>
    <w:rsid w:val="00D66BEE"/>
    <w:rsid w:val="00D66EF5"/>
    <w:rsid w:val="00D70F91"/>
    <w:rsid w:val="00D71C79"/>
    <w:rsid w:val="00D72266"/>
    <w:rsid w:val="00D74098"/>
    <w:rsid w:val="00D74D3D"/>
    <w:rsid w:val="00D805EF"/>
    <w:rsid w:val="00D80CFC"/>
    <w:rsid w:val="00D823F4"/>
    <w:rsid w:val="00D87F4F"/>
    <w:rsid w:val="00D9331A"/>
    <w:rsid w:val="00D933D6"/>
    <w:rsid w:val="00D94A29"/>
    <w:rsid w:val="00D95C7A"/>
    <w:rsid w:val="00D97469"/>
    <w:rsid w:val="00D97966"/>
    <w:rsid w:val="00DA18E5"/>
    <w:rsid w:val="00DA5D18"/>
    <w:rsid w:val="00DA6199"/>
    <w:rsid w:val="00DB05FE"/>
    <w:rsid w:val="00DB0C6A"/>
    <w:rsid w:val="00DB1D05"/>
    <w:rsid w:val="00DB5132"/>
    <w:rsid w:val="00DB6428"/>
    <w:rsid w:val="00DB70A1"/>
    <w:rsid w:val="00DC0C6A"/>
    <w:rsid w:val="00DC11DE"/>
    <w:rsid w:val="00DC13AD"/>
    <w:rsid w:val="00DD131A"/>
    <w:rsid w:val="00DD3923"/>
    <w:rsid w:val="00DD41D7"/>
    <w:rsid w:val="00DD435E"/>
    <w:rsid w:val="00DD4B50"/>
    <w:rsid w:val="00DD53CB"/>
    <w:rsid w:val="00DD5AC4"/>
    <w:rsid w:val="00DD5E64"/>
    <w:rsid w:val="00DD6700"/>
    <w:rsid w:val="00DE239F"/>
    <w:rsid w:val="00DE32E9"/>
    <w:rsid w:val="00DE333D"/>
    <w:rsid w:val="00DE37E9"/>
    <w:rsid w:val="00DE56E5"/>
    <w:rsid w:val="00DE592E"/>
    <w:rsid w:val="00DE6F63"/>
    <w:rsid w:val="00DE7B05"/>
    <w:rsid w:val="00DF03BC"/>
    <w:rsid w:val="00DF05E4"/>
    <w:rsid w:val="00DF1E2E"/>
    <w:rsid w:val="00DF212B"/>
    <w:rsid w:val="00DF28F5"/>
    <w:rsid w:val="00DF35B1"/>
    <w:rsid w:val="00DF410E"/>
    <w:rsid w:val="00DF5513"/>
    <w:rsid w:val="00DF5550"/>
    <w:rsid w:val="00DF58C4"/>
    <w:rsid w:val="00DF609D"/>
    <w:rsid w:val="00E00D58"/>
    <w:rsid w:val="00E01454"/>
    <w:rsid w:val="00E02711"/>
    <w:rsid w:val="00E02CC1"/>
    <w:rsid w:val="00E03A60"/>
    <w:rsid w:val="00E048B1"/>
    <w:rsid w:val="00E06BE7"/>
    <w:rsid w:val="00E06D97"/>
    <w:rsid w:val="00E074BD"/>
    <w:rsid w:val="00E075FB"/>
    <w:rsid w:val="00E1057F"/>
    <w:rsid w:val="00E11EA9"/>
    <w:rsid w:val="00E1209E"/>
    <w:rsid w:val="00E15BE1"/>
    <w:rsid w:val="00E16C16"/>
    <w:rsid w:val="00E16C89"/>
    <w:rsid w:val="00E214C7"/>
    <w:rsid w:val="00E21C69"/>
    <w:rsid w:val="00E22169"/>
    <w:rsid w:val="00E23F88"/>
    <w:rsid w:val="00E240FD"/>
    <w:rsid w:val="00E25B2F"/>
    <w:rsid w:val="00E2651A"/>
    <w:rsid w:val="00E266ED"/>
    <w:rsid w:val="00E26861"/>
    <w:rsid w:val="00E27B32"/>
    <w:rsid w:val="00E30419"/>
    <w:rsid w:val="00E30525"/>
    <w:rsid w:val="00E30E0C"/>
    <w:rsid w:val="00E3175C"/>
    <w:rsid w:val="00E33BF3"/>
    <w:rsid w:val="00E344DB"/>
    <w:rsid w:val="00E36F7F"/>
    <w:rsid w:val="00E373CB"/>
    <w:rsid w:val="00E41BD2"/>
    <w:rsid w:val="00E42991"/>
    <w:rsid w:val="00E42D1F"/>
    <w:rsid w:val="00E45EB3"/>
    <w:rsid w:val="00E46E80"/>
    <w:rsid w:val="00E5213E"/>
    <w:rsid w:val="00E52FC5"/>
    <w:rsid w:val="00E53266"/>
    <w:rsid w:val="00E54AD5"/>
    <w:rsid w:val="00E551D2"/>
    <w:rsid w:val="00E55D7E"/>
    <w:rsid w:val="00E56540"/>
    <w:rsid w:val="00E5692D"/>
    <w:rsid w:val="00E6063A"/>
    <w:rsid w:val="00E61279"/>
    <w:rsid w:val="00E613E4"/>
    <w:rsid w:val="00E61CF3"/>
    <w:rsid w:val="00E63B63"/>
    <w:rsid w:val="00E651EF"/>
    <w:rsid w:val="00E6722E"/>
    <w:rsid w:val="00E71CCD"/>
    <w:rsid w:val="00E71DC7"/>
    <w:rsid w:val="00E746A4"/>
    <w:rsid w:val="00E7749E"/>
    <w:rsid w:val="00E80FC2"/>
    <w:rsid w:val="00E82754"/>
    <w:rsid w:val="00E87882"/>
    <w:rsid w:val="00E87DFA"/>
    <w:rsid w:val="00E9044B"/>
    <w:rsid w:val="00E91CBB"/>
    <w:rsid w:val="00E9254E"/>
    <w:rsid w:val="00E928DD"/>
    <w:rsid w:val="00E94C90"/>
    <w:rsid w:val="00E965D7"/>
    <w:rsid w:val="00E97B7D"/>
    <w:rsid w:val="00EA208A"/>
    <w:rsid w:val="00EA2FC8"/>
    <w:rsid w:val="00EA5BEA"/>
    <w:rsid w:val="00EA5DB4"/>
    <w:rsid w:val="00EA634E"/>
    <w:rsid w:val="00EA641D"/>
    <w:rsid w:val="00EA65C0"/>
    <w:rsid w:val="00EA6768"/>
    <w:rsid w:val="00EA6C30"/>
    <w:rsid w:val="00EA6F54"/>
    <w:rsid w:val="00EA73C9"/>
    <w:rsid w:val="00EB014E"/>
    <w:rsid w:val="00EB07B0"/>
    <w:rsid w:val="00EB1EEC"/>
    <w:rsid w:val="00EB2229"/>
    <w:rsid w:val="00EB50C8"/>
    <w:rsid w:val="00EB753F"/>
    <w:rsid w:val="00EB7DC4"/>
    <w:rsid w:val="00EC14DF"/>
    <w:rsid w:val="00EC1582"/>
    <w:rsid w:val="00EC1628"/>
    <w:rsid w:val="00EC189B"/>
    <w:rsid w:val="00EC2F97"/>
    <w:rsid w:val="00EC370A"/>
    <w:rsid w:val="00EC4998"/>
    <w:rsid w:val="00EC55F4"/>
    <w:rsid w:val="00EC5FB8"/>
    <w:rsid w:val="00EC6C87"/>
    <w:rsid w:val="00EC7FF5"/>
    <w:rsid w:val="00ED061B"/>
    <w:rsid w:val="00ED0646"/>
    <w:rsid w:val="00ED158F"/>
    <w:rsid w:val="00ED21DD"/>
    <w:rsid w:val="00ED2C84"/>
    <w:rsid w:val="00ED3644"/>
    <w:rsid w:val="00ED553D"/>
    <w:rsid w:val="00EE26F8"/>
    <w:rsid w:val="00EE517D"/>
    <w:rsid w:val="00EE56A5"/>
    <w:rsid w:val="00EE5950"/>
    <w:rsid w:val="00EE5C50"/>
    <w:rsid w:val="00EF027A"/>
    <w:rsid w:val="00EF2B76"/>
    <w:rsid w:val="00EF6833"/>
    <w:rsid w:val="00EF7015"/>
    <w:rsid w:val="00EF7237"/>
    <w:rsid w:val="00F0015A"/>
    <w:rsid w:val="00F03101"/>
    <w:rsid w:val="00F04715"/>
    <w:rsid w:val="00F05CF8"/>
    <w:rsid w:val="00F070BD"/>
    <w:rsid w:val="00F11175"/>
    <w:rsid w:val="00F11DF9"/>
    <w:rsid w:val="00F13796"/>
    <w:rsid w:val="00F14B91"/>
    <w:rsid w:val="00F153A4"/>
    <w:rsid w:val="00F22963"/>
    <w:rsid w:val="00F23EFB"/>
    <w:rsid w:val="00F27EF9"/>
    <w:rsid w:val="00F30B06"/>
    <w:rsid w:val="00F30B3A"/>
    <w:rsid w:val="00F31B5A"/>
    <w:rsid w:val="00F327F4"/>
    <w:rsid w:val="00F33BA6"/>
    <w:rsid w:val="00F34787"/>
    <w:rsid w:val="00F3539B"/>
    <w:rsid w:val="00F35F19"/>
    <w:rsid w:val="00F3748F"/>
    <w:rsid w:val="00F40908"/>
    <w:rsid w:val="00F4123F"/>
    <w:rsid w:val="00F419CE"/>
    <w:rsid w:val="00F41FE8"/>
    <w:rsid w:val="00F4344B"/>
    <w:rsid w:val="00F4622F"/>
    <w:rsid w:val="00F476E7"/>
    <w:rsid w:val="00F51350"/>
    <w:rsid w:val="00F52F00"/>
    <w:rsid w:val="00F54B8B"/>
    <w:rsid w:val="00F55DE7"/>
    <w:rsid w:val="00F6452E"/>
    <w:rsid w:val="00F649D5"/>
    <w:rsid w:val="00F64BCC"/>
    <w:rsid w:val="00F66B55"/>
    <w:rsid w:val="00F70656"/>
    <w:rsid w:val="00F72A01"/>
    <w:rsid w:val="00F73207"/>
    <w:rsid w:val="00F7784C"/>
    <w:rsid w:val="00F8133E"/>
    <w:rsid w:val="00F81C0C"/>
    <w:rsid w:val="00F834B6"/>
    <w:rsid w:val="00F83D35"/>
    <w:rsid w:val="00F85447"/>
    <w:rsid w:val="00F8553C"/>
    <w:rsid w:val="00F85DFC"/>
    <w:rsid w:val="00F86916"/>
    <w:rsid w:val="00F8743F"/>
    <w:rsid w:val="00F8759C"/>
    <w:rsid w:val="00F90F7B"/>
    <w:rsid w:val="00F94E23"/>
    <w:rsid w:val="00F94F36"/>
    <w:rsid w:val="00F95420"/>
    <w:rsid w:val="00F95428"/>
    <w:rsid w:val="00F95494"/>
    <w:rsid w:val="00F95D14"/>
    <w:rsid w:val="00F96C10"/>
    <w:rsid w:val="00F9753B"/>
    <w:rsid w:val="00FA0D6F"/>
    <w:rsid w:val="00FA1EC0"/>
    <w:rsid w:val="00FA3468"/>
    <w:rsid w:val="00FA421D"/>
    <w:rsid w:val="00FA51C7"/>
    <w:rsid w:val="00FA5FD1"/>
    <w:rsid w:val="00FA7A54"/>
    <w:rsid w:val="00FB0B0C"/>
    <w:rsid w:val="00FB0C1A"/>
    <w:rsid w:val="00FB1721"/>
    <w:rsid w:val="00FB40E9"/>
    <w:rsid w:val="00FB5110"/>
    <w:rsid w:val="00FB6207"/>
    <w:rsid w:val="00FB7D3C"/>
    <w:rsid w:val="00FC045F"/>
    <w:rsid w:val="00FC0595"/>
    <w:rsid w:val="00FC061F"/>
    <w:rsid w:val="00FC0F5C"/>
    <w:rsid w:val="00FC1209"/>
    <w:rsid w:val="00FC2B1D"/>
    <w:rsid w:val="00FC3935"/>
    <w:rsid w:val="00FC3980"/>
    <w:rsid w:val="00FC67D9"/>
    <w:rsid w:val="00FD0E0B"/>
    <w:rsid w:val="00FD3EE9"/>
    <w:rsid w:val="00FD4912"/>
    <w:rsid w:val="00FE051A"/>
    <w:rsid w:val="00FE1228"/>
    <w:rsid w:val="00FE1AD1"/>
    <w:rsid w:val="00FE2248"/>
    <w:rsid w:val="00FE3E89"/>
    <w:rsid w:val="00FE407F"/>
    <w:rsid w:val="00FF1525"/>
    <w:rsid w:val="00FF361A"/>
    <w:rsid w:val="00FF4159"/>
    <w:rsid w:val="00FF425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7EEA92-6859-4699-8167-FD1CE4B5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2C19A5"/>
    <w:pPr>
      <w:ind w:left="720"/>
      <w:contextualSpacing/>
    </w:pPr>
  </w:style>
  <w:style w:type="paragraph" w:styleId="Header">
    <w:name w:val="header"/>
    <w:basedOn w:val="Normal"/>
    <w:link w:val="HeaderChar"/>
    <w:uiPriority w:val="99"/>
    <w:unhideWhenUsed/>
    <w:rsid w:val="00245E78"/>
    <w:pPr>
      <w:tabs>
        <w:tab w:val="center" w:pos="4513"/>
        <w:tab w:val="right" w:pos="9026"/>
      </w:tabs>
      <w:spacing w:line="240" w:lineRule="auto"/>
    </w:pPr>
  </w:style>
  <w:style w:type="character" w:customStyle="1" w:styleId="HeaderChar">
    <w:name w:val="Header Char"/>
    <w:basedOn w:val="DefaultParagraphFont"/>
    <w:link w:val="Header"/>
    <w:uiPriority w:val="99"/>
    <w:rsid w:val="00245E78"/>
  </w:style>
  <w:style w:type="paragraph" w:styleId="Footer">
    <w:name w:val="footer"/>
    <w:basedOn w:val="Normal"/>
    <w:link w:val="FooterChar"/>
    <w:uiPriority w:val="99"/>
    <w:unhideWhenUsed/>
    <w:rsid w:val="00245E78"/>
    <w:pPr>
      <w:tabs>
        <w:tab w:val="center" w:pos="4513"/>
        <w:tab w:val="right" w:pos="9026"/>
      </w:tabs>
      <w:spacing w:line="240" w:lineRule="auto"/>
    </w:pPr>
  </w:style>
  <w:style w:type="character" w:customStyle="1" w:styleId="FooterChar">
    <w:name w:val="Footer Char"/>
    <w:basedOn w:val="DefaultParagraphFont"/>
    <w:link w:val="Footer"/>
    <w:uiPriority w:val="99"/>
    <w:rsid w:val="00245E78"/>
  </w:style>
  <w:style w:type="paragraph" w:styleId="BalloonText">
    <w:name w:val="Balloon Text"/>
    <w:basedOn w:val="Normal"/>
    <w:link w:val="BalloonTextChar"/>
    <w:uiPriority w:val="99"/>
    <w:semiHidden/>
    <w:unhideWhenUsed/>
    <w:rsid w:val="00261376"/>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61376"/>
    <w:rPr>
      <w:rFonts w:ascii="Tahoma" w:hAnsi="Tahoma" w:cs="Tahoma"/>
      <w:sz w:val="16"/>
      <w:szCs w:val="16"/>
    </w:rPr>
  </w:style>
  <w:style w:type="table" w:styleId="TableGrid">
    <w:name w:val="Table Grid"/>
    <w:basedOn w:val="TableNormal"/>
    <w:uiPriority w:val="59"/>
    <w:rsid w:val="00C05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044B"/>
    <w:rPr>
      <w:sz w:val="22"/>
      <w:szCs w:val="22"/>
      <w:lang w:eastAsia="en-US"/>
    </w:rPr>
  </w:style>
  <w:style w:type="paragraph" w:styleId="FootnoteText">
    <w:name w:val="footnote text"/>
    <w:basedOn w:val="Normal"/>
    <w:link w:val="FootnoteTextChar"/>
    <w:uiPriority w:val="99"/>
    <w:unhideWhenUsed/>
    <w:rsid w:val="00EB014E"/>
    <w:rPr>
      <w:sz w:val="20"/>
      <w:szCs w:val="20"/>
      <w:lang w:eastAsia="x-none"/>
    </w:rPr>
  </w:style>
  <w:style w:type="character" w:customStyle="1" w:styleId="FootnoteTextChar">
    <w:name w:val="Footnote Text Char"/>
    <w:link w:val="FootnoteText"/>
    <w:uiPriority w:val="99"/>
    <w:rsid w:val="00EB014E"/>
    <w:rPr>
      <w:lang w:val="en-ZW"/>
    </w:rPr>
  </w:style>
  <w:style w:type="character" w:styleId="FootnoteReference">
    <w:name w:val="footnote reference"/>
    <w:uiPriority w:val="99"/>
    <w:semiHidden/>
    <w:unhideWhenUsed/>
    <w:rsid w:val="00EB014E"/>
    <w:rPr>
      <w:vertAlign w:val="superscript"/>
    </w:rPr>
  </w:style>
  <w:style w:type="paragraph" w:styleId="EndnoteText">
    <w:name w:val="endnote text"/>
    <w:basedOn w:val="Normal"/>
    <w:link w:val="EndnoteTextChar"/>
    <w:uiPriority w:val="99"/>
    <w:semiHidden/>
    <w:unhideWhenUsed/>
    <w:rsid w:val="003C1432"/>
    <w:rPr>
      <w:sz w:val="20"/>
      <w:szCs w:val="20"/>
      <w:lang w:eastAsia="x-none"/>
    </w:rPr>
  </w:style>
  <w:style w:type="character" w:customStyle="1" w:styleId="EndnoteTextChar">
    <w:name w:val="Endnote Text Char"/>
    <w:link w:val="EndnoteText"/>
    <w:uiPriority w:val="99"/>
    <w:semiHidden/>
    <w:rsid w:val="003C1432"/>
    <w:rPr>
      <w:lang w:val="en-ZW"/>
    </w:rPr>
  </w:style>
  <w:style w:type="character" w:styleId="EndnoteReference">
    <w:name w:val="endnote reference"/>
    <w:uiPriority w:val="99"/>
    <w:semiHidden/>
    <w:unhideWhenUsed/>
    <w:rsid w:val="003C1432"/>
    <w:rPr>
      <w:vertAlign w:val="superscript"/>
    </w:rPr>
  </w:style>
  <w:style w:type="paragraph" w:customStyle="1" w:styleId="ColorfulList-Accent11">
    <w:name w:val="Colorful List - Accent 11"/>
    <w:basedOn w:val="Normal"/>
    <w:uiPriority w:val="34"/>
    <w:qFormat/>
    <w:rsid w:val="00312DFB"/>
    <w:pPr>
      <w:ind w:left="720"/>
    </w:pPr>
  </w:style>
  <w:style w:type="character" w:styleId="CommentReference">
    <w:name w:val="annotation reference"/>
    <w:uiPriority w:val="99"/>
    <w:semiHidden/>
    <w:unhideWhenUsed/>
    <w:rsid w:val="00C22909"/>
    <w:rPr>
      <w:sz w:val="18"/>
      <w:szCs w:val="18"/>
    </w:rPr>
  </w:style>
  <w:style w:type="paragraph" w:styleId="CommentText">
    <w:name w:val="annotation text"/>
    <w:basedOn w:val="Normal"/>
    <w:link w:val="CommentTextChar"/>
    <w:uiPriority w:val="99"/>
    <w:semiHidden/>
    <w:unhideWhenUsed/>
    <w:rsid w:val="00C22909"/>
    <w:rPr>
      <w:sz w:val="24"/>
      <w:szCs w:val="24"/>
      <w:lang w:eastAsia="x-none"/>
    </w:rPr>
  </w:style>
  <w:style w:type="character" w:customStyle="1" w:styleId="CommentTextChar">
    <w:name w:val="Comment Text Char"/>
    <w:link w:val="CommentText"/>
    <w:uiPriority w:val="99"/>
    <w:semiHidden/>
    <w:rsid w:val="00C22909"/>
    <w:rPr>
      <w:sz w:val="24"/>
      <w:szCs w:val="24"/>
      <w:lang w:val="en-ZW"/>
    </w:rPr>
  </w:style>
  <w:style w:type="paragraph" w:styleId="CommentSubject">
    <w:name w:val="annotation subject"/>
    <w:basedOn w:val="CommentText"/>
    <w:next w:val="CommentText"/>
    <w:link w:val="CommentSubjectChar"/>
    <w:uiPriority w:val="99"/>
    <w:semiHidden/>
    <w:unhideWhenUsed/>
    <w:rsid w:val="00C22909"/>
    <w:rPr>
      <w:b/>
      <w:bCs/>
    </w:rPr>
  </w:style>
  <w:style w:type="character" w:customStyle="1" w:styleId="CommentSubjectChar">
    <w:name w:val="Comment Subject Char"/>
    <w:link w:val="CommentSubject"/>
    <w:uiPriority w:val="99"/>
    <w:semiHidden/>
    <w:rsid w:val="00C22909"/>
    <w:rPr>
      <w:b/>
      <w:bCs/>
      <w:sz w:val="24"/>
      <w:szCs w:val="24"/>
      <w:lang w:val="en-ZW"/>
    </w:rPr>
  </w:style>
  <w:style w:type="paragraph" w:styleId="ListParagraph">
    <w:name w:val="List Paragraph"/>
    <w:basedOn w:val="Normal"/>
    <w:uiPriority w:val="34"/>
    <w:qFormat/>
    <w:rsid w:val="00CB29C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309659">
      <w:bodyDiv w:val="1"/>
      <w:marLeft w:val="0"/>
      <w:marRight w:val="0"/>
      <w:marTop w:val="0"/>
      <w:marBottom w:val="0"/>
      <w:divBdr>
        <w:top w:val="none" w:sz="0" w:space="0" w:color="auto"/>
        <w:left w:val="none" w:sz="0" w:space="0" w:color="auto"/>
        <w:bottom w:val="none" w:sz="0" w:space="0" w:color="auto"/>
        <w:right w:val="none" w:sz="0" w:space="0" w:color="auto"/>
      </w:divBdr>
    </w:div>
    <w:div w:id="171797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C08CA-4084-4B9C-9DC7-7DAF63926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7423</Words>
  <Characters>42313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dc:creator>
  <cp:keywords/>
  <dc:description/>
  <cp:lastModifiedBy>Admin</cp:lastModifiedBy>
  <cp:revision>4</cp:revision>
  <cp:lastPrinted>2017-03-30T06:31:00Z</cp:lastPrinted>
  <dcterms:created xsi:type="dcterms:W3CDTF">2017-03-28T12:23:00Z</dcterms:created>
  <dcterms:modified xsi:type="dcterms:W3CDTF">2017-03-30T06:32:00Z</dcterms:modified>
</cp:coreProperties>
</file>