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367" w:rsidRPr="008716F5" w:rsidRDefault="008C3367" w:rsidP="008C3367">
      <w:pPr>
        <w:keepNext/>
        <w:spacing w:line="360" w:lineRule="auto"/>
        <w:jc w:val="center"/>
        <w:outlineLvl w:val="0"/>
        <w:rPr>
          <w:rFonts w:ascii="Arial" w:hAnsi="Arial" w:cs="Arial"/>
          <w:b/>
          <w:bCs/>
          <w:sz w:val="24"/>
          <w:szCs w:val="24"/>
        </w:rPr>
      </w:pPr>
      <w:bookmarkStart w:id="0" w:name="_GoBack"/>
      <w:bookmarkEnd w:id="0"/>
      <w:r w:rsidRPr="008716F5">
        <w:rPr>
          <w:rFonts w:ascii="Arial" w:hAnsi="Arial" w:cs="Arial"/>
          <w:b/>
          <w:bCs/>
          <w:noProof/>
          <w:sz w:val="24"/>
          <w:szCs w:val="24"/>
          <w:lang w:val="en-US"/>
        </w:rPr>
        <w:drawing>
          <wp:inline distT="0" distB="0" distL="0" distR="0" wp14:anchorId="1F50AC99" wp14:editId="74FA1F4D">
            <wp:extent cx="1073150" cy="1132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73150" cy="1132840"/>
                    </a:xfrm>
                    <a:prstGeom prst="rect">
                      <a:avLst/>
                    </a:prstGeom>
                    <a:noFill/>
                    <a:ln w="9525">
                      <a:noFill/>
                      <a:miter lim="800000"/>
                      <a:headEnd/>
                      <a:tailEnd/>
                    </a:ln>
                  </pic:spPr>
                </pic:pic>
              </a:graphicData>
            </a:graphic>
          </wp:inline>
        </w:drawing>
      </w:r>
    </w:p>
    <w:p w:rsidR="008C3367" w:rsidRPr="008716F5" w:rsidRDefault="008C3367" w:rsidP="008C3367">
      <w:pPr>
        <w:spacing w:line="480" w:lineRule="auto"/>
        <w:ind w:left="1701"/>
        <w:jc w:val="right"/>
        <w:rPr>
          <w:rFonts w:ascii="Arial" w:hAnsi="Arial" w:cs="Arial"/>
          <w:b/>
          <w:sz w:val="24"/>
          <w:szCs w:val="24"/>
        </w:rPr>
      </w:pPr>
      <w:r w:rsidRPr="008716F5">
        <w:rPr>
          <w:rFonts w:ascii="Arial" w:hAnsi="Arial" w:cs="Arial"/>
          <w:b/>
          <w:sz w:val="24"/>
          <w:szCs w:val="24"/>
        </w:rPr>
        <w:t>REPORTABLE</w:t>
      </w:r>
    </w:p>
    <w:p w:rsidR="008C3367" w:rsidRPr="008716F5" w:rsidRDefault="008C3367" w:rsidP="007C732D">
      <w:pPr>
        <w:spacing w:after="0" w:line="240" w:lineRule="auto"/>
        <w:jc w:val="right"/>
        <w:rPr>
          <w:rFonts w:ascii="Arial" w:hAnsi="Arial" w:cs="Arial"/>
          <w:sz w:val="24"/>
          <w:szCs w:val="24"/>
        </w:rPr>
      </w:pPr>
      <w:r w:rsidRPr="008716F5">
        <w:rPr>
          <w:rFonts w:ascii="Arial" w:hAnsi="Arial" w:cs="Arial"/>
          <w:sz w:val="24"/>
          <w:szCs w:val="24"/>
        </w:rPr>
        <w:t xml:space="preserve">CASE NO: SA </w:t>
      </w:r>
      <w:r w:rsidR="00D350E8" w:rsidRPr="008716F5">
        <w:rPr>
          <w:rFonts w:ascii="Arial" w:hAnsi="Arial" w:cs="Arial"/>
          <w:sz w:val="24"/>
          <w:szCs w:val="24"/>
        </w:rPr>
        <w:t>5</w:t>
      </w:r>
      <w:r w:rsidRPr="008716F5">
        <w:rPr>
          <w:rFonts w:ascii="Arial" w:hAnsi="Arial" w:cs="Arial"/>
          <w:sz w:val="24"/>
          <w:szCs w:val="24"/>
        </w:rPr>
        <w:t>0/201</w:t>
      </w:r>
      <w:r w:rsidR="007104EF" w:rsidRPr="008716F5">
        <w:rPr>
          <w:rFonts w:ascii="Arial" w:hAnsi="Arial" w:cs="Arial"/>
          <w:sz w:val="24"/>
          <w:szCs w:val="24"/>
        </w:rPr>
        <w:t>6</w:t>
      </w:r>
    </w:p>
    <w:p w:rsidR="008C3367" w:rsidRPr="008716F5" w:rsidRDefault="008C3367" w:rsidP="008C3367">
      <w:pPr>
        <w:spacing w:line="240" w:lineRule="auto"/>
        <w:ind w:left="-142"/>
        <w:jc w:val="both"/>
        <w:rPr>
          <w:rFonts w:ascii="Arial" w:hAnsi="Arial" w:cs="Arial"/>
          <w:b/>
          <w:sz w:val="24"/>
          <w:szCs w:val="24"/>
        </w:rPr>
      </w:pPr>
    </w:p>
    <w:p w:rsidR="008C3367" w:rsidRPr="008716F5" w:rsidRDefault="008C3367" w:rsidP="00B40CD3">
      <w:pPr>
        <w:spacing w:line="240" w:lineRule="auto"/>
        <w:jc w:val="both"/>
        <w:rPr>
          <w:rFonts w:ascii="Arial" w:hAnsi="Arial" w:cs="Arial"/>
          <w:b/>
          <w:sz w:val="24"/>
          <w:szCs w:val="24"/>
        </w:rPr>
      </w:pPr>
      <w:r w:rsidRPr="008716F5">
        <w:rPr>
          <w:rFonts w:ascii="Arial" w:hAnsi="Arial" w:cs="Arial"/>
          <w:b/>
          <w:sz w:val="24"/>
          <w:szCs w:val="24"/>
        </w:rPr>
        <w:t>IN THE SUPREME COURT OF NAMIBIA</w:t>
      </w:r>
    </w:p>
    <w:p w:rsidR="008C3367" w:rsidRPr="008716F5" w:rsidRDefault="008C3367" w:rsidP="00B40CD3">
      <w:pPr>
        <w:spacing w:line="240" w:lineRule="auto"/>
        <w:jc w:val="both"/>
        <w:rPr>
          <w:rFonts w:ascii="Arial" w:hAnsi="Arial" w:cs="Arial"/>
          <w:sz w:val="24"/>
          <w:szCs w:val="24"/>
        </w:rPr>
      </w:pPr>
    </w:p>
    <w:p w:rsidR="008C3367" w:rsidRPr="008716F5" w:rsidRDefault="008C3367" w:rsidP="00B40CD3">
      <w:pPr>
        <w:spacing w:line="240" w:lineRule="auto"/>
        <w:jc w:val="both"/>
        <w:rPr>
          <w:rFonts w:ascii="Arial" w:hAnsi="Arial" w:cs="Arial"/>
          <w:sz w:val="24"/>
          <w:szCs w:val="24"/>
        </w:rPr>
      </w:pPr>
      <w:r w:rsidRPr="008716F5">
        <w:rPr>
          <w:rFonts w:ascii="Arial" w:hAnsi="Arial" w:cs="Arial"/>
          <w:sz w:val="24"/>
          <w:szCs w:val="24"/>
        </w:rPr>
        <w:t>In the matter between:</w:t>
      </w:r>
    </w:p>
    <w:p w:rsidR="008C3367" w:rsidRPr="008716F5" w:rsidRDefault="008C3367" w:rsidP="00B40CD3">
      <w:pPr>
        <w:spacing w:line="240" w:lineRule="auto"/>
        <w:jc w:val="both"/>
        <w:rPr>
          <w:rFonts w:ascii="Arial" w:hAnsi="Arial" w:cs="Arial"/>
          <w:sz w:val="24"/>
          <w:szCs w:val="24"/>
        </w:rPr>
      </w:pPr>
    </w:p>
    <w:tbl>
      <w:tblPr>
        <w:tblW w:w="9215" w:type="dxa"/>
        <w:tblInd w:w="-142" w:type="dxa"/>
        <w:tblLook w:val="04A0" w:firstRow="1" w:lastRow="0" w:firstColumn="1" w:lastColumn="0" w:noHBand="0" w:noVBand="1"/>
      </w:tblPr>
      <w:tblGrid>
        <w:gridCol w:w="6204"/>
        <w:gridCol w:w="3011"/>
      </w:tblGrid>
      <w:tr w:rsidR="008C3367" w:rsidRPr="008716F5" w:rsidTr="00B40CD3">
        <w:tc>
          <w:tcPr>
            <w:tcW w:w="6204" w:type="dxa"/>
            <w:shd w:val="clear" w:color="auto" w:fill="auto"/>
          </w:tcPr>
          <w:p w:rsidR="008C3367" w:rsidRPr="008716F5" w:rsidRDefault="00D350E8" w:rsidP="00B40CD3">
            <w:pPr>
              <w:spacing w:line="240" w:lineRule="auto"/>
              <w:jc w:val="both"/>
              <w:rPr>
                <w:rFonts w:ascii="Arial" w:hAnsi="Arial" w:cs="Arial"/>
                <w:b/>
                <w:sz w:val="24"/>
                <w:szCs w:val="24"/>
              </w:rPr>
            </w:pPr>
            <w:r w:rsidRPr="008716F5">
              <w:rPr>
                <w:rFonts w:ascii="Arial" w:hAnsi="Arial" w:cs="Arial"/>
                <w:b/>
                <w:sz w:val="24"/>
                <w:szCs w:val="24"/>
              </w:rPr>
              <w:t>GOVERNMENT OF THE REPUBLIC OF NAMIBIA</w:t>
            </w:r>
          </w:p>
        </w:tc>
        <w:tc>
          <w:tcPr>
            <w:tcW w:w="3011" w:type="dxa"/>
            <w:shd w:val="clear" w:color="auto" w:fill="auto"/>
          </w:tcPr>
          <w:p w:rsidR="008C3367" w:rsidRPr="008716F5" w:rsidRDefault="008C3367" w:rsidP="00B40CD3">
            <w:pPr>
              <w:spacing w:line="240" w:lineRule="auto"/>
              <w:jc w:val="right"/>
              <w:rPr>
                <w:rFonts w:ascii="Arial" w:hAnsi="Arial" w:cs="Arial"/>
                <w:b/>
                <w:sz w:val="24"/>
                <w:szCs w:val="24"/>
              </w:rPr>
            </w:pPr>
            <w:r w:rsidRPr="008716F5">
              <w:rPr>
                <w:rFonts w:ascii="Arial" w:hAnsi="Arial" w:cs="Arial"/>
                <w:b/>
                <w:sz w:val="24"/>
                <w:szCs w:val="24"/>
              </w:rPr>
              <w:t>Appellant</w:t>
            </w:r>
          </w:p>
        </w:tc>
      </w:tr>
      <w:tr w:rsidR="008C3367" w:rsidRPr="008716F5" w:rsidTr="00B40CD3">
        <w:tc>
          <w:tcPr>
            <w:tcW w:w="6204" w:type="dxa"/>
            <w:shd w:val="clear" w:color="auto" w:fill="auto"/>
          </w:tcPr>
          <w:p w:rsidR="008C3367" w:rsidRPr="008716F5" w:rsidRDefault="008C3367" w:rsidP="00B40CD3">
            <w:pPr>
              <w:spacing w:line="240" w:lineRule="auto"/>
              <w:jc w:val="both"/>
              <w:rPr>
                <w:rFonts w:ascii="Arial" w:hAnsi="Arial" w:cs="Arial"/>
                <w:b/>
                <w:sz w:val="24"/>
                <w:szCs w:val="24"/>
              </w:rPr>
            </w:pPr>
          </w:p>
        </w:tc>
        <w:tc>
          <w:tcPr>
            <w:tcW w:w="3011" w:type="dxa"/>
            <w:shd w:val="clear" w:color="auto" w:fill="auto"/>
          </w:tcPr>
          <w:p w:rsidR="008C3367" w:rsidRPr="008716F5" w:rsidRDefault="008C3367" w:rsidP="00B40CD3">
            <w:pPr>
              <w:spacing w:line="240" w:lineRule="auto"/>
              <w:jc w:val="right"/>
              <w:rPr>
                <w:rFonts w:ascii="Arial" w:hAnsi="Arial" w:cs="Arial"/>
                <w:b/>
                <w:sz w:val="24"/>
                <w:szCs w:val="24"/>
              </w:rPr>
            </w:pPr>
          </w:p>
        </w:tc>
      </w:tr>
      <w:tr w:rsidR="008C3367" w:rsidRPr="008716F5" w:rsidTr="00B40CD3">
        <w:tc>
          <w:tcPr>
            <w:tcW w:w="6204" w:type="dxa"/>
            <w:shd w:val="clear" w:color="auto" w:fill="auto"/>
          </w:tcPr>
          <w:p w:rsidR="008C3367" w:rsidRPr="008716F5" w:rsidRDefault="00410F60" w:rsidP="00B40CD3">
            <w:pPr>
              <w:spacing w:line="240" w:lineRule="auto"/>
              <w:jc w:val="both"/>
              <w:rPr>
                <w:rFonts w:ascii="Arial" w:hAnsi="Arial" w:cs="Arial"/>
                <w:sz w:val="24"/>
                <w:szCs w:val="24"/>
              </w:rPr>
            </w:pPr>
            <w:r w:rsidRPr="008716F5">
              <w:rPr>
                <w:rFonts w:ascii="Arial" w:hAnsi="Arial" w:cs="Arial"/>
                <w:sz w:val="24"/>
                <w:szCs w:val="24"/>
              </w:rPr>
              <w:t>A</w:t>
            </w:r>
            <w:r w:rsidR="008C3367" w:rsidRPr="008716F5">
              <w:rPr>
                <w:rFonts w:ascii="Arial" w:hAnsi="Arial" w:cs="Arial"/>
                <w:sz w:val="24"/>
                <w:szCs w:val="24"/>
              </w:rPr>
              <w:t>nd</w:t>
            </w:r>
          </w:p>
        </w:tc>
        <w:tc>
          <w:tcPr>
            <w:tcW w:w="3011" w:type="dxa"/>
            <w:shd w:val="clear" w:color="auto" w:fill="auto"/>
          </w:tcPr>
          <w:p w:rsidR="008C3367" w:rsidRPr="008716F5" w:rsidRDefault="008C3367" w:rsidP="00B40CD3">
            <w:pPr>
              <w:spacing w:line="240" w:lineRule="auto"/>
              <w:jc w:val="both"/>
              <w:rPr>
                <w:rFonts w:ascii="Arial" w:hAnsi="Arial" w:cs="Arial"/>
                <w:b/>
                <w:sz w:val="24"/>
                <w:szCs w:val="24"/>
              </w:rPr>
            </w:pPr>
          </w:p>
        </w:tc>
      </w:tr>
      <w:tr w:rsidR="008C3367" w:rsidRPr="008716F5" w:rsidTr="00B40CD3">
        <w:tc>
          <w:tcPr>
            <w:tcW w:w="6204" w:type="dxa"/>
            <w:shd w:val="clear" w:color="auto" w:fill="auto"/>
          </w:tcPr>
          <w:p w:rsidR="008C3367" w:rsidRPr="008716F5" w:rsidRDefault="008C3367" w:rsidP="00B40CD3">
            <w:pPr>
              <w:spacing w:line="240" w:lineRule="auto"/>
              <w:jc w:val="both"/>
              <w:rPr>
                <w:rFonts w:ascii="Arial" w:hAnsi="Arial" w:cs="Arial"/>
                <w:b/>
                <w:sz w:val="24"/>
                <w:szCs w:val="24"/>
              </w:rPr>
            </w:pPr>
          </w:p>
        </w:tc>
        <w:tc>
          <w:tcPr>
            <w:tcW w:w="3011" w:type="dxa"/>
            <w:shd w:val="clear" w:color="auto" w:fill="auto"/>
          </w:tcPr>
          <w:p w:rsidR="008C3367" w:rsidRPr="008716F5" w:rsidRDefault="008C3367" w:rsidP="00B40CD3">
            <w:pPr>
              <w:spacing w:line="240" w:lineRule="auto"/>
              <w:jc w:val="both"/>
              <w:rPr>
                <w:rFonts w:ascii="Arial" w:hAnsi="Arial" w:cs="Arial"/>
                <w:b/>
                <w:sz w:val="24"/>
                <w:szCs w:val="24"/>
              </w:rPr>
            </w:pPr>
          </w:p>
        </w:tc>
      </w:tr>
      <w:tr w:rsidR="008C3367" w:rsidRPr="008716F5" w:rsidTr="00B40CD3">
        <w:tc>
          <w:tcPr>
            <w:tcW w:w="6204" w:type="dxa"/>
            <w:shd w:val="clear" w:color="auto" w:fill="auto"/>
          </w:tcPr>
          <w:p w:rsidR="008C3367" w:rsidRPr="008716F5" w:rsidRDefault="00636684" w:rsidP="00636684">
            <w:pPr>
              <w:spacing w:line="240" w:lineRule="auto"/>
              <w:jc w:val="both"/>
              <w:rPr>
                <w:rFonts w:ascii="Arial" w:hAnsi="Arial" w:cs="Arial"/>
                <w:b/>
                <w:sz w:val="24"/>
                <w:szCs w:val="24"/>
              </w:rPr>
            </w:pPr>
            <w:r w:rsidRPr="008716F5">
              <w:rPr>
                <w:rFonts w:ascii="Arial" w:hAnsi="Arial" w:cs="Arial"/>
                <w:b/>
                <w:sz w:val="24"/>
                <w:szCs w:val="24"/>
              </w:rPr>
              <w:t xml:space="preserve">JUNIAS </w:t>
            </w:r>
            <w:r w:rsidR="00D350E8" w:rsidRPr="008716F5">
              <w:rPr>
                <w:rFonts w:ascii="Arial" w:hAnsi="Arial" w:cs="Arial"/>
                <w:b/>
                <w:sz w:val="24"/>
                <w:szCs w:val="24"/>
              </w:rPr>
              <w:t xml:space="preserve">FILLIPUS </w:t>
            </w:r>
          </w:p>
        </w:tc>
        <w:tc>
          <w:tcPr>
            <w:tcW w:w="3011" w:type="dxa"/>
            <w:shd w:val="clear" w:color="auto" w:fill="auto"/>
          </w:tcPr>
          <w:p w:rsidR="00584213" w:rsidRPr="008716F5" w:rsidRDefault="00584213" w:rsidP="00B40CD3">
            <w:pPr>
              <w:spacing w:line="240" w:lineRule="auto"/>
              <w:jc w:val="right"/>
              <w:rPr>
                <w:rFonts w:ascii="Arial" w:hAnsi="Arial" w:cs="Arial"/>
                <w:b/>
                <w:sz w:val="24"/>
                <w:szCs w:val="24"/>
              </w:rPr>
            </w:pPr>
            <w:r w:rsidRPr="008716F5">
              <w:rPr>
                <w:rFonts w:ascii="Arial" w:hAnsi="Arial" w:cs="Arial"/>
                <w:b/>
                <w:sz w:val="24"/>
                <w:szCs w:val="24"/>
              </w:rPr>
              <w:t>Respondent</w:t>
            </w:r>
          </w:p>
        </w:tc>
      </w:tr>
      <w:tr w:rsidR="00584213" w:rsidRPr="008716F5" w:rsidTr="00B40CD3">
        <w:tc>
          <w:tcPr>
            <w:tcW w:w="6204" w:type="dxa"/>
            <w:shd w:val="clear" w:color="auto" w:fill="auto"/>
          </w:tcPr>
          <w:p w:rsidR="00584213" w:rsidRPr="008716F5" w:rsidRDefault="00584213" w:rsidP="00B40CD3">
            <w:pPr>
              <w:spacing w:line="240" w:lineRule="auto"/>
              <w:ind w:firstLine="142"/>
              <w:jc w:val="both"/>
              <w:rPr>
                <w:rFonts w:ascii="Arial" w:hAnsi="Arial" w:cs="Arial"/>
                <w:b/>
                <w:sz w:val="24"/>
                <w:szCs w:val="24"/>
              </w:rPr>
            </w:pPr>
          </w:p>
        </w:tc>
        <w:tc>
          <w:tcPr>
            <w:tcW w:w="3011" w:type="dxa"/>
            <w:shd w:val="clear" w:color="auto" w:fill="auto"/>
          </w:tcPr>
          <w:p w:rsidR="00584213" w:rsidRPr="008716F5" w:rsidRDefault="00584213" w:rsidP="00B40CD3">
            <w:pPr>
              <w:spacing w:line="240" w:lineRule="auto"/>
              <w:ind w:firstLine="142"/>
              <w:jc w:val="right"/>
              <w:rPr>
                <w:rFonts w:ascii="Arial" w:hAnsi="Arial" w:cs="Arial"/>
                <w:b/>
                <w:sz w:val="24"/>
                <w:szCs w:val="24"/>
              </w:rPr>
            </w:pPr>
          </w:p>
        </w:tc>
      </w:tr>
    </w:tbl>
    <w:p w:rsidR="008C3367" w:rsidRPr="008716F5" w:rsidRDefault="008C3367" w:rsidP="00B40CD3">
      <w:pPr>
        <w:spacing w:line="240" w:lineRule="auto"/>
        <w:ind w:left="-142" w:firstLine="142"/>
        <w:jc w:val="both"/>
        <w:rPr>
          <w:rFonts w:ascii="Arial" w:hAnsi="Arial" w:cs="Arial"/>
          <w:sz w:val="24"/>
          <w:szCs w:val="24"/>
        </w:rPr>
      </w:pPr>
      <w:r w:rsidRPr="008716F5">
        <w:rPr>
          <w:rFonts w:ascii="Arial" w:hAnsi="Arial" w:cs="Arial"/>
          <w:b/>
          <w:sz w:val="24"/>
          <w:szCs w:val="24"/>
        </w:rPr>
        <w:lastRenderedPageBreak/>
        <w:t>Coram:</w:t>
      </w:r>
      <w:r w:rsidRPr="008716F5">
        <w:rPr>
          <w:rFonts w:ascii="Arial" w:hAnsi="Arial" w:cs="Arial"/>
          <w:sz w:val="24"/>
          <w:szCs w:val="24"/>
        </w:rPr>
        <w:tab/>
      </w:r>
      <w:r w:rsidRPr="008716F5">
        <w:rPr>
          <w:rFonts w:ascii="Arial" w:hAnsi="Arial" w:cs="Arial"/>
          <w:sz w:val="24"/>
          <w:szCs w:val="24"/>
        </w:rPr>
        <w:tab/>
      </w:r>
      <w:r w:rsidR="00D350E8" w:rsidRPr="008716F5">
        <w:rPr>
          <w:rFonts w:ascii="Arial" w:hAnsi="Arial" w:cs="Arial"/>
          <w:sz w:val="24"/>
          <w:szCs w:val="24"/>
        </w:rPr>
        <w:t>DAMASEB DCJ</w:t>
      </w:r>
      <w:r w:rsidRPr="008716F5">
        <w:rPr>
          <w:rFonts w:ascii="Arial" w:hAnsi="Arial" w:cs="Arial"/>
          <w:sz w:val="24"/>
          <w:szCs w:val="24"/>
        </w:rPr>
        <w:t>, SMUTS JA</w:t>
      </w:r>
      <w:r w:rsidR="009C70E6" w:rsidRPr="008716F5">
        <w:rPr>
          <w:rFonts w:ascii="Arial" w:hAnsi="Arial" w:cs="Arial"/>
          <w:sz w:val="24"/>
          <w:szCs w:val="24"/>
        </w:rPr>
        <w:t xml:space="preserve"> and </w:t>
      </w:r>
      <w:r w:rsidR="00D350E8" w:rsidRPr="008716F5">
        <w:rPr>
          <w:rFonts w:ascii="Arial" w:hAnsi="Arial" w:cs="Arial"/>
          <w:sz w:val="24"/>
          <w:szCs w:val="24"/>
        </w:rPr>
        <w:t>FRANK</w:t>
      </w:r>
      <w:r w:rsidR="009C70E6" w:rsidRPr="008716F5">
        <w:rPr>
          <w:rFonts w:ascii="Arial" w:hAnsi="Arial" w:cs="Arial"/>
          <w:sz w:val="24"/>
          <w:szCs w:val="24"/>
        </w:rPr>
        <w:t xml:space="preserve"> </w:t>
      </w:r>
      <w:r w:rsidR="00D350E8" w:rsidRPr="008716F5">
        <w:rPr>
          <w:rFonts w:ascii="Arial" w:hAnsi="Arial" w:cs="Arial"/>
          <w:sz w:val="24"/>
          <w:szCs w:val="24"/>
        </w:rPr>
        <w:t>A</w:t>
      </w:r>
      <w:r w:rsidR="009C70E6" w:rsidRPr="008716F5">
        <w:rPr>
          <w:rFonts w:ascii="Arial" w:hAnsi="Arial" w:cs="Arial"/>
          <w:sz w:val="24"/>
          <w:szCs w:val="24"/>
        </w:rPr>
        <w:t>JA</w:t>
      </w:r>
    </w:p>
    <w:p w:rsidR="008C3367" w:rsidRPr="008716F5" w:rsidRDefault="008C3367" w:rsidP="00B40CD3">
      <w:pPr>
        <w:spacing w:line="240" w:lineRule="auto"/>
        <w:ind w:left="-142" w:firstLine="142"/>
        <w:jc w:val="both"/>
        <w:rPr>
          <w:rFonts w:ascii="Arial" w:hAnsi="Arial" w:cs="Arial"/>
          <w:b/>
          <w:sz w:val="24"/>
          <w:szCs w:val="24"/>
        </w:rPr>
      </w:pPr>
      <w:r w:rsidRPr="008716F5">
        <w:rPr>
          <w:rFonts w:ascii="Arial" w:hAnsi="Arial" w:cs="Arial"/>
          <w:b/>
          <w:sz w:val="24"/>
          <w:szCs w:val="24"/>
        </w:rPr>
        <w:t>Heard:</w:t>
      </w:r>
      <w:r w:rsidRPr="008716F5">
        <w:rPr>
          <w:rFonts w:ascii="Arial" w:hAnsi="Arial" w:cs="Arial"/>
          <w:b/>
          <w:sz w:val="24"/>
          <w:szCs w:val="24"/>
        </w:rPr>
        <w:tab/>
      </w:r>
      <w:r w:rsidRPr="008716F5">
        <w:rPr>
          <w:rFonts w:ascii="Arial" w:hAnsi="Arial" w:cs="Arial"/>
          <w:b/>
          <w:sz w:val="24"/>
          <w:szCs w:val="24"/>
        </w:rPr>
        <w:tab/>
        <w:t>1</w:t>
      </w:r>
      <w:r w:rsidR="00D350E8" w:rsidRPr="008716F5">
        <w:rPr>
          <w:rFonts w:ascii="Arial" w:hAnsi="Arial" w:cs="Arial"/>
          <w:b/>
          <w:sz w:val="24"/>
          <w:szCs w:val="24"/>
        </w:rPr>
        <w:t>5</w:t>
      </w:r>
      <w:r w:rsidRPr="008716F5">
        <w:rPr>
          <w:rFonts w:ascii="Arial" w:hAnsi="Arial" w:cs="Arial"/>
          <w:b/>
          <w:sz w:val="24"/>
          <w:szCs w:val="24"/>
        </w:rPr>
        <w:t xml:space="preserve"> </w:t>
      </w:r>
      <w:r w:rsidR="009C70E6" w:rsidRPr="008716F5">
        <w:rPr>
          <w:rFonts w:ascii="Arial" w:hAnsi="Arial" w:cs="Arial"/>
          <w:b/>
          <w:sz w:val="24"/>
          <w:szCs w:val="24"/>
        </w:rPr>
        <w:t>March 2018</w:t>
      </w:r>
    </w:p>
    <w:p w:rsidR="008C3367" w:rsidRPr="008716F5" w:rsidRDefault="008C3367" w:rsidP="00B40CD3">
      <w:pPr>
        <w:spacing w:line="240" w:lineRule="auto"/>
        <w:jc w:val="both"/>
        <w:rPr>
          <w:rFonts w:ascii="Arial" w:hAnsi="Arial" w:cs="Arial"/>
          <w:b/>
          <w:sz w:val="24"/>
          <w:szCs w:val="24"/>
        </w:rPr>
      </w:pPr>
      <w:r w:rsidRPr="008716F5">
        <w:rPr>
          <w:rFonts w:ascii="Arial" w:hAnsi="Arial" w:cs="Arial"/>
          <w:b/>
          <w:sz w:val="24"/>
          <w:szCs w:val="24"/>
        </w:rPr>
        <w:t>Delivered:</w:t>
      </w:r>
      <w:r w:rsidRPr="008716F5">
        <w:rPr>
          <w:rFonts w:ascii="Arial" w:hAnsi="Arial" w:cs="Arial"/>
          <w:b/>
          <w:sz w:val="24"/>
          <w:szCs w:val="24"/>
        </w:rPr>
        <w:tab/>
      </w:r>
      <w:r w:rsidR="00B40CD3" w:rsidRPr="008716F5">
        <w:rPr>
          <w:rFonts w:ascii="Arial" w:hAnsi="Arial" w:cs="Arial"/>
          <w:b/>
          <w:sz w:val="24"/>
          <w:szCs w:val="24"/>
        </w:rPr>
        <w:tab/>
      </w:r>
      <w:r w:rsidR="00AA4C2F">
        <w:rPr>
          <w:rFonts w:ascii="Arial" w:hAnsi="Arial" w:cs="Arial"/>
          <w:b/>
          <w:sz w:val="24"/>
          <w:szCs w:val="24"/>
        </w:rPr>
        <w:t>6</w:t>
      </w:r>
      <w:r w:rsidR="009B5268">
        <w:rPr>
          <w:rFonts w:ascii="Arial" w:hAnsi="Arial" w:cs="Arial"/>
          <w:b/>
          <w:sz w:val="24"/>
          <w:szCs w:val="24"/>
        </w:rPr>
        <w:t xml:space="preserve"> </w:t>
      </w:r>
      <w:r w:rsidR="000C3A78">
        <w:rPr>
          <w:rFonts w:ascii="Arial" w:hAnsi="Arial" w:cs="Arial"/>
          <w:b/>
          <w:sz w:val="24"/>
          <w:szCs w:val="24"/>
        </w:rPr>
        <w:t>April</w:t>
      </w:r>
      <w:r w:rsidR="009C70E6" w:rsidRPr="008716F5">
        <w:rPr>
          <w:rFonts w:ascii="Arial" w:hAnsi="Arial" w:cs="Arial"/>
          <w:b/>
          <w:sz w:val="24"/>
          <w:szCs w:val="24"/>
        </w:rPr>
        <w:t xml:space="preserve"> 2018</w:t>
      </w:r>
    </w:p>
    <w:p w:rsidR="008C3367" w:rsidRPr="008716F5" w:rsidRDefault="008C3367" w:rsidP="00584213">
      <w:pPr>
        <w:spacing w:line="240" w:lineRule="auto"/>
        <w:ind w:left="-142"/>
        <w:jc w:val="both"/>
        <w:rPr>
          <w:rFonts w:ascii="Arial" w:hAnsi="Arial" w:cs="Arial"/>
          <w:b/>
          <w:sz w:val="24"/>
          <w:szCs w:val="24"/>
          <w:lang w:val="en-GB"/>
        </w:rPr>
      </w:pPr>
    </w:p>
    <w:p w:rsidR="00A26B21" w:rsidRPr="008716F5" w:rsidRDefault="00A26B21" w:rsidP="00584213">
      <w:pPr>
        <w:spacing w:line="240" w:lineRule="auto"/>
        <w:ind w:left="-142"/>
        <w:jc w:val="both"/>
        <w:rPr>
          <w:rFonts w:ascii="Arial" w:hAnsi="Arial" w:cs="Arial"/>
          <w:b/>
          <w:sz w:val="24"/>
          <w:szCs w:val="24"/>
          <w:lang w:val="en-GB"/>
        </w:rPr>
      </w:pPr>
    </w:p>
    <w:p w:rsidR="002D2D1A" w:rsidRPr="002D2D1A" w:rsidRDefault="008C3367" w:rsidP="002D2D1A">
      <w:pPr>
        <w:spacing w:after="0" w:line="480" w:lineRule="auto"/>
        <w:jc w:val="both"/>
        <w:rPr>
          <w:rFonts w:ascii="Arial" w:hAnsi="Arial" w:cs="Arial"/>
          <w:b/>
          <w:sz w:val="24"/>
          <w:szCs w:val="24"/>
        </w:rPr>
      </w:pPr>
      <w:r w:rsidRPr="008716F5">
        <w:rPr>
          <w:rFonts w:ascii="Arial" w:hAnsi="Arial" w:cs="Arial"/>
          <w:b/>
          <w:sz w:val="24"/>
          <w:szCs w:val="24"/>
          <w:lang w:val="en-GB"/>
        </w:rPr>
        <w:t>Summary:</w:t>
      </w:r>
      <w:r w:rsidR="00721889" w:rsidRPr="008716F5">
        <w:rPr>
          <w:rFonts w:ascii="Arial" w:hAnsi="Arial" w:cs="Arial"/>
          <w:b/>
          <w:sz w:val="24"/>
          <w:szCs w:val="24"/>
          <w:lang w:val="en-GB"/>
        </w:rPr>
        <w:tab/>
      </w:r>
      <w:r w:rsidR="002D2D1A" w:rsidRPr="00782FD4">
        <w:rPr>
          <w:rFonts w:ascii="Arial" w:hAnsi="Arial" w:cs="Arial"/>
          <w:sz w:val="24"/>
          <w:szCs w:val="24"/>
        </w:rPr>
        <w:t xml:space="preserve">This </w:t>
      </w:r>
      <w:r w:rsidR="002D2D1A">
        <w:rPr>
          <w:rFonts w:ascii="Arial" w:hAnsi="Arial" w:cs="Arial"/>
          <w:sz w:val="24"/>
          <w:szCs w:val="24"/>
        </w:rPr>
        <w:t xml:space="preserve">is an </w:t>
      </w:r>
      <w:r w:rsidR="002D2D1A" w:rsidRPr="00782FD4">
        <w:rPr>
          <w:rFonts w:ascii="Arial" w:hAnsi="Arial" w:cs="Arial"/>
          <w:sz w:val="24"/>
          <w:szCs w:val="24"/>
        </w:rPr>
        <w:t xml:space="preserve">appeal </w:t>
      </w:r>
      <w:r w:rsidR="002D2D1A">
        <w:rPr>
          <w:rFonts w:ascii="Arial" w:hAnsi="Arial" w:cs="Arial"/>
          <w:sz w:val="24"/>
          <w:szCs w:val="24"/>
        </w:rPr>
        <w:t>related to the dismissal of a special plea</w:t>
      </w:r>
      <w:r w:rsidR="002D2D1A" w:rsidRPr="00782FD4">
        <w:rPr>
          <w:rFonts w:ascii="Arial" w:hAnsi="Arial" w:cs="Arial"/>
          <w:sz w:val="24"/>
          <w:szCs w:val="24"/>
        </w:rPr>
        <w:t xml:space="preserve"> by </w:t>
      </w:r>
      <w:r w:rsidR="002D2D1A">
        <w:rPr>
          <w:rFonts w:ascii="Arial" w:hAnsi="Arial" w:cs="Arial"/>
          <w:sz w:val="24"/>
          <w:szCs w:val="24"/>
        </w:rPr>
        <w:t>the Government of the Republic of Namibia (appellant), in respect of the respondent’s, (Fillipus Junias) claim for malicious prosecution.</w:t>
      </w:r>
    </w:p>
    <w:p w:rsidR="002D2D1A" w:rsidRDefault="002D2D1A" w:rsidP="002D2D1A">
      <w:pPr>
        <w:spacing w:after="0" w:line="480" w:lineRule="auto"/>
        <w:jc w:val="both"/>
        <w:rPr>
          <w:rFonts w:ascii="Arial" w:hAnsi="Arial" w:cs="Arial"/>
          <w:sz w:val="24"/>
          <w:szCs w:val="24"/>
        </w:rPr>
      </w:pPr>
    </w:p>
    <w:p w:rsidR="002D2D1A" w:rsidRDefault="002D2D1A" w:rsidP="002D2D1A">
      <w:pPr>
        <w:spacing w:after="0" w:line="480" w:lineRule="auto"/>
        <w:jc w:val="both"/>
        <w:rPr>
          <w:rFonts w:ascii="Arial" w:hAnsi="Arial" w:cs="Arial"/>
          <w:sz w:val="24"/>
          <w:szCs w:val="24"/>
        </w:rPr>
      </w:pPr>
      <w:r>
        <w:rPr>
          <w:rFonts w:ascii="Arial" w:hAnsi="Arial" w:cs="Arial"/>
          <w:sz w:val="24"/>
          <w:szCs w:val="24"/>
        </w:rPr>
        <w:t xml:space="preserve">Respondent was arrested on 27 July 2010 by Sgt Amatundu of the Namibian Police in connection with the rape and murder of the late Ms Magdalena Stoffels. He remained in custody for a period of 191 days when the charges against him were withdrawn. </w:t>
      </w:r>
      <w:r>
        <w:rPr>
          <w:rFonts w:ascii="Arial" w:hAnsi="Arial" w:cs="Arial"/>
          <w:sz w:val="24"/>
          <w:szCs w:val="24"/>
        </w:rPr>
        <w:lastRenderedPageBreak/>
        <w:t xml:space="preserve">On 8 May 2013, he instituted the present action against the appellant for damages for wrongful arrest (claim 1), unlawful detention (claim 2) and malicious prosecution (claim 3). Appellant raised special pleas in the court </w:t>
      </w:r>
      <w:r w:rsidRPr="00005945">
        <w:rPr>
          <w:rFonts w:ascii="Arial" w:hAnsi="Arial" w:cs="Arial"/>
          <w:i/>
          <w:sz w:val="24"/>
          <w:szCs w:val="24"/>
        </w:rPr>
        <w:t>a quo</w:t>
      </w:r>
      <w:r w:rsidRPr="00005945">
        <w:rPr>
          <w:rFonts w:ascii="Arial" w:hAnsi="Arial" w:cs="Arial"/>
          <w:sz w:val="24"/>
          <w:szCs w:val="24"/>
        </w:rPr>
        <w:t>,</w:t>
      </w:r>
      <w:r>
        <w:rPr>
          <w:rFonts w:ascii="Arial" w:hAnsi="Arial" w:cs="Arial"/>
          <w:sz w:val="24"/>
          <w:szCs w:val="24"/>
        </w:rPr>
        <w:t xml:space="preserve"> raising non-compliance with s 39 of the Police Act against each of the three claims. Respondent had instituted the claims more than 12 months after the cause of action had arisen as is required by s 39. The court </w:t>
      </w:r>
      <w:r w:rsidRPr="009F15F5">
        <w:rPr>
          <w:rFonts w:ascii="Arial" w:hAnsi="Arial" w:cs="Arial"/>
          <w:i/>
          <w:sz w:val="24"/>
          <w:szCs w:val="24"/>
        </w:rPr>
        <w:t>a quo</w:t>
      </w:r>
      <w:r>
        <w:rPr>
          <w:rFonts w:ascii="Arial" w:hAnsi="Arial" w:cs="Arial"/>
          <w:sz w:val="24"/>
          <w:szCs w:val="24"/>
        </w:rPr>
        <w:t xml:space="preserve"> upheld the special pleas in respect of claims 1 and 2, but dismissed the special plea against claim 3. The court reasoned that a claim of malicious prosecution is in a different category to claims 1 and 2. According to the court </w:t>
      </w:r>
      <w:r w:rsidRPr="005B169E">
        <w:rPr>
          <w:rFonts w:ascii="Arial" w:hAnsi="Arial" w:cs="Arial"/>
          <w:i/>
          <w:sz w:val="24"/>
          <w:szCs w:val="24"/>
        </w:rPr>
        <w:t>a quo</w:t>
      </w:r>
      <w:r>
        <w:rPr>
          <w:rFonts w:ascii="Arial" w:hAnsi="Arial" w:cs="Arial"/>
          <w:sz w:val="24"/>
          <w:szCs w:val="24"/>
        </w:rPr>
        <w:t xml:space="preserve"> prosecution is malicious or otherwise at the instance of the Prosecutor-General and not the Namibian Police and that compliance with s 39 would not be required </w:t>
      </w:r>
    </w:p>
    <w:p w:rsidR="002D2D1A" w:rsidRDefault="002D2D1A" w:rsidP="002D2D1A">
      <w:pPr>
        <w:spacing w:after="0" w:line="480" w:lineRule="auto"/>
        <w:jc w:val="both"/>
        <w:rPr>
          <w:rFonts w:ascii="Arial" w:hAnsi="Arial" w:cs="Arial"/>
          <w:sz w:val="24"/>
          <w:szCs w:val="24"/>
        </w:rPr>
      </w:pPr>
    </w:p>
    <w:p w:rsidR="002D2D1A" w:rsidRDefault="002D2D1A" w:rsidP="002D2D1A">
      <w:pPr>
        <w:spacing w:after="0" w:line="480" w:lineRule="auto"/>
        <w:jc w:val="both"/>
        <w:rPr>
          <w:rFonts w:ascii="Arial" w:hAnsi="Arial" w:cs="Arial"/>
          <w:sz w:val="24"/>
          <w:szCs w:val="24"/>
        </w:rPr>
      </w:pPr>
      <w:r>
        <w:rPr>
          <w:rFonts w:ascii="Arial" w:hAnsi="Arial" w:cs="Arial"/>
          <w:sz w:val="24"/>
          <w:szCs w:val="24"/>
        </w:rPr>
        <w:t>The question was raised as to whether leave to appeal is required in an appeal against the dismissal of a special plea akin to prescription in the form of non-compliance with s 39 of the Police Act 1990.</w:t>
      </w:r>
    </w:p>
    <w:p w:rsidR="002D2D1A" w:rsidRDefault="002D2D1A" w:rsidP="002D2D1A">
      <w:pPr>
        <w:spacing w:after="0" w:line="480" w:lineRule="auto"/>
        <w:jc w:val="both"/>
        <w:rPr>
          <w:rFonts w:ascii="Arial" w:hAnsi="Arial" w:cs="Arial"/>
          <w:sz w:val="24"/>
          <w:szCs w:val="24"/>
        </w:rPr>
      </w:pPr>
    </w:p>
    <w:p w:rsidR="002D2D1A" w:rsidRDefault="002D2D1A" w:rsidP="002D2D1A">
      <w:pPr>
        <w:spacing w:after="0" w:line="480" w:lineRule="auto"/>
        <w:jc w:val="both"/>
        <w:rPr>
          <w:rFonts w:ascii="Arial" w:hAnsi="Arial" w:cs="Arial"/>
          <w:sz w:val="24"/>
          <w:szCs w:val="24"/>
        </w:rPr>
      </w:pPr>
      <w:r>
        <w:rPr>
          <w:rFonts w:ascii="Arial" w:hAnsi="Arial" w:cs="Arial"/>
          <w:sz w:val="24"/>
          <w:szCs w:val="24"/>
        </w:rPr>
        <w:t xml:space="preserve">Leave to appeal – appellant referring to authorities decided at a time when the s 20(2)(b) of the then applicable Supreme Court Act, 1959 argued that the special plea is a self-contained defence which is conclusive of the issue and is thus not interlocutory as the court </w:t>
      </w:r>
      <w:r w:rsidRPr="00727033">
        <w:rPr>
          <w:rFonts w:ascii="Arial" w:hAnsi="Arial" w:cs="Arial"/>
          <w:i/>
          <w:sz w:val="24"/>
          <w:szCs w:val="24"/>
        </w:rPr>
        <w:t>a quo</w:t>
      </w:r>
      <w:r>
        <w:rPr>
          <w:rFonts w:ascii="Arial" w:hAnsi="Arial" w:cs="Arial"/>
          <w:sz w:val="24"/>
          <w:szCs w:val="24"/>
        </w:rPr>
        <w:t xml:space="preserve"> could not revisit its decision on that special plea. </w:t>
      </w:r>
    </w:p>
    <w:p w:rsidR="002D2D1A" w:rsidRDefault="002D2D1A" w:rsidP="002D2D1A">
      <w:pPr>
        <w:spacing w:after="0" w:line="480" w:lineRule="auto"/>
        <w:jc w:val="both"/>
        <w:rPr>
          <w:rFonts w:ascii="Arial" w:hAnsi="Arial" w:cs="Arial"/>
          <w:sz w:val="24"/>
          <w:szCs w:val="24"/>
        </w:rPr>
      </w:pPr>
    </w:p>
    <w:p w:rsidR="002D2D1A" w:rsidRDefault="002D2D1A" w:rsidP="002D2D1A">
      <w:pPr>
        <w:spacing w:after="0" w:line="480" w:lineRule="auto"/>
        <w:jc w:val="both"/>
        <w:rPr>
          <w:rFonts w:ascii="Arial" w:hAnsi="Arial" w:cs="Arial"/>
          <w:color w:val="000000" w:themeColor="text1"/>
          <w:sz w:val="24"/>
          <w:szCs w:val="24"/>
        </w:rPr>
      </w:pPr>
      <w:r>
        <w:rPr>
          <w:rFonts w:ascii="Arial" w:hAnsi="Arial" w:cs="Arial"/>
          <w:sz w:val="24"/>
          <w:szCs w:val="24"/>
        </w:rPr>
        <w:lastRenderedPageBreak/>
        <w:t>These authorities were no longer applicable following a new system emerging in South Africa with the introduction of Act 105 of 1982 which diminished the distinction between simple interlocutory orders and other orders</w:t>
      </w:r>
      <w:r>
        <w:rPr>
          <w:rFonts w:ascii="Arial" w:hAnsi="Arial" w:cs="Arial"/>
          <w:color w:val="000000" w:themeColor="text1"/>
          <w:sz w:val="24"/>
          <w:szCs w:val="24"/>
        </w:rPr>
        <w:t>.</w:t>
      </w:r>
    </w:p>
    <w:p w:rsidR="002D2D1A" w:rsidRDefault="002D2D1A" w:rsidP="002D2D1A">
      <w:pPr>
        <w:spacing w:after="0" w:line="480" w:lineRule="auto"/>
        <w:jc w:val="both"/>
        <w:rPr>
          <w:rFonts w:ascii="Arial" w:hAnsi="Arial" w:cs="Arial"/>
          <w:i/>
          <w:color w:val="000000" w:themeColor="text1"/>
          <w:sz w:val="24"/>
          <w:szCs w:val="24"/>
        </w:rPr>
      </w:pPr>
    </w:p>
    <w:p w:rsidR="002D2D1A" w:rsidRDefault="002D2D1A" w:rsidP="002D2D1A">
      <w:pPr>
        <w:spacing w:after="0" w:line="480" w:lineRule="auto"/>
        <w:jc w:val="both"/>
        <w:rPr>
          <w:rFonts w:ascii="Arial" w:hAnsi="Arial" w:cs="Arial"/>
          <w:sz w:val="24"/>
          <w:szCs w:val="24"/>
        </w:rPr>
      </w:pPr>
      <w:r w:rsidRPr="006D3F94">
        <w:rPr>
          <w:rFonts w:ascii="Arial" w:hAnsi="Arial" w:cs="Arial"/>
          <w:i/>
          <w:color w:val="000000" w:themeColor="text1"/>
          <w:sz w:val="24"/>
          <w:szCs w:val="24"/>
        </w:rPr>
        <w:t>Di Savino</w:t>
      </w:r>
      <w:r w:rsidRPr="006D3F94">
        <w:rPr>
          <w:rFonts w:ascii="Arial" w:hAnsi="Arial" w:cs="Arial"/>
          <w:color w:val="000000" w:themeColor="text1"/>
          <w:sz w:val="24"/>
          <w:szCs w:val="24"/>
        </w:rPr>
        <w:t xml:space="preserve"> </w:t>
      </w:r>
      <w:r>
        <w:rPr>
          <w:rFonts w:ascii="Arial" w:hAnsi="Arial" w:cs="Arial"/>
          <w:color w:val="000000" w:themeColor="text1"/>
          <w:sz w:val="24"/>
          <w:szCs w:val="24"/>
        </w:rPr>
        <w:t xml:space="preserve">was applied. It had found </w:t>
      </w:r>
      <w:r w:rsidRPr="006D3F94">
        <w:rPr>
          <w:rFonts w:ascii="Arial" w:hAnsi="Arial" w:cs="Arial"/>
          <w:color w:val="000000" w:themeColor="text1"/>
          <w:sz w:val="24"/>
          <w:szCs w:val="24"/>
        </w:rPr>
        <w:t>that a wide meaning is to be accorded to interlocutory order</w:t>
      </w:r>
      <w:r>
        <w:rPr>
          <w:rFonts w:ascii="Arial" w:hAnsi="Arial" w:cs="Arial"/>
          <w:color w:val="000000" w:themeColor="text1"/>
          <w:sz w:val="24"/>
          <w:szCs w:val="24"/>
        </w:rPr>
        <w:t>s</w:t>
      </w:r>
      <w:r w:rsidRPr="006D3F94">
        <w:rPr>
          <w:rFonts w:ascii="Arial" w:hAnsi="Arial" w:cs="Arial"/>
          <w:color w:val="000000" w:themeColor="text1"/>
          <w:sz w:val="24"/>
          <w:szCs w:val="24"/>
        </w:rPr>
        <w:t xml:space="preserve"> and thus includes all orders upon matters ‘incidental to the main dispute, preparatory to, or during the progress of the litigation’ – and not merely, what have been described as “simple” or “pure” interlocutory orders. In developing </w:t>
      </w:r>
      <w:r>
        <w:rPr>
          <w:rFonts w:ascii="Arial" w:hAnsi="Arial" w:cs="Arial"/>
          <w:color w:val="000000" w:themeColor="text1"/>
          <w:sz w:val="24"/>
          <w:szCs w:val="24"/>
        </w:rPr>
        <w:t>Namibia’s</w:t>
      </w:r>
      <w:r w:rsidRPr="006D3F94">
        <w:rPr>
          <w:rFonts w:ascii="Arial" w:hAnsi="Arial" w:cs="Arial"/>
          <w:color w:val="000000" w:themeColor="text1"/>
          <w:sz w:val="24"/>
          <w:szCs w:val="24"/>
        </w:rPr>
        <w:t xml:space="preserve"> own jurisprudence, </w:t>
      </w:r>
      <w:r>
        <w:rPr>
          <w:rFonts w:ascii="Arial" w:hAnsi="Arial" w:cs="Arial"/>
          <w:color w:val="000000" w:themeColor="text1"/>
          <w:sz w:val="24"/>
          <w:szCs w:val="24"/>
        </w:rPr>
        <w:t xml:space="preserve">this court in </w:t>
      </w:r>
      <w:r w:rsidRPr="008C0FE8">
        <w:rPr>
          <w:rFonts w:ascii="Arial" w:hAnsi="Arial" w:cs="Arial"/>
          <w:i/>
          <w:color w:val="000000" w:themeColor="text1"/>
          <w:sz w:val="24"/>
          <w:szCs w:val="24"/>
        </w:rPr>
        <w:t>Di Savino</w:t>
      </w:r>
      <w:r>
        <w:rPr>
          <w:rFonts w:ascii="Arial" w:hAnsi="Arial" w:cs="Arial"/>
          <w:color w:val="000000" w:themeColor="text1"/>
          <w:sz w:val="24"/>
          <w:szCs w:val="24"/>
        </w:rPr>
        <w:t xml:space="preserve"> </w:t>
      </w:r>
      <w:r w:rsidRPr="006D3F94">
        <w:rPr>
          <w:rFonts w:ascii="Arial" w:hAnsi="Arial" w:cs="Arial"/>
          <w:color w:val="000000" w:themeColor="text1"/>
          <w:sz w:val="24"/>
          <w:szCs w:val="24"/>
        </w:rPr>
        <w:t>interpret</w:t>
      </w:r>
      <w:r>
        <w:rPr>
          <w:rFonts w:ascii="Arial" w:hAnsi="Arial" w:cs="Arial"/>
          <w:color w:val="000000" w:themeColor="text1"/>
          <w:sz w:val="24"/>
          <w:szCs w:val="24"/>
        </w:rPr>
        <w:t>ed</w:t>
      </w:r>
      <w:r w:rsidRPr="006D3F94">
        <w:rPr>
          <w:rFonts w:ascii="Arial" w:hAnsi="Arial" w:cs="Arial"/>
          <w:color w:val="000000" w:themeColor="text1"/>
          <w:sz w:val="24"/>
          <w:szCs w:val="24"/>
        </w:rPr>
        <w:t xml:space="preserve"> section 18(3) of the High Court Act, 1990 to the effect that interlocutory orders are not </w:t>
      </w:r>
      <w:r>
        <w:rPr>
          <w:rFonts w:ascii="Arial" w:hAnsi="Arial" w:cs="Arial"/>
          <w:sz w:val="24"/>
          <w:szCs w:val="24"/>
        </w:rPr>
        <w:t>appealable except with leave.</w:t>
      </w:r>
    </w:p>
    <w:p w:rsidR="002D2D1A" w:rsidRDefault="002D2D1A" w:rsidP="002D2D1A">
      <w:pPr>
        <w:spacing w:after="0" w:line="480" w:lineRule="auto"/>
        <w:jc w:val="both"/>
        <w:rPr>
          <w:rFonts w:ascii="Arial" w:hAnsi="Arial" w:cs="Arial"/>
          <w:i/>
          <w:sz w:val="24"/>
          <w:szCs w:val="24"/>
        </w:rPr>
      </w:pPr>
    </w:p>
    <w:p w:rsidR="002D2D1A" w:rsidRDefault="002D2D1A" w:rsidP="002D2D1A">
      <w:pPr>
        <w:spacing w:after="0" w:line="480" w:lineRule="auto"/>
        <w:jc w:val="both"/>
        <w:rPr>
          <w:rFonts w:ascii="Arial" w:hAnsi="Arial" w:cs="Arial"/>
          <w:sz w:val="24"/>
          <w:szCs w:val="24"/>
        </w:rPr>
      </w:pPr>
      <w:r w:rsidRPr="00172C0A">
        <w:rPr>
          <w:rFonts w:ascii="Arial" w:hAnsi="Arial" w:cs="Arial"/>
          <w:i/>
          <w:sz w:val="24"/>
          <w:szCs w:val="24"/>
        </w:rPr>
        <w:t>Held that</w:t>
      </w:r>
      <w:r>
        <w:rPr>
          <w:rFonts w:ascii="Arial" w:hAnsi="Arial" w:cs="Arial"/>
          <w:sz w:val="24"/>
          <w:szCs w:val="24"/>
        </w:rPr>
        <w:t xml:space="preserve">, a wide and general meaning of interlocutory orders would refer to all orders incidental to the main dispute, preparatory to or during the progress of </w:t>
      </w:r>
      <w:r w:rsidRPr="00172C0A">
        <w:rPr>
          <w:rFonts w:ascii="Arial" w:hAnsi="Arial" w:cs="Arial"/>
          <w:sz w:val="24"/>
          <w:szCs w:val="24"/>
        </w:rPr>
        <w:t>litigation and</w:t>
      </w:r>
      <w:r>
        <w:rPr>
          <w:rFonts w:ascii="Arial" w:hAnsi="Arial" w:cs="Arial"/>
          <w:sz w:val="24"/>
          <w:szCs w:val="24"/>
        </w:rPr>
        <w:t xml:space="preserve"> include those which have a final and definitive effect upon the main action but which do not finally dispose of the main action.</w:t>
      </w:r>
    </w:p>
    <w:p w:rsidR="002D2D1A" w:rsidRPr="004C337A" w:rsidRDefault="002D2D1A" w:rsidP="002D2D1A">
      <w:pPr>
        <w:spacing w:after="0" w:line="480" w:lineRule="auto"/>
        <w:jc w:val="both"/>
        <w:rPr>
          <w:rFonts w:ascii="Arial" w:hAnsi="Arial" w:cs="Arial"/>
          <w:sz w:val="24"/>
          <w:szCs w:val="24"/>
        </w:rPr>
      </w:pPr>
    </w:p>
    <w:p w:rsidR="002D2D1A" w:rsidRDefault="002D2D1A" w:rsidP="002D2D1A">
      <w:pPr>
        <w:spacing w:after="0" w:line="480" w:lineRule="auto"/>
        <w:jc w:val="both"/>
        <w:rPr>
          <w:rFonts w:ascii="Arial" w:hAnsi="Arial" w:cs="Arial"/>
          <w:sz w:val="24"/>
          <w:szCs w:val="24"/>
        </w:rPr>
      </w:pPr>
      <w:r w:rsidRPr="00B122BA">
        <w:rPr>
          <w:rFonts w:ascii="Arial" w:hAnsi="Arial" w:cs="Arial"/>
          <w:i/>
          <w:sz w:val="24"/>
          <w:szCs w:val="24"/>
        </w:rPr>
        <w:t>Held that</w:t>
      </w:r>
      <w:r w:rsidRPr="00AF794B">
        <w:rPr>
          <w:rFonts w:ascii="Arial" w:hAnsi="Arial" w:cs="Arial"/>
          <w:sz w:val="24"/>
          <w:szCs w:val="24"/>
        </w:rPr>
        <w:t>, interlocutory orders which are appealable require leave to appeal</w:t>
      </w:r>
      <w:r>
        <w:rPr>
          <w:rFonts w:ascii="Arial" w:hAnsi="Arial" w:cs="Arial"/>
          <w:sz w:val="24"/>
          <w:szCs w:val="24"/>
        </w:rPr>
        <w:t>.</w:t>
      </w:r>
    </w:p>
    <w:p w:rsidR="002D2D1A" w:rsidRDefault="002D2D1A" w:rsidP="002D2D1A">
      <w:pPr>
        <w:spacing w:after="0" w:line="480" w:lineRule="auto"/>
        <w:jc w:val="both"/>
        <w:rPr>
          <w:rFonts w:ascii="Arial" w:hAnsi="Arial" w:cs="Arial"/>
          <w:sz w:val="24"/>
          <w:szCs w:val="24"/>
        </w:rPr>
      </w:pPr>
    </w:p>
    <w:p w:rsidR="002D2D1A" w:rsidRPr="00AF794B" w:rsidRDefault="002D2D1A" w:rsidP="002D2D1A">
      <w:pPr>
        <w:spacing w:after="0" w:line="480" w:lineRule="auto"/>
        <w:jc w:val="both"/>
        <w:rPr>
          <w:rFonts w:ascii="Arial" w:hAnsi="Arial" w:cs="Arial"/>
          <w:sz w:val="24"/>
          <w:szCs w:val="24"/>
        </w:rPr>
      </w:pPr>
      <w:r>
        <w:rPr>
          <w:rFonts w:ascii="Arial" w:hAnsi="Arial" w:cs="Arial"/>
          <w:i/>
          <w:sz w:val="24"/>
          <w:szCs w:val="24"/>
        </w:rPr>
        <w:t>It is further h</w:t>
      </w:r>
      <w:r w:rsidRPr="00172C0A">
        <w:rPr>
          <w:rFonts w:ascii="Arial" w:hAnsi="Arial" w:cs="Arial"/>
          <w:i/>
          <w:sz w:val="24"/>
          <w:szCs w:val="24"/>
        </w:rPr>
        <w:t>eld that</w:t>
      </w:r>
      <w:r>
        <w:rPr>
          <w:rFonts w:ascii="Arial" w:hAnsi="Arial" w:cs="Arial"/>
          <w:sz w:val="24"/>
          <w:szCs w:val="24"/>
        </w:rPr>
        <w:t xml:space="preserve">, the order of the court </w:t>
      </w:r>
      <w:r w:rsidRPr="00172C0A">
        <w:rPr>
          <w:rFonts w:ascii="Arial" w:hAnsi="Arial" w:cs="Arial"/>
          <w:i/>
          <w:sz w:val="24"/>
          <w:szCs w:val="24"/>
        </w:rPr>
        <w:t>a quo</w:t>
      </w:r>
      <w:r>
        <w:rPr>
          <w:rFonts w:ascii="Arial" w:hAnsi="Arial" w:cs="Arial"/>
          <w:i/>
          <w:sz w:val="24"/>
          <w:szCs w:val="24"/>
        </w:rPr>
        <w:t>,</w:t>
      </w:r>
      <w:r>
        <w:rPr>
          <w:rFonts w:ascii="Arial" w:hAnsi="Arial" w:cs="Arial"/>
          <w:sz w:val="24"/>
          <w:szCs w:val="24"/>
        </w:rPr>
        <w:t xml:space="preserve"> although appealable, was interlocutory in nature. This means that leave was </w:t>
      </w:r>
      <w:r>
        <w:rPr>
          <w:rFonts w:ascii="Arial" w:hAnsi="Arial" w:cs="Arial"/>
          <w:sz w:val="24"/>
          <w:szCs w:val="24"/>
        </w:rPr>
        <w:lastRenderedPageBreak/>
        <w:t>required and appellant failed to acquire that. In the circumstance, the appeal stands to the struck from the roll.</w:t>
      </w:r>
    </w:p>
    <w:p w:rsidR="007F6CEC" w:rsidRPr="008716F5" w:rsidRDefault="007F6CEC" w:rsidP="007F6CEC">
      <w:pPr>
        <w:pStyle w:val="NoSpacing"/>
        <w:spacing w:line="480" w:lineRule="auto"/>
        <w:jc w:val="both"/>
        <w:rPr>
          <w:rFonts w:ascii="Arial" w:hAnsi="Arial" w:cs="Arial"/>
          <w:sz w:val="24"/>
          <w:szCs w:val="24"/>
        </w:rPr>
      </w:pPr>
    </w:p>
    <w:p w:rsidR="008C3367" w:rsidRPr="008716F5" w:rsidRDefault="008C3367" w:rsidP="008C3367">
      <w:pPr>
        <w:pBdr>
          <w:top w:val="single" w:sz="12" w:space="1" w:color="auto"/>
          <w:bottom w:val="single" w:sz="12" w:space="1" w:color="auto"/>
        </w:pBdr>
        <w:spacing w:line="240" w:lineRule="auto"/>
        <w:jc w:val="both"/>
        <w:rPr>
          <w:rFonts w:ascii="Arial" w:hAnsi="Arial" w:cs="Arial"/>
          <w:b/>
          <w:sz w:val="24"/>
          <w:szCs w:val="24"/>
        </w:rPr>
      </w:pPr>
    </w:p>
    <w:p w:rsidR="008C3367" w:rsidRPr="008716F5" w:rsidRDefault="008C3367" w:rsidP="008C3367">
      <w:pPr>
        <w:pBdr>
          <w:top w:val="single" w:sz="12" w:space="1" w:color="auto"/>
          <w:bottom w:val="single" w:sz="12" w:space="1" w:color="auto"/>
        </w:pBdr>
        <w:spacing w:line="240" w:lineRule="auto"/>
        <w:jc w:val="center"/>
        <w:rPr>
          <w:rFonts w:ascii="Arial" w:hAnsi="Arial" w:cs="Arial"/>
          <w:b/>
          <w:sz w:val="24"/>
          <w:szCs w:val="24"/>
        </w:rPr>
      </w:pPr>
      <w:r w:rsidRPr="008716F5">
        <w:rPr>
          <w:rFonts w:ascii="Arial" w:hAnsi="Arial" w:cs="Arial"/>
          <w:b/>
          <w:sz w:val="24"/>
          <w:szCs w:val="24"/>
        </w:rPr>
        <w:t>APPEAL JUDGMENT</w:t>
      </w:r>
    </w:p>
    <w:p w:rsidR="008C3367" w:rsidRPr="008716F5" w:rsidRDefault="008C3367" w:rsidP="008C3367">
      <w:pPr>
        <w:pBdr>
          <w:top w:val="single" w:sz="12" w:space="1" w:color="auto"/>
          <w:bottom w:val="single" w:sz="12" w:space="1" w:color="auto"/>
        </w:pBdr>
        <w:spacing w:line="240" w:lineRule="auto"/>
        <w:jc w:val="both"/>
        <w:rPr>
          <w:rFonts w:ascii="Arial" w:hAnsi="Arial" w:cs="Arial"/>
          <w:b/>
          <w:sz w:val="24"/>
          <w:szCs w:val="24"/>
        </w:rPr>
      </w:pPr>
    </w:p>
    <w:p w:rsidR="00B40CD3" w:rsidRPr="008716F5" w:rsidRDefault="00B40CD3" w:rsidP="00A26B21">
      <w:pPr>
        <w:pStyle w:val="NoSpacing"/>
        <w:rPr>
          <w:rFonts w:ascii="Arial" w:hAnsi="Arial" w:cs="Arial"/>
        </w:rPr>
      </w:pPr>
    </w:p>
    <w:p w:rsidR="008C3367" w:rsidRPr="008716F5" w:rsidRDefault="008C3367" w:rsidP="00395B99">
      <w:pPr>
        <w:spacing w:line="480" w:lineRule="auto"/>
        <w:jc w:val="both"/>
        <w:rPr>
          <w:rFonts w:ascii="Arial" w:hAnsi="Arial" w:cs="Arial"/>
          <w:sz w:val="24"/>
          <w:szCs w:val="24"/>
        </w:rPr>
      </w:pPr>
      <w:r w:rsidRPr="008716F5">
        <w:rPr>
          <w:rFonts w:ascii="Arial" w:hAnsi="Arial" w:cs="Arial"/>
          <w:sz w:val="24"/>
          <w:szCs w:val="24"/>
        </w:rPr>
        <w:t>SMUTS JA (</w:t>
      </w:r>
      <w:r w:rsidR="00D350E8" w:rsidRPr="008716F5">
        <w:rPr>
          <w:rFonts w:ascii="Arial" w:hAnsi="Arial" w:cs="Arial"/>
          <w:sz w:val="24"/>
          <w:szCs w:val="24"/>
        </w:rPr>
        <w:t>DAMASEB DCJ</w:t>
      </w:r>
      <w:r w:rsidR="00451609" w:rsidRPr="008716F5">
        <w:rPr>
          <w:rFonts w:ascii="Arial" w:hAnsi="Arial" w:cs="Arial"/>
          <w:sz w:val="24"/>
          <w:szCs w:val="24"/>
        </w:rPr>
        <w:t xml:space="preserve"> and</w:t>
      </w:r>
      <w:r w:rsidRPr="008716F5">
        <w:rPr>
          <w:rFonts w:ascii="Arial" w:hAnsi="Arial" w:cs="Arial"/>
          <w:sz w:val="24"/>
          <w:szCs w:val="24"/>
        </w:rPr>
        <w:t xml:space="preserve"> </w:t>
      </w:r>
      <w:r w:rsidR="00D350E8" w:rsidRPr="008716F5">
        <w:rPr>
          <w:rFonts w:ascii="Arial" w:hAnsi="Arial" w:cs="Arial"/>
          <w:sz w:val="24"/>
          <w:szCs w:val="24"/>
        </w:rPr>
        <w:t>FRANK</w:t>
      </w:r>
      <w:r w:rsidR="008B2795" w:rsidRPr="008716F5">
        <w:rPr>
          <w:rFonts w:ascii="Arial" w:hAnsi="Arial" w:cs="Arial"/>
          <w:sz w:val="24"/>
          <w:szCs w:val="24"/>
        </w:rPr>
        <w:t xml:space="preserve"> </w:t>
      </w:r>
      <w:r w:rsidR="00D350E8" w:rsidRPr="008716F5">
        <w:rPr>
          <w:rFonts w:ascii="Arial" w:hAnsi="Arial" w:cs="Arial"/>
          <w:sz w:val="24"/>
          <w:szCs w:val="24"/>
        </w:rPr>
        <w:t>A</w:t>
      </w:r>
      <w:r w:rsidR="008B2795" w:rsidRPr="008716F5">
        <w:rPr>
          <w:rFonts w:ascii="Arial" w:hAnsi="Arial" w:cs="Arial"/>
          <w:sz w:val="24"/>
          <w:szCs w:val="24"/>
        </w:rPr>
        <w:t>JA</w:t>
      </w:r>
      <w:r w:rsidRPr="008716F5">
        <w:rPr>
          <w:rFonts w:ascii="Arial" w:hAnsi="Arial" w:cs="Arial"/>
          <w:sz w:val="24"/>
          <w:szCs w:val="24"/>
        </w:rPr>
        <w:t xml:space="preserve"> concurring):</w:t>
      </w:r>
    </w:p>
    <w:p w:rsidR="003A2101" w:rsidRPr="008716F5" w:rsidRDefault="00D82AE2" w:rsidP="00D350E8">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At issue in this matter is whether leave </w:t>
      </w:r>
      <w:r w:rsidR="007374DC">
        <w:rPr>
          <w:rFonts w:ascii="Arial" w:hAnsi="Arial" w:cs="Arial"/>
          <w:sz w:val="24"/>
          <w:szCs w:val="24"/>
        </w:rPr>
        <w:t>to appeal is required in</w:t>
      </w:r>
      <w:r w:rsidR="00D350E8" w:rsidRPr="008716F5">
        <w:rPr>
          <w:rFonts w:ascii="Arial" w:hAnsi="Arial" w:cs="Arial"/>
          <w:sz w:val="24"/>
          <w:szCs w:val="24"/>
        </w:rPr>
        <w:t xml:space="preserve"> an </w:t>
      </w:r>
      <w:r w:rsidR="008B2795" w:rsidRPr="008716F5">
        <w:rPr>
          <w:rFonts w:ascii="Arial" w:hAnsi="Arial" w:cs="Arial"/>
          <w:sz w:val="24"/>
          <w:szCs w:val="24"/>
        </w:rPr>
        <w:t xml:space="preserve">appeal </w:t>
      </w:r>
      <w:r w:rsidR="00D350E8" w:rsidRPr="008716F5">
        <w:rPr>
          <w:rFonts w:ascii="Arial" w:hAnsi="Arial" w:cs="Arial"/>
          <w:sz w:val="24"/>
          <w:szCs w:val="24"/>
        </w:rPr>
        <w:t>against the dismissal of a special plea akin to prescription in the form of non-compliance with s 39 of the Police Act, 1990</w:t>
      </w:r>
      <w:r w:rsidR="00A245D9">
        <w:rPr>
          <w:rFonts w:ascii="Arial" w:hAnsi="Arial" w:cs="Arial"/>
          <w:sz w:val="24"/>
          <w:szCs w:val="24"/>
        </w:rPr>
        <w:t xml:space="preserve"> (the Police Act)</w:t>
      </w:r>
      <w:r w:rsidR="00D350E8" w:rsidRPr="008716F5">
        <w:rPr>
          <w:rFonts w:ascii="Arial" w:hAnsi="Arial" w:cs="Arial"/>
          <w:sz w:val="24"/>
          <w:szCs w:val="24"/>
        </w:rPr>
        <w:t>.</w:t>
      </w:r>
      <w:r w:rsidR="00D350E8" w:rsidRPr="008716F5">
        <w:rPr>
          <w:rStyle w:val="FootnoteReference"/>
          <w:rFonts w:ascii="Arial" w:hAnsi="Arial" w:cs="Arial"/>
          <w:sz w:val="24"/>
          <w:szCs w:val="24"/>
        </w:rPr>
        <w:footnoteReference w:id="1"/>
      </w:r>
    </w:p>
    <w:p w:rsidR="00D350E8" w:rsidRPr="008716F5" w:rsidRDefault="00D350E8" w:rsidP="00D350E8">
      <w:pPr>
        <w:pStyle w:val="NoSpacing"/>
        <w:spacing w:line="480" w:lineRule="auto"/>
        <w:jc w:val="both"/>
        <w:rPr>
          <w:rFonts w:ascii="Arial" w:hAnsi="Arial" w:cs="Arial"/>
          <w:sz w:val="24"/>
          <w:szCs w:val="24"/>
        </w:rPr>
      </w:pPr>
    </w:p>
    <w:p w:rsidR="00444E75" w:rsidRPr="008716F5" w:rsidRDefault="00444E75" w:rsidP="00D350E8">
      <w:pPr>
        <w:pStyle w:val="NoSpacing"/>
        <w:spacing w:line="480" w:lineRule="auto"/>
        <w:jc w:val="both"/>
        <w:rPr>
          <w:rFonts w:ascii="Arial" w:hAnsi="Arial" w:cs="Arial"/>
          <w:sz w:val="24"/>
          <w:szCs w:val="24"/>
          <w:u w:val="single"/>
        </w:rPr>
      </w:pPr>
      <w:r w:rsidRPr="008716F5">
        <w:rPr>
          <w:rFonts w:ascii="Arial" w:hAnsi="Arial" w:cs="Arial"/>
          <w:sz w:val="24"/>
          <w:szCs w:val="24"/>
          <w:u w:val="single"/>
        </w:rPr>
        <w:t>Factual background</w:t>
      </w:r>
    </w:p>
    <w:p w:rsidR="00D350E8" w:rsidRPr="008716F5" w:rsidRDefault="00D350E8" w:rsidP="00D350E8">
      <w:pPr>
        <w:pStyle w:val="NoSpacing"/>
        <w:numPr>
          <w:ilvl w:val="0"/>
          <w:numId w:val="4"/>
        </w:numPr>
        <w:spacing w:line="480" w:lineRule="auto"/>
        <w:ind w:left="0" w:firstLine="0"/>
        <w:jc w:val="both"/>
        <w:rPr>
          <w:rFonts w:ascii="Arial" w:hAnsi="Arial" w:cs="Arial"/>
          <w:sz w:val="24"/>
          <w:szCs w:val="24"/>
        </w:rPr>
      </w:pPr>
      <w:r w:rsidRPr="008716F5">
        <w:rPr>
          <w:rFonts w:ascii="Arial" w:hAnsi="Arial" w:cs="Arial"/>
          <w:sz w:val="24"/>
          <w:szCs w:val="24"/>
        </w:rPr>
        <w:t xml:space="preserve">The plaintiff was on 27 July 2010 arrested by a certain Sgt Amatundu of the Namibian Police in connection with the rape and murder of </w:t>
      </w:r>
      <w:r w:rsidR="00410F60">
        <w:rPr>
          <w:rFonts w:ascii="Arial" w:hAnsi="Arial" w:cs="Arial"/>
          <w:sz w:val="24"/>
          <w:szCs w:val="24"/>
        </w:rPr>
        <w:t xml:space="preserve">the late </w:t>
      </w:r>
      <w:r w:rsidRPr="008716F5">
        <w:rPr>
          <w:rFonts w:ascii="Arial" w:hAnsi="Arial" w:cs="Arial"/>
          <w:sz w:val="24"/>
          <w:szCs w:val="24"/>
        </w:rPr>
        <w:t xml:space="preserve">Ms Magdalena Stoffel. </w:t>
      </w:r>
      <w:r w:rsidR="00444E75" w:rsidRPr="008716F5">
        <w:rPr>
          <w:rFonts w:ascii="Arial" w:hAnsi="Arial" w:cs="Arial"/>
          <w:sz w:val="24"/>
          <w:szCs w:val="24"/>
        </w:rPr>
        <w:t xml:space="preserve">The plaintiff remained in custody for a period of 191 days until the charges were withdrawn against him. </w:t>
      </w:r>
      <w:r w:rsidR="00123718" w:rsidRPr="008716F5">
        <w:rPr>
          <w:rFonts w:ascii="Arial" w:hAnsi="Arial" w:cs="Arial"/>
          <w:sz w:val="24"/>
          <w:szCs w:val="24"/>
        </w:rPr>
        <w:t>On</w:t>
      </w:r>
      <w:r w:rsidR="00444E75" w:rsidRPr="008716F5">
        <w:rPr>
          <w:rFonts w:ascii="Arial" w:hAnsi="Arial" w:cs="Arial"/>
          <w:sz w:val="24"/>
          <w:szCs w:val="24"/>
        </w:rPr>
        <w:t xml:space="preserve"> 8 May 2013 </w:t>
      </w:r>
      <w:r w:rsidR="00123718">
        <w:rPr>
          <w:rFonts w:ascii="Arial" w:hAnsi="Arial" w:cs="Arial"/>
          <w:sz w:val="24"/>
          <w:szCs w:val="24"/>
        </w:rPr>
        <w:t>h</w:t>
      </w:r>
      <w:r w:rsidR="00123718" w:rsidRPr="008716F5">
        <w:rPr>
          <w:rFonts w:ascii="Arial" w:hAnsi="Arial" w:cs="Arial"/>
          <w:sz w:val="24"/>
          <w:szCs w:val="24"/>
        </w:rPr>
        <w:t xml:space="preserve">e instituted the present action </w:t>
      </w:r>
      <w:r w:rsidR="00444E75" w:rsidRPr="008716F5">
        <w:rPr>
          <w:rFonts w:ascii="Arial" w:hAnsi="Arial" w:cs="Arial"/>
          <w:sz w:val="24"/>
          <w:szCs w:val="24"/>
        </w:rPr>
        <w:t>against the Government of the Republic of Namibia for damages for wrongful arrest (claim 1), unlawful detention (claim 2) and malicious prosecution (claim 3</w:t>
      </w:r>
      <w:r w:rsidR="00123718">
        <w:rPr>
          <w:rFonts w:ascii="Arial" w:hAnsi="Arial" w:cs="Arial"/>
          <w:sz w:val="24"/>
          <w:szCs w:val="24"/>
        </w:rPr>
        <w:t>)</w:t>
      </w:r>
      <w:r w:rsidR="00444E75" w:rsidRPr="008716F5">
        <w:rPr>
          <w:rFonts w:ascii="Arial" w:hAnsi="Arial" w:cs="Arial"/>
          <w:sz w:val="24"/>
          <w:szCs w:val="24"/>
        </w:rPr>
        <w:t>.</w:t>
      </w:r>
    </w:p>
    <w:p w:rsidR="00444E75" w:rsidRPr="008716F5" w:rsidRDefault="00444E75" w:rsidP="00444E75">
      <w:pPr>
        <w:rPr>
          <w:rFonts w:ascii="Arial" w:hAnsi="Arial" w:cs="Arial"/>
          <w:sz w:val="24"/>
          <w:szCs w:val="24"/>
        </w:rPr>
      </w:pPr>
    </w:p>
    <w:p w:rsidR="00444E75" w:rsidRPr="008716F5" w:rsidRDefault="00444E75" w:rsidP="00444E75">
      <w:pPr>
        <w:rPr>
          <w:rFonts w:ascii="Arial" w:hAnsi="Arial" w:cs="Arial"/>
          <w:sz w:val="24"/>
          <w:szCs w:val="24"/>
          <w:u w:val="single"/>
        </w:rPr>
      </w:pPr>
      <w:r w:rsidRPr="008716F5">
        <w:rPr>
          <w:rFonts w:ascii="Arial" w:hAnsi="Arial" w:cs="Arial"/>
          <w:sz w:val="24"/>
          <w:szCs w:val="24"/>
          <w:u w:val="single"/>
        </w:rPr>
        <w:t>The pleadings</w:t>
      </w:r>
    </w:p>
    <w:p w:rsidR="00444E75" w:rsidRPr="008716F5" w:rsidRDefault="00444E75" w:rsidP="00D350E8">
      <w:pPr>
        <w:pStyle w:val="NoSpacing"/>
        <w:numPr>
          <w:ilvl w:val="0"/>
          <w:numId w:val="4"/>
        </w:numPr>
        <w:spacing w:line="480" w:lineRule="auto"/>
        <w:ind w:left="0" w:firstLine="0"/>
        <w:jc w:val="both"/>
        <w:rPr>
          <w:rFonts w:ascii="Arial" w:hAnsi="Arial" w:cs="Arial"/>
          <w:sz w:val="24"/>
          <w:szCs w:val="24"/>
        </w:rPr>
      </w:pPr>
      <w:r w:rsidRPr="008716F5">
        <w:rPr>
          <w:rFonts w:ascii="Arial" w:hAnsi="Arial" w:cs="Arial"/>
          <w:sz w:val="24"/>
          <w:szCs w:val="24"/>
        </w:rPr>
        <w:lastRenderedPageBreak/>
        <w:t>The plaintiff proceeded against the Government on the basis of vicarious liability, alleging that Sgt Amatundu and a Warrant Officer Snewe had acted in the course and scope of their employment</w:t>
      </w:r>
      <w:r w:rsidR="005C5064" w:rsidRPr="008716F5">
        <w:rPr>
          <w:rFonts w:ascii="Arial" w:hAnsi="Arial" w:cs="Arial"/>
          <w:sz w:val="24"/>
          <w:szCs w:val="24"/>
        </w:rPr>
        <w:t xml:space="preserve"> with or furthering the interest of the Government.</w:t>
      </w:r>
    </w:p>
    <w:p w:rsidR="00444E75" w:rsidRPr="008716F5" w:rsidRDefault="00444E75" w:rsidP="00444E75">
      <w:pPr>
        <w:pStyle w:val="ListParagraph"/>
        <w:rPr>
          <w:rFonts w:ascii="Arial" w:hAnsi="Arial" w:cs="Arial"/>
          <w:sz w:val="24"/>
          <w:szCs w:val="24"/>
        </w:rPr>
      </w:pPr>
    </w:p>
    <w:p w:rsidR="00444E75" w:rsidRPr="008716F5" w:rsidRDefault="005C5064" w:rsidP="00D350E8">
      <w:pPr>
        <w:pStyle w:val="NoSpacing"/>
        <w:numPr>
          <w:ilvl w:val="0"/>
          <w:numId w:val="4"/>
        </w:numPr>
        <w:spacing w:line="480" w:lineRule="auto"/>
        <w:ind w:left="0" w:firstLine="0"/>
        <w:jc w:val="both"/>
        <w:rPr>
          <w:rFonts w:ascii="Arial" w:hAnsi="Arial" w:cs="Arial"/>
          <w:sz w:val="24"/>
          <w:szCs w:val="24"/>
        </w:rPr>
      </w:pPr>
      <w:r w:rsidRPr="008716F5">
        <w:rPr>
          <w:rFonts w:ascii="Arial" w:hAnsi="Arial" w:cs="Arial"/>
          <w:sz w:val="24"/>
          <w:szCs w:val="24"/>
        </w:rPr>
        <w:t xml:space="preserve">The Government admitted the arrest and detention of the plaintiff </w:t>
      </w:r>
      <w:r w:rsidR="00B807F3">
        <w:rPr>
          <w:rFonts w:ascii="Arial" w:hAnsi="Arial" w:cs="Arial"/>
          <w:sz w:val="24"/>
          <w:szCs w:val="24"/>
        </w:rPr>
        <w:t>but</w:t>
      </w:r>
      <w:r w:rsidRPr="008716F5">
        <w:rPr>
          <w:rFonts w:ascii="Arial" w:hAnsi="Arial" w:cs="Arial"/>
          <w:sz w:val="24"/>
          <w:szCs w:val="24"/>
        </w:rPr>
        <w:t xml:space="preserve"> denied their wrongfulness as well as denying malicious prosecution.</w:t>
      </w:r>
    </w:p>
    <w:p w:rsidR="00444E75" w:rsidRPr="008716F5" w:rsidRDefault="00444E75" w:rsidP="00444E75">
      <w:pPr>
        <w:pStyle w:val="ListParagraph"/>
        <w:rPr>
          <w:rFonts w:ascii="Arial" w:hAnsi="Arial" w:cs="Arial"/>
          <w:sz w:val="24"/>
          <w:szCs w:val="24"/>
        </w:rPr>
      </w:pPr>
    </w:p>
    <w:p w:rsidR="00444E75" w:rsidRPr="008716F5" w:rsidRDefault="005C5064" w:rsidP="00D350E8">
      <w:pPr>
        <w:pStyle w:val="NoSpacing"/>
        <w:numPr>
          <w:ilvl w:val="0"/>
          <w:numId w:val="4"/>
        </w:numPr>
        <w:spacing w:line="480" w:lineRule="auto"/>
        <w:ind w:left="0" w:firstLine="0"/>
        <w:jc w:val="both"/>
        <w:rPr>
          <w:rFonts w:ascii="Arial" w:hAnsi="Arial" w:cs="Arial"/>
          <w:sz w:val="24"/>
          <w:szCs w:val="24"/>
        </w:rPr>
      </w:pPr>
      <w:r w:rsidRPr="008716F5">
        <w:rPr>
          <w:rFonts w:ascii="Arial" w:hAnsi="Arial" w:cs="Arial"/>
          <w:sz w:val="24"/>
          <w:szCs w:val="24"/>
        </w:rPr>
        <w:t xml:space="preserve">The Government raised special pleas based on non-compliance with s 39 of the Police Act against each of the three claims. The action was instituted more than 12 months after the cause of action had arisen as is required by s 39. The special pleas were </w:t>
      </w:r>
      <w:r w:rsidRPr="008716F5">
        <w:rPr>
          <w:rFonts w:ascii="Arial" w:hAnsi="Arial" w:cs="Arial"/>
          <w:sz w:val="24"/>
          <w:szCs w:val="24"/>
        </w:rPr>
        <w:lastRenderedPageBreak/>
        <w:t xml:space="preserve">upheld in respect of claims 1 and 2, but dismissed </w:t>
      </w:r>
      <w:r w:rsidR="00A245D9">
        <w:rPr>
          <w:rFonts w:ascii="Arial" w:hAnsi="Arial" w:cs="Arial"/>
          <w:sz w:val="24"/>
          <w:szCs w:val="24"/>
        </w:rPr>
        <w:t>in respect of</w:t>
      </w:r>
      <w:r w:rsidRPr="008716F5">
        <w:rPr>
          <w:rFonts w:ascii="Arial" w:hAnsi="Arial" w:cs="Arial"/>
          <w:sz w:val="24"/>
          <w:szCs w:val="24"/>
        </w:rPr>
        <w:t xml:space="preserve"> claim 3. The High Court reasoned that a claim of malicious prosecution is in a different category to claims 1 and 2. The court stated that a prosecution is malicious or otherwise at the instance of the Prosecutor-General and not the Namibian Police and that compliance with s 39 would not be required.</w:t>
      </w:r>
    </w:p>
    <w:p w:rsidR="00444E75" w:rsidRPr="008716F5" w:rsidRDefault="00444E75" w:rsidP="00444E75">
      <w:pPr>
        <w:pStyle w:val="ListParagraph"/>
        <w:rPr>
          <w:rFonts w:ascii="Arial" w:hAnsi="Arial" w:cs="Arial"/>
          <w:sz w:val="24"/>
          <w:szCs w:val="24"/>
        </w:rPr>
      </w:pPr>
    </w:p>
    <w:p w:rsidR="00444E75" w:rsidRPr="008716F5" w:rsidRDefault="005C5064" w:rsidP="00D350E8">
      <w:pPr>
        <w:pStyle w:val="NoSpacing"/>
        <w:numPr>
          <w:ilvl w:val="0"/>
          <w:numId w:val="4"/>
        </w:numPr>
        <w:spacing w:line="480" w:lineRule="auto"/>
        <w:ind w:left="0" w:firstLine="0"/>
        <w:jc w:val="both"/>
        <w:rPr>
          <w:rFonts w:ascii="Arial" w:hAnsi="Arial" w:cs="Arial"/>
          <w:sz w:val="24"/>
          <w:szCs w:val="24"/>
        </w:rPr>
      </w:pPr>
      <w:r w:rsidRPr="008716F5">
        <w:rPr>
          <w:rFonts w:ascii="Arial" w:hAnsi="Arial" w:cs="Arial"/>
          <w:sz w:val="24"/>
          <w:szCs w:val="24"/>
        </w:rPr>
        <w:t>The Government noted an appeal against the dismissal</w:t>
      </w:r>
      <w:r w:rsidR="00DA06FA" w:rsidRPr="008716F5">
        <w:rPr>
          <w:rFonts w:ascii="Arial" w:hAnsi="Arial" w:cs="Arial"/>
          <w:sz w:val="24"/>
          <w:szCs w:val="24"/>
        </w:rPr>
        <w:t xml:space="preserve"> of this special plea.</w:t>
      </w:r>
      <w:r w:rsidR="00B807F3">
        <w:rPr>
          <w:rFonts w:ascii="Arial" w:hAnsi="Arial" w:cs="Arial"/>
          <w:sz w:val="24"/>
          <w:szCs w:val="24"/>
        </w:rPr>
        <w:t xml:space="preserve"> The respondent did not file a cross appeal in respect of the upholding of the special pleas against claims 1 and 2 and also did not oppose this appeal.</w:t>
      </w:r>
    </w:p>
    <w:p w:rsidR="00444E75" w:rsidRPr="008716F5" w:rsidRDefault="00444E75" w:rsidP="00DA06FA">
      <w:pPr>
        <w:rPr>
          <w:rFonts w:ascii="Arial" w:hAnsi="Arial" w:cs="Arial"/>
          <w:sz w:val="24"/>
          <w:szCs w:val="24"/>
        </w:rPr>
      </w:pPr>
    </w:p>
    <w:p w:rsidR="00DA06FA" w:rsidRPr="008716F5" w:rsidRDefault="00DA06FA" w:rsidP="00DA06FA">
      <w:pPr>
        <w:rPr>
          <w:rFonts w:ascii="Arial" w:hAnsi="Arial" w:cs="Arial"/>
          <w:sz w:val="24"/>
          <w:szCs w:val="24"/>
          <w:u w:val="single"/>
        </w:rPr>
      </w:pPr>
      <w:r w:rsidRPr="008716F5">
        <w:rPr>
          <w:rFonts w:ascii="Arial" w:hAnsi="Arial" w:cs="Arial"/>
          <w:sz w:val="24"/>
          <w:szCs w:val="24"/>
          <w:u w:val="single"/>
        </w:rPr>
        <w:t>Leave to appeal required or not</w:t>
      </w:r>
      <w:r w:rsidR="00123718">
        <w:rPr>
          <w:rFonts w:ascii="Arial" w:hAnsi="Arial" w:cs="Arial"/>
          <w:sz w:val="24"/>
          <w:szCs w:val="24"/>
          <w:u w:val="single"/>
        </w:rPr>
        <w:t>?</w:t>
      </w:r>
    </w:p>
    <w:p w:rsidR="00444E75" w:rsidRDefault="00DA06FA" w:rsidP="00D350E8">
      <w:pPr>
        <w:pStyle w:val="NoSpacing"/>
        <w:numPr>
          <w:ilvl w:val="0"/>
          <w:numId w:val="4"/>
        </w:numPr>
        <w:spacing w:line="480" w:lineRule="auto"/>
        <w:ind w:left="0" w:firstLine="0"/>
        <w:jc w:val="both"/>
        <w:rPr>
          <w:rFonts w:ascii="Arial" w:hAnsi="Arial" w:cs="Arial"/>
          <w:sz w:val="24"/>
          <w:szCs w:val="24"/>
        </w:rPr>
      </w:pPr>
      <w:r w:rsidRPr="008716F5">
        <w:rPr>
          <w:rFonts w:ascii="Arial" w:hAnsi="Arial" w:cs="Arial"/>
          <w:sz w:val="24"/>
          <w:szCs w:val="24"/>
        </w:rPr>
        <w:lastRenderedPageBreak/>
        <w:t xml:space="preserve">After the appellant’s heads of argument were lodged, the court enquired from the parties whether leave to appeal was required or not, especially in view of this court’s recent judgment in </w:t>
      </w:r>
      <w:r w:rsidRPr="008716F5">
        <w:rPr>
          <w:rFonts w:ascii="Arial" w:hAnsi="Arial" w:cs="Arial"/>
          <w:i/>
          <w:sz w:val="24"/>
          <w:szCs w:val="24"/>
        </w:rPr>
        <w:t>Di Savino v Nedbank Namibia Limited.</w:t>
      </w:r>
      <w:r w:rsidRPr="008716F5">
        <w:rPr>
          <w:rStyle w:val="FootnoteReference"/>
          <w:rFonts w:ascii="Arial" w:hAnsi="Arial" w:cs="Arial"/>
          <w:i/>
          <w:sz w:val="24"/>
          <w:szCs w:val="24"/>
        </w:rPr>
        <w:footnoteReference w:id="2"/>
      </w:r>
      <w:r w:rsidR="00123718">
        <w:rPr>
          <w:rFonts w:ascii="Arial" w:hAnsi="Arial" w:cs="Arial"/>
          <w:sz w:val="24"/>
          <w:szCs w:val="24"/>
        </w:rPr>
        <w:t xml:space="preserve"> </w:t>
      </w:r>
    </w:p>
    <w:p w:rsidR="00123718" w:rsidRDefault="00123718" w:rsidP="00123718">
      <w:pPr>
        <w:pStyle w:val="NoSpacing"/>
        <w:spacing w:line="480" w:lineRule="auto"/>
        <w:jc w:val="both"/>
        <w:rPr>
          <w:rFonts w:ascii="Arial" w:hAnsi="Arial" w:cs="Arial"/>
          <w:sz w:val="24"/>
          <w:szCs w:val="24"/>
        </w:rPr>
      </w:pPr>
    </w:p>
    <w:p w:rsidR="00123718" w:rsidRPr="008716F5" w:rsidRDefault="00123718" w:rsidP="00D350E8">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Detailed supplementary heads of argument were subsequently filed on behalf of the Government on this issue.</w:t>
      </w:r>
    </w:p>
    <w:p w:rsidR="00444E75" w:rsidRPr="008716F5" w:rsidRDefault="00444E75" w:rsidP="00444E75">
      <w:pPr>
        <w:pStyle w:val="ListParagraph"/>
        <w:rPr>
          <w:rFonts w:ascii="Arial" w:hAnsi="Arial" w:cs="Arial"/>
          <w:sz w:val="24"/>
          <w:szCs w:val="24"/>
        </w:rPr>
      </w:pPr>
    </w:p>
    <w:p w:rsidR="00444E75" w:rsidRPr="008716F5" w:rsidRDefault="00DA06FA" w:rsidP="00D350E8">
      <w:pPr>
        <w:pStyle w:val="NoSpacing"/>
        <w:numPr>
          <w:ilvl w:val="0"/>
          <w:numId w:val="4"/>
        </w:numPr>
        <w:spacing w:line="480" w:lineRule="auto"/>
        <w:ind w:left="0" w:firstLine="0"/>
        <w:jc w:val="both"/>
        <w:rPr>
          <w:rFonts w:ascii="Arial" w:hAnsi="Arial" w:cs="Arial"/>
          <w:sz w:val="24"/>
          <w:szCs w:val="24"/>
        </w:rPr>
      </w:pPr>
      <w:r w:rsidRPr="008716F5">
        <w:rPr>
          <w:rFonts w:ascii="Arial" w:hAnsi="Arial" w:cs="Arial"/>
          <w:sz w:val="24"/>
          <w:szCs w:val="24"/>
        </w:rPr>
        <w:t xml:space="preserve">In </w:t>
      </w:r>
      <w:r w:rsidRPr="008716F5">
        <w:rPr>
          <w:rFonts w:ascii="Arial" w:hAnsi="Arial" w:cs="Arial"/>
          <w:i/>
          <w:sz w:val="24"/>
          <w:szCs w:val="24"/>
        </w:rPr>
        <w:t>Di Savino</w:t>
      </w:r>
      <w:r w:rsidRPr="008716F5">
        <w:rPr>
          <w:rFonts w:ascii="Arial" w:hAnsi="Arial" w:cs="Arial"/>
          <w:sz w:val="24"/>
          <w:szCs w:val="24"/>
        </w:rPr>
        <w:t xml:space="preserve">, </w:t>
      </w:r>
      <w:r w:rsidR="00A245D9">
        <w:rPr>
          <w:rFonts w:ascii="Arial" w:hAnsi="Arial" w:cs="Arial"/>
          <w:sz w:val="24"/>
          <w:szCs w:val="24"/>
        </w:rPr>
        <w:t xml:space="preserve">Shivute CJ </w:t>
      </w:r>
      <w:r w:rsidRPr="008716F5">
        <w:rPr>
          <w:rFonts w:ascii="Arial" w:hAnsi="Arial" w:cs="Arial"/>
          <w:sz w:val="24"/>
          <w:szCs w:val="24"/>
        </w:rPr>
        <w:t xml:space="preserve">conducted a detailed survey and analysis of decisions of this court and the leading cases in South Africa before (and after) the procedure of appeals had been </w:t>
      </w:r>
      <w:r w:rsidRPr="008716F5">
        <w:rPr>
          <w:rFonts w:ascii="Arial" w:hAnsi="Arial" w:cs="Arial"/>
          <w:sz w:val="24"/>
          <w:szCs w:val="24"/>
        </w:rPr>
        <w:lastRenderedPageBreak/>
        <w:t xml:space="preserve">amended in 1982. The Chief Justice concluded </w:t>
      </w:r>
      <w:r w:rsidR="00123718">
        <w:rPr>
          <w:rFonts w:ascii="Arial" w:hAnsi="Arial" w:cs="Arial"/>
          <w:sz w:val="24"/>
          <w:szCs w:val="24"/>
        </w:rPr>
        <w:t xml:space="preserve">that </w:t>
      </w:r>
      <w:r w:rsidRPr="008716F5">
        <w:rPr>
          <w:rFonts w:ascii="Arial" w:hAnsi="Arial" w:cs="Arial"/>
          <w:sz w:val="24"/>
          <w:szCs w:val="24"/>
        </w:rPr>
        <w:t>the meaning to be given to s 18(3) of the High Court Act</w:t>
      </w:r>
      <w:r w:rsidR="00123718">
        <w:rPr>
          <w:rFonts w:ascii="Arial" w:hAnsi="Arial" w:cs="Arial"/>
          <w:sz w:val="24"/>
          <w:szCs w:val="24"/>
        </w:rPr>
        <w:t xml:space="preserve"> is as follows</w:t>
      </w:r>
      <w:r w:rsidRPr="008716F5">
        <w:rPr>
          <w:rFonts w:ascii="Arial" w:hAnsi="Arial" w:cs="Arial"/>
          <w:sz w:val="24"/>
          <w:szCs w:val="24"/>
        </w:rPr>
        <w:t>:</w:t>
      </w:r>
      <w:r w:rsidRPr="008716F5">
        <w:rPr>
          <w:rStyle w:val="FootnoteReference"/>
          <w:rFonts w:ascii="Arial" w:hAnsi="Arial" w:cs="Arial"/>
          <w:sz w:val="24"/>
          <w:szCs w:val="24"/>
        </w:rPr>
        <w:footnoteReference w:id="3"/>
      </w:r>
    </w:p>
    <w:p w:rsidR="00D315FB" w:rsidRPr="008716F5" w:rsidRDefault="00D315FB" w:rsidP="00123718">
      <w:pPr>
        <w:pStyle w:val="ListParagraph"/>
        <w:spacing w:after="0" w:line="360" w:lineRule="auto"/>
        <w:rPr>
          <w:rFonts w:ascii="Arial" w:hAnsi="Arial" w:cs="Arial"/>
          <w:sz w:val="24"/>
          <w:szCs w:val="24"/>
        </w:rPr>
      </w:pPr>
    </w:p>
    <w:p w:rsidR="00D315FB" w:rsidRPr="008716F5" w:rsidRDefault="00D315FB" w:rsidP="00D315FB">
      <w:pPr>
        <w:pStyle w:val="NoSpacing"/>
        <w:spacing w:line="360" w:lineRule="auto"/>
        <w:ind w:left="720"/>
        <w:jc w:val="both"/>
        <w:rPr>
          <w:rFonts w:ascii="Arial" w:hAnsi="Arial" w:cs="Arial"/>
          <w:sz w:val="24"/>
          <w:szCs w:val="24"/>
        </w:rPr>
      </w:pPr>
      <w:r w:rsidRPr="008716F5">
        <w:rPr>
          <w:rFonts w:ascii="Arial" w:hAnsi="Arial" w:cs="Arial"/>
        </w:rPr>
        <w:t>‘It would appear to me therefore that the spirit of s 18(3) is that before a party can pursue an appeal against a judgment or order of the High Court, two requirements must be met. Firstly, the judgment or order must be appealable. Secondly, if the judgment or order is interlocutory, leave to appeal against such judgment or order must first be obtained even if the nature of the order or judgment satisfies the first requirement. The test whether a judgment or order satisfies the first requirement is as set out in many judgments of our courts as noted above and it is not necessary to repeat it here.’</w:t>
      </w:r>
      <w:r w:rsidR="00123718">
        <w:rPr>
          <w:rStyle w:val="FootnoteReference"/>
          <w:rFonts w:ascii="Arial" w:hAnsi="Arial" w:cs="Arial"/>
        </w:rPr>
        <w:footnoteReference w:id="4"/>
      </w:r>
    </w:p>
    <w:p w:rsidR="007374DC" w:rsidRPr="007374DC" w:rsidRDefault="007374DC" w:rsidP="007374DC">
      <w:pPr>
        <w:pStyle w:val="NoSpacing"/>
        <w:spacing w:line="480" w:lineRule="auto"/>
        <w:jc w:val="both"/>
        <w:rPr>
          <w:rFonts w:ascii="Arial" w:hAnsi="Arial" w:cs="Arial"/>
          <w:sz w:val="24"/>
          <w:szCs w:val="24"/>
        </w:rPr>
      </w:pPr>
    </w:p>
    <w:p w:rsidR="009F1A9A" w:rsidRDefault="009F1A9A" w:rsidP="007374DC">
      <w:pPr>
        <w:pStyle w:val="NoSpacing"/>
        <w:numPr>
          <w:ilvl w:val="0"/>
          <w:numId w:val="4"/>
        </w:numPr>
        <w:spacing w:line="480" w:lineRule="auto"/>
        <w:ind w:left="0" w:firstLine="0"/>
        <w:jc w:val="both"/>
        <w:rPr>
          <w:rFonts w:ascii="Arial" w:hAnsi="Arial" w:cs="Arial"/>
          <w:sz w:val="24"/>
          <w:szCs w:val="24"/>
        </w:rPr>
      </w:pPr>
      <w:r w:rsidRPr="007374DC">
        <w:rPr>
          <w:rFonts w:ascii="Arial" w:hAnsi="Arial" w:cs="Arial"/>
          <w:sz w:val="24"/>
          <w:szCs w:val="24"/>
        </w:rPr>
        <w:lastRenderedPageBreak/>
        <w:t xml:space="preserve">The court in </w:t>
      </w:r>
      <w:r w:rsidRPr="007374DC">
        <w:rPr>
          <w:rFonts w:ascii="Arial" w:hAnsi="Arial" w:cs="Arial"/>
          <w:i/>
          <w:sz w:val="24"/>
          <w:szCs w:val="24"/>
        </w:rPr>
        <w:t>Di Savino</w:t>
      </w:r>
      <w:r w:rsidRPr="007374DC">
        <w:rPr>
          <w:rFonts w:ascii="Arial" w:hAnsi="Arial" w:cs="Arial"/>
          <w:sz w:val="24"/>
          <w:szCs w:val="24"/>
        </w:rPr>
        <w:t xml:space="preserve"> found that a wide meaning is to be accorded to interlocutory order </w:t>
      </w:r>
      <w:r w:rsidR="003A3484">
        <w:rPr>
          <w:rFonts w:ascii="Arial" w:hAnsi="Arial" w:cs="Arial"/>
          <w:sz w:val="24"/>
          <w:szCs w:val="24"/>
        </w:rPr>
        <w:t xml:space="preserve">and to </w:t>
      </w:r>
      <w:r w:rsidR="007374DC">
        <w:rPr>
          <w:rFonts w:ascii="Arial" w:hAnsi="Arial" w:cs="Arial"/>
          <w:sz w:val="24"/>
          <w:szCs w:val="24"/>
        </w:rPr>
        <w:t xml:space="preserve">include </w:t>
      </w:r>
      <w:r w:rsidRPr="007374DC">
        <w:rPr>
          <w:rFonts w:ascii="Arial" w:hAnsi="Arial" w:cs="Arial"/>
          <w:sz w:val="24"/>
          <w:szCs w:val="24"/>
        </w:rPr>
        <w:t>all orders upon matters ‘incidental to the main dispute, preparatory to, or during the progress of the litigation</w:t>
      </w:r>
      <w:r w:rsidR="00B807F3">
        <w:rPr>
          <w:rFonts w:ascii="Arial" w:hAnsi="Arial" w:cs="Arial"/>
          <w:sz w:val="24"/>
          <w:szCs w:val="24"/>
        </w:rPr>
        <w:t>’</w:t>
      </w:r>
      <w:r w:rsidRPr="007374DC">
        <w:rPr>
          <w:rFonts w:ascii="Arial" w:hAnsi="Arial" w:cs="Arial"/>
          <w:sz w:val="24"/>
          <w:szCs w:val="24"/>
        </w:rPr>
        <w:t xml:space="preserve"> – and not merely, what have been described </w:t>
      </w:r>
      <w:r w:rsidR="00881FCA">
        <w:rPr>
          <w:rFonts w:ascii="Arial" w:hAnsi="Arial" w:cs="Arial"/>
          <w:sz w:val="24"/>
          <w:szCs w:val="24"/>
        </w:rPr>
        <w:t xml:space="preserve">in especially South African cases </w:t>
      </w:r>
      <w:r w:rsidRPr="007374DC">
        <w:rPr>
          <w:rFonts w:ascii="Arial" w:hAnsi="Arial" w:cs="Arial"/>
          <w:sz w:val="24"/>
          <w:szCs w:val="24"/>
        </w:rPr>
        <w:t xml:space="preserve">as </w:t>
      </w:r>
      <w:r w:rsidR="002A4CC8">
        <w:rPr>
          <w:rFonts w:ascii="Arial" w:hAnsi="Arial" w:cs="Arial"/>
          <w:sz w:val="24"/>
          <w:szCs w:val="24"/>
        </w:rPr>
        <w:t>“</w:t>
      </w:r>
      <w:r w:rsidRPr="007374DC">
        <w:rPr>
          <w:rFonts w:ascii="Arial" w:hAnsi="Arial" w:cs="Arial"/>
          <w:sz w:val="24"/>
          <w:szCs w:val="24"/>
        </w:rPr>
        <w:t>simple</w:t>
      </w:r>
      <w:r w:rsidR="002A4CC8">
        <w:rPr>
          <w:rFonts w:ascii="Arial" w:hAnsi="Arial" w:cs="Arial"/>
          <w:sz w:val="24"/>
          <w:szCs w:val="24"/>
        </w:rPr>
        <w:t>”</w:t>
      </w:r>
      <w:r w:rsidRPr="007374DC">
        <w:rPr>
          <w:rFonts w:ascii="Arial" w:hAnsi="Arial" w:cs="Arial"/>
          <w:sz w:val="24"/>
          <w:szCs w:val="24"/>
        </w:rPr>
        <w:t xml:space="preserve"> or </w:t>
      </w:r>
      <w:r w:rsidR="002A4CC8">
        <w:rPr>
          <w:rFonts w:ascii="Arial" w:hAnsi="Arial" w:cs="Arial"/>
          <w:sz w:val="24"/>
          <w:szCs w:val="24"/>
        </w:rPr>
        <w:t>“</w:t>
      </w:r>
      <w:r w:rsidRPr="007374DC">
        <w:rPr>
          <w:rFonts w:ascii="Arial" w:hAnsi="Arial" w:cs="Arial"/>
          <w:sz w:val="24"/>
          <w:szCs w:val="24"/>
        </w:rPr>
        <w:t>pure</w:t>
      </w:r>
      <w:r w:rsidR="002A4CC8">
        <w:rPr>
          <w:rFonts w:ascii="Arial" w:hAnsi="Arial" w:cs="Arial"/>
          <w:sz w:val="24"/>
          <w:szCs w:val="24"/>
        </w:rPr>
        <w:t>”</w:t>
      </w:r>
      <w:r w:rsidRPr="007374DC">
        <w:rPr>
          <w:rFonts w:ascii="Arial" w:hAnsi="Arial" w:cs="Arial"/>
          <w:sz w:val="24"/>
          <w:szCs w:val="24"/>
        </w:rPr>
        <w:t xml:space="preserve"> interlocutory orders. But they would also need to have the characteristics of appealability in order to qualify for leave.</w:t>
      </w:r>
      <w:r w:rsidR="007374DC">
        <w:rPr>
          <w:rStyle w:val="FootnoteReference"/>
          <w:rFonts w:ascii="Arial" w:hAnsi="Arial" w:cs="Arial"/>
          <w:sz w:val="24"/>
          <w:szCs w:val="24"/>
        </w:rPr>
        <w:footnoteReference w:id="5"/>
      </w:r>
      <w:r w:rsidRPr="007374DC">
        <w:rPr>
          <w:rFonts w:ascii="Arial" w:hAnsi="Arial" w:cs="Arial"/>
          <w:sz w:val="24"/>
          <w:szCs w:val="24"/>
        </w:rPr>
        <w:t xml:space="preserve"> The defining features of </w:t>
      </w:r>
      <w:r w:rsidR="002A4CC8">
        <w:rPr>
          <w:rFonts w:ascii="Arial" w:hAnsi="Arial" w:cs="Arial"/>
          <w:sz w:val="24"/>
          <w:szCs w:val="24"/>
        </w:rPr>
        <w:t>the vexed issue</w:t>
      </w:r>
      <w:r w:rsidR="00B807F3">
        <w:rPr>
          <w:rFonts w:ascii="Arial" w:hAnsi="Arial" w:cs="Arial"/>
          <w:sz w:val="24"/>
          <w:szCs w:val="24"/>
        </w:rPr>
        <w:t xml:space="preserve"> of</w:t>
      </w:r>
      <w:r w:rsidR="002A4CC8">
        <w:rPr>
          <w:rFonts w:ascii="Arial" w:hAnsi="Arial" w:cs="Arial"/>
          <w:sz w:val="24"/>
          <w:szCs w:val="24"/>
        </w:rPr>
        <w:t xml:space="preserve"> </w:t>
      </w:r>
      <w:r w:rsidRPr="007374DC">
        <w:rPr>
          <w:rFonts w:ascii="Arial" w:hAnsi="Arial" w:cs="Arial"/>
          <w:sz w:val="24"/>
          <w:szCs w:val="24"/>
        </w:rPr>
        <w:t xml:space="preserve">appealability have been considered in several appeals which have served before this court </w:t>
      </w:r>
      <w:r w:rsidRPr="007374DC">
        <w:rPr>
          <w:rFonts w:ascii="Arial" w:hAnsi="Arial" w:cs="Arial"/>
          <w:sz w:val="24"/>
          <w:szCs w:val="24"/>
        </w:rPr>
        <w:lastRenderedPageBreak/>
        <w:t xml:space="preserve">and are usefully referred to in </w:t>
      </w:r>
      <w:r w:rsidRPr="007374DC">
        <w:rPr>
          <w:rFonts w:ascii="Arial" w:hAnsi="Arial" w:cs="Arial"/>
          <w:i/>
          <w:sz w:val="24"/>
          <w:szCs w:val="24"/>
        </w:rPr>
        <w:t>Di Savino</w:t>
      </w:r>
      <w:r w:rsidRPr="007374DC">
        <w:rPr>
          <w:rFonts w:ascii="Arial" w:hAnsi="Arial" w:cs="Arial"/>
          <w:sz w:val="24"/>
          <w:szCs w:val="24"/>
        </w:rPr>
        <w:t>.</w:t>
      </w:r>
      <w:r w:rsidR="007374DC" w:rsidRPr="008716F5">
        <w:rPr>
          <w:rStyle w:val="FootnoteReference"/>
          <w:rFonts w:ascii="Arial" w:hAnsi="Arial" w:cs="Arial"/>
          <w:i/>
          <w:sz w:val="24"/>
          <w:szCs w:val="24"/>
        </w:rPr>
        <w:footnoteReference w:id="6"/>
      </w:r>
      <w:r w:rsidRPr="007374DC">
        <w:rPr>
          <w:rFonts w:ascii="Arial" w:hAnsi="Arial" w:cs="Arial"/>
          <w:sz w:val="24"/>
          <w:szCs w:val="24"/>
        </w:rPr>
        <w:t xml:space="preserve"> Thus</w:t>
      </w:r>
      <w:r w:rsidR="00C862BD">
        <w:rPr>
          <w:rFonts w:ascii="Arial" w:hAnsi="Arial" w:cs="Arial"/>
          <w:sz w:val="24"/>
          <w:szCs w:val="24"/>
        </w:rPr>
        <w:t>,</w:t>
      </w:r>
      <w:r w:rsidRPr="007374DC">
        <w:rPr>
          <w:rFonts w:ascii="Arial" w:hAnsi="Arial" w:cs="Arial"/>
          <w:sz w:val="24"/>
          <w:szCs w:val="24"/>
        </w:rPr>
        <w:t xml:space="preserve"> interlocutory orders which are appealable require leave to appeal.</w:t>
      </w:r>
    </w:p>
    <w:p w:rsidR="002A4CC8" w:rsidRDefault="002A4CC8" w:rsidP="002A4CC8">
      <w:pPr>
        <w:pStyle w:val="NoSpacing"/>
        <w:spacing w:line="480" w:lineRule="auto"/>
        <w:jc w:val="both"/>
        <w:rPr>
          <w:rFonts w:ascii="Arial" w:hAnsi="Arial" w:cs="Arial"/>
          <w:sz w:val="24"/>
          <w:szCs w:val="24"/>
        </w:rPr>
      </w:pPr>
    </w:p>
    <w:p w:rsidR="002A4CC8" w:rsidRPr="007374DC" w:rsidRDefault="002A4CC8" w:rsidP="007374DC">
      <w:pPr>
        <w:pStyle w:val="NoSpacing"/>
        <w:numPr>
          <w:ilvl w:val="0"/>
          <w:numId w:val="4"/>
        </w:numPr>
        <w:spacing w:line="480" w:lineRule="auto"/>
        <w:ind w:left="0" w:firstLine="0"/>
        <w:jc w:val="both"/>
        <w:rPr>
          <w:rFonts w:ascii="Arial" w:hAnsi="Arial" w:cs="Arial"/>
          <w:sz w:val="24"/>
          <w:szCs w:val="24"/>
        </w:rPr>
      </w:pPr>
      <w:r w:rsidRPr="001977EB">
        <w:rPr>
          <w:rFonts w:ascii="Arial" w:hAnsi="Arial" w:cs="Arial"/>
          <w:sz w:val="24"/>
          <w:szCs w:val="24"/>
        </w:rPr>
        <w:t xml:space="preserve">There are sound policy reasons for restricting appeals in interlocutory matters as is done in s 18(3) by requiring leave of the High Court. These have been previously articulated by this court in </w:t>
      </w:r>
      <w:r w:rsidRPr="001977EB">
        <w:rPr>
          <w:rFonts w:ascii="Arial" w:hAnsi="Arial" w:cs="Arial"/>
          <w:i/>
          <w:sz w:val="24"/>
          <w:szCs w:val="24"/>
        </w:rPr>
        <w:t>Shetu</w:t>
      </w:r>
      <w:r w:rsidR="001977EB" w:rsidRPr="001977EB">
        <w:rPr>
          <w:rFonts w:ascii="Arial" w:hAnsi="Arial" w:cs="Arial"/>
          <w:i/>
          <w:sz w:val="24"/>
          <w:szCs w:val="24"/>
        </w:rPr>
        <w:t xml:space="preserve"> Trading v Tender Board of Namibia</w:t>
      </w:r>
      <w:r w:rsidRPr="001977EB">
        <w:rPr>
          <w:rFonts w:ascii="Arial" w:hAnsi="Arial" w:cs="Arial"/>
          <w:sz w:val="24"/>
          <w:szCs w:val="24"/>
        </w:rPr>
        <w:t>,</w:t>
      </w:r>
      <w:r w:rsidRPr="001977EB">
        <w:rPr>
          <w:rStyle w:val="FootnoteReference"/>
          <w:rFonts w:ascii="Arial" w:hAnsi="Arial" w:cs="Arial"/>
          <w:sz w:val="24"/>
          <w:szCs w:val="24"/>
        </w:rPr>
        <w:footnoteReference w:id="7"/>
      </w:r>
      <w:r w:rsidRPr="001977EB">
        <w:rPr>
          <w:rFonts w:ascii="Arial" w:hAnsi="Arial" w:cs="Arial"/>
          <w:sz w:val="24"/>
          <w:szCs w:val="24"/>
        </w:rPr>
        <w:t xml:space="preserve"> </w:t>
      </w:r>
      <w:r w:rsidRPr="001977EB">
        <w:rPr>
          <w:rFonts w:ascii="Arial" w:hAnsi="Arial" w:cs="Arial"/>
          <w:i/>
          <w:sz w:val="24"/>
          <w:szCs w:val="24"/>
        </w:rPr>
        <w:t>Knouwds, NO v Josea and another</w:t>
      </w:r>
      <w:r w:rsidRPr="001977EB">
        <w:rPr>
          <w:rStyle w:val="FootnoteReference"/>
          <w:rFonts w:ascii="Arial" w:hAnsi="Arial" w:cs="Arial"/>
          <w:sz w:val="24"/>
          <w:szCs w:val="24"/>
        </w:rPr>
        <w:footnoteReference w:id="8"/>
      </w:r>
      <w:r w:rsidRPr="001977EB">
        <w:rPr>
          <w:rFonts w:ascii="Arial" w:hAnsi="Arial" w:cs="Arial"/>
          <w:sz w:val="24"/>
          <w:szCs w:val="24"/>
        </w:rPr>
        <w:t xml:space="preserve"> and again emphasised in </w:t>
      </w:r>
      <w:r w:rsidRPr="001977EB">
        <w:rPr>
          <w:rFonts w:ascii="Arial" w:hAnsi="Arial" w:cs="Arial"/>
          <w:i/>
          <w:sz w:val="24"/>
          <w:szCs w:val="24"/>
        </w:rPr>
        <w:t>Di Savino</w:t>
      </w:r>
      <w:r w:rsidRPr="001977EB">
        <w:rPr>
          <w:rFonts w:ascii="Arial" w:hAnsi="Arial" w:cs="Arial"/>
          <w:sz w:val="24"/>
          <w:szCs w:val="24"/>
        </w:rPr>
        <w:t>.</w:t>
      </w:r>
      <w:r w:rsidRPr="001977EB">
        <w:rPr>
          <w:rStyle w:val="FootnoteReference"/>
          <w:rFonts w:ascii="Arial" w:hAnsi="Arial" w:cs="Arial"/>
          <w:sz w:val="24"/>
          <w:szCs w:val="24"/>
        </w:rPr>
        <w:footnoteReference w:id="9"/>
      </w:r>
      <w:r w:rsidR="005D6618" w:rsidRPr="001977EB">
        <w:rPr>
          <w:rFonts w:ascii="Arial" w:hAnsi="Arial" w:cs="Arial"/>
          <w:sz w:val="24"/>
          <w:szCs w:val="24"/>
        </w:rPr>
        <w:t xml:space="preserve"> Central to these considerations i</w:t>
      </w:r>
      <w:r w:rsidR="006F71ED" w:rsidRPr="001977EB">
        <w:rPr>
          <w:rFonts w:ascii="Arial" w:hAnsi="Arial" w:cs="Arial"/>
          <w:sz w:val="24"/>
          <w:szCs w:val="24"/>
        </w:rPr>
        <w:t>s</w:t>
      </w:r>
      <w:r w:rsidR="005D6618" w:rsidRPr="001977EB">
        <w:rPr>
          <w:rFonts w:ascii="Arial" w:hAnsi="Arial" w:cs="Arial"/>
          <w:sz w:val="24"/>
          <w:szCs w:val="24"/>
        </w:rPr>
        <w:t xml:space="preserve"> the avoidance</w:t>
      </w:r>
      <w:r w:rsidR="005D6618">
        <w:rPr>
          <w:rFonts w:ascii="Arial" w:hAnsi="Arial" w:cs="Arial"/>
          <w:sz w:val="24"/>
          <w:szCs w:val="24"/>
        </w:rPr>
        <w:t xml:space="preserve"> of piecemeal appellate </w:t>
      </w:r>
      <w:r w:rsidR="005D6618">
        <w:rPr>
          <w:rFonts w:ascii="Arial" w:hAnsi="Arial" w:cs="Arial"/>
          <w:sz w:val="24"/>
          <w:szCs w:val="24"/>
        </w:rPr>
        <w:lastRenderedPageBreak/>
        <w:t>disposal of the issues in litigation with the unnecessary expense involved. It is generally desirable that all issues are resolved by the same court at one and the same time.</w:t>
      </w:r>
      <w:r w:rsidR="005D6618">
        <w:rPr>
          <w:rStyle w:val="FootnoteReference"/>
          <w:rFonts w:ascii="Arial" w:hAnsi="Arial" w:cs="Arial"/>
          <w:sz w:val="24"/>
          <w:szCs w:val="24"/>
        </w:rPr>
        <w:footnoteReference w:id="10"/>
      </w:r>
      <w:r w:rsidR="00C862BD">
        <w:rPr>
          <w:rFonts w:ascii="Arial" w:hAnsi="Arial" w:cs="Arial"/>
          <w:sz w:val="24"/>
          <w:szCs w:val="24"/>
        </w:rPr>
        <w:t xml:space="preserve"> This rationale </w:t>
      </w:r>
      <w:r w:rsidR="00202C61">
        <w:rPr>
          <w:rFonts w:ascii="Arial" w:hAnsi="Arial" w:cs="Arial"/>
          <w:sz w:val="24"/>
          <w:szCs w:val="24"/>
        </w:rPr>
        <w:t xml:space="preserve">finds eloquent expression in </w:t>
      </w:r>
      <w:r w:rsidR="00C862BD">
        <w:rPr>
          <w:rFonts w:ascii="Arial" w:hAnsi="Arial" w:cs="Arial"/>
          <w:sz w:val="24"/>
          <w:szCs w:val="24"/>
        </w:rPr>
        <w:t>the new rules of the High Court which place emphasis on speedy finalisation of cases with minimum delay and costs</w:t>
      </w:r>
      <w:r w:rsidR="00B770D1">
        <w:rPr>
          <w:rFonts w:ascii="Arial" w:hAnsi="Arial" w:cs="Arial"/>
          <w:sz w:val="24"/>
          <w:szCs w:val="24"/>
        </w:rPr>
        <w:t>. It is a regrettable fact of litigation in our country that interlocutory skirmishes both delay and add to the costs of litigation.</w:t>
      </w:r>
      <w:r w:rsidR="00BD3B26">
        <w:rPr>
          <w:rStyle w:val="FootnoteReference"/>
          <w:rFonts w:ascii="Arial" w:hAnsi="Arial" w:cs="Arial"/>
          <w:sz w:val="24"/>
          <w:szCs w:val="24"/>
        </w:rPr>
        <w:footnoteReference w:id="11"/>
      </w:r>
      <w:r w:rsidR="00B770D1">
        <w:rPr>
          <w:rFonts w:ascii="Arial" w:hAnsi="Arial" w:cs="Arial"/>
          <w:sz w:val="24"/>
          <w:szCs w:val="24"/>
        </w:rPr>
        <w:t xml:space="preserve"> It is in order to minimise interlocutory skirmishes that rule </w:t>
      </w:r>
      <w:r w:rsidR="00A42E7D">
        <w:rPr>
          <w:rFonts w:ascii="Arial" w:hAnsi="Arial" w:cs="Arial"/>
          <w:sz w:val="24"/>
          <w:szCs w:val="24"/>
        </w:rPr>
        <w:t>32(11</w:t>
      </w:r>
      <w:r w:rsidR="00FF17DE">
        <w:rPr>
          <w:rFonts w:ascii="Arial" w:hAnsi="Arial" w:cs="Arial"/>
          <w:sz w:val="24"/>
          <w:szCs w:val="24"/>
        </w:rPr>
        <w:t>)</w:t>
      </w:r>
      <w:r w:rsidR="00A42E7D">
        <w:rPr>
          <w:rFonts w:ascii="Arial" w:hAnsi="Arial" w:cs="Arial"/>
          <w:sz w:val="24"/>
          <w:szCs w:val="24"/>
        </w:rPr>
        <w:t xml:space="preserve"> of the High Court Rules</w:t>
      </w:r>
      <w:r w:rsidR="00B770D1">
        <w:rPr>
          <w:rFonts w:ascii="Arial" w:hAnsi="Arial" w:cs="Arial"/>
          <w:sz w:val="24"/>
          <w:szCs w:val="24"/>
        </w:rPr>
        <w:t xml:space="preserve"> caps costs </w:t>
      </w:r>
      <w:r w:rsidR="00A42E7D">
        <w:rPr>
          <w:rFonts w:ascii="Arial" w:hAnsi="Arial" w:cs="Arial"/>
          <w:sz w:val="24"/>
          <w:szCs w:val="24"/>
        </w:rPr>
        <w:t>in</w:t>
      </w:r>
      <w:r w:rsidR="00B770D1">
        <w:rPr>
          <w:rFonts w:ascii="Arial" w:hAnsi="Arial" w:cs="Arial"/>
          <w:sz w:val="24"/>
          <w:szCs w:val="24"/>
        </w:rPr>
        <w:t xml:space="preserve"> interlocutory </w:t>
      </w:r>
      <w:r w:rsidR="00A42E7D">
        <w:rPr>
          <w:rFonts w:ascii="Arial" w:hAnsi="Arial" w:cs="Arial"/>
          <w:sz w:val="24"/>
          <w:szCs w:val="24"/>
        </w:rPr>
        <w:t>proceedings.</w:t>
      </w:r>
      <w:r w:rsidR="00C862BD">
        <w:rPr>
          <w:rFonts w:ascii="Arial" w:hAnsi="Arial" w:cs="Arial"/>
          <w:sz w:val="24"/>
          <w:szCs w:val="24"/>
        </w:rPr>
        <w:t xml:space="preserve"> </w:t>
      </w:r>
    </w:p>
    <w:p w:rsidR="00D315FB" w:rsidRPr="007374DC" w:rsidRDefault="00D315FB" w:rsidP="007374DC">
      <w:pPr>
        <w:pStyle w:val="ListParagraph"/>
        <w:spacing w:after="0" w:line="480" w:lineRule="auto"/>
        <w:rPr>
          <w:rFonts w:ascii="Arial" w:hAnsi="Arial" w:cs="Arial"/>
          <w:sz w:val="24"/>
          <w:szCs w:val="24"/>
        </w:rPr>
      </w:pPr>
    </w:p>
    <w:p w:rsidR="002A4CC8" w:rsidRDefault="009F1A9A" w:rsidP="00D350E8">
      <w:pPr>
        <w:pStyle w:val="NoSpacing"/>
        <w:numPr>
          <w:ilvl w:val="0"/>
          <w:numId w:val="4"/>
        </w:numPr>
        <w:spacing w:line="480" w:lineRule="auto"/>
        <w:ind w:left="0" w:firstLine="0"/>
        <w:jc w:val="both"/>
        <w:rPr>
          <w:rFonts w:ascii="Arial" w:hAnsi="Arial" w:cs="Arial"/>
          <w:sz w:val="24"/>
          <w:szCs w:val="24"/>
        </w:rPr>
      </w:pPr>
      <w:r w:rsidRPr="008716F5">
        <w:rPr>
          <w:rFonts w:ascii="Arial" w:hAnsi="Arial" w:cs="Arial"/>
          <w:sz w:val="24"/>
          <w:szCs w:val="24"/>
        </w:rPr>
        <w:lastRenderedPageBreak/>
        <w:t xml:space="preserve">In the supplementary heads of the appellant, it is correctly contended that the order of the High Court is appealable. The appellant also contended that the order of the High Court was </w:t>
      </w:r>
      <w:r w:rsidR="00B807F3">
        <w:rPr>
          <w:rFonts w:ascii="Arial" w:hAnsi="Arial" w:cs="Arial"/>
          <w:sz w:val="24"/>
          <w:szCs w:val="24"/>
        </w:rPr>
        <w:t>not of an interlocutory nature and would not require leave.</w:t>
      </w:r>
    </w:p>
    <w:p w:rsidR="002A4CC8" w:rsidRDefault="002A4CC8" w:rsidP="002A4CC8">
      <w:pPr>
        <w:pStyle w:val="ListParagraph"/>
        <w:rPr>
          <w:rFonts w:ascii="Arial" w:hAnsi="Arial" w:cs="Arial"/>
          <w:sz w:val="24"/>
          <w:szCs w:val="24"/>
        </w:rPr>
      </w:pPr>
    </w:p>
    <w:p w:rsidR="00D315FB" w:rsidRPr="008716F5" w:rsidRDefault="009F1A9A" w:rsidP="00D350E8">
      <w:pPr>
        <w:pStyle w:val="NoSpacing"/>
        <w:numPr>
          <w:ilvl w:val="0"/>
          <w:numId w:val="4"/>
        </w:numPr>
        <w:spacing w:line="480" w:lineRule="auto"/>
        <w:ind w:left="0" w:firstLine="0"/>
        <w:jc w:val="both"/>
        <w:rPr>
          <w:rFonts w:ascii="Arial" w:hAnsi="Arial" w:cs="Arial"/>
          <w:sz w:val="24"/>
          <w:szCs w:val="24"/>
        </w:rPr>
      </w:pPr>
      <w:r w:rsidRPr="008716F5">
        <w:rPr>
          <w:rFonts w:ascii="Arial" w:hAnsi="Arial" w:cs="Arial"/>
          <w:sz w:val="24"/>
          <w:szCs w:val="24"/>
        </w:rPr>
        <w:t>Ms Machaka</w:t>
      </w:r>
      <w:r w:rsidR="00123718">
        <w:rPr>
          <w:rFonts w:ascii="Arial" w:hAnsi="Arial" w:cs="Arial"/>
          <w:sz w:val="24"/>
          <w:szCs w:val="24"/>
        </w:rPr>
        <w:t>,</w:t>
      </w:r>
      <w:r w:rsidRPr="008716F5">
        <w:rPr>
          <w:rFonts w:ascii="Arial" w:hAnsi="Arial" w:cs="Arial"/>
          <w:sz w:val="24"/>
          <w:szCs w:val="24"/>
        </w:rPr>
        <w:t xml:space="preserve"> who </w:t>
      </w:r>
      <w:r w:rsidR="00B807F3">
        <w:rPr>
          <w:rFonts w:ascii="Arial" w:hAnsi="Arial" w:cs="Arial"/>
          <w:sz w:val="24"/>
          <w:szCs w:val="24"/>
        </w:rPr>
        <w:t xml:space="preserve">together with Mr Shimakeleni </w:t>
      </w:r>
      <w:r w:rsidRPr="008716F5">
        <w:rPr>
          <w:rFonts w:ascii="Arial" w:hAnsi="Arial" w:cs="Arial"/>
          <w:sz w:val="24"/>
          <w:szCs w:val="24"/>
        </w:rPr>
        <w:t>appeared for the appellant</w:t>
      </w:r>
      <w:r w:rsidR="00123718">
        <w:rPr>
          <w:rFonts w:ascii="Arial" w:hAnsi="Arial" w:cs="Arial"/>
          <w:sz w:val="24"/>
          <w:szCs w:val="24"/>
        </w:rPr>
        <w:t>,</w:t>
      </w:r>
      <w:r w:rsidRPr="008716F5">
        <w:rPr>
          <w:rFonts w:ascii="Arial" w:hAnsi="Arial" w:cs="Arial"/>
          <w:sz w:val="24"/>
          <w:szCs w:val="24"/>
        </w:rPr>
        <w:t xml:space="preserve"> argued that the special plea is a self-contained defence which is conclusive of the issue and is thus not interlocutory </w:t>
      </w:r>
      <w:r w:rsidR="002C54A5">
        <w:rPr>
          <w:rFonts w:ascii="Arial" w:hAnsi="Arial" w:cs="Arial"/>
          <w:sz w:val="24"/>
          <w:szCs w:val="24"/>
        </w:rPr>
        <w:t>because</w:t>
      </w:r>
      <w:r w:rsidRPr="008716F5">
        <w:rPr>
          <w:rFonts w:ascii="Arial" w:hAnsi="Arial" w:cs="Arial"/>
          <w:sz w:val="24"/>
          <w:szCs w:val="24"/>
        </w:rPr>
        <w:t xml:space="preserve"> the High Court could </w:t>
      </w:r>
      <w:r w:rsidR="002C54A5">
        <w:rPr>
          <w:rFonts w:ascii="Arial" w:hAnsi="Arial" w:cs="Arial"/>
          <w:sz w:val="24"/>
          <w:szCs w:val="24"/>
        </w:rPr>
        <w:t xml:space="preserve">not </w:t>
      </w:r>
      <w:r w:rsidR="00CA29B7" w:rsidRPr="008716F5">
        <w:rPr>
          <w:rFonts w:ascii="Arial" w:hAnsi="Arial" w:cs="Arial"/>
          <w:sz w:val="24"/>
          <w:szCs w:val="24"/>
        </w:rPr>
        <w:t>revisit its decision on that special plea. In support of her argument, Ms Machaka referred to decisions of the South African Appellat</w:t>
      </w:r>
      <w:r w:rsidR="00123718">
        <w:rPr>
          <w:rFonts w:ascii="Arial" w:hAnsi="Arial" w:cs="Arial"/>
          <w:sz w:val="24"/>
          <w:szCs w:val="24"/>
        </w:rPr>
        <w:t>e</w:t>
      </w:r>
      <w:r w:rsidR="00CA29B7" w:rsidRPr="008716F5">
        <w:rPr>
          <w:rFonts w:ascii="Arial" w:hAnsi="Arial" w:cs="Arial"/>
          <w:sz w:val="24"/>
          <w:szCs w:val="24"/>
        </w:rPr>
        <w:t xml:space="preserve"> Division in </w:t>
      </w:r>
      <w:r w:rsidR="00CA29B7" w:rsidRPr="008716F5">
        <w:rPr>
          <w:rFonts w:ascii="Arial" w:hAnsi="Arial" w:cs="Arial"/>
          <w:i/>
          <w:sz w:val="24"/>
          <w:szCs w:val="24"/>
        </w:rPr>
        <w:t>Labuschagne v Labuschagne, Labushagne v Minister van Justisie</w:t>
      </w:r>
      <w:r w:rsidR="00CA29B7" w:rsidRPr="008716F5">
        <w:rPr>
          <w:rStyle w:val="FootnoteReference"/>
          <w:rFonts w:ascii="Arial" w:hAnsi="Arial" w:cs="Arial"/>
          <w:i/>
          <w:sz w:val="24"/>
          <w:szCs w:val="24"/>
        </w:rPr>
        <w:footnoteReference w:id="12"/>
      </w:r>
      <w:r w:rsidR="00CA29B7" w:rsidRPr="008716F5">
        <w:rPr>
          <w:rFonts w:ascii="Arial" w:hAnsi="Arial" w:cs="Arial"/>
          <w:i/>
          <w:sz w:val="24"/>
          <w:szCs w:val="24"/>
        </w:rPr>
        <w:t xml:space="preserve"> </w:t>
      </w:r>
      <w:r w:rsidR="00CA29B7" w:rsidRPr="008716F5">
        <w:rPr>
          <w:rFonts w:ascii="Arial" w:hAnsi="Arial" w:cs="Arial"/>
          <w:sz w:val="24"/>
          <w:szCs w:val="24"/>
        </w:rPr>
        <w:lastRenderedPageBreak/>
        <w:t xml:space="preserve">and </w:t>
      </w:r>
      <w:r w:rsidR="00CA29B7" w:rsidRPr="008716F5">
        <w:rPr>
          <w:rFonts w:ascii="Arial" w:hAnsi="Arial" w:cs="Arial"/>
          <w:i/>
          <w:sz w:val="24"/>
          <w:szCs w:val="24"/>
        </w:rPr>
        <w:t>Smith v Oosthuizen</w:t>
      </w:r>
      <w:r w:rsidR="00CA29B7" w:rsidRPr="008716F5">
        <w:rPr>
          <w:rStyle w:val="FootnoteReference"/>
          <w:rFonts w:ascii="Arial" w:hAnsi="Arial" w:cs="Arial"/>
          <w:i/>
          <w:sz w:val="24"/>
          <w:szCs w:val="24"/>
        </w:rPr>
        <w:footnoteReference w:id="13"/>
      </w:r>
      <w:r w:rsidR="00CA29B7" w:rsidRPr="008716F5">
        <w:rPr>
          <w:rFonts w:ascii="Arial" w:hAnsi="Arial" w:cs="Arial"/>
          <w:i/>
          <w:sz w:val="24"/>
          <w:szCs w:val="24"/>
        </w:rPr>
        <w:t xml:space="preserve"> </w:t>
      </w:r>
      <w:r w:rsidR="00CA29B7" w:rsidRPr="008716F5">
        <w:rPr>
          <w:rFonts w:ascii="Arial" w:hAnsi="Arial" w:cs="Arial"/>
          <w:sz w:val="24"/>
          <w:szCs w:val="24"/>
        </w:rPr>
        <w:t xml:space="preserve">which concerned appeals against the dismissals of special pleas in similar legislation </w:t>
      </w:r>
      <w:r w:rsidR="002C54A5">
        <w:rPr>
          <w:rFonts w:ascii="Arial" w:hAnsi="Arial" w:cs="Arial"/>
          <w:sz w:val="24"/>
          <w:szCs w:val="24"/>
        </w:rPr>
        <w:t xml:space="preserve">then </w:t>
      </w:r>
      <w:r w:rsidR="005D6618">
        <w:rPr>
          <w:rFonts w:ascii="Arial" w:hAnsi="Arial" w:cs="Arial"/>
          <w:sz w:val="24"/>
          <w:szCs w:val="24"/>
        </w:rPr>
        <w:t xml:space="preserve">applicable </w:t>
      </w:r>
      <w:r w:rsidR="00CA29B7" w:rsidRPr="008716F5">
        <w:rPr>
          <w:rFonts w:ascii="Arial" w:hAnsi="Arial" w:cs="Arial"/>
          <w:sz w:val="24"/>
          <w:szCs w:val="24"/>
        </w:rPr>
        <w:t>in South Africa. That court in both instances grappled with the question as to whether the orders in question dismissing the special</w:t>
      </w:r>
      <w:r w:rsidR="005D6618">
        <w:rPr>
          <w:rFonts w:ascii="Arial" w:hAnsi="Arial" w:cs="Arial"/>
          <w:sz w:val="24"/>
          <w:szCs w:val="24"/>
        </w:rPr>
        <w:t xml:space="preserve"> plea</w:t>
      </w:r>
      <w:r w:rsidR="00CA29B7" w:rsidRPr="008716F5">
        <w:rPr>
          <w:rFonts w:ascii="Arial" w:hAnsi="Arial" w:cs="Arial"/>
          <w:sz w:val="24"/>
          <w:szCs w:val="24"/>
        </w:rPr>
        <w:t xml:space="preserve">s </w:t>
      </w:r>
      <w:r w:rsidR="00123718">
        <w:rPr>
          <w:rFonts w:ascii="Arial" w:hAnsi="Arial" w:cs="Arial"/>
          <w:sz w:val="24"/>
          <w:szCs w:val="24"/>
        </w:rPr>
        <w:t>were</w:t>
      </w:r>
      <w:r w:rsidR="00CA29B7" w:rsidRPr="008716F5">
        <w:rPr>
          <w:rFonts w:ascii="Arial" w:hAnsi="Arial" w:cs="Arial"/>
          <w:sz w:val="24"/>
          <w:szCs w:val="24"/>
        </w:rPr>
        <w:t xml:space="preserve"> appealable or not and correctly </w:t>
      </w:r>
      <w:r w:rsidR="002C54A5" w:rsidRPr="008716F5">
        <w:rPr>
          <w:rFonts w:ascii="Arial" w:hAnsi="Arial" w:cs="Arial"/>
          <w:sz w:val="24"/>
          <w:szCs w:val="24"/>
        </w:rPr>
        <w:t xml:space="preserve">concluded </w:t>
      </w:r>
      <w:r w:rsidR="00CA29B7" w:rsidRPr="008716F5">
        <w:rPr>
          <w:rFonts w:ascii="Arial" w:hAnsi="Arial" w:cs="Arial"/>
          <w:sz w:val="24"/>
          <w:szCs w:val="24"/>
        </w:rPr>
        <w:t xml:space="preserve">that such an order was appealable. The court in each instance concluded that such an order had the hallmarks of appealability because the issue in question had been finally decided </w:t>
      </w:r>
      <w:r w:rsidR="005D6618">
        <w:rPr>
          <w:rFonts w:ascii="Arial" w:hAnsi="Arial" w:cs="Arial"/>
          <w:sz w:val="24"/>
          <w:szCs w:val="24"/>
        </w:rPr>
        <w:t xml:space="preserve">by the court </w:t>
      </w:r>
      <w:r w:rsidR="005D6618" w:rsidRPr="005D6618">
        <w:rPr>
          <w:rFonts w:ascii="Arial" w:hAnsi="Arial" w:cs="Arial"/>
          <w:i/>
          <w:sz w:val="24"/>
          <w:szCs w:val="24"/>
        </w:rPr>
        <w:t>a quo</w:t>
      </w:r>
      <w:r w:rsidR="005D6618">
        <w:rPr>
          <w:rFonts w:ascii="Arial" w:hAnsi="Arial" w:cs="Arial"/>
          <w:sz w:val="24"/>
          <w:szCs w:val="24"/>
        </w:rPr>
        <w:t xml:space="preserve"> </w:t>
      </w:r>
      <w:r w:rsidR="00CA29B7" w:rsidRPr="008716F5">
        <w:rPr>
          <w:rFonts w:ascii="Arial" w:hAnsi="Arial" w:cs="Arial"/>
          <w:sz w:val="24"/>
          <w:szCs w:val="24"/>
        </w:rPr>
        <w:t>when relief was refused.</w:t>
      </w:r>
    </w:p>
    <w:p w:rsidR="00D315FB" w:rsidRPr="008716F5" w:rsidRDefault="00D315FB" w:rsidP="00D315FB">
      <w:pPr>
        <w:pStyle w:val="ListParagraph"/>
        <w:rPr>
          <w:rFonts w:ascii="Arial" w:hAnsi="Arial" w:cs="Arial"/>
          <w:sz w:val="24"/>
          <w:szCs w:val="24"/>
        </w:rPr>
      </w:pPr>
    </w:p>
    <w:p w:rsidR="00D315FB" w:rsidRPr="008716F5" w:rsidRDefault="00CA29B7" w:rsidP="00D350E8">
      <w:pPr>
        <w:pStyle w:val="NoSpacing"/>
        <w:numPr>
          <w:ilvl w:val="0"/>
          <w:numId w:val="4"/>
        </w:numPr>
        <w:spacing w:line="480" w:lineRule="auto"/>
        <w:ind w:left="0" w:firstLine="0"/>
        <w:jc w:val="both"/>
        <w:rPr>
          <w:rFonts w:ascii="Arial" w:hAnsi="Arial" w:cs="Arial"/>
          <w:sz w:val="24"/>
          <w:szCs w:val="24"/>
        </w:rPr>
      </w:pPr>
      <w:r w:rsidRPr="008716F5">
        <w:rPr>
          <w:rFonts w:ascii="Arial" w:hAnsi="Arial" w:cs="Arial"/>
          <w:sz w:val="24"/>
          <w:szCs w:val="24"/>
        </w:rPr>
        <w:lastRenderedPageBreak/>
        <w:t>Both of these cases were decided at a time when s 20(2)(b) of the then applicable Supreme Court Act, 1959</w:t>
      </w:r>
      <w:r w:rsidRPr="008716F5">
        <w:rPr>
          <w:rStyle w:val="FootnoteReference"/>
          <w:rFonts w:ascii="Arial" w:hAnsi="Arial" w:cs="Arial"/>
          <w:sz w:val="24"/>
          <w:szCs w:val="24"/>
        </w:rPr>
        <w:footnoteReference w:id="14"/>
      </w:r>
      <w:r w:rsidR="00E12A13" w:rsidRPr="008716F5">
        <w:rPr>
          <w:rFonts w:ascii="Arial" w:hAnsi="Arial" w:cs="Arial"/>
          <w:sz w:val="24"/>
          <w:szCs w:val="24"/>
        </w:rPr>
        <w:t xml:space="preserve"> referred to interlocutory orders in a provision similar to s 18(3) of the Act. At that time the position of interlocutory orders in this context (of appealability</w:t>
      </w:r>
      <w:r w:rsidR="00123718" w:rsidRPr="00123718">
        <w:rPr>
          <w:rFonts w:ascii="Arial" w:hAnsi="Arial" w:cs="Arial"/>
          <w:sz w:val="24"/>
          <w:szCs w:val="24"/>
        </w:rPr>
        <w:t xml:space="preserve"> </w:t>
      </w:r>
      <w:r w:rsidR="00123718">
        <w:rPr>
          <w:rFonts w:ascii="Arial" w:hAnsi="Arial" w:cs="Arial"/>
          <w:sz w:val="24"/>
          <w:szCs w:val="24"/>
        </w:rPr>
        <w:t>under</w:t>
      </w:r>
      <w:r w:rsidR="00123718" w:rsidRPr="008716F5">
        <w:rPr>
          <w:rFonts w:ascii="Arial" w:hAnsi="Arial" w:cs="Arial"/>
          <w:sz w:val="24"/>
          <w:szCs w:val="24"/>
        </w:rPr>
        <w:t xml:space="preserve"> that Act</w:t>
      </w:r>
      <w:r w:rsidR="00E12A13" w:rsidRPr="008716F5">
        <w:rPr>
          <w:rFonts w:ascii="Arial" w:hAnsi="Arial" w:cs="Arial"/>
          <w:sz w:val="24"/>
          <w:szCs w:val="24"/>
        </w:rPr>
        <w:t xml:space="preserve">) was extensively canvassed by Corbett JA </w:t>
      </w:r>
      <w:r w:rsidR="002C54A5" w:rsidRPr="008716F5">
        <w:rPr>
          <w:rFonts w:ascii="Arial" w:hAnsi="Arial" w:cs="Arial"/>
          <w:sz w:val="24"/>
          <w:szCs w:val="24"/>
        </w:rPr>
        <w:t xml:space="preserve">and summarised </w:t>
      </w:r>
      <w:r w:rsidR="00E12A13" w:rsidRPr="008716F5">
        <w:rPr>
          <w:rFonts w:ascii="Arial" w:hAnsi="Arial" w:cs="Arial"/>
          <w:sz w:val="24"/>
          <w:szCs w:val="24"/>
        </w:rPr>
        <w:t>in the following way:</w:t>
      </w:r>
      <w:r w:rsidR="00E12A13" w:rsidRPr="008716F5">
        <w:rPr>
          <w:rStyle w:val="FootnoteReference"/>
          <w:rFonts w:ascii="Arial" w:hAnsi="Arial" w:cs="Arial"/>
          <w:sz w:val="24"/>
          <w:szCs w:val="24"/>
        </w:rPr>
        <w:footnoteReference w:id="15"/>
      </w:r>
    </w:p>
    <w:p w:rsidR="00E12A13" w:rsidRPr="008716F5" w:rsidRDefault="00E12A13" w:rsidP="00014CC3">
      <w:pPr>
        <w:pStyle w:val="ListParagraph"/>
        <w:spacing w:after="0" w:line="360" w:lineRule="auto"/>
        <w:jc w:val="both"/>
        <w:rPr>
          <w:rFonts w:ascii="Arial" w:hAnsi="Arial" w:cs="Arial"/>
          <w:sz w:val="24"/>
          <w:szCs w:val="24"/>
        </w:rPr>
      </w:pPr>
    </w:p>
    <w:p w:rsidR="008716F5" w:rsidRPr="008716F5" w:rsidRDefault="008716F5" w:rsidP="00C26468">
      <w:pPr>
        <w:spacing w:line="360" w:lineRule="auto"/>
        <w:ind w:left="1440" w:hanging="731"/>
        <w:jc w:val="both"/>
        <w:rPr>
          <w:rFonts w:ascii="Arial" w:hAnsi="Arial" w:cs="Arial"/>
        </w:rPr>
      </w:pPr>
      <w:r w:rsidRPr="008716F5">
        <w:rPr>
          <w:rFonts w:ascii="Arial" w:hAnsi="Arial" w:cs="Arial"/>
        </w:rPr>
        <w:t>'(a)</w:t>
      </w:r>
      <w:r w:rsidRPr="008716F5">
        <w:rPr>
          <w:rFonts w:ascii="Arial" w:hAnsi="Arial" w:cs="Arial"/>
        </w:rPr>
        <w:tab/>
        <w:t xml:space="preserve">In a wide and general sense the term "interlocutory" refers to all orders pronounced by the Court, upon matters incidental to the main dispute, preparatory to, or during the progress of, the litigation. But orders of this kind are divided into two classes: (i) those which have a final and definitive effect on the main action; and (ii) those, known as "simple (or purely) </w:t>
      </w:r>
      <w:r w:rsidRPr="008716F5">
        <w:rPr>
          <w:rFonts w:ascii="Arial" w:hAnsi="Arial" w:cs="Arial"/>
        </w:rPr>
        <w:lastRenderedPageBreak/>
        <w:t>interlocutory orders" or "interlocutory orders proper", which do not . . .</w:t>
      </w:r>
    </w:p>
    <w:p w:rsidR="008716F5" w:rsidRPr="008716F5" w:rsidRDefault="008716F5" w:rsidP="00C26468">
      <w:pPr>
        <w:spacing w:line="360" w:lineRule="auto"/>
        <w:ind w:left="1440" w:hanging="731"/>
        <w:jc w:val="both"/>
        <w:rPr>
          <w:rFonts w:ascii="Arial" w:hAnsi="Arial" w:cs="Arial"/>
        </w:rPr>
      </w:pPr>
      <w:r w:rsidRPr="008716F5">
        <w:rPr>
          <w:rFonts w:ascii="Arial" w:hAnsi="Arial" w:cs="Arial"/>
        </w:rPr>
        <w:t>(b)</w:t>
      </w:r>
      <w:r w:rsidRPr="008716F5">
        <w:rPr>
          <w:rFonts w:ascii="Arial" w:hAnsi="Arial" w:cs="Arial"/>
        </w:rPr>
        <w:tab/>
        <w:t>Statutes relating to the appealability of judgments or orders (whether it be appealability with leave or appealability at all) which use the word "interlocutory", or other words of similar import, are taken to refer to simple interlocutory orders. In other words, it is only in the case of simple interlocutory orders that the statute is read as prohibiting an appeal or making it subject to the limitation of requiring leave, as the case may be. Final orders, including interlocutory orders having a final and definitive effect, are regarded as falling outside the purview of the prohibition or limitation.' (Reference to authorities omitted)</w:t>
      </w:r>
      <w:r w:rsidR="002D2D1A">
        <w:rPr>
          <w:rFonts w:ascii="Arial" w:hAnsi="Arial" w:cs="Arial"/>
        </w:rPr>
        <w:t>.’</w:t>
      </w:r>
    </w:p>
    <w:p w:rsidR="00D315FB" w:rsidRPr="008716F5" w:rsidRDefault="00D315FB" w:rsidP="00D315FB">
      <w:pPr>
        <w:pStyle w:val="ListParagraph"/>
        <w:rPr>
          <w:rFonts w:ascii="Arial" w:hAnsi="Arial" w:cs="Arial"/>
          <w:sz w:val="24"/>
          <w:szCs w:val="24"/>
        </w:rPr>
      </w:pPr>
    </w:p>
    <w:p w:rsidR="00D315FB" w:rsidRPr="008716F5" w:rsidRDefault="008716F5" w:rsidP="00D350E8">
      <w:pPr>
        <w:pStyle w:val="NoSpacing"/>
        <w:numPr>
          <w:ilvl w:val="0"/>
          <w:numId w:val="4"/>
        </w:numPr>
        <w:spacing w:line="480" w:lineRule="auto"/>
        <w:ind w:left="0" w:firstLine="0"/>
        <w:jc w:val="both"/>
        <w:rPr>
          <w:rFonts w:ascii="Arial" w:hAnsi="Arial" w:cs="Arial"/>
          <w:sz w:val="24"/>
          <w:szCs w:val="24"/>
        </w:rPr>
      </w:pPr>
      <w:r w:rsidRPr="008716F5">
        <w:rPr>
          <w:rFonts w:ascii="Arial" w:hAnsi="Arial" w:cs="Arial"/>
          <w:sz w:val="24"/>
          <w:szCs w:val="24"/>
        </w:rPr>
        <w:t xml:space="preserve">The Chief Justice in </w:t>
      </w:r>
      <w:r w:rsidRPr="008716F5">
        <w:rPr>
          <w:rFonts w:ascii="Arial" w:hAnsi="Arial" w:cs="Arial"/>
          <w:i/>
          <w:sz w:val="24"/>
          <w:szCs w:val="24"/>
        </w:rPr>
        <w:t>Di Savino</w:t>
      </w:r>
      <w:r w:rsidRPr="008716F5">
        <w:rPr>
          <w:rFonts w:ascii="Arial" w:hAnsi="Arial" w:cs="Arial"/>
          <w:sz w:val="24"/>
          <w:szCs w:val="24"/>
        </w:rPr>
        <w:t>, after referring to the above passage, placed the legislative provisions in their context:</w:t>
      </w:r>
    </w:p>
    <w:p w:rsidR="008716F5" w:rsidRPr="008716F5" w:rsidRDefault="008716F5" w:rsidP="008716F5">
      <w:pPr>
        <w:pStyle w:val="NoSpacing"/>
        <w:spacing w:line="360" w:lineRule="auto"/>
        <w:jc w:val="both"/>
        <w:rPr>
          <w:rFonts w:ascii="Arial" w:hAnsi="Arial" w:cs="Arial"/>
          <w:sz w:val="24"/>
          <w:szCs w:val="24"/>
        </w:rPr>
      </w:pPr>
    </w:p>
    <w:p w:rsidR="008716F5" w:rsidRPr="008716F5" w:rsidRDefault="008716F5" w:rsidP="008716F5">
      <w:pPr>
        <w:pStyle w:val="NoSpacing"/>
        <w:spacing w:line="360" w:lineRule="auto"/>
        <w:ind w:left="720"/>
        <w:jc w:val="both"/>
        <w:rPr>
          <w:rFonts w:ascii="Arial" w:hAnsi="Arial" w:cs="Arial"/>
        </w:rPr>
      </w:pPr>
      <w:r w:rsidRPr="008716F5">
        <w:rPr>
          <w:rFonts w:ascii="Arial" w:hAnsi="Arial" w:cs="Arial"/>
        </w:rPr>
        <w:t>‘Herbstein and Van Winsen</w:t>
      </w:r>
      <w:r w:rsidRPr="008716F5">
        <w:rPr>
          <w:rStyle w:val="FootnoteReference"/>
          <w:rFonts w:ascii="Arial" w:hAnsi="Arial" w:cs="Arial"/>
        </w:rPr>
        <w:footnoteReference w:id="16"/>
      </w:r>
      <w:r w:rsidRPr="008716F5">
        <w:rPr>
          <w:rFonts w:ascii="Arial" w:hAnsi="Arial" w:cs="Arial"/>
        </w:rPr>
        <w:t xml:space="preserve"> opine that the underlying policy of statutory provisions prohibiting or limiting appeals against interlocutory orders is to discourage piece meal appeals with the attendant expense and inconvenience. The learned authors further observe that: </w:t>
      </w:r>
    </w:p>
    <w:p w:rsidR="008716F5" w:rsidRPr="008716F5" w:rsidRDefault="008716F5" w:rsidP="008716F5">
      <w:pPr>
        <w:pStyle w:val="NoSpacing"/>
        <w:spacing w:line="360" w:lineRule="auto"/>
        <w:jc w:val="both"/>
        <w:rPr>
          <w:rFonts w:ascii="Arial" w:hAnsi="Arial" w:cs="Arial"/>
        </w:rPr>
      </w:pPr>
    </w:p>
    <w:p w:rsidR="008716F5" w:rsidRPr="008716F5" w:rsidRDefault="008716F5" w:rsidP="008716F5">
      <w:pPr>
        <w:pStyle w:val="NoSpacing"/>
        <w:spacing w:line="360" w:lineRule="auto"/>
        <w:ind w:left="1440"/>
        <w:jc w:val="both"/>
        <w:rPr>
          <w:rFonts w:ascii="Arial" w:hAnsi="Arial" w:cs="Arial"/>
          <w:sz w:val="24"/>
          <w:szCs w:val="24"/>
        </w:rPr>
      </w:pPr>
      <w:r w:rsidRPr="008716F5">
        <w:rPr>
          <w:rFonts w:ascii="Arial" w:hAnsi="Arial" w:cs="Arial"/>
        </w:rPr>
        <w:t>‘The former express reference to interlocutory orders in section 20(2)(b) of the Supreme Court Act has been deleted. This means that there is no longer such a thing as an interlocutory order within the meaning of the Supreme Court Act. Nevertheless, the broad concept “interlocutory order” retains its relevance in the context of appealability.”’</w:t>
      </w:r>
      <w:r w:rsidR="00C26468">
        <w:rPr>
          <w:rStyle w:val="FootnoteReference"/>
          <w:rFonts w:ascii="Arial" w:hAnsi="Arial" w:cs="Arial"/>
        </w:rPr>
        <w:footnoteReference w:id="17"/>
      </w:r>
    </w:p>
    <w:p w:rsidR="00D315FB" w:rsidRPr="008716F5" w:rsidRDefault="00D315FB" w:rsidP="008716F5">
      <w:pPr>
        <w:pStyle w:val="ListParagraph"/>
        <w:spacing w:line="360" w:lineRule="auto"/>
        <w:jc w:val="both"/>
        <w:rPr>
          <w:rFonts w:ascii="Arial" w:hAnsi="Arial" w:cs="Arial"/>
          <w:sz w:val="24"/>
          <w:szCs w:val="24"/>
        </w:rPr>
      </w:pPr>
    </w:p>
    <w:p w:rsidR="00D315FB" w:rsidRPr="008716F5" w:rsidRDefault="008716F5" w:rsidP="00D350E8">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lastRenderedPageBreak/>
        <w:t xml:space="preserve">The importance of the distinction between simple interlocutory orders and other orders diminished </w:t>
      </w:r>
      <w:r w:rsidR="005D6618">
        <w:rPr>
          <w:rFonts w:ascii="Arial" w:hAnsi="Arial" w:cs="Arial"/>
          <w:sz w:val="24"/>
          <w:szCs w:val="24"/>
        </w:rPr>
        <w:t xml:space="preserve">in South Africa </w:t>
      </w:r>
      <w:r>
        <w:rPr>
          <w:rFonts w:ascii="Arial" w:hAnsi="Arial" w:cs="Arial"/>
          <w:sz w:val="24"/>
          <w:szCs w:val="24"/>
        </w:rPr>
        <w:t>after a new system</w:t>
      </w:r>
      <w:r w:rsidR="002C54A5">
        <w:rPr>
          <w:rFonts w:ascii="Arial" w:hAnsi="Arial" w:cs="Arial"/>
          <w:sz w:val="24"/>
          <w:szCs w:val="24"/>
        </w:rPr>
        <w:t xml:space="preserve"> of</w:t>
      </w:r>
      <w:r>
        <w:rPr>
          <w:rFonts w:ascii="Arial" w:hAnsi="Arial" w:cs="Arial"/>
          <w:sz w:val="24"/>
          <w:szCs w:val="24"/>
        </w:rPr>
        <w:t xml:space="preserve"> </w:t>
      </w:r>
      <w:r w:rsidR="002C54A5">
        <w:rPr>
          <w:rFonts w:ascii="Arial" w:hAnsi="Arial" w:cs="Arial"/>
          <w:sz w:val="24"/>
          <w:szCs w:val="24"/>
        </w:rPr>
        <w:t xml:space="preserve">appeals </w:t>
      </w:r>
      <w:r>
        <w:rPr>
          <w:rFonts w:ascii="Arial" w:hAnsi="Arial" w:cs="Arial"/>
          <w:sz w:val="24"/>
          <w:szCs w:val="24"/>
        </w:rPr>
        <w:t xml:space="preserve">was introduced by Act 105 of 1982 in South Africa, as </w:t>
      </w:r>
      <w:r w:rsidR="002C54A5">
        <w:rPr>
          <w:rFonts w:ascii="Arial" w:hAnsi="Arial" w:cs="Arial"/>
          <w:sz w:val="24"/>
          <w:szCs w:val="24"/>
        </w:rPr>
        <w:t xml:space="preserve">is </w:t>
      </w:r>
      <w:r>
        <w:rPr>
          <w:rFonts w:ascii="Arial" w:hAnsi="Arial" w:cs="Arial"/>
          <w:sz w:val="24"/>
          <w:szCs w:val="24"/>
        </w:rPr>
        <w:t xml:space="preserve">pointed out in </w:t>
      </w:r>
      <w:r>
        <w:rPr>
          <w:rFonts w:ascii="Arial" w:hAnsi="Arial" w:cs="Arial"/>
          <w:i/>
          <w:sz w:val="24"/>
          <w:szCs w:val="24"/>
        </w:rPr>
        <w:t>Di Savino</w:t>
      </w:r>
      <w:r>
        <w:rPr>
          <w:rFonts w:ascii="Arial" w:hAnsi="Arial" w:cs="Arial"/>
          <w:sz w:val="24"/>
          <w:szCs w:val="24"/>
        </w:rPr>
        <w:t>.</w:t>
      </w:r>
      <w:r w:rsidR="00D65688">
        <w:rPr>
          <w:rStyle w:val="FootnoteReference"/>
          <w:rFonts w:ascii="Arial" w:hAnsi="Arial" w:cs="Arial"/>
          <w:sz w:val="24"/>
          <w:szCs w:val="24"/>
        </w:rPr>
        <w:footnoteReference w:id="18"/>
      </w:r>
    </w:p>
    <w:p w:rsidR="00D315FB" w:rsidRPr="008716F5" w:rsidRDefault="00D315FB" w:rsidP="00D315FB">
      <w:pPr>
        <w:pStyle w:val="ListParagraph"/>
        <w:rPr>
          <w:rFonts w:ascii="Arial" w:hAnsi="Arial" w:cs="Arial"/>
          <w:sz w:val="24"/>
          <w:szCs w:val="24"/>
        </w:rPr>
      </w:pPr>
    </w:p>
    <w:p w:rsidR="00D315FB" w:rsidRDefault="008716F5" w:rsidP="00D350E8">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Leave to appeal was then required in all civil appeals (other than appeals in terms of particular statutes).</w:t>
      </w:r>
    </w:p>
    <w:p w:rsidR="00D65688" w:rsidRDefault="00D65688" w:rsidP="00D65688">
      <w:pPr>
        <w:pStyle w:val="ListParagraph"/>
        <w:rPr>
          <w:rFonts w:ascii="Arial" w:hAnsi="Arial" w:cs="Arial"/>
          <w:sz w:val="24"/>
          <w:szCs w:val="24"/>
        </w:rPr>
      </w:pPr>
    </w:p>
    <w:p w:rsidR="005D6618" w:rsidRDefault="008716F5" w:rsidP="00D350E8">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As is pointed out in </w:t>
      </w:r>
      <w:r w:rsidRPr="008716F5">
        <w:rPr>
          <w:rFonts w:ascii="Arial" w:hAnsi="Arial" w:cs="Arial"/>
          <w:i/>
          <w:sz w:val="24"/>
          <w:szCs w:val="24"/>
        </w:rPr>
        <w:t>Di Savino</w:t>
      </w:r>
      <w:r>
        <w:rPr>
          <w:rFonts w:ascii="Arial" w:hAnsi="Arial" w:cs="Arial"/>
          <w:sz w:val="24"/>
          <w:szCs w:val="24"/>
        </w:rPr>
        <w:t>, when the High Court Act was passed in 1990, leave to appeal was required in all civil appea</w:t>
      </w:r>
      <w:r w:rsidR="004D6D0C">
        <w:rPr>
          <w:rFonts w:ascii="Arial" w:hAnsi="Arial" w:cs="Arial"/>
          <w:sz w:val="24"/>
          <w:szCs w:val="24"/>
        </w:rPr>
        <w:t>ls in South Africa where there wa</w:t>
      </w:r>
      <w:r>
        <w:rPr>
          <w:rFonts w:ascii="Arial" w:hAnsi="Arial" w:cs="Arial"/>
          <w:sz w:val="24"/>
          <w:szCs w:val="24"/>
        </w:rPr>
        <w:t>s no longer reference to interlocutory order</w:t>
      </w:r>
      <w:r w:rsidR="00A17A41">
        <w:rPr>
          <w:rFonts w:ascii="Arial" w:hAnsi="Arial" w:cs="Arial"/>
          <w:sz w:val="24"/>
          <w:szCs w:val="24"/>
        </w:rPr>
        <w:t>s in its legislation</w:t>
      </w:r>
      <w:r w:rsidR="004D6D0C">
        <w:rPr>
          <w:rFonts w:ascii="Arial" w:hAnsi="Arial" w:cs="Arial"/>
          <w:sz w:val="24"/>
          <w:szCs w:val="24"/>
        </w:rPr>
        <w:t xml:space="preserve"> governing appeals</w:t>
      </w:r>
      <w:r w:rsidR="00A17A41">
        <w:rPr>
          <w:rFonts w:ascii="Arial" w:hAnsi="Arial" w:cs="Arial"/>
          <w:sz w:val="24"/>
          <w:szCs w:val="24"/>
        </w:rPr>
        <w:t xml:space="preserve">. As is also pointed </w:t>
      </w:r>
      <w:r w:rsidR="00A17A41">
        <w:rPr>
          <w:rFonts w:ascii="Arial" w:hAnsi="Arial" w:cs="Arial"/>
          <w:sz w:val="24"/>
          <w:szCs w:val="24"/>
        </w:rPr>
        <w:lastRenderedPageBreak/>
        <w:t xml:space="preserve">out by the Chief Justice in </w:t>
      </w:r>
      <w:r w:rsidR="00A17A41" w:rsidRPr="00A17A41">
        <w:rPr>
          <w:rFonts w:ascii="Arial" w:hAnsi="Arial" w:cs="Arial"/>
          <w:i/>
          <w:sz w:val="24"/>
          <w:szCs w:val="24"/>
        </w:rPr>
        <w:t>Di Savino</w:t>
      </w:r>
      <w:r w:rsidR="00A17A41">
        <w:rPr>
          <w:rFonts w:ascii="Arial" w:hAnsi="Arial" w:cs="Arial"/>
          <w:sz w:val="24"/>
          <w:szCs w:val="24"/>
        </w:rPr>
        <w:t>, the Namibian jurisprudence on s 18 ha</w:t>
      </w:r>
      <w:r w:rsidR="004D6D0C">
        <w:rPr>
          <w:rFonts w:ascii="Arial" w:hAnsi="Arial" w:cs="Arial"/>
          <w:sz w:val="24"/>
          <w:szCs w:val="24"/>
        </w:rPr>
        <w:t>s</w:t>
      </w:r>
      <w:r w:rsidR="00A17A41">
        <w:rPr>
          <w:rFonts w:ascii="Arial" w:hAnsi="Arial" w:cs="Arial"/>
          <w:sz w:val="24"/>
          <w:szCs w:val="24"/>
        </w:rPr>
        <w:t xml:space="preserve"> evolved in the context of </w:t>
      </w:r>
      <w:r w:rsidR="005D6618">
        <w:rPr>
          <w:rFonts w:ascii="Arial" w:hAnsi="Arial" w:cs="Arial"/>
          <w:sz w:val="24"/>
          <w:szCs w:val="24"/>
        </w:rPr>
        <w:t xml:space="preserve">the </w:t>
      </w:r>
      <w:r w:rsidR="00A17A41">
        <w:rPr>
          <w:rFonts w:ascii="Arial" w:hAnsi="Arial" w:cs="Arial"/>
          <w:sz w:val="24"/>
          <w:szCs w:val="24"/>
        </w:rPr>
        <w:t>different legislat</w:t>
      </w:r>
      <w:r w:rsidR="004D6D0C">
        <w:rPr>
          <w:rFonts w:ascii="Arial" w:hAnsi="Arial" w:cs="Arial"/>
          <w:sz w:val="24"/>
          <w:szCs w:val="24"/>
        </w:rPr>
        <w:t>ive</w:t>
      </w:r>
      <w:r w:rsidR="00A17A41">
        <w:rPr>
          <w:rFonts w:ascii="Arial" w:hAnsi="Arial" w:cs="Arial"/>
          <w:sz w:val="24"/>
          <w:szCs w:val="24"/>
        </w:rPr>
        <w:t xml:space="preserve"> provisions applying in Namibia and South Africa</w:t>
      </w:r>
      <w:r w:rsidR="004D6D0C">
        <w:rPr>
          <w:rFonts w:ascii="Arial" w:hAnsi="Arial" w:cs="Arial"/>
          <w:sz w:val="24"/>
          <w:szCs w:val="24"/>
        </w:rPr>
        <w:t>, with</w:t>
      </w:r>
      <w:r w:rsidR="00A17A41">
        <w:rPr>
          <w:rFonts w:ascii="Arial" w:hAnsi="Arial" w:cs="Arial"/>
          <w:sz w:val="24"/>
          <w:szCs w:val="24"/>
        </w:rPr>
        <w:t xml:space="preserve"> Namibia </w:t>
      </w:r>
      <w:r w:rsidR="004D6D0C">
        <w:rPr>
          <w:rFonts w:ascii="Arial" w:hAnsi="Arial" w:cs="Arial"/>
          <w:sz w:val="24"/>
          <w:szCs w:val="24"/>
        </w:rPr>
        <w:t xml:space="preserve">proceeding to develop </w:t>
      </w:r>
      <w:r w:rsidR="00A17A41">
        <w:rPr>
          <w:rFonts w:ascii="Arial" w:hAnsi="Arial" w:cs="Arial"/>
          <w:sz w:val="24"/>
          <w:szCs w:val="24"/>
        </w:rPr>
        <w:t>its own jurisprudence in the area</w:t>
      </w:r>
      <w:r w:rsidR="002C54A5">
        <w:rPr>
          <w:rFonts w:ascii="Arial" w:hAnsi="Arial" w:cs="Arial"/>
          <w:sz w:val="24"/>
          <w:szCs w:val="24"/>
        </w:rPr>
        <w:t>,</w:t>
      </w:r>
      <w:r w:rsidR="00A17A41">
        <w:rPr>
          <w:rFonts w:ascii="Arial" w:hAnsi="Arial" w:cs="Arial"/>
          <w:sz w:val="24"/>
          <w:szCs w:val="24"/>
        </w:rPr>
        <w:t xml:space="preserve"> with this court interpreting s 18(3) to the effect that interlocutory orders are not appealable except </w:t>
      </w:r>
      <w:r w:rsidR="002C54A5">
        <w:rPr>
          <w:rFonts w:ascii="Arial" w:hAnsi="Arial" w:cs="Arial"/>
          <w:sz w:val="24"/>
          <w:szCs w:val="24"/>
        </w:rPr>
        <w:t xml:space="preserve">with </w:t>
      </w:r>
      <w:r w:rsidR="00A17A41">
        <w:rPr>
          <w:rFonts w:ascii="Arial" w:hAnsi="Arial" w:cs="Arial"/>
          <w:sz w:val="24"/>
          <w:szCs w:val="24"/>
        </w:rPr>
        <w:t>leave. That is after</w:t>
      </w:r>
      <w:r w:rsidR="00124C6A">
        <w:rPr>
          <w:rFonts w:ascii="Arial" w:hAnsi="Arial" w:cs="Arial"/>
          <w:sz w:val="24"/>
          <w:szCs w:val="24"/>
        </w:rPr>
        <w:t xml:space="preserve"> </w:t>
      </w:r>
      <w:r w:rsidR="00A17A41">
        <w:rPr>
          <w:rFonts w:ascii="Arial" w:hAnsi="Arial" w:cs="Arial"/>
          <w:sz w:val="24"/>
          <w:szCs w:val="24"/>
        </w:rPr>
        <w:t xml:space="preserve">all </w:t>
      </w:r>
      <w:r w:rsidR="002C54A5">
        <w:rPr>
          <w:rFonts w:ascii="Arial" w:hAnsi="Arial" w:cs="Arial"/>
          <w:sz w:val="24"/>
          <w:szCs w:val="24"/>
        </w:rPr>
        <w:t>by</w:t>
      </w:r>
      <w:r w:rsidR="00A17A41">
        <w:rPr>
          <w:rFonts w:ascii="Arial" w:hAnsi="Arial" w:cs="Arial"/>
          <w:sz w:val="24"/>
          <w:szCs w:val="24"/>
        </w:rPr>
        <w:t xml:space="preserve"> giving effect to the clear wording of s 18(3) with its different wording which meant that Namibian courts would not need to grapple with what the Chief Justice in </w:t>
      </w:r>
      <w:r w:rsidR="00A17A41" w:rsidRPr="00A17A41">
        <w:rPr>
          <w:rFonts w:ascii="Arial" w:hAnsi="Arial" w:cs="Arial"/>
          <w:i/>
          <w:sz w:val="24"/>
          <w:szCs w:val="24"/>
        </w:rPr>
        <w:t>Di Savino</w:t>
      </w:r>
      <w:r w:rsidR="00A17A41">
        <w:rPr>
          <w:rFonts w:ascii="Arial" w:hAnsi="Arial" w:cs="Arial"/>
          <w:sz w:val="24"/>
          <w:szCs w:val="24"/>
        </w:rPr>
        <w:t xml:space="preserve"> described as</w:t>
      </w:r>
      <w:r w:rsidR="002C54A5">
        <w:rPr>
          <w:rFonts w:ascii="Arial" w:hAnsi="Arial" w:cs="Arial"/>
          <w:sz w:val="24"/>
          <w:szCs w:val="24"/>
        </w:rPr>
        <w:t xml:space="preserve"> the</w:t>
      </w:r>
      <w:r w:rsidR="00A17A41">
        <w:rPr>
          <w:rFonts w:ascii="Arial" w:hAnsi="Arial" w:cs="Arial"/>
          <w:sz w:val="24"/>
          <w:szCs w:val="24"/>
        </w:rPr>
        <w:t xml:space="preserve"> ‘convoluted dichotomy’ of what may or may not amount to </w:t>
      </w:r>
      <w:r w:rsidR="004D6D0C">
        <w:rPr>
          <w:rFonts w:ascii="Arial" w:hAnsi="Arial" w:cs="Arial"/>
          <w:sz w:val="24"/>
          <w:szCs w:val="24"/>
        </w:rPr>
        <w:t>‘</w:t>
      </w:r>
      <w:r w:rsidR="00A17A41">
        <w:rPr>
          <w:rFonts w:ascii="Arial" w:hAnsi="Arial" w:cs="Arial"/>
          <w:sz w:val="24"/>
          <w:szCs w:val="24"/>
        </w:rPr>
        <w:t>simple</w:t>
      </w:r>
      <w:r w:rsidR="004D6D0C">
        <w:rPr>
          <w:rFonts w:ascii="Arial" w:hAnsi="Arial" w:cs="Arial"/>
          <w:sz w:val="24"/>
          <w:szCs w:val="24"/>
        </w:rPr>
        <w:t>’</w:t>
      </w:r>
      <w:r w:rsidR="00A17A41">
        <w:rPr>
          <w:rFonts w:ascii="Arial" w:hAnsi="Arial" w:cs="Arial"/>
          <w:sz w:val="24"/>
          <w:szCs w:val="24"/>
        </w:rPr>
        <w:t xml:space="preserve"> interlocutory orders.</w:t>
      </w:r>
      <w:r w:rsidR="004D6D0C">
        <w:rPr>
          <w:rFonts w:ascii="Arial" w:hAnsi="Arial" w:cs="Arial"/>
          <w:sz w:val="24"/>
          <w:szCs w:val="24"/>
        </w:rPr>
        <w:t xml:space="preserve"> Had the Namibian legislature intended that the term interlocutory in s 18(3)</w:t>
      </w:r>
      <w:r w:rsidR="002C54A5">
        <w:rPr>
          <w:rFonts w:ascii="Arial" w:hAnsi="Arial" w:cs="Arial"/>
          <w:sz w:val="24"/>
          <w:szCs w:val="24"/>
        </w:rPr>
        <w:t xml:space="preserve"> would mean</w:t>
      </w:r>
      <w:r w:rsidR="004D6D0C">
        <w:rPr>
          <w:rFonts w:ascii="Arial" w:hAnsi="Arial" w:cs="Arial"/>
          <w:sz w:val="24"/>
          <w:szCs w:val="24"/>
        </w:rPr>
        <w:t xml:space="preserve"> only </w:t>
      </w:r>
      <w:r w:rsidR="002C54A5">
        <w:rPr>
          <w:rFonts w:ascii="Arial" w:hAnsi="Arial" w:cs="Arial"/>
          <w:sz w:val="24"/>
          <w:szCs w:val="24"/>
        </w:rPr>
        <w:t>‘</w:t>
      </w:r>
      <w:r w:rsidR="004D6D0C">
        <w:rPr>
          <w:rFonts w:ascii="Arial" w:hAnsi="Arial" w:cs="Arial"/>
          <w:sz w:val="24"/>
          <w:szCs w:val="24"/>
        </w:rPr>
        <w:t>simple</w:t>
      </w:r>
      <w:r w:rsidR="002C54A5">
        <w:rPr>
          <w:rFonts w:ascii="Arial" w:hAnsi="Arial" w:cs="Arial"/>
          <w:sz w:val="24"/>
          <w:szCs w:val="24"/>
        </w:rPr>
        <w:t>’</w:t>
      </w:r>
      <w:r w:rsidR="004D6D0C">
        <w:rPr>
          <w:rFonts w:ascii="Arial" w:hAnsi="Arial" w:cs="Arial"/>
          <w:sz w:val="24"/>
          <w:szCs w:val="24"/>
        </w:rPr>
        <w:t xml:space="preserve"> interlocutory orders, as is the consequence of Ms Machaka’s argument, the use </w:t>
      </w:r>
      <w:r w:rsidR="004D6D0C">
        <w:rPr>
          <w:rFonts w:ascii="Arial" w:hAnsi="Arial" w:cs="Arial"/>
          <w:sz w:val="24"/>
          <w:szCs w:val="24"/>
        </w:rPr>
        <w:lastRenderedPageBreak/>
        <w:t>of the term in s 18(3) would have been superfluous. This is because a simple interlocutory order</w:t>
      </w:r>
      <w:r w:rsidR="00FE5D92">
        <w:rPr>
          <w:rFonts w:ascii="Arial" w:hAnsi="Arial" w:cs="Arial"/>
          <w:sz w:val="24"/>
          <w:szCs w:val="24"/>
        </w:rPr>
        <w:t xml:space="preserve"> would not constitute a judgment or order for the purpose of s 18(1) and not be appealable for that reason. There is a presumption against the </w:t>
      </w:r>
      <w:r w:rsidR="009355AD">
        <w:rPr>
          <w:rFonts w:ascii="Arial" w:hAnsi="Arial" w:cs="Arial"/>
          <w:sz w:val="24"/>
          <w:szCs w:val="24"/>
        </w:rPr>
        <w:t xml:space="preserve">legislature </w:t>
      </w:r>
      <w:r w:rsidR="00FE5D92">
        <w:rPr>
          <w:rFonts w:ascii="Arial" w:hAnsi="Arial" w:cs="Arial"/>
          <w:sz w:val="24"/>
          <w:szCs w:val="24"/>
        </w:rPr>
        <w:t>us</w:t>
      </w:r>
      <w:r w:rsidR="009355AD">
        <w:rPr>
          <w:rFonts w:ascii="Arial" w:hAnsi="Arial" w:cs="Arial"/>
          <w:sz w:val="24"/>
          <w:szCs w:val="24"/>
        </w:rPr>
        <w:t xml:space="preserve">ing </w:t>
      </w:r>
      <w:r w:rsidR="00FE5D92">
        <w:rPr>
          <w:rFonts w:ascii="Arial" w:hAnsi="Arial" w:cs="Arial"/>
          <w:sz w:val="24"/>
          <w:szCs w:val="24"/>
        </w:rPr>
        <w:t xml:space="preserve">words which would be superfluous. </w:t>
      </w:r>
    </w:p>
    <w:p w:rsidR="005D6618" w:rsidRDefault="005D6618" w:rsidP="005D6618">
      <w:pPr>
        <w:pStyle w:val="NoSpacing"/>
        <w:spacing w:line="480" w:lineRule="auto"/>
        <w:jc w:val="both"/>
        <w:rPr>
          <w:rFonts w:ascii="Arial" w:hAnsi="Arial" w:cs="Arial"/>
          <w:sz w:val="24"/>
          <w:szCs w:val="24"/>
        </w:rPr>
      </w:pPr>
    </w:p>
    <w:p w:rsidR="005D6618" w:rsidRDefault="00FE5D92" w:rsidP="00D350E8">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inclusion of the term </w:t>
      </w:r>
      <w:r w:rsidR="005D6618">
        <w:rPr>
          <w:rFonts w:ascii="Arial" w:hAnsi="Arial" w:cs="Arial"/>
          <w:sz w:val="24"/>
          <w:szCs w:val="24"/>
        </w:rPr>
        <w:t xml:space="preserve">interlocutory </w:t>
      </w:r>
      <w:r>
        <w:rPr>
          <w:rFonts w:ascii="Arial" w:hAnsi="Arial" w:cs="Arial"/>
          <w:sz w:val="24"/>
          <w:szCs w:val="24"/>
        </w:rPr>
        <w:t>in s 18(3) indicates that the usual wide meaning is to be given to the term so that its inclusion would have effect</w:t>
      </w:r>
      <w:r w:rsidR="009355AD">
        <w:rPr>
          <w:rFonts w:ascii="Arial" w:hAnsi="Arial" w:cs="Arial"/>
          <w:sz w:val="24"/>
          <w:szCs w:val="24"/>
        </w:rPr>
        <w:t xml:space="preserve"> and not to interpret it narrowly </w:t>
      </w:r>
      <w:r w:rsidR="006F71ED">
        <w:rPr>
          <w:rFonts w:ascii="Arial" w:hAnsi="Arial" w:cs="Arial"/>
          <w:sz w:val="24"/>
          <w:szCs w:val="24"/>
        </w:rPr>
        <w:t>by</w:t>
      </w:r>
      <w:r w:rsidR="009355AD">
        <w:rPr>
          <w:rFonts w:ascii="Arial" w:hAnsi="Arial" w:cs="Arial"/>
          <w:sz w:val="24"/>
          <w:szCs w:val="24"/>
        </w:rPr>
        <w:t xml:space="preserve"> restricting the meaning to ‘simple’ interlocutory orders as had been done in South Africa, explained by Corbett JA as quoted in para 14 above</w:t>
      </w:r>
      <w:r>
        <w:rPr>
          <w:rFonts w:ascii="Arial" w:hAnsi="Arial" w:cs="Arial"/>
          <w:sz w:val="24"/>
          <w:szCs w:val="24"/>
        </w:rPr>
        <w:t xml:space="preserve">. </w:t>
      </w:r>
      <w:r w:rsidR="002C54A5">
        <w:rPr>
          <w:rFonts w:ascii="Arial" w:hAnsi="Arial" w:cs="Arial"/>
          <w:sz w:val="24"/>
          <w:szCs w:val="24"/>
        </w:rPr>
        <w:t xml:space="preserve"> The reliance upon </w:t>
      </w:r>
      <w:r w:rsidR="002C54A5" w:rsidRPr="00F44C59">
        <w:rPr>
          <w:rFonts w:ascii="Arial" w:hAnsi="Arial" w:cs="Arial"/>
          <w:i/>
          <w:sz w:val="24"/>
          <w:szCs w:val="24"/>
        </w:rPr>
        <w:t>Labuschagne</w:t>
      </w:r>
      <w:r w:rsidR="002C54A5">
        <w:rPr>
          <w:rFonts w:ascii="Arial" w:hAnsi="Arial" w:cs="Arial"/>
          <w:i/>
          <w:sz w:val="24"/>
          <w:szCs w:val="24"/>
        </w:rPr>
        <w:t xml:space="preserve"> </w:t>
      </w:r>
      <w:r w:rsidR="002C54A5">
        <w:rPr>
          <w:rFonts w:ascii="Arial" w:hAnsi="Arial" w:cs="Arial"/>
          <w:sz w:val="24"/>
          <w:szCs w:val="24"/>
        </w:rPr>
        <w:t xml:space="preserve">and </w:t>
      </w:r>
      <w:r w:rsidR="002C54A5">
        <w:rPr>
          <w:rFonts w:ascii="Arial" w:hAnsi="Arial" w:cs="Arial"/>
          <w:i/>
          <w:sz w:val="24"/>
          <w:szCs w:val="24"/>
        </w:rPr>
        <w:t xml:space="preserve">Smith </w:t>
      </w:r>
      <w:r w:rsidR="002C54A5" w:rsidRPr="002C54A5">
        <w:rPr>
          <w:rFonts w:ascii="Arial" w:hAnsi="Arial" w:cs="Arial"/>
          <w:sz w:val="24"/>
          <w:szCs w:val="24"/>
        </w:rPr>
        <w:t xml:space="preserve">would </w:t>
      </w:r>
      <w:r w:rsidR="002C54A5">
        <w:rPr>
          <w:rFonts w:ascii="Arial" w:hAnsi="Arial" w:cs="Arial"/>
          <w:sz w:val="24"/>
          <w:szCs w:val="24"/>
        </w:rPr>
        <w:t>ac</w:t>
      </w:r>
      <w:r w:rsidR="002C54A5">
        <w:rPr>
          <w:rFonts w:ascii="Arial" w:hAnsi="Arial" w:cs="Arial"/>
          <w:sz w:val="24"/>
          <w:szCs w:val="24"/>
        </w:rPr>
        <w:lastRenderedPageBreak/>
        <w:t xml:space="preserve">cordingly not avail the appellant. Nor would the reliance upon </w:t>
      </w:r>
      <w:r w:rsidR="002C54A5">
        <w:rPr>
          <w:rFonts w:ascii="Arial" w:hAnsi="Arial" w:cs="Arial"/>
          <w:i/>
          <w:sz w:val="24"/>
          <w:szCs w:val="24"/>
        </w:rPr>
        <w:t xml:space="preserve">Constantia Insurance Co </w:t>
      </w:r>
      <w:r w:rsidR="00F44C59">
        <w:rPr>
          <w:rFonts w:ascii="Arial" w:hAnsi="Arial" w:cs="Arial"/>
          <w:i/>
          <w:sz w:val="24"/>
          <w:szCs w:val="24"/>
        </w:rPr>
        <w:t>L</w:t>
      </w:r>
      <w:r w:rsidR="002C54A5">
        <w:rPr>
          <w:rFonts w:ascii="Arial" w:hAnsi="Arial" w:cs="Arial"/>
          <w:i/>
          <w:sz w:val="24"/>
          <w:szCs w:val="24"/>
        </w:rPr>
        <w:t>td v Nohamba</w:t>
      </w:r>
      <w:r w:rsidR="002C54A5">
        <w:rPr>
          <w:rStyle w:val="FootnoteReference"/>
          <w:rFonts w:ascii="Arial" w:hAnsi="Arial" w:cs="Arial"/>
          <w:i/>
          <w:sz w:val="24"/>
          <w:szCs w:val="24"/>
        </w:rPr>
        <w:footnoteReference w:id="19"/>
      </w:r>
      <w:r w:rsidR="002C54A5">
        <w:rPr>
          <w:rFonts w:ascii="Arial" w:hAnsi="Arial" w:cs="Arial"/>
          <w:i/>
          <w:sz w:val="24"/>
          <w:szCs w:val="24"/>
        </w:rPr>
        <w:t xml:space="preserve"> </w:t>
      </w:r>
      <w:r w:rsidR="002C54A5">
        <w:rPr>
          <w:rFonts w:ascii="Arial" w:hAnsi="Arial" w:cs="Arial"/>
          <w:sz w:val="24"/>
          <w:szCs w:val="24"/>
        </w:rPr>
        <w:t xml:space="preserve">avail the appellant. That matter concerned whether the declaratory order dealing with a defence of prescription or lapsing of a claim was appealable or not for the purpose of constituting a ‘judgment or order’ for the purpose of s 20(1) of the Supreme Court Act, 1959. There can be no question as to the correctness of the finding that the order was appealable. </w:t>
      </w:r>
      <w:r w:rsidR="002C54A5">
        <w:rPr>
          <w:rFonts w:ascii="Arial" w:hAnsi="Arial" w:cs="Arial"/>
          <w:sz w:val="24"/>
          <w:szCs w:val="24"/>
          <w:u w:val="single"/>
        </w:rPr>
        <w:t>That</w:t>
      </w:r>
      <w:r w:rsidR="002C54A5">
        <w:rPr>
          <w:rFonts w:ascii="Arial" w:hAnsi="Arial" w:cs="Arial"/>
          <w:sz w:val="24"/>
          <w:szCs w:val="24"/>
        </w:rPr>
        <w:t xml:space="preserve"> was the question determined by that court.</w:t>
      </w:r>
    </w:p>
    <w:p w:rsidR="005D6618" w:rsidRDefault="005D6618" w:rsidP="005D6618">
      <w:pPr>
        <w:pStyle w:val="ListParagraph"/>
        <w:rPr>
          <w:rFonts w:ascii="Arial" w:hAnsi="Arial" w:cs="Arial"/>
          <w:sz w:val="24"/>
          <w:szCs w:val="24"/>
        </w:rPr>
      </w:pPr>
    </w:p>
    <w:p w:rsidR="002D2D1A" w:rsidRDefault="005D6618" w:rsidP="002D2D1A">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With reference to the useful definition by Corbett JA quoted in para 12 above, a wide and general meaning </w:t>
      </w:r>
      <w:r w:rsidR="009355AD">
        <w:rPr>
          <w:rFonts w:ascii="Arial" w:hAnsi="Arial" w:cs="Arial"/>
          <w:sz w:val="24"/>
          <w:szCs w:val="24"/>
        </w:rPr>
        <w:t xml:space="preserve">of interlocutory orders </w:t>
      </w:r>
      <w:r>
        <w:rPr>
          <w:rFonts w:ascii="Arial" w:hAnsi="Arial" w:cs="Arial"/>
          <w:sz w:val="24"/>
          <w:szCs w:val="24"/>
        </w:rPr>
        <w:t xml:space="preserve">would refer to all orders incidental to the main dispute, </w:t>
      </w:r>
      <w:r>
        <w:rPr>
          <w:rFonts w:ascii="Arial" w:hAnsi="Arial" w:cs="Arial"/>
          <w:sz w:val="24"/>
          <w:szCs w:val="24"/>
        </w:rPr>
        <w:lastRenderedPageBreak/>
        <w:t xml:space="preserve">preparatory to or during the progress of litigation </w:t>
      </w:r>
      <w:r w:rsidRPr="009355AD">
        <w:rPr>
          <w:rFonts w:ascii="Arial" w:hAnsi="Arial" w:cs="Arial"/>
          <w:sz w:val="24"/>
          <w:szCs w:val="24"/>
          <w:u w:val="single"/>
        </w:rPr>
        <w:t>and</w:t>
      </w:r>
      <w:r>
        <w:rPr>
          <w:rFonts w:ascii="Arial" w:hAnsi="Arial" w:cs="Arial"/>
          <w:sz w:val="24"/>
          <w:szCs w:val="24"/>
        </w:rPr>
        <w:t xml:space="preserve"> include those which have a final and definitive effect upon the main action but which do not finally dispose of the main acti</w:t>
      </w:r>
      <w:r w:rsidR="009355AD">
        <w:rPr>
          <w:rFonts w:ascii="Arial" w:hAnsi="Arial" w:cs="Arial"/>
          <w:sz w:val="24"/>
          <w:szCs w:val="24"/>
        </w:rPr>
        <w:t>o</w:t>
      </w:r>
      <w:r>
        <w:rPr>
          <w:rFonts w:ascii="Arial" w:hAnsi="Arial" w:cs="Arial"/>
          <w:sz w:val="24"/>
          <w:szCs w:val="24"/>
        </w:rPr>
        <w:t xml:space="preserve">n. </w:t>
      </w:r>
    </w:p>
    <w:p w:rsidR="002D2D1A" w:rsidRDefault="002D2D1A" w:rsidP="002D2D1A">
      <w:pPr>
        <w:pStyle w:val="ListParagraph"/>
        <w:rPr>
          <w:rFonts w:ascii="Arial" w:hAnsi="Arial" w:cs="Arial"/>
          <w:sz w:val="24"/>
          <w:szCs w:val="24"/>
        </w:rPr>
      </w:pPr>
    </w:p>
    <w:p w:rsidR="002A1184" w:rsidRPr="002D2D1A" w:rsidRDefault="002A1184" w:rsidP="002D2D1A">
      <w:pPr>
        <w:pStyle w:val="NoSpacing"/>
        <w:numPr>
          <w:ilvl w:val="0"/>
          <w:numId w:val="4"/>
        </w:numPr>
        <w:spacing w:line="480" w:lineRule="auto"/>
        <w:ind w:left="0" w:firstLine="0"/>
        <w:jc w:val="both"/>
        <w:rPr>
          <w:rFonts w:ascii="Arial" w:hAnsi="Arial" w:cs="Arial"/>
          <w:sz w:val="24"/>
          <w:szCs w:val="24"/>
        </w:rPr>
      </w:pPr>
      <w:r w:rsidRPr="002D2D1A">
        <w:rPr>
          <w:rFonts w:ascii="Arial" w:hAnsi="Arial" w:cs="Arial"/>
          <w:sz w:val="24"/>
          <w:szCs w:val="24"/>
        </w:rPr>
        <w:t xml:space="preserve">The clear implication of Ms Machaka’s </w:t>
      </w:r>
      <w:r w:rsidR="00F611DD" w:rsidRPr="002D2D1A">
        <w:rPr>
          <w:rFonts w:ascii="Arial" w:hAnsi="Arial" w:cs="Arial"/>
          <w:sz w:val="24"/>
          <w:szCs w:val="24"/>
        </w:rPr>
        <w:t>submission,</w:t>
      </w:r>
      <w:r w:rsidRPr="002D2D1A">
        <w:rPr>
          <w:rFonts w:ascii="Arial" w:hAnsi="Arial" w:cs="Arial"/>
          <w:sz w:val="24"/>
          <w:szCs w:val="24"/>
        </w:rPr>
        <w:t xml:space="preserve"> relying on the South African cases</w:t>
      </w:r>
      <w:r w:rsidR="00F611DD" w:rsidRPr="002D2D1A">
        <w:rPr>
          <w:rFonts w:ascii="Arial" w:hAnsi="Arial" w:cs="Arial"/>
          <w:sz w:val="24"/>
          <w:szCs w:val="24"/>
        </w:rPr>
        <w:t>,</w:t>
      </w:r>
      <w:r w:rsidRPr="002D2D1A">
        <w:rPr>
          <w:rFonts w:ascii="Arial" w:hAnsi="Arial" w:cs="Arial"/>
          <w:sz w:val="24"/>
          <w:szCs w:val="24"/>
        </w:rPr>
        <w:t xml:space="preserve"> is that as long as a defence raised will, if upheld, destroy the </w:t>
      </w:r>
      <w:r w:rsidR="00347C6D" w:rsidRPr="002D2D1A">
        <w:rPr>
          <w:rFonts w:ascii="Arial" w:hAnsi="Arial" w:cs="Arial"/>
          <w:sz w:val="24"/>
          <w:szCs w:val="24"/>
        </w:rPr>
        <w:t>claimant’s</w:t>
      </w:r>
      <w:r w:rsidR="00F611DD" w:rsidRPr="002D2D1A">
        <w:rPr>
          <w:rFonts w:ascii="Arial" w:hAnsi="Arial" w:cs="Arial"/>
          <w:sz w:val="24"/>
          <w:szCs w:val="24"/>
        </w:rPr>
        <w:t xml:space="preserve"> case,</w:t>
      </w:r>
      <w:r w:rsidRPr="002D2D1A">
        <w:rPr>
          <w:rFonts w:ascii="Arial" w:hAnsi="Arial" w:cs="Arial"/>
          <w:sz w:val="24"/>
          <w:szCs w:val="24"/>
        </w:rPr>
        <w:t xml:space="preserve"> it is not interlocutory. On this approach it matters not what effect the </w:t>
      </w:r>
      <w:r w:rsidR="00CD75D8" w:rsidRPr="002D2D1A">
        <w:rPr>
          <w:rFonts w:ascii="Arial" w:hAnsi="Arial" w:cs="Arial"/>
          <w:sz w:val="24"/>
          <w:szCs w:val="24"/>
        </w:rPr>
        <w:t xml:space="preserve">order sought </w:t>
      </w:r>
      <w:r w:rsidRPr="002D2D1A">
        <w:rPr>
          <w:rFonts w:ascii="Arial" w:hAnsi="Arial" w:cs="Arial"/>
          <w:sz w:val="24"/>
          <w:szCs w:val="24"/>
        </w:rPr>
        <w:t>would have on the speed and economy with which the case is finalised in the court system. If this argument finds favour, on what basis can it be said, for example</w:t>
      </w:r>
      <w:r w:rsidR="00CD75D8" w:rsidRPr="002D2D1A">
        <w:rPr>
          <w:rFonts w:ascii="Arial" w:hAnsi="Arial" w:cs="Arial"/>
          <w:sz w:val="24"/>
          <w:szCs w:val="24"/>
        </w:rPr>
        <w:t xml:space="preserve">, that an </w:t>
      </w:r>
      <w:r w:rsidRPr="002D2D1A">
        <w:rPr>
          <w:rFonts w:ascii="Arial" w:hAnsi="Arial" w:cs="Arial"/>
          <w:sz w:val="24"/>
          <w:szCs w:val="24"/>
        </w:rPr>
        <w:t>application for summary judgment is not interlocutory</w:t>
      </w:r>
      <w:r w:rsidR="008546A2">
        <w:rPr>
          <w:rFonts w:ascii="Arial" w:hAnsi="Arial" w:cs="Arial"/>
          <w:sz w:val="24"/>
          <w:szCs w:val="24"/>
        </w:rPr>
        <w:t>?</w:t>
      </w:r>
      <w:r w:rsidRPr="002D2D1A">
        <w:rPr>
          <w:rFonts w:ascii="Arial" w:hAnsi="Arial" w:cs="Arial"/>
          <w:sz w:val="24"/>
          <w:szCs w:val="24"/>
        </w:rPr>
        <w:t xml:space="preserve"> For if it were denied, it robs the applicant of an opportunity to kill off a defence to a claim.</w:t>
      </w:r>
      <w:r w:rsidR="00900ABD" w:rsidRPr="002D2D1A">
        <w:rPr>
          <w:rFonts w:ascii="Arial" w:hAnsi="Arial" w:cs="Arial"/>
          <w:sz w:val="24"/>
          <w:szCs w:val="24"/>
        </w:rPr>
        <w:t xml:space="preserve"> Denial of an </w:t>
      </w:r>
      <w:r w:rsidR="00900ABD" w:rsidRPr="002D2D1A">
        <w:rPr>
          <w:rFonts w:ascii="Arial" w:hAnsi="Arial" w:cs="Arial"/>
          <w:sz w:val="24"/>
          <w:szCs w:val="24"/>
        </w:rPr>
        <w:lastRenderedPageBreak/>
        <w:t xml:space="preserve">application for summary judgment stands on no different footing </w:t>
      </w:r>
      <w:r w:rsidR="00CD75D8" w:rsidRPr="002D2D1A">
        <w:rPr>
          <w:rFonts w:ascii="Arial" w:hAnsi="Arial" w:cs="Arial"/>
          <w:sz w:val="24"/>
          <w:szCs w:val="24"/>
        </w:rPr>
        <w:t xml:space="preserve">as </w:t>
      </w:r>
      <w:r w:rsidR="00900ABD" w:rsidRPr="002D2D1A">
        <w:rPr>
          <w:rFonts w:ascii="Arial" w:hAnsi="Arial" w:cs="Arial"/>
          <w:sz w:val="24"/>
          <w:szCs w:val="24"/>
        </w:rPr>
        <w:t>the denial of the special plea raised by the appellant and intended to destroy a claim.</w:t>
      </w:r>
      <w:r w:rsidR="009E305F" w:rsidRPr="002D2D1A">
        <w:rPr>
          <w:rFonts w:ascii="Arial" w:hAnsi="Arial" w:cs="Arial"/>
          <w:sz w:val="24"/>
          <w:szCs w:val="24"/>
        </w:rPr>
        <w:t xml:space="preserve"> </w:t>
      </w:r>
      <w:r w:rsidR="00CD75D8" w:rsidRPr="002D2D1A">
        <w:rPr>
          <w:rFonts w:ascii="Arial" w:hAnsi="Arial" w:cs="Arial"/>
          <w:sz w:val="24"/>
          <w:szCs w:val="24"/>
        </w:rPr>
        <w:t>T</w:t>
      </w:r>
      <w:r w:rsidR="009E305F" w:rsidRPr="002D2D1A">
        <w:rPr>
          <w:rFonts w:ascii="Arial" w:hAnsi="Arial" w:cs="Arial"/>
          <w:sz w:val="24"/>
          <w:szCs w:val="24"/>
        </w:rPr>
        <w:t>herefore</w:t>
      </w:r>
      <w:r w:rsidR="00A61081" w:rsidRPr="002D2D1A">
        <w:rPr>
          <w:rFonts w:ascii="Arial" w:hAnsi="Arial" w:cs="Arial"/>
          <w:sz w:val="24"/>
          <w:szCs w:val="24"/>
        </w:rPr>
        <w:t>,</w:t>
      </w:r>
      <w:r w:rsidR="009E305F" w:rsidRPr="002D2D1A">
        <w:rPr>
          <w:rFonts w:ascii="Arial" w:hAnsi="Arial" w:cs="Arial"/>
          <w:sz w:val="24"/>
          <w:szCs w:val="24"/>
        </w:rPr>
        <w:t xml:space="preserve"> </w:t>
      </w:r>
      <w:r w:rsidR="00CD75D8" w:rsidRPr="002D2D1A">
        <w:rPr>
          <w:rFonts w:ascii="Arial" w:hAnsi="Arial" w:cs="Arial"/>
          <w:sz w:val="24"/>
          <w:szCs w:val="24"/>
        </w:rPr>
        <w:t xml:space="preserve">the test </w:t>
      </w:r>
      <w:r w:rsidR="009E305F" w:rsidRPr="002D2D1A">
        <w:rPr>
          <w:rFonts w:ascii="Arial" w:hAnsi="Arial" w:cs="Arial"/>
          <w:sz w:val="24"/>
          <w:szCs w:val="24"/>
        </w:rPr>
        <w:t xml:space="preserve">cannot </w:t>
      </w:r>
      <w:r w:rsidR="00086763" w:rsidRPr="002D2D1A">
        <w:rPr>
          <w:rFonts w:ascii="Arial" w:hAnsi="Arial" w:cs="Arial"/>
          <w:sz w:val="24"/>
          <w:szCs w:val="24"/>
        </w:rPr>
        <w:t xml:space="preserve">solely </w:t>
      </w:r>
      <w:r w:rsidR="009E305F" w:rsidRPr="002D2D1A">
        <w:rPr>
          <w:rFonts w:ascii="Arial" w:hAnsi="Arial" w:cs="Arial"/>
          <w:sz w:val="24"/>
          <w:szCs w:val="24"/>
        </w:rPr>
        <w:t xml:space="preserve">be, as suggested on behalf of the appellant, the nature of the defence or procedural advantage sought, but </w:t>
      </w:r>
      <w:r w:rsidR="00086763" w:rsidRPr="002D2D1A">
        <w:rPr>
          <w:rFonts w:ascii="Arial" w:hAnsi="Arial" w:cs="Arial"/>
          <w:sz w:val="24"/>
          <w:szCs w:val="24"/>
        </w:rPr>
        <w:t xml:space="preserve">also </w:t>
      </w:r>
      <w:r w:rsidR="009E305F" w:rsidRPr="002D2D1A">
        <w:rPr>
          <w:rFonts w:ascii="Arial" w:hAnsi="Arial" w:cs="Arial"/>
          <w:sz w:val="24"/>
          <w:szCs w:val="24"/>
        </w:rPr>
        <w:t xml:space="preserve">the effect </w:t>
      </w:r>
      <w:r w:rsidR="00306503" w:rsidRPr="002D2D1A">
        <w:rPr>
          <w:rFonts w:ascii="Arial" w:hAnsi="Arial" w:cs="Arial"/>
          <w:sz w:val="24"/>
          <w:szCs w:val="24"/>
        </w:rPr>
        <w:t xml:space="preserve">of </w:t>
      </w:r>
      <w:r w:rsidR="002E236E" w:rsidRPr="002D2D1A">
        <w:rPr>
          <w:rFonts w:ascii="Arial" w:hAnsi="Arial" w:cs="Arial"/>
          <w:sz w:val="24"/>
          <w:szCs w:val="24"/>
        </w:rPr>
        <w:t>the procedure eng</w:t>
      </w:r>
      <w:r w:rsidR="009E305F" w:rsidRPr="002D2D1A">
        <w:rPr>
          <w:rFonts w:ascii="Arial" w:hAnsi="Arial" w:cs="Arial"/>
          <w:sz w:val="24"/>
          <w:szCs w:val="24"/>
        </w:rPr>
        <w:t>a</w:t>
      </w:r>
      <w:r w:rsidR="002E236E" w:rsidRPr="002D2D1A">
        <w:rPr>
          <w:rFonts w:ascii="Arial" w:hAnsi="Arial" w:cs="Arial"/>
          <w:sz w:val="24"/>
          <w:szCs w:val="24"/>
        </w:rPr>
        <w:t>ged during the cause of a matter</w:t>
      </w:r>
      <w:r w:rsidR="009E305F" w:rsidRPr="002D2D1A">
        <w:rPr>
          <w:rFonts w:ascii="Arial" w:hAnsi="Arial" w:cs="Arial"/>
          <w:sz w:val="24"/>
          <w:szCs w:val="24"/>
        </w:rPr>
        <w:t xml:space="preserve"> on the overall conduct of the case.</w:t>
      </w:r>
    </w:p>
    <w:p w:rsidR="009E305F" w:rsidRDefault="009E305F" w:rsidP="002D2D1A">
      <w:pPr>
        <w:pStyle w:val="NoSpacing"/>
        <w:spacing w:line="480" w:lineRule="auto"/>
        <w:jc w:val="both"/>
        <w:rPr>
          <w:rFonts w:ascii="Arial" w:hAnsi="Arial" w:cs="Arial"/>
          <w:sz w:val="24"/>
          <w:szCs w:val="24"/>
        </w:rPr>
      </w:pPr>
    </w:p>
    <w:p w:rsidR="00D315FB" w:rsidRDefault="002D2D1A" w:rsidP="002D2D1A">
      <w:pPr>
        <w:pStyle w:val="NoSpacing"/>
        <w:spacing w:line="480" w:lineRule="auto"/>
        <w:jc w:val="both"/>
        <w:rPr>
          <w:rFonts w:ascii="Arial" w:hAnsi="Arial" w:cs="Arial"/>
          <w:sz w:val="24"/>
          <w:szCs w:val="24"/>
        </w:rPr>
      </w:pPr>
      <w:r>
        <w:rPr>
          <w:rFonts w:ascii="Arial" w:hAnsi="Arial" w:cs="Arial"/>
          <w:sz w:val="24"/>
          <w:szCs w:val="24"/>
        </w:rPr>
        <w:t>[22]</w:t>
      </w:r>
      <w:r>
        <w:rPr>
          <w:rFonts w:ascii="Arial" w:hAnsi="Arial" w:cs="Arial"/>
          <w:sz w:val="24"/>
          <w:szCs w:val="24"/>
        </w:rPr>
        <w:tab/>
      </w:r>
      <w:r w:rsidR="009355AD">
        <w:rPr>
          <w:rFonts w:ascii="Arial" w:hAnsi="Arial" w:cs="Arial"/>
          <w:sz w:val="24"/>
          <w:szCs w:val="24"/>
        </w:rPr>
        <w:t>An order which does not finally dispose of an action would thus be interlocutory. On the other hand</w:t>
      </w:r>
      <w:r w:rsidR="005D6618">
        <w:rPr>
          <w:rFonts w:ascii="Arial" w:hAnsi="Arial" w:cs="Arial"/>
          <w:sz w:val="24"/>
          <w:szCs w:val="24"/>
        </w:rPr>
        <w:t xml:space="preserve"> upholding a special plea of prescription resulting in the dismissal of the main action, and thus finally disposing of the action would not be an interlocutory </w:t>
      </w:r>
      <w:r w:rsidR="005D6618">
        <w:rPr>
          <w:rFonts w:ascii="Arial" w:hAnsi="Arial" w:cs="Arial"/>
          <w:sz w:val="24"/>
          <w:szCs w:val="24"/>
        </w:rPr>
        <w:lastRenderedPageBreak/>
        <w:t xml:space="preserve">order. </w:t>
      </w:r>
      <w:r w:rsidR="00FE5D92">
        <w:rPr>
          <w:rFonts w:ascii="Arial" w:hAnsi="Arial" w:cs="Arial"/>
          <w:sz w:val="24"/>
          <w:szCs w:val="24"/>
        </w:rPr>
        <w:t>In this way an interpretation is given to s 18(3) which results in the term interlocutory having effect and not being superfluous.</w:t>
      </w:r>
    </w:p>
    <w:p w:rsidR="00E741F9" w:rsidRDefault="00E741F9" w:rsidP="00E741F9">
      <w:pPr>
        <w:pStyle w:val="ListParagraph"/>
        <w:rPr>
          <w:rFonts w:ascii="Arial" w:hAnsi="Arial" w:cs="Arial"/>
          <w:sz w:val="24"/>
          <w:szCs w:val="24"/>
        </w:rPr>
      </w:pPr>
    </w:p>
    <w:p w:rsidR="00E741F9" w:rsidRDefault="002D2D1A" w:rsidP="002D2D1A">
      <w:pPr>
        <w:pStyle w:val="NoSpacing"/>
        <w:spacing w:line="480" w:lineRule="auto"/>
        <w:jc w:val="both"/>
        <w:rPr>
          <w:rFonts w:ascii="Arial" w:hAnsi="Arial" w:cs="Arial"/>
          <w:sz w:val="24"/>
          <w:szCs w:val="24"/>
        </w:rPr>
      </w:pPr>
      <w:r>
        <w:rPr>
          <w:rFonts w:ascii="Arial" w:hAnsi="Arial" w:cs="Arial"/>
          <w:sz w:val="24"/>
          <w:szCs w:val="24"/>
        </w:rPr>
        <w:t>[23]</w:t>
      </w:r>
      <w:r>
        <w:rPr>
          <w:rFonts w:ascii="Arial" w:hAnsi="Arial" w:cs="Arial"/>
          <w:sz w:val="24"/>
          <w:szCs w:val="24"/>
        </w:rPr>
        <w:tab/>
      </w:r>
      <w:r w:rsidR="00E741F9">
        <w:rPr>
          <w:rFonts w:ascii="Arial" w:hAnsi="Arial" w:cs="Arial"/>
          <w:sz w:val="24"/>
          <w:szCs w:val="24"/>
        </w:rPr>
        <w:t xml:space="preserve">As was also emphasised by O’Regan AJA in </w:t>
      </w:r>
      <w:r w:rsidR="00E741F9" w:rsidRPr="000E1863">
        <w:rPr>
          <w:rFonts w:ascii="Arial" w:hAnsi="Arial" w:cs="Arial"/>
          <w:i/>
          <w:sz w:val="24"/>
          <w:szCs w:val="24"/>
        </w:rPr>
        <w:t>Shetu</w:t>
      </w:r>
      <w:r w:rsidR="00E741F9">
        <w:rPr>
          <w:rFonts w:ascii="Arial" w:hAnsi="Arial" w:cs="Arial"/>
          <w:sz w:val="24"/>
          <w:szCs w:val="24"/>
        </w:rPr>
        <w:t>, not all interlocutory orders would be appealable with leave.</w:t>
      </w:r>
      <w:r w:rsidR="000E1863">
        <w:rPr>
          <w:rStyle w:val="FootnoteReference"/>
          <w:rFonts w:ascii="Arial" w:hAnsi="Arial" w:cs="Arial"/>
          <w:sz w:val="24"/>
          <w:szCs w:val="24"/>
        </w:rPr>
        <w:footnoteReference w:id="20"/>
      </w:r>
      <w:r w:rsidR="00E741F9">
        <w:rPr>
          <w:rFonts w:ascii="Arial" w:hAnsi="Arial" w:cs="Arial"/>
          <w:sz w:val="24"/>
          <w:szCs w:val="24"/>
        </w:rPr>
        <w:t xml:space="preserve"> </w:t>
      </w:r>
      <w:r w:rsidR="009355AD">
        <w:rPr>
          <w:rFonts w:ascii="Arial" w:hAnsi="Arial" w:cs="Arial"/>
          <w:sz w:val="24"/>
          <w:szCs w:val="24"/>
        </w:rPr>
        <w:t>Even if</w:t>
      </w:r>
      <w:r w:rsidR="00E741F9">
        <w:rPr>
          <w:rFonts w:ascii="Arial" w:hAnsi="Arial" w:cs="Arial"/>
          <w:sz w:val="24"/>
          <w:szCs w:val="24"/>
        </w:rPr>
        <w:t xml:space="preserve"> leave is granted by the High Court, </w:t>
      </w:r>
      <w:r w:rsidR="009355AD">
        <w:rPr>
          <w:rFonts w:ascii="Arial" w:hAnsi="Arial" w:cs="Arial"/>
          <w:sz w:val="24"/>
          <w:szCs w:val="24"/>
        </w:rPr>
        <w:t xml:space="preserve">this </w:t>
      </w:r>
      <w:r w:rsidR="00E741F9">
        <w:rPr>
          <w:rFonts w:ascii="Arial" w:hAnsi="Arial" w:cs="Arial"/>
          <w:sz w:val="24"/>
          <w:szCs w:val="24"/>
        </w:rPr>
        <w:t>would not dispose of the issue. The question</w:t>
      </w:r>
      <w:r w:rsidR="000E1863">
        <w:rPr>
          <w:rFonts w:ascii="Arial" w:hAnsi="Arial" w:cs="Arial"/>
          <w:sz w:val="24"/>
          <w:szCs w:val="24"/>
        </w:rPr>
        <w:t xml:space="preserve"> of appealability remains an issue for the appellate court to determine, if </w:t>
      </w:r>
      <w:r w:rsidR="009355AD">
        <w:rPr>
          <w:rFonts w:ascii="Arial" w:hAnsi="Arial" w:cs="Arial"/>
          <w:sz w:val="24"/>
          <w:szCs w:val="24"/>
        </w:rPr>
        <w:t xml:space="preserve">it is itself </w:t>
      </w:r>
      <w:r w:rsidR="000E1863">
        <w:rPr>
          <w:rFonts w:ascii="Arial" w:hAnsi="Arial" w:cs="Arial"/>
          <w:sz w:val="24"/>
          <w:szCs w:val="24"/>
        </w:rPr>
        <w:t xml:space="preserve">in issue. The interlocutory order would also need to </w:t>
      </w:r>
      <w:r w:rsidR="009355AD">
        <w:rPr>
          <w:rFonts w:ascii="Arial" w:hAnsi="Arial" w:cs="Arial"/>
          <w:sz w:val="24"/>
          <w:szCs w:val="24"/>
        </w:rPr>
        <w:t>have the hallmarks o</w:t>
      </w:r>
      <w:r w:rsidR="000E1863">
        <w:rPr>
          <w:rFonts w:ascii="Arial" w:hAnsi="Arial" w:cs="Arial"/>
          <w:sz w:val="24"/>
          <w:szCs w:val="24"/>
        </w:rPr>
        <w:t>f appealability to constitute a ‘judgment or order’</w:t>
      </w:r>
      <w:r w:rsidR="009355AD">
        <w:rPr>
          <w:rFonts w:ascii="Arial" w:hAnsi="Arial" w:cs="Arial"/>
          <w:sz w:val="24"/>
          <w:szCs w:val="24"/>
        </w:rPr>
        <w:t xml:space="preserve"> to be appealable</w:t>
      </w:r>
      <w:r w:rsidR="000E1863">
        <w:rPr>
          <w:rFonts w:ascii="Arial" w:hAnsi="Arial" w:cs="Arial"/>
          <w:sz w:val="24"/>
          <w:szCs w:val="24"/>
        </w:rPr>
        <w:t>.</w:t>
      </w:r>
    </w:p>
    <w:p w:rsidR="00A17A41" w:rsidRDefault="00A17A41" w:rsidP="00A17A41">
      <w:pPr>
        <w:pStyle w:val="ListParagraph"/>
        <w:rPr>
          <w:rFonts w:ascii="Arial" w:hAnsi="Arial" w:cs="Arial"/>
          <w:sz w:val="24"/>
          <w:szCs w:val="24"/>
        </w:rPr>
      </w:pPr>
    </w:p>
    <w:p w:rsidR="00A17A41" w:rsidRPr="008716F5" w:rsidRDefault="002D2D1A" w:rsidP="002D2D1A">
      <w:pPr>
        <w:pStyle w:val="NoSpacing"/>
        <w:spacing w:line="480" w:lineRule="auto"/>
        <w:jc w:val="both"/>
        <w:rPr>
          <w:rFonts w:ascii="Arial" w:hAnsi="Arial" w:cs="Arial"/>
          <w:sz w:val="24"/>
          <w:szCs w:val="24"/>
        </w:rPr>
      </w:pPr>
      <w:r>
        <w:rPr>
          <w:rFonts w:ascii="Arial" w:hAnsi="Arial" w:cs="Arial"/>
          <w:sz w:val="24"/>
          <w:szCs w:val="24"/>
        </w:rPr>
        <w:lastRenderedPageBreak/>
        <w:t>[24]</w:t>
      </w:r>
      <w:r>
        <w:rPr>
          <w:rFonts w:ascii="Arial" w:hAnsi="Arial" w:cs="Arial"/>
          <w:sz w:val="24"/>
          <w:szCs w:val="24"/>
        </w:rPr>
        <w:tab/>
      </w:r>
      <w:r w:rsidR="00A17A41">
        <w:rPr>
          <w:rFonts w:ascii="Arial" w:hAnsi="Arial" w:cs="Arial"/>
          <w:sz w:val="24"/>
          <w:szCs w:val="24"/>
        </w:rPr>
        <w:t>It follows that once an order is interlocutory, leave to appeal is required provided that the order itself is appealable.</w:t>
      </w:r>
    </w:p>
    <w:p w:rsidR="00444E75" w:rsidRPr="008716F5" w:rsidRDefault="00444E75" w:rsidP="00444E75">
      <w:pPr>
        <w:pStyle w:val="ListParagraph"/>
        <w:rPr>
          <w:rFonts w:ascii="Arial" w:hAnsi="Arial" w:cs="Arial"/>
          <w:sz w:val="24"/>
          <w:szCs w:val="24"/>
        </w:rPr>
      </w:pPr>
    </w:p>
    <w:p w:rsidR="009355AD" w:rsidRDefault="002D2D1A" w:rsidP="002D2D1A">
      <w:pPr>
        <w:pStyle w:val="NoSpacing"/>
        <w:spacing w:line="480" w:lineRule="auto"/>
        <w:jc w:val="both"/>
        <w:rPr>
          <w:rFonts w:ascii="Arial" w:hAnsi="Arial" w:cs="Arial"/>
          <w:sz w:val="24"/>
          <w:szCs w:val="24"/>
        </w:rPr>
      </w:pPr>
      <w:r>
        <w:rPr>
          <w:rFonts w:ascii="Arial" w:hAnsi="Arial" w:cs="Arial"/>
          <w:sz w:val="24"/>
          <w:szCs w:val="24"/>
        </w:rPr>
        <w:t>[25]</w:t>
      </w:r>
      <w:r>
        <w:rPr>
          <w:rFonts w:ascii="Arial" w:hAnsi="Arial" w:cs="Arial"/>
          <w:sz w:val="24"/>
          <w:szCs w:val="24"/>
        </w:rPr>
        <w:tab/>
      </w:r>
      <w:r w:rsidR="00A17A41">
        <w:rPr>
          <w:rFonts w:ascii="Arial" w:hAnsi="Arial" w:cs="Arial"/>
          <w:sz w:val="24"/>
          <w:szCs w:val="24"/>
        </w:rPr>
        <w:t xml:space="preserve">Was the order of the High Court interlocutory? In my view it was. </w:t>
      </w:r>
    </w:p>
    <w:p w:rsidR="009355AD" w:rsidRDefault="009355AD" w:rsidP="009355AD">
      <w:pPr>
        <w:pStyle w:val="ListParagraph"/>
        <w:rPr>
          <w:rFonts w:ascii="Arial" w:hAnsi="Arial" w:cs="Arial"/>
          <w:sz w:val="24"/>
          <w:szCs w:val="24"/>
        </w:rPr>
      </w:pPr>
    </w:p>
    <w:p w:rsidR="00444E75" w:rsidRDefault="002D2D1A" w:rsidP="002D2D1A">
      <w:pPr>
        <w:pStyle w:val="NoSpacing"/>
        <w:spacing w:line="480" w:lineRule="auto"/>
        <w:jc w:val="both"/>
        <w:rPr>
          <w:rFonts w:ascii="Arial" w:hAnsi="Arial" w:cs="Arial"/>
          <w:sz w:val="24"/>
          <w:szCs w:val="24"/>
        </w:rPr>
      </w:pPr>
      <w:r>
        <w:rPr>
          <w:rFonts w:ascii="Arial" w:hAnsi="Arial" w:cs="Arial"/>
          <w:sz w:val="24"/>
          <w:szCs w:val="24"/>
        </w:rPr>
        <w:t>[26]</w:t>
      </w:r>
      <w:r>
        <w:rPr>
          <w:rFonts w:ascii="Arial" w:hAnsi="Arial" w:cs="Arial"/>
          <w:sz w:val="24"/>
          <w:szCs w:val="24"/>
        </w:rPr>
        <w:tab/>
      </w:r>
      <w:r w:rsidR="00A17A41">
        <w:rPr>
          <w:rFonts w:ascii="Arial" w:hAnsi="Arial" w:cs="Arial"/>
          <w:sz w:val="24"/>
          <w:szCs w:val="24"/>
        </w:rPr>
        <w:t xml:space="preserve">The special plea was dismissed. That aspect was incidental to the main dispute. </w:t>
      </w:r>
      <w:r w:rsidR="009355AD">
        <w:rPr>
          <w:rFonts w:ascii="Arial" w:hAnsi="Arial" w:cs="Arial"/>
          <w:sz w:val="24"/>
          <w:szCs w:val="24"/>
        </w:rPr>
        <w:t>Even though</w:t>
      </w:r>
      <w:r w:rsidR="00A17A41">
        <w:rPr>
          <w:rFonts w:ascii="Arial" w:hAnsi="Arial" w:cs="Arial"/>
          <w:sz w:val="24"/>
          <w:szCs w:val="24"/>
        </w:rPr>
        <w:t xml:space="preserve"> the High Court </w:t>
      </w:r>
      <w:r w:rsidR="00A00D5C">
        <w:rPr>
          <w:rFonts w:ascii="Arial" w:hAnsi="Arial" w:cs="Arial"/>
          <w:sz w:val="24"/>
          <w:szCs w:val="24"/>
        </w:rPr>
        <w:t>would not revisit that aspect, it could</w:t>
      </w:r>
      <w:r w:rsidR="00FE5D92">
        <w:rPr>
          <w:rFonts w:ascii="Arial" w:hAnsi="Arial" w:cs="Arial"/>
          <w:sz w:val="24"/>
          <w:szCs w:val="24"/>
        </w:rPr>
        <w:t xml:space="preserve"> ultimately</w:t>
      </w:r>
      <w:r w:rsidR="00A00D5C">
        <w:rPr>
          <w:rFonts w:ascii="Arial" w:hAnsi="Arial" w:cs="Arial"/>
          <w:sz w:val="24"/>
          <w:szCs w:val="24"/>
        </w:rPr>
        <w:t xml:space="preserve"> be raised </w:t>
      </w:r>
      <w:r w:rsidR="00FE5D92">
        <w:rPr>
          <w:rFonts w:ascii="Arial" w:hAnsi="Arial" w:cs="Arial"/>
          <w:sz w:val="24"/>
          <w:szCs w:val="24"/>
        </w:rPr>
        <w:t>on</w:t>
      </w:r>
      <w:r w:rsidR="00A00D5C">
        <w:rPr>
          <w:rFonts w:ascii="Arial" w:hAnsi="Arial" w:cs="Arial"/>
          <w:sz w:val="24"/>
          <w:szCs w:val="24"/>
        </w:rPr>
        <w:t xml:space="preserve"> appeal</w:t>
      </w:r>
      <w:r w:rsidR="009355AD">
        <w:rPr>
          <w:rFonts w:ascii="Arial" w:hAnsi="Arial" w:cs="Arial"/>
          <w:sz w:val="24"/>
          <w:szCs w:val="24"/>
        </w:rPr>
        <w:t xml:space="preserve"> when the matter is finalised</w:t>
      </w:r>
      <w:r w:rsidR="00A00D5C">
        <w:rPr>
          <w:rFonts w:ascii="Arial" w:hAnsi="Arial" w:cs="Arial"/>
          <w:sz w:val="24"/>
          <w:szCs w:val="24"/>
        </w:rPr>
        <w:t>. But crucially</w:t>
      </w:r>
      <w:r w:rsidR="000E1863">
        <w:rPr>
          <w:rFonts w:ascii="Arial" w:hAnsi="Arial" w:cs="Arial"/>
          <w:sz w:val="24"/>
          <w:szCs w:val="24"/>
        </w:rPr>
        <w:t>,</w:t>
      </w:r>
      <w:r w:rsidR="00A00D5C">
        <w:rPr>
          <w:rFonts w:ascii="Arial" w:hAnsi="Arial" w:cs="Arial"/>
          <w:sz w:val="24"/>
          <w:szCs w:val="24"/>
        </w:rPr>
        <w:t xml:space="preserve"> it did not finally dispose of the plaintiff’s action. It was</w:t>
      </w:r>
      <w:r w:rsidR="009355AD">
        <w:rPr>
          <w:rFonts w:ascii="Arial" w:hAnsi="Arial" w:cs="Arial"/>
          <w:sz w:val="24"/>
          <w:szCs w:val="24"/>
        </w:rPr>
        <w:t>, as has been stressed</w:t>
      </w:r>
      <w:r w:rsidR="006F71ED">
        <w:rPr>
          <w:rFonts w:ascii="Arial" w:hAnsi="Arial" w:cs="Arial"/>
          <w:sz w:val="24"/>
          <w:szCs w:val="24"/>
        </w:rPr>
        <w:t>,</w:t>
      </w:r>
      <w:r w:rsidR="00A00D5C">
        <w:rPr>
          <w:rFonts w:ascii="Arial" w:hAnsi="Arial" w:cs="Arial"/>
          <w:sz w:val="24"/>
          <w:szCs w:val="24"/>
        </w:rPr>
        <w:t xml:space="preserve"> certainly appealable – having the hallmarks of appealability. But as it was interlocutory in nature, leave was required. It had not been sought. This means </w:t>
      </w:r>
      <w:r w:rsidR="00A00D5C">
        <w:rPr>
          <w:rFonts w:ascii="Arial" w:hAnsi="Arial" w:cs="Arial"/>
          <w:sz w:val="24"/>
          <w:szCs w:val="24"/>
        </w:rPr>
        <w:lastRenderedPageBreak/>
        <w:t>that the matter is to be struck from the roll.</w:t>
      </w:r>
      <w:r w:rsidR="009355AD">
        <w:rPr>
          <w:rFonts w:ascii="Arial" w:hAnsi="Arial" w:cs="Arial"/>
          <w:sz w:val="24"/>
          <w:szCs w:val="24"/>
        </w:rPr>
        <w:t xml:space="preserve"> As the appeal was not opposed and with the respondent assisted by the Legal Aid Directorate, it follows that no cost order</w:t>
      </w:r>
      <w:r w:rsidR="00F44C59">
        <w:rPr>
          <w:rFonts w:ascii="Arial" w:hAnsi="Arial" w:cs="Arial"/>
          <w:sz w:val="24"/>
          <w:szCs w:val="24"/>
        </w:rPr>
        <w:t xml:space="preserve"> should be made.</w:t>
      </w:r>
    </w:p>
    <w:p w:rsidR="00A00D5C" w:rsidRDefault="00A00D5C" w:rsidP="00A00D5C">
      <w:pPr>
        <w:pStyle w:val="ListParagraph"/>
        <w:rPr>
          <w:rFonts w:ascii="Arial" w:hAnsi="Arial" w:cs="Arial"/>
          <w:sz w:val="24"/>
          <w:szCs w:val="24"/>
        </w:rPr>
      </w:pPr>
    </w:p>
    <w:p w:rsidR="00A00D5C" w:rsidRDefault="002D2D1A" w:rsidP="002D2D1A">
      <w:pPr>
        <w:pStyle w:val="NoSpacing"/>
        <w:spacing w:line="480" w:lineRule="auto"/>
        <w:jc w:val="both"/>
        <w:rPr>
          <w:rFonts w:ascii="Arial" w:hAnsi="Arial" w:cs="Arial"/>
          <w:sz w:val="24"/>
          <w:szCs w:val="24"/>
        </w:rPr>
      </w:pPr>
      <w:r>
        <w:rPr>
          <w:rFonts w:ascii="Arial" w:hAnsi="Arial" w:cs="Arial"/>
          <w:sz w:val="24"/>
          <w:szCs w:val="24"/>
        </w:rPr>
        <w:t>[27]</w:t>
      </w:r>
      <w:r>
        <w:rPr>
          <w:rFonts w:ascii="Arial" w:hAnsi="Arial" w:cs="Arial"/>
          <w:sz w:val="24"/>
          <w:szCs w:val="24"/>
        </w:rPr>
        <w:tab/>
      </w:r>
      <w:r w:rsidR="00A00D5C">
        <w:rPr>
          <w:rFonts w:ascii="Arial" w:hAnsi="Arial" w:cs="Arial"/>
          <w:sz w:val="24"/>
          <w:szCs w:val="24"/>
        </w:rPr>
        <w:t>The following order is made:</w:t>
      </w:r>
    </w:p>
    <w:p w:rsidR="00A00D5C" w:rsidRDefault="00A00D5C" w:rsidP="00A00D5C">
      <w:pPr>
        <w:pStyle w:val="ListParagraph"/>
        <w:rPr>
          <w:rFonts w:ascii="Arial" w:hAnsi="Arial" w:cs="Arial"/>
          <w:sz w:val="24"/>
          <w:szCs w:val="24"/>
        </w:rPr>
      </w:pPr>
    </w:p>
    <w:p w:rsidR="00A00D5C" w:rsidRDefault="00A00D5C" w:rsidP="00A00D5C">
      <w:pPr>
        <w:pStyle w:val="NoSpacing"/>
        <w:numPr>
          <w:ilvl w:val="0"/>
          <w:numId w:val="7"/>
        </w:numPr>
        <w:spacing w:line="480" w:lineRule="auto"/>
        <w:jc w:val="both"/>
        <w:rPr>
          <w:rFonts w:ascii="Arial" w:hAnsi="Arial" w:cs="Arial"/>
          <w:sz w:val="24"/>
          <w:szCs w:val="24"/>
        </w:rPr>
      </w:pPr>
      <w:r>
        <w:rPr>
          <w:rFonts w:ascii="Arial" w:hAnsi="Arial" w:cs="Arial"/>
          <w:sz w:val="24"/>
          <w:szCs w:val="24"/>
        </w:rPr>
        <w:t>The appeal is struck</w:t>
      </w:r>
      <w:r w:rsidR="000E1863">
        <w:rPr>
          <w:rFonts w:ascii="Arial" w:hAnsi="Arial" w:cs="Arial"/>
          <w:sz w:val="24"/>
          <w:szCs w:val="24"/>
        </w:rPr>
        <w:t>,</w:t>
      </w:r>
      <w:r>
        <w:rPr>
          <w:rFonts w:ascii="Arial" w:hAnsi="Arial" w:cs="Arial"/>
          <w:sz w:val="24"/>
          <w:szCs w:val="24"/>
        </w:rPr>
        <w:t xml:space="preserve"> from the roll.</w:t>
      </w:r>
    </w:p>
    <w:p w:rsidR="00F44C59" w:rsidRDefault="00F44C59" w:rsidP="00F44C59">
      <w:pPr>
        <w:pStyle w:val="NoSpacing"/>
        <w:spacing w:line="480" w:lineRule="auto"/>
        <w:ind w:left="1080"/>
        <w:jc w:val="both"/>
        <w:rPr>
          <w:rFonts w:ascii="Arial" w:hAnsi="Arial" w:cs="Arial"/>
          <w:sz w:val="24"/>
          <w:szCs w:val="24"/>
        </w:rPr>
      </w:pPr>
    </w:p>
    <w:p w:rsidR="00F430C6" w:rsidRDefault="00F430C6" w:rsidP="00F44C59">
      <w:pPr>
        <w:pStyle w:val="NoSpacing"/>
        <w:spacing w:line="480" w:lineRule="auto"/>
        <w:ind w:left="1080"/>
        <w:jc w:val="both"/>
        <w:rPr>
          <w:rFonts w:ascii="Arial" w:hAnsi="Arial" w:cs="Arial"/>
          <w:sz w:val="24"/>
          <w:szCs w:val="24"/>
        </w:rPr>
      </w:pPr>
    </w:p>
    <w:p w:rsidR="00F430C6" w:rsidRDefault="00F430C6" w:rsidP="00F44C59">
      <w:pPr>
        <w:pStyle w:val="NoSpacing"/>
        <w:spacing w:line="480" w:lineRule="auto"/>
        <w:ind w:left="1080"/>
        <w:jc w:val="both"/>
        <w:rPr>
          <w:rFonts w:ascii="Arial" w:hAnsi="Arial" w:cs="Arial"/>
          <w:sz w:val="24"/>
          <w:szCs w:val="24"/>
        </w:rPr>
      </w:pPr>
    </w:p>
    <w:p w:rsidR="00A00D5C" w:rsidRPr="008716F5" w:rsidRDefault="00A00D5C" w:rsidP="00A00D5C">
      <w:pPr>
        <w:pStyle w:val="NoSpacing"/>
        <w:numPr>
          <w:ilvl w:val="0"/>
          <w:numId w:val="7"/>
        </w:numPr>
        <w:spacing w:line="480" w:lineRule="auto"/>
        <w:jc w:val="both"/>
        <w:rPr>
          <w:rFonts w:ascii="Arial" w:hAnsi="Arial" w:cs="Arial"/>
          <w:sz w:val="24"/>
          <w:szCs w:val="24"/>
        </w:rPr>
      </w:pPr>
      <w:r>
        <w:rPr>
          <w:rFonts w:ascii="Arial" w:hAnsi="Arial" w:cs="Arial"/>
          <w:sz w:val="24"/>
          <w:szCs w:val="24"/>
        </w:rPr>
        <w:t>The matter is referred back to the High Court for further case management.</w:t>
      </w:r>
    </w:p>
    <w:p w:rsidR="00B539E3" w:rsidRDefault="00B539E3" w:rsidP="00721889">
      <w:pPr>
        <w:pStyle w:val="NoSpacing"/>
        <w:jc w:val="both"/>
        <w:rPr>
          <w:rFonts w:ascii="Arial" w:hAnsi="Arial" w:cs="Arial"/>
          <w:sz w:val="24"/>
          <w:szCs w:val="24"/>
        </w:rPr>
      </w:pPr>
    </w:p>
    <w:p w:rsidR="00F44C59" w:rsidRDefault="00F44C59" w:rsidP="00721889">
      <w:pPr>
        <w:pStyle w:val="NoSpacing"/>
        <w:jc w:val="both"/>
        <w:rPr>
          <w:rFonts w:ascii="Arial" w:hAnsi="Arial" w:cs="Arial"/>
          <w:sz w:val="24"/>
          <w:szCs w:val="24"/>
        </w:rPr>
      </w:pPr>
    </w:p>
    <w:p w:rsidR="00F44C59" w:rsidRPr="008716F5" w:rsidRDefault="00F44C59" w:rsidP="00721889">
      <w:pPr>
        <w:pStyle w:val="NoSpacing"/>
        <w:jc w:val="both"/>
        <w:rPr>
          <w:rFonts w:ascii="Arial" w:hAnsi="Arial" w:cs="Arial"/>
          <w:sz w:val="24"/>
          <w:szCs w:val="24"/>
        </w:rPr>
      </w:pPr>
    </w:p>
    <w:p w:rsidR="00D350E8" w:rsidRDefault="00D350E8" w:rsidP="00721889">
      <w:pPr>
        <w:pStyle w:val="NoSpacing"/>
        <w:jc w:val="both"/>
        <w:rPr>
          <w:rFonts w:ascii="Arial" w:hAnsi="Arial" w:cs="Arial"/>
          <w:sz w:val="24"/>
          <w:szCs w:val="24"/>
        </w:rPr>
      </w:pPr>
    </w:p>
    <w:p w:rsidR="00F44C59" w:rsidRPr="008716F5" w:rsidRDefault="00F44C59" w:rsidP="00721889">
      <w:pPr>
        <w:pStyle w:val="NoSpacing"/>
        <w:jc w:val="both"/>
        <w:rPr>
          <w:rFonts w:ascii="Arial" w:hAnsi="Arial" w:cs="Arial"/>
          <w:sz w:val="24"/>
          <w:szCs w:val="24"/>
        </w:rPr>
      </w:pPr>
    </w:p>
    <w:p w:rsidR="00D350E8" w:rsidRPr="008716F5" w:rsidRDefault="00D350E8" w:rsidP="00721889">
      <w:pPr>
        <w:pStyle w:val="NoSpacing"/>
        <w:jc w:val="both"/>
        <w:rPr>
          <w:rFonts w:ascii="Arial" w:hAnsi="Arial" w:cs="Arial"/>
          <w:sz w:val="24"/>
          <w:szCs w:val="24"/>
        </w:rPr>
      </w:pPr>
    </w:p>
    <w:p w:rsidR="00721889" w:rsidRPr="008716F5" w:rsidRDefault="00721889" w:rsidP="00A528F9">
      <w:pPr>
        <w:pStyle w:val="NoSpacing"/>
        <w:spacing w:line="360" w:lineRule="auto"/>
        <w:rPr>
          <w:rFonts w:ascii="Arial" w:hAnsi="Arial" w:cs="Arial"/>
          <w:b/>
          <w:sz w:val="24"/>
          <w:szCs w:val="24"/>
        </w:rPr>
      </w:pPr>
      <w:r w:rsidRPr="008716F5">
        <w:rPr>
          <w:rFonts w:ascii="Arial" w:hAnsi="Arial" w:cs="Arial"/>
          <w:b/>
          <w:sz w:val="24"/>
          <w:szCs w:val="24"/>
        </w:rPr>
        <w:t>___________________</w:t>
      </w:r>
    </w:p>
    <w:p w:rsidR="00721889" w:rsidRPr="008716F5" w:rsidRDefault="00A528F9" w:rsidP="00A528F9">
      <w:pPr>
        <w:pStyle w:val="NoSpacing"/>
        <w:spacing w:line="360" w:lineRule="auto"/>
        <w:rPr>
          <w:rFonts w:ascii="Arial" w:hAnsi="Arial" w:cs="Arial"/>
          <w:b/>
          <w:sz w:val="24"/>
          <w:szCs w:val="24"/>
        </w:rPr>
      </w:pPr>
      <w:r w:rsidRPr="008716F5">
        <w:rPr>
          <w:rFonts w:ascii="Arial" w:hAnsi="Arial" w:cs="Arial"/>
          <w:b/>
          <w:sz w:val="24"/>
          <w:szCs w:val="24"/>
        </w:rPr>
        <w:t>SMUTS JA</w:t>
      </w:r>
    </w:p>
    <w:p w:rsidR="00FE5D92" w:rsidRDefault="00FE5D92" w:rsidP="00A528F9">
      <w:pPr>
        <w:pStyle w:val="NoSpacing"/>
        <w:spacing w:line="360" w:lineRule="auto"/>
        <w:rPr>
          <w:rFonts w:ascii="Arial" w:hAnsi="Arial" w:cs="Arial"/>
          <w:b/>
          <w:sz w:val="24"/>
          <w:szCs w:val="24"/>
        </w:rPr>
      </w:pPr>
    </w:p>
    <w:p w:rsidR="00FE5D92" w:rsidRDefault="00FE5D92" w:rsidP="00A528F9">
      <w:pPr>
        <w:pStyle w:val="NoSpacing"/>
        <w:spacing w:line="360" w:lineRule="auto"/>
        <w:rPr>
          <w:rFonts w:ascii="Arial" w:hAnsi="Arial" w:cs="Arial"/>
          <w:b/>
          <w:sz w:val="24"/>
          <w:szCs w:val="24"/>
        </w:rPr>
      </w:pPr>
    </w:p>
    <w:p w:rsidR="00F44C59" w:rsidRDefault="00F44C59" w:rsidP="00A528F9">
      <w:pPr>
        <w:pStyle w:val="NoSpacing"/>
        <w:spacing w:line="360" w:lineRule="auto"/>
        <w:rPr>
          <w:rFonts w:ascii="Arial" w:hAnsi="Arial" w:cs="Arial"/>
          <w:b/>
          <w:sz w:val="24"/>
          <w:szCs w:val="24"/>
        </w:rPr>
      </w:pPr>
    </w:p>
    <w:p w:rsidR="00F44C59" w:rsidRDefault="00F44C59" w:rsidP="00A528F9">
      <w:pPr>
        <w:pStyle w:val="NoSpacing"/>
        <w:spacing w:line="360" w:lineRule="auto"/>
        <w:rPr>
          <w:rFonts w:ascii="Arial" w:hAnsi="Arial" w:cs="Arial"/>
          <w:b/>
          <w:sz w:val="24"/>
          <w:szCs w:val="24"/>
        </w:rPr>
      </w:pPr>
    </w:p>
    <w:p w:rsidR="00A528F9" w:rsidRPr="008716F5" w:rsidRDefault="00A528F9" w:rsidP="00A528F9">
      <w:pPr>
        <w:pStyle w:val="NoSpacing"/>
        <w:spacing w:line="360" w:lineRule="auto"/>
        <w:rPr>
          <w:rFonts w:ascii="Arial" w:hAnsi="Arial" w:cs="Arial"/>
          <w:b/>
          <w:sz w:val="24"/>
          <w:szCs w:val="24"/>
        </w:rPr>
      </w:pPr>
      <w:r w:rsidRPr="008716F5">
        <w:rPr>
          <w:rFonts w:ascii="Arial" w:hAnsi="Arial" w:cs="Arial"/>
          <w:b/>
          <w:sz w:val="24"/>
          <w:szCs w:val="24"/>
        </w:rPr>
        <w:t>___________________</w:t>
      </w:r>
    </w:p>
    <w:p w:rsidR="00A528F9" w:rsidRPr="008716F5" w:rsidRDefault="00D350E8" w:rsidP="00A528F9">
      <w:pPr>
        <w:pStyle w:val="NoSpacing"/>
        <w:spacing w:line="360" w:lineRule="auto"/>
        <w:rPr>
          <w:rFonts w:ascii="Arial" w:hAnsi="Arial" w:cs="Arial"/>
          <w:b/>
          <w:sz w:val="24"/>
          <w:szCs w:val="24"/>
        </w:rPr>
      </w:pPr>
      <w:r w:rsidRPr="008716F5">
        <w:rPr>
          <w:rFonts w:ascii="Arial" w:hAnsi="Arial" w:cs="Arial"/>
          <w:b/>
          <w:sz w:val="24"/>
          <w:szCs w:val="24"/>
        </w:rPr>
        <w:t>DAMASEB DCJ</w:t>
      </w:r>
    </w:p>
    <w:p w:rsidR="00A528F9" w:rsidRDefault="00A528F9" w:rsidP="00A528F9">
      <w:pPr>
        <w:pStyle w:val="NoSpacing"/>
        <w:spacing w:line="360" w:lineRule="auto"/>
        <w:rPr>
          <w:rFonts w:ascii="Arial" w:hAnsi="Arial" w:cs="Arial"/>
          <w:b/>
          <w:sz w:val="24"/>
          <w:szCs w:val="24"/>
        </w:rPr>
      </w:pPr>
    </w:p>
    <w:p w:rsidR="00F44C59" w:rsidRDefault="00F44C59" w:rsidP="00A528F9">
      <w:pPr>
        <w:pStyle w:val="NoSpacing"/>
        <w:spacing w:line="360" w:lineRule="auto"/>
        <w:rPr>
          <w:rFonts w:ascii="Arial" w:hAnsi="Arial" w:cs="Arial"/>
          <w:b/>
          <w:sz w:val="24"/>
          <w:szCs w:val="24"/>
        </w:rPr>
      </w:pPr>
    </w:p>
    <w:p w:rsidR="00F44C59" w:rsidRDefault="00F44C59" w:rsidP="00A528F9">
      <w:pPr>
        <w:pStyle w:val="NoSpacing"/>
        <w:spacing w:line="360" w:lineRule="auto"/>
        <w:rPr>
          <w:rFonts w:ascii="Arial" w:hAnsi="Arial" w:cs="Arial"/>
          <w:b/>
          <w:sz w:val="24"/>
          <w:szCs w:val="24"/>
        </w:rPr>
      </w:pPr>
    </w:p>
    <w:p w:rsidR="00FE5D92" w:rsidRPr="008716F5" w:rsidRDefault="00FE5D92" w:rsidP="00A528F9">
      <w:pPr>
        <w:pStyle w:val="NoSpacing"/>
        <w:spacing w:line="360" w:lineRule="auto"/>
        <w:rPr>
          <w:rFonts w:ascii="Arial" w:hAnsi="Arial" w:cs="Arial"/>
          <w:b/>
          <w:sz w:val="24"/>
          <w:szCs w:val="24"/>
        </w:rPr>
      </w:pPr>
    </w:p>
    <w:p w:rsidR="00721889" w:rsidRPr="008716F5" w:rsidRDefault="00721889" w:rsidP="00A528F9">
      <w:pPr>
        <w:pStyle w:val="NoSpacing"/>
        <w:spacing w:line="360" w:lineRule="auto"/>
        <w:rPr>
          <w:rFonts w:ascii="Arial" w:hAnsi="Arial" w:cs="Arial"/>
          <w:b/>
          <w:sz w:val="24"/>
          <w:szCs w:val="24"/>
        </w:rPr>
      </w:pPr>
      <w:r w:rsidRPr="008716F5">
        <w:rPr>
          <w:rFonts w:ascii="Arial" w:hAnsi="Arial" w:cs="Arial"/>
          <w:b/>
          <w:sz w:val="24"/>
          <w:szCs w:val="24"/>
        </w:rPr>
        <w:t>___________________</w:t>
      </w:r>
    </w:p>
    <w:p w:rsidR="00721889" w:rsidRPr="008716F5" w:rsidRDefault="00D350E8" w:rsidP="00A528F9">
      <w:pPr>
        <w:pStyle w:val="NoSpacing"/>
        <w:spacing w:line="360" w:lineRule="auto"/>
        <w:rPr>
          <w:rFonts w:ascii="Arial" w:hAnsi="Arial" w:cs="Arial"/>
          <w:sz w:val="24"/>
          <w:szCs w:val="24"/>
        </w:rPr>
      </w:pPr>
      <w:r w:rsidRPr="008716F5">
        <w:rPr>
          <w:rFonts w:ascii="Arial" w:hAnsi="Arial" w:cs="Arial"/>
          <w:b/>
          <w:sz w:val="24"/>
          <w:szCs w:val="24"/>
        </w:rPr>
        <w:t>FRANK</w:t>
      </w:r>
      <w:r w:rsidR="008B2795" w:rsidRPr="008716F5">
        <w:rPr>
          <w:rFonts w:ascii="Arial" w:hAnsi="Arial" w:cs="Arial"/>
          <w:b/>
          <w:sz w:val="24"/>
          <w:szCs w:val="24"/>
        </w:rPr>
        <w:t xml:space="preserve"> </w:t>
      </w:r>
      <w:r w:rsidRPr="008716F5">
        <w:rPr>
          <w:rFonts w:ascii="Arial" w:hAnsi="Arial" w:cs="Arial"/>
          <w:b/>
          <w:sz w:val="24"/>
          <w:szCs w:val="24"/>
        </w:rPr>
        <w:t>A</w:t>
      </w:r>
      <w:r w:rsidR="008B2795" w:rsidRPr="008716F5">
        <w:rPr>
          <w:rFonts w:ascii="Arial" w:hAnsi="Arial" w:cs="Arial"/>
          <w:b/>
          <w:sz w:val="24"/>
          <w:szCs w:val="24"/>
        </w:rPr>
        <w:t>JA</w:t>
      </w:r>
      <w:r w:rsidR="00721889" w:rsidRPr="008716F5">
        <w:rPr>
          <w:rFonts w:ascii="Arial" w:hAnsi="Arial" w:cs="Arial"/>
          <w:sz w:val="24"/>
          <w:szCs w:val="24"/>
        </w:rPr>
        <w:br w:type="page"/>
      </w:r>
    </w:p>
    <w:tbl>
      <w:tblPr>
        <w:tblW w:w="0" w:type="auto"/>
        <w:tblLook w:val="04A0" w:firstRow="1" w:lastRow="0" w:firstColumn="1" w:lastColumn="0" w:noHBand="0" w:noVBand="1"/>
      </w:tblPr>
      <w:tblGrid>
        <w:gridCol w:w="4386"/>
        <w:gridCol w:w="4261"/>
      </w:tblGrid>
      <w:tr w:rsidR="00721889" w:rsidRPr="008716F5" w:rsidTr="005C0BAB">
        <w:tc>
          <w:tcPr>
            <w:tcW w:w="4386" w:type="dxa"/>
            <w:shd w:val="clear" w:color="auto" w:fill="auto"/>
          </w:tcPr>
          <w:p w:rsidR="00721889" w:rsidRPr="008716F5" w:rsidRDefault="00721889" w:rsidP="00503269">
            <w:pPr>
              <w:ind w:right="-146"/>
              <w:rPr>
                <w:rFonts w:ascii="Arial" w:hAnsi="Arial" w:cs="Arial"/>
                <w:sz w:val="24"/>
                <w:szCs w:val="24"/>
              </w:rPr>
            </w:pPr>
            <w:r w:rsidRPr="008716F5">
              <w:rPr>
                <w:rFonts w:ascii="Arial" w:hAnsi="Arial" w:cs="Arial"/>
                <w:sz w:val="24"/>
                <w:szCs w:val="24"/>
              </w:rPr>
              <w:lastRenderedPageBreak/>
              <w:t>APPEARANCES</w:t>
            </w:r>
          </w:p>
          <w:p w:rsidR="00721889" w:rsidRPr="008716F5" w:rsidRDefault="00721889" w:rsidP="00503269">
            <w:pPr>
              <w:ind w:right="-146"/>
              <w:rPr>
                <w:rFonts w:ascii="Arial" w:hAnsi="Arial" w:cs="Arial"/>
                <w:sz w:val="24"/>
                <w:szCs w:val="24"/>
              </w:rPr>
            </w:pPr>
          </w:p>
          <w:p w:rsidR="00721889" w:rsidRPr="008716F5" w:rsidRDefault="00721889" w:rsidP="00503269">
            <w:pPr>
              <w:ind w:right="-146"/>
              <w:rPr>
                <w:rFonts w:ascii="Arial" w:hAnsi="Arial" w:cs="Arial"/>
                <w:sz w:val="24"/>
                <w:szCs w:val="24"/>
              </w:rPr>
            </w:pPr>
            <w:r w:rsidRPr="008716F5">
              <w:rPr>
                <w:rFonts w:ascii="Arial" w:hAnsi="Arial" w:cs="Arial"/>
                <w:sz w:val="24"/>
                <w:szCs w:val="24"/>
              </w:rPr>
              <w:t>APPELLANT:</w:t>
            </w:r>
          </w:p>
        </w:tc>
        <w:tc>
          <w:tcPr>
            <w:tcW w:w="4261" w:type="dxa"/>
            <w:shd w:val="clear" w:color="auto" w:fill="auto"/>
          </w:tcPr>
          <w:p w:rsidR="00721889" w:rsidRPr="008716F5" w:rsidRDefault="00721889" w:rsidP="00503269">
            <w:pPr>
              <w:rPr>
                <w:rFonts w:ascii="Arial" w:hAnsi="Arial" w:cs="Arial"/>
                <w:sz w:val="24"/>
                <w:szCs w:val="24"/>
              </w:rPr>
            </w:pPr>
          </w:p>
          <w:p w:rsidR="00721889" w:rsidRPr="008716F5" w:rsidRDefault="00721889" w:rsidP="00503269">
            <w:pPr>
              <w:rPr>
                <w:rFonts w:ascii="Arial" w:hAnsi="Arial" w:cs="Arial"/>
                <w:sz w:val="24"/>
                <w:szCs w:val="24"/>
              </w:rPr>
            </w:pPr>
          </w:p>
          <w:p w:rsidR="00721889" w:rsidRPr="008716F5" w:rsidRDefault="00FE5D92" w:rsidP="00503269">
            <w:pPr>
              <w:rPr>
                <w:rFonts w:ascii="Arial" w:hAnsi="Arial" w:cs="Arial"/>
                <w:sz w:val="24"/>
                <w:szCs w:val="24"/>
              </w:rPr>
            </w:pPr>
            <w:r>
              <w:rPr>
                <w:rFonts w:ascii="Arial" w:hAnsi="Arial" w:cs="Arial"/>
                <w:sz w:val="24"/>
                <w:szCs w:val="24"/>
              </w:rPr>
              <w:t>C Machaka, assisted by A Shimakeleni</w:t>
            </w:r>
          </w:p>
          <w:p w:rsidR="00860DA9" w:rsidRPr="008716F5" w:rsidRDefault="00636684" w:rsidP="00FE5D92">
            <w:pPr>
              <w:rPr>
                <w:rFonts w:ascii="Arial" w:hAnsi="Arial" w:cs="Arial"/>
                <w:sz w:val="24"/>
                <w:szCs w:val="24"/>
              </w:rPr>
            </w:pPr>
            <w:r>
              <w:rPr>
                <w:rFonts w:ascii="Arial" w:hAnsi="Arial" w:cs="Arial"/>
                <w:sz w:val="24"/>
                <w:szCs w:val="24"/>
              </w:rPr>
              <w:t>Of</w:t>
            </w:r>
            <w:r w:rsidR="00860DA9" w:rsidRPr="008716F5">
              <w:rPr>
                <w:rFonts w:ascii="Arial" w:hAnsi="Arial" w:cs="Arial"/>
                <w:sz w:val="24"/>
                <w:szCs w:val="24"/>
              </w:rPr>
              <w:t xml:space="preserve"> </w:t>
            </w:r>
            <w:r w:rsidR="00FE5D92">
              <w:rPr>
                <w:rFonts w:ascii="Arial" w:hAnsi="Arial" w:cs="Arial"/>
                <w:sz w:val="24"/>
                <w:szCs w:val="24"/>
              </w:rPr>
              <w:t>Government-Attorney</w:t>
            </w:r>
          </w:p>
        </w:tc>
      </w:tr>
      <w:tr w:rsidR="00721889" w:rsidRPr="008716F5" w:rsidTr="005C0BAB">
        <w:tc>
          <w:tcPr>
            <w:tcW w:w="4386" w:type="dxa"/>
            <w:shd w:val="clear" w:color="auto" w:fill="auto"/>
          </w:tcPr>
          <w:p w:rsidR="00721889" w:rsidRPr="008716F5" w:rsidRDefault="00721889" w:rsidP="005F2A59">
            <w:pPr>
              <w:rPr>
                <w:rFonts w:ascii="Arial" w:hAnsi="Arial" w:cs="Arial"/>
                <w:sz w:val="24"/>
                <w:szCs w:val="24"/>
              </w:rPr>
            </w:pPr>
          </w:p>
        </w:tc>
        <w:tc>
          <w:tcPr>
            <w:tcW w:w="4261" w:type="dxa"/>
            <w:shd w:val="clear" w:color="auto" w:fill="auto"/>
          </w:tcPr>
          <w:p w:rsidR="00721889" w:rsidRPr="008716F5" w:rsidRDefault="00721889" w:rsidP="006B7D5F">
            <w:pPr>
              <w:rPr>
                <w:rFonts w:ascii="Arial" w:hAnsi="Arial" w:cs="Arial"/>
                <w:sz w:val="24"/>
                <w:szCs w:val="24"/>
              </w:rPr>
            </w:pPr>
          </w:p>
        </w:tc>
      </w:tr>
    </w:tbl>
    <w:p w:rsidR="00721889" w:rsidRPr="008716F5" w:rsidRDefault="00721889" w:rsidP="00721889">
      <w:pPr>
        <w:pStyle w:val="NoSpacing"/>
        <w:jc w:val="both"/>
        <w:rPr>
          <w:rFonts w:ascii="Arial" w:hAnsi="Arial" w:cs="Arial"/>
          <w:sz w:val="24"/>
          <w:szCs w:val="24"/>
        </w:rPr>
      </w:pPr>
    </w:p>
    <w:sectPr w:rsidR="00721889" w:rsidRPr="008716F5" w:rsidSect="00F255FF">
      <w:headerReference w:type="default" r:id="rId9"/>
      <w:pgSz w:w="11906" w:h="16838"/>
      <w:pgMar w:top="811" w:right="1418"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78C5" w:rsidRDefault="002E78C5" w:rsidP="00B5013F">
      <w:pPr>
        <w:spacing w:after="0" w:line="240" w:lineRule="auto"/>
      </w:pPr>
      <w:r>
        <w:separator/>
      </w:r>
    </w:p>
  </w:endnote>
  <w:endnote w:type="continuationSeparator" w:id="0">
    <w:p w:rsidR="002E78C5" w:rsidRDefault="002E78C5" w:rsidP="00B50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78C5" w:rsidRDefault="002E78C5" w:rsidP="00B5013F">
      <w:pPr>
        <w:spacing w:after="0" w:line="240" w:lineRule="auto"/>
      </w:pPr>
      <w:r>
        <w:separator/>
      </w:r>
    </w:p>
  </w:footnote>
  <w:footnote w:type="continuationSeparator" w:id="0">
    <w:p w:rsidR="002E78C5" w:rsidRDefault="002E78C5" w:rsidP="00B5013F">
      <w:pPr>
        <w:spacing w:after="0" w:line="240" w:lineRule="auto"/>
      </w:pPr>
      <w:r>
        <w:continuationSeparator/>
      </w:r>
    </w:p>
  </w:footnote>
  <w:footnote w:id="1">
    <w:p w:rsidR="00D350E8" w:rsidRPr="001977EB" w:rsidRDefault="00D350E8" w:rsidP="001977EB">
      <w:pPr>
        <w:pStyle w:val="FootnoteText"/>
        <w:jc w:val="both"/>
        <w:rPr>
          <w:rFonts w:ascii="Arial" w:hAnsi="Arial" w:cs="Arial"/>
        </w:rPr>
      </w:pPr>
      <w:r w:rsidRPr="001977EB">
        <w:rPr>
          <w:rStyle w:val="FootnoteReference"/>
          <w:rFonts w:ascii="Arial" w:hAnsi="Arial" w:cs="Arial"/>
        </w:rPr>
        <w:footnoteRef/>
      </w:r>
      <w:r w:rsidRPr="001977EB">
        <w:rPr>
          <w:rFonts w:ascii="Arial" w:hAnsi="Arial" w:cs="Arial"/>
        </w:rPr>
        <w:t xml:space="preserve"> Act 19 of 1990.</w:t>
      </w:r>
    </w:p>
  </w:footnote>
  <w:footnote w:id="2">
    <w:p w:rsidR="00DA06FA" w:rsidRPr="001977EB" w:rsidRDefault="00DA06FA" w:rsidP="001977EB">
      <w:pPr>
        <w:pStyle w:val="FootnoteText"/>
        <w:jc w:val="both"/>
        <w:rPr>
          <w:rFonts w:ascii="Arial" w:hAnsi="Arial" w:cs="Arial"/>
        </w:rPr>
      </w:pPr>
      <w:r w:rsidRPr="001977EB">
        <w:rPr>
          <w:rStyle w:val="FootnoteReference"/>
          <w:rFonts w:ascii="Arial" w:hAnsi="Arial" w:cs="Arial"/>
        </w:rPr>
        <w:footnoteRef/>
      </w:r>
      <w:r w:rsidRPr="001977EB">
        <w:rPr>
          <w:rFonts w:ascii="Arial" w:hAnsi="Arial" w:cs="Arial"/>
        </w:rPr>
        <w:t xml:space="preserve"> Case No SA 82/2014. Unreported 7 August 2017.</w:t>
      </w:r>
    </w:p>
  </w:footnote>
  <w:footnote w:id="3">
    <w:p w:rsidR="00DA06FA" w:rsidRPr="001977EB" w:rsidRDefault="00DA06FA" w:rsidP="001977EB">
      <w:pPr>
        <w:pStyle w:val="FootnoteText"/>
        <w:jc w:val="both"/>
        <w:rPr>
          <w:rFonts w:ascii="Arial" w:hAnsi="Arial" w:cs="Arial"/>
        </w:rPr>
      </w:pPr>
      <w:r w:rsidRPr="001977EB">
        <w:rPr>
          <w:rStyle w:val="FootnoteReference"/>
          <w:rFonts w:ascii="Arial" w:hAnsi="Arial" w:cs="Arial"/>
        </w:rPr>
        <w:footnoteRef/>
      </w:r>
      <w:r w:rsidRPr="001977EB">
        <w:rPr>
          <w:rFonts w:ascii="Arial" w:hAnsi="Arial" w:cs="Arial"/>
        </w:rPr>
        <w:t xml:space="preserve"> </w:t>
      </w:r>
      <w:r w:rsidR="00CA29B7" w:rsidRPr="001977EB">
        <w:rPr>
          <w:rFonts w:ascii="Arial" w:hAnsi="Arial" w:cs="Arial"/>
        </w:rPr>
        <w:t>Act 16 of 1990.</w:t>
      </w:r>
    </w:p>
  </w:footnote>
  <w:footnote w:id="4">
    <w:p w:rsidR="00123718" w:rsidRPr="001977EB" w:rsidRDefault="00123718" w:rsidP="001977EB">
      <w:pPr>
        <w:pStyle w:val="FootnoteText"/>
        <w:jc w:val="both"/>
        <w:rPr>
          <w:rFonts w:ascii="Arial" w:hAnsi="Arial" w:cs="Arial"/>
        </w:rPr>
      </w:pPr>
      <w:r w:rsidRPr="001977EB">
        <w:rPr>
          <w:rStyle w:val="FootnoteReference"/>
          <w:rFonts w:ascii="Arial" w:hAnsi="Arial" w:cs="Arial"/>
        </w:rPr>
        <w:footnoteRef/>
      </w:r>
      <w:r w:rsidRPr="001977EB">
        <w:rPr>
          <w:rFonts w:ascii="Arial" w:hAnsi="Arial" w:cs="Arial"/>
        </w:rPr>
        <w:t xml:space="preserve"> Para 51.</w:t>
      </w:r>
    </w:p>
  </w:footnote>
  <w:footnote w:id="5">
    <w:p w:rsidR="007374DC" w:rsidRPr="001977EB" w:rsidRDefault="007374DC" w:rsidP="001977EB">
      <w:pPr>
        <w:pStyle w:val="FootnoteText"/>
        <w:jc w:val="both"/>
        <w:rPr>
          <w:rFonts w:ascii="Arial" w:hAnsi="Arial" w:cs="Arial"/>
        </w:rPr>
      </w:pPr>
      <w:r w:rsidRPr="001977EB">
        <w:rPr>
          <w:rStyle w:val="FootnoteReference"/>
          <w:rFonts w:ascii="Arial" w:hAnsi="Arial" w:cs="Arial"/>
        </w:rPr>
        <w:footnoteRef/>
      </w:r>
      <w:r w:rsidRPr="001977EB">
        <w:rPr>
          <w:rFonts w:ascii="Arial" w:hAnsi="Arial" w:cs="Arial"/>
        </w:rPr>
        <w:t xml:space="preserve"> </w:t>
      </w:r>
      <w:r w:rsidR="00300EAC" w:rsidRPr="001977EB">
        <w:rPr>
          <w:rFonts w:ascii="Arial" w:hAnsi="Arial" w:cs="Arial"/>
        </w:rPr>
        <w:t xml:space="preserve">In </w:t>
      </w:r>
      <w:r w:rsidR="00300EAC" w:rsidRPr="001977EB">
        <w:rPr>
          <w:rFonts w:ascii="Arial" w:hAnsi="Arial" w:cs="Arial"/>
          <w:i/>
        </w:rPr>
        <w:t>Arandis Power (Pty) Ltd v President of the Republic of Namibia and Others</w:t>
      </w:r>
      <w:r w:rsidR="00300EAC" w:rsidRPr="001977EB">
        <w:rPr>
          <w:rFonts w:ascii="Arial" w:hAnsi="Arial" w:cs="Arial"/>
        </w:rPr>
        <w:t xml:space="preserve"> Case No 40/2016 unreported, 16 March 2018.</w:t>
      </w:r>
    </w:p>
  </w:footnote>
  <w:footnote w:id="6">
    <w:p w:rsidR="007374DC" w:rsidRPr="001977EB" w:rsidRDefault="007374DC" w:rsidP="001977EB">
      <w:pPr>
        <w:pStyle w:val="FootnoteText"/>
        <w:jc w:val="both"/>
        <w:rPr>
          <w:rFonts w:ascii="Arial" w:hAnsi="Arial" w:cs="Arial"/>
        </w:rPr>
      </w:pPr>
      <w:r w:rsidRPr="001977EB">
        <w:rPr>
          <w:rStyle w:val="FootnoteReference"/>
          <w:rFonts w:ascii="Arial" w:hAnsi="Arial" w:cs="Arial"/>
        </w:rPr>
        <w:footnoteRef/>
      </w:r>
      <w:r w:rsidRPr="001977EB">
        <w:rPr>
          <w:rFonts w:ascii="Arial" w:hAnsi="Arial" w:cs="Arial"/>
        </w:rPr>
        <w:t xml:space="preserve"> </w:t>
      </w:r>
      <w:r w:rsidR="00300EAC" w:rsidRPr="001977EB">
        <w:rPr>
          <w:rFonts w:ascii="Arial" w:hAnsi="Arial" w:cs="Arial"/>
        </w:rPr>
        <w:t xml:space="preserve">At paras 37-45. See also </w:t>
      </w:r>
      <w:r w:rsidR="00300EAC" w:rsidRPr="001977EB">
        <w:rPr>
          <w:rFonts w:ascii="Arial" w:hAnsi="Arial" w:cs="Arial"/>
          <w:i/>
        </w:rPr>
        <w:t>Zweni v Minister of Law and Order</w:t>
      </w:r>
      <w:r w:rsidR="00300EAC" w:rsidRPr="001977EB">
        <w:rPr>
          <w:rFonts w:ascii="Arial" w:hAnsi="Arial" w:cs="Arial"/>
        </w:rPr>
        <w:t xml:space="preserve"> 1993 (1) SA 523 (A) at 531-533 and </w:t>
      </w:r>
      <w:r w:rsidR="00300EAC" w:rsidRPr="001977EB">
        <w:rPr>
          <w:rFonts w:ascii="Arial" w:hAnsi="Arial" w:cs="Arial"/>
          <w:i/>
        </w:rPr>
        <w:t>Shetu</w:t>
      </w:r>
      <w:r w:rsidR="00300EAC" w:rsidRPr="001977EB">
        <w:rPr>
          <w:rFonts w:ascii="Arial" w:hAnsi="Arial" w:cs="Arial"/>
        </w:rPr>
        <w:t xml:space="preserve"> </w:t>
      </w:r>
      <w:r w:rsidR="008652BF" w:rsidRPr="001977EB">
        <w:rPr>
          <w:rFonts w:ascii="Arial" w:hAnsi="Arial" w:cs="Arial"/>
          <w:i/>
        </w:rPr>
        <w:t>Trading v Tender Board of Namibia</w:t>
      </w:r>
      <w:r w:rsidR="008652BF" w:rsidRPr="001977EB">
        <w:rPr>
          <w:rFonts w:ascii="Arial" w:hAnsi="Arial" w:cs="Arial"/>
        </w:rPr>
        <w:t xml:space="preserve"> 2012 (1) NR 162 (SC) </w:t>
      </w:r>
      <w:r w:rsidR="00300EAC" w:rsidRPr="001977EB">
        <w:rPr>
          <w:rFonts w:ascii="Arial" w:hAnsi="Arial" w:cs="Arial"/>
        </w:rPr>
        <w:t xml:space="preserve">at </w:t>
      </w:r>
      <w:r w:rsidR="00B807F3" w:rsidRPr="001977EB">
        <w:rPr>
          <w:rFonts w:ascii="Arial" w:hAnsi="Arial" w:cs="Arial"/>
        </w:rPr>
        <w:t>paras 19-20.</w:t>
      </w:r>
    </w:p>
  </w:footnote>
  <w:footnote w:id="7">
    <w:p w:rsidR="002A4CC8" w:rsidRPr="001977EB" w:rsidRDefault="002A4CC8" w:rsidP="001977EB">
      <w:pPr>
        <w:pStyle w:val="FootnoteText"/>
        <w:jc w:val="both"/>
        <w:rPr>
          <w:rFonts w:ascii="Arial" w:hAnsi="Arial" w:cs="Arial"/>
        </w:rPr>
      </w:pPr>
      <w:r w:rsidRPr="001977EB">
        <w:rPr>
          <w:rStyle w:val="FootnoteReference"/>
          <w:rFonts w:ascii="Arial" w:hAnsi="Arial" w:cs="Arial"/>
        </w:rPr>
        <w:footnoteRef/>
      </w:r>
      <w:r w:rsidRPr="001977EB">
        <w:rPr>
          <w:rFonts w:ascii="Arial" w:hAnsi="Arial" w:cs="Arial"/>
        </w:rPr>
        <w:t xml:space="preserve"> </w:t>
      </w:r>
      <w:r w:rsidR="001977EB" w:rsidRPr="001977EB">
        <w:rPr>
          <w:rFonts w:ascii="Arial" w:hAnsi="Arial" w:cs="Arial"/>
        </w:rPr>
        <w:t>A</w:t>
      </w:r>
      <w:r w:rsidR="00955E32" w:rsidRPr="001977EB">
        <w:rPr>
          <w:rFonts w:ascii="Arial" w:hAnsi="Arial" w:cs="Arial"/>
        </w:rPr>
        <w:t>t paras 20–21.</w:t>
      </w:r>
    </w:p>
  </w:footnote>
  <w:footnote w:id="8">
    <w:p w:rsidR="002A4CC8" w:rsidRPr="001977EB" w:rsidRDefault="002A4CC8" w:rsidP="001977EB">
      <w:pPr>
        <w:pStyle w:val="FootnoteText"/>
        <w:jc w:val="both"/>
        <w:rPr>
          <w:rFonts w:ascii="Arial" w:hAnsi="Arial" w:cs="Arial"/>
        </w:rPr>
      </w:pPr>
      <w:r w:rsidRPr="001977EB">
        <w:rPr>
          <w:rStyle w:val="FootnoteReference"/>
          <w:rFonts w:ascii="Arial" w:hAnsi="Arial" w:cs="Arial"/>
        </w:rPr>
        <w:footnoteRef/>
      </w:r>
      <w:r w:rsidRPr="001977EB">
        <w:rPr>
          <w:rFonts w:ascii="Arial" w:hAnsi="Arial" w:cs="Arial"/>
        </w:rPr>
        <w:t xml:space="preserve"> </w:t>
      </w:r>
      <w:r w:rsidR="00955E32" w:rsidRPr="001977EB">
        <w:rPr>
          <w:rFonts w:ascii="Arial" w:hAnsi="Arial" w:cs="Arial"/>
        </w:rPr>
        <w:t>2010 (2) NR 754 (SC).</w:t>
      </w:r>
    </w:p>
  </w:footnote>
  <w:footnote w:id="9">
    <w:p w:rsidR="002A4CC8" w:rsidRPr="001977EB" w:rsidRDefault="002A4CC8" w:rsidP="001977EB">
      <w:pPr>
        <w:pStyle w:val="FootnoteText"/>
        <w:tabs>
          <w:tab w:val="right" w:pos="8787"/>
        </w:tabs>
        <w:jc w:val="both"/>
        <w:rPr>
          <w:rFonts w:ascii="Arial" w:hAnsi="Arial" w:cs="Arial"/>
        </w:rPr>
      </w:pPr>
      <w:r w:rsidRPr="001977EB">
        <w:rPr>
          <w:rStyle w:val="FootnoteReference"/>
          <w:rFonts w:ascii="Arial" w:hAnsi="Arial" w:cs="Arial"/>
        </w:rPr>
        <w:footnoteRef/>
      </w:r>
      <w:r w:rsidRPr="001977EB">
        <w:rPr>
          <w:rFonts w:ascii="Arial" w:hAnsi="Arial" w:cs="Arial"/>
        </w:rPr>
        <w:t xml:space="preserve"> </w:t>
      </w:r>
      <w:r w:rsidR="00955E32" w:rsidRPr="001977EB">
        <w:rPr>
          <w:rFonts w:ascii="Arial" w:hAnsi="Arial" w:cs="Arial"/>
        </w:rPr>
        <w:t>At para 43.</w:t>
      </w:r>
      <w:r w:rsidR="00202C61" w:rsidRPr="001977EB">
        <w:rPr>
          <w:rFonts w:ascii="Arial" w:hAnsi="Arial" w:cs="Arial"/>
        </w:rPr>
        <w:tab/>
      </w:r>
    </w:p>
  </w:footnote>
  <w:footnote w:id="10">
    <w:p w:rsidR="005D6618" w:rsidRPr="001977EB" w:rsidRDefault="005D6618" w:rsidP="001977EB">
      <w:pPr>
        <w:pStyle w:val="FootnoteText"/>
        <w:jc w:val="both"/>
        <w:rPr>
          <w:rFonts w:ascii="Arial" w:hAnsi="Arial" w:cs="Arial"/>
        </w:rPr>
      </w:pPr>
      <w:r w:rsidRPr="001977EB">
        <w:rPr>
          <w:rStyle w:val="FootnoteReference"/>
          <w:rFonts w:ascii="Arial" w:hAnsi="Arial" w:cs="Arial"/>
        </w:rPr>
        <w:footnoteRef/>
      </w:r>
      <w:r w:rsidRPr="001977EB">
        <w:rPr>
          <w:rFonts w:ascii="Arial" w:hAnsi="Arial" w:cs="Arial"/>
        </w:rPr>
        <w:t xml:space="preserve"> </w:t>
      </w:r>
      <w:r w:rsidR="00955E32" w:rsidRPr="001977EB">
        <w:rPr>
          <w:rFonts w:ascii="Arial" w:hAnsi="Arial" w:cs="Arial"/>
          <w:i/>
        </w:rPr>
        <w:t xml:space="preserve">Guardian National Insurance Co Ltd v Searle NO </w:t>
      </w:r>
      <w:r w:rsidR="00955E32" w:rsidRPr="001977EB">
        <w:rPr>
          <w:rFonts w:ascii="Arial" w:hAnsi="Arial" w:cs="Arial"/>
        </w:rPr>
        <w:t xml:space="preserve">1999 (3) SA 296 (SCA) at 301 cited in </w:t>
      </w:r>
      <w:r w:rsidR="00955E32" w:rsidRPr="001977EB">
        <w:rPr>
          <w:rFonts w:ascii="Arial" w:hAnsi="Arial" w:cs="Arial"/>
          <w:i/>
        </w:rPr>
        <w:t>Shetu</w:t>
      </w:r>
      <w:r w:rsidR="00955E32" w:rsidRPr="001977EB">
        <w:rPr>
          <w:rFonts w:ascii="Arial" w:hAnsi="Arial" w:cs="Arial"/>
        </w:rPr>
        <w:t xml:space="preserve"> at para 20.</w:t>
      </w:r>
    </w:p>
  </w:footnote>
  <w:footnote w:id="11">
    <w:p w:rsidR="00BD3B26" w:rsidRPr="002D2D1A" w:rsidRDefault="00BD3B26" w:rsidP="001977EB">
      <w:pPr>
        <w:pStyle w:val="FootnoteText"/>
        <w:jc w:val="both"/>
        <w:rPr>
          <w:rFonts w:ascii="Arial" w:hAnsi="Arial" w:cs="Arial"/>
          <w:lang w:val="en-US"/>
        </w:rPr>
      </w:pPr>
      <w:r w:rsidRPr="001977EB">
        <w:rPr>
          <w:rStyle w:val="FootnoteReference"/>
          <w:rFonts w:ascii="Arial" w:hAnsi="Arial" w:cs="Arial"/>
        </w:rPr>
        <w:footnoteRef/>
      </w:r>
      <w:r w:rsidRPr="001977EB">
        <w:rPr>
          <w:rFonts w:ascii="Arial" w:hAnsi="Arial" w:cs="Arial"/>
        </w:rPr>
        <w:t xml:space="preserve"> </w:t>
      </w:r>
      <w:r w:rsidRPr="001977EB">
        <w:rPr>
          <w:rFonts w:ascii="Arial" w:hAnsi="Arial" w:cs="Arial"/>
          <w:lang w:val="en-US"/>
        </w:rPr>
        <w:t>Rule 1(3)(b) speaks to the need for saving costs and timely disposal of cases by limiting interlocutory proceedings to what is strictly necessary. Rule 19 (c) in turn imposes an obligation on litigants to ‘limit interlocutory proceedings to what is strictly necessary in order to achieve a fair and timely disposal of a case</w:t>
      </w:r>
      <w:r w:rsidR="008546A2">
        <w:rPr>
          <w:rFonts w:ascii="Arial" w:hAnsi="Arial" w:cs="Arial"/>
          <w:lang w:val="en-US"/>
        </w:rPr>
        <w:t>’</w:t>
      </w:r>
      <w:r w:rsidRPr="001977EB">
        <w:rPr>
          <w:rFonts w:ascii="Arial" w:hAnsi="Arial" w:cs="Arial"/>
          <w:lang w:val="en-US"/>
        </w:rPr>
        <w:t>.</w:t>
      </w:r>
    </w:p>
  </w:footnote>
  <w:footnote w:id="12">
    <w:p w:rsidR="00CA29B7" w:rsidRPr="001977EB" w:rsidRDefault="00CA29B7" w:rsidP="001977EB">
      <w:pPr>
        <w:pStyle w:val="FootnoteText"/>
        <w:jc w:val="both"/>
        <w:rPr>
          <w:rFonts w:ascii="Arial" w:hAnsi="Arial" w:cs="Arial"/>
        </w:rPr>
      </w:pPr>
      <w:r w:rsidRPr="001977EB">
        <w:rPr>
          <w:rStyle w:val="FootnoteReference"/>
          <w:rFonts w:ascii="Arial" w:hAnsi="Arial" w:cs="Arial"/>
        </w:rPr>
        <w:footnoteRef/>
      </w:r>
      <w:r w:rsidRPr="001977EB">
        <w:rPr>
          <w:rFonts w:ascii="Arial" w:hAnsi="Arial" w:cs="Arial"/>
        </w:rPr>
        <w:t xml:space="preserve"> 1967 (2) SA 575 (A).</w:t>
      </w:r>
    </w:p>
  </w:footnote>
  <w:footnote w:id="13">
    <w:p w:rsidR="00CA29B7" w:rsidRPr="001977EB" w:rsidRDefault="00CA29B7" w:rsidP="001977EB">
      <w:pPr>
        <w:pStyle w:val="FootnoteText"/>
        <w:jc w:val="both"/>
        <w:rPr>
          <w:rFonts w:ascii="Arial" w:hAnsi="Arial" w:cs="Arial"/>
        </w:rPr>
      </w:pPr>
      <w:r w:rsidRPr="001977EB">
        <w:rPr>
          <w:rStyle w:val="FootnoteReference"/>
          <w:rFonts w:ascii="Arial" w:hAnsi="Arial" w:cs="Arial"/>
        </w:rPr>
        <w:footnoteRef/>
      </w:r>
      <w:r w:rsidRPr="001977EB">
        <w:rPr>
          <w:rFonts w:ascii="Arial" w:hAnsi="Arial" w:cs="Arial"/>
        </w:rPr>
        <w:t xml:space="preserve"> 1979 (3) SA 1079 (A).</w:t>
      </w:r>
    </w:p>
  </w:footnote>
  <w:footnote w:id="14">
    <w:p w:rsidR="00CA29B7" w:rsidRPr="001977EB" w:rsidRDefault="00CA29B7" w:rsidP="001977EB">
      <w:pPr>
        <w:pStyle w:val="FootnoteText"/>
        <w:jc w:val="both"/>
        <w:rPr>
          <w:rFonts w:ascii="Arial" w:hAnsi="Arial" w:cs="Arial"/>
        </w:rPr>
      </w:pPr>
      <w:r w:rsidRPr="001977EB">
        <w:rPr>
          <w:rStyle w:val="FootnoteReference"/>
          <w:rFonts w:ascii="Arial" w:hAnsi="Arial" w:cs="Arial"/>
        </w:rPr>
        <w:footnoteRef/>
      </w:r>
      <w:r w:rsidRPr="001977EB">
        <w:rPr>
          <w:rFonts w:ascii="Arial" w:hAnsi="Arial" w:cs="Arial"/>
        </w:rPr>
        <w:t xml:space="preserve"> </w:t>
      </w:r>
      <w:r w:rsidR="006B00F8" w:rsidRPr="001977EB">
        <w:rPr>
          <w:rFonts w:ascii="Arial" w:hAnsi="Arial" w:cs="Arial"/>
        </w:rPr>
        <w:t>Act 59 of 1959.</w:t>
      </w:r>
    </w:p>
  </w:footnote>
  <w:footnote w:id="15">
    <w:p w:rsidR="00E12A13" w:rsidRPr="001977EB" w:rsidRDefault="00E12A13" w:rsidP="001977EB">
      <w:pPr>
        <w:pStyle w:val="FootnoteText"/>
        <w:jc w:val="both"/>
        <w:rPr>
          <w:rFonts w:ascii="Arial" w:hAnsi="Arial" w:cs="Arial"/>
        </w:rPr>
      </w:pPr>
      <w:r w:rsidRPr="001977EB">
        <w:rPr>
          <w:rStyle w:val="FootnoteReference"/>
          <w:rFonts w:ascii="Arial" w:hAnsi="Arial" w:cs="Arial"/>
        </w:rPr>
        <w:footnoteRef/>
      </w:r>
      <w:r w:rsidRPr="001977EB">
        <w:rPr>
          <w:rFonts w:ascii="Arial" w:hAnsi="Arial" w:cs="Arial"/>
        </w:rPr>
        <w:t xml:space="preserve"> </w:t>
      </w:r>
      <w:r w:rsidR="008716F5" w:rsidRPr="001977EB">
        <w:rPr>
          <w:rFonts w:ascii="Arial" w:hAnsi="Arial" w:cs="Arial"/>
        </w:rPr>
        <w:t xml:space="preserve">In </w:t>
      </w:r>
      <w:r w:rsidR="008716F5" w:rsidRPr="001977EB">
        <w:rPr>
          <w:rFonts w:ascii="Arial" w:hAnsi="Arial" w:cs="Arial"/>
          <w:i/>
        </w:rPr>
        <w:t xml:space="preserve">South Cape Corporation (Pty) Ltd v Engineering Management Services (Pty) Ltd </w:t>
      </w:r>
      <w:r w:rsidR="008716F5" w:rsidRPr="001977EB">
        <w:rPr>
          <w:rFonts w:ascii="Arial" w:hAnsi="Arial" w:cs="Arial"/>
        </w:rPr>
        <w:t>1977(3) SA 534 (A).</w:t>
      </w:r>
    </w:p>
  </w:footnote>
  <w:footnote w:id="16">
    <w:p w:rsidR="008716F5" w:rsidRPr="001977EB" w:rsidRDefault="008716F5" w:rsidP="001977EB">
      <w:pPr>
        <w:pStyle w:val="FootnoteText"/>
        <w:jc w:val="both"/>
        <w:rPr>
          <w:rFonts w:ascii="Arial" w:hAnsi="Arial" w:cs="Arial"/>
          <w:lang w:val="en-GB"/>
        </w:rPr>
      </w:pPr>
      <w:r w:rsidRPr="001977EB">
        <w:rPr>
          <w:rStyle w:val="FootnoteReference"/>
          <w:rFonts w:ascii="Arial" w:hAnsi="Arial" w:cs="Arial"/>
        </w:rPr>
        <w:footnoteRef/>
      </w:r>
      <w:r w:rsidRPr="001977EB">
        <w:rPr>
          <w:rFonts w:ascii="Arial" w:hAnsi="Arial" w:cs="Arial"/>
        </w:rPr>
        <w:t xml:space="preserve"> Cilliers et al </w:t>
      </w:r>
      <w:r w:rsidRPr="001977EB">
        <w:rPr>
          <w:rFonts w:ascii="Arial" w:hAnsi="Arial" w:cs="Arial"/>
          <w:i/>
          <w:lang w:val="en-GB"/>
        </w:rPr>
        <w:t>The Civil Practice of the High Courts of South Africa</w:t>
      </w:r>
      <w:r w:rsidRPr="001977EB">
        <w:rPr>
          <w:rFonts w:ascii="Arial" w:hAnsi="Arial" w:cs="Arial"/>
          <w:lang w:val="en-GB"/>
        </w:rPr>
        <w:t>, 5</w:t>
      </w:r>
      <w:r w:rsidRPr="001977EB">
        <w:rPr>
          <w:rFonts w:ascii="Arial" w:hAnsi="Arial" w:cs="Arial"/>
          <w:vertAlign w:val="superscript"/>
          <w:lang w:val="en-GB"/>
        </w:rPr>
        <w:t>th</w:t>
      </w:r>
      <w:r w:rsidRPr="001977EB">
        <w:rPr>
          <w:rFonts w:ascii="Arial" w:hAnsi="Arial" w:cs="Arial"/>
          <w:lang w:val="en-GB"/>
        </w:rPr>
        <w:t xml:space="preserve"> ed  (2014) Vol 2 at 1204</w:t>
      </w:r>
    </w:p>
  </w:footnote>
  <w:footnote w:id="17">
    <w:p w:rsidR="00C26468" w:rsidRPr="001977EB" w:rsidRDefault="00C26468" w:rsidP="001977EB">
      <w:pPr>
        <w:pStyle w:val="FootnoteText"/>
        <w:jc w:val="both"/>
        <w:rPr>
          <w:rFonts w:ascii="Arial" w:hAnsi="Arial" w:cs="Arial"/>
        </w:rPr>
      </w:pPr>
      <w:r w:rsidRPr="001977EB">
        <w:rPr>
          <w:rStyle w:val="FootnoteReference"/>
          <w:rFonts w:ascii="Arial" w:hAnsi="Arial" w:cs="Arial"/>
        </w:rPr>
        <w:footnoteRef/>
      </w:r>
      <w:r w:rsidRPr="001977EB">
        <w:rPr>
          <w:rFonts w:ascii="Arial" w:hAnsi="Arial" w:cs="Arial"/>
        </w:rPr>
        <w:t xml:space="preserve"> </w:t>
      </w:r>
      <w:r w:rsidR="00D65688" w:rsidRPr="001977EB">
        <w:rPr>
          <w:rFonts w:ascii="Arial" w:hAnsi="Arial" w:cs="Arial"/>
        </w:rPr>
        <w:t>At para 31.</w:t>
      </w:r>
    </w:p>
  </w:footnote>
  <w:footnote w:id="18">
    <w:p w:rsidR="00D65688" w:rsidRPr="001977EB" w:rsidRDefault="00D65688" w:rsidP="001977EB">
      <w:pPr>
        <w:pStyle w:val="FootnoteText"/>
        <w:jc w:val="both"/>
        <w:rPr>
          <w:rFonts w:ascii="Arial" w:hAnsi="Arial" w:cs="Arial"/>
        </w:rPr>
      </w:pPr>
      <w:r w:rsidRPr="001977EB">
        <w:rPr>
          <w:rStyle w:val="FootnoteReference"/>
          <w:rFonts w:ascii="Arial" w:hAnsi="Arial" w:cs="Arial"/>
        </w:rPr>
        <w:footnoteRef/>
      </w:r>
      <w:r w:rsidRPr="001977EB">
        <w:rPr>
          <w:rFonts w:ascii="Arial" w:hAnsi="Arial" w:cs="Arial"/>
        </w:rPr>
        <w:t xml:space="preserve"> At para 47.</w:t>
      </w:r>
    </w:p>
  </w:footnote>
  <w:footnote w:id="19">
    <w:p w:rsidR="002C54A5" w:rsidRPr="001977EB" w:rsidRDefault="002C54A5" w:rsidP="001977EB">
      <w:pPr>
        <w:pStyle w:val="FootnoteText"/>
        <w:jc w:val="both"/>
        <w:rPr>
          <w:rFonts w:ascii="Arial" w:hAnsi="Arial" w:cs="Arial"/>
        </w:rPr>
      </w:pPr>
      <w:r w:rsidRPr="001977EB">
        <w:rPr>
          <w:rStyle w:val="FootnoteReference"/>
          <w:rFonts w:ascii="Arial" w:hAnsi="Arial" w:cs="Arial"/>
        </w:rPr>
        <w:footnoteRef/>
      </w:r>
      <w:r w:rsidRPr="001977EB">
        <w:rPr>
          <w:rFonts w:ascii="Arial" w:hAnsi="Arial" w:cs="Arial"/>
        </w:rPr>
        <w:t xml:space="preserve"> 1986 (3) SA 27 (A).</w:t>
      </w:r>
    </w:p>
  </w:footnote>
  <w:footnote w:id="20">
    <w:p w:rsidR="000E1863" w:rsidRPr="001977EB" w:rsidRDefault="000E1863" w:rsidP="001977EB">
      <w:pPr>
        <w:pStyle w:val="FootnoteText"/>
        <w:jc w:val="both"/>
        <w:rPr>
          <w:rFonts w:ascii="Arial" w:hAnsi="Arial" w:cs="Arial"/>
        </w:rPr>
      </w:pPr>
      <w:r w:rsidRPr="001977EB">
        <w:rPr>
          <w:rStyle w:val="FootnoteReference"/>
          <w:rFonts w:ascii="Arial" w:hAnsi="Arial" w:cs="Arial"/>
        </w:rPr>
        <w:footnoteRef/>
      </w:r>
      <w:r w:rsidRPr="001977EB">
        <w:rPr>
          <w:rFonts w:ascii="Arial" w:hAnsi="Arial" w:cs="Arial"/>
        </w:rPr>
        <w:t xml:space="preserve"> </w:t>
      </w:r>
      <w:r w:rsidR="00F44C59" w:rsidRPr="001977EB">
        <w:rPr>
          <w:rFonts w:ascii="Arial" w:hAnsi="Arial" w:cs="Arial"/>
        </w:rPr>
        <w:t>At para 24.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4782206"/>
      <w:docPartObj>
        <w:docPartGallery w:val="Page Numbers (Top of Page)"/>
        <w:docPartUnique/>
      </w:docPartObj>
    </w:sdtPr>
    <w:sdtEndPr>
      <w:rPr>
        <w:rFonts w:ascii="Arial" w:hAnsi="Arial" w:cs="Arial"/>
        <w:noProof/>
        <w:sz w:val="24"/>
        <w:szCs w:val="24"/>
      </w:rPr>
    </w:sdtEndPr>
    <w:sdtContent>
      <w:p w:rsidR="00945FA9" w:rsidRPr="00ED46B6" w:rsidRDefault="00945FA9">
        <w:pPr>
          <w:pStyle w:val="Header"/>
          <w:jc w:val="right"/>
          <w:rPr>
            <w:rFonts w:ascii="Arial" w:hAnsi="Arial" w:cs="Arial"/>
            <w:sz w:val="24"/>
            <w:szCs w:val="24"/>
          </w:rPr>
        </w:pPr>
        <w:r w:rsidRPr="00ED46B6">
          <w:rPr>
            <w:rFonts w:ascii="Arial" w:hAnsi="Arial" w:cs="Arial"/>
            <w:sz w:val="24"/>
            <w:szCs w:val="24"/>
          </w:rPr>
          <w:fldChar w:fldCharType="begin"/>
        </w:r>
        <w:r w:rsidRPr="00ED46B6">
          <w:rPr>
            <w:rFonts w:ascii="Arial" w:hAnsi="Arial" w:cs="Arial"/>
            <w:sz w:val="24"/>
            <w:szCs w:val="24"/>
          </w:rPr>
          <w:instrText xml:space="preserve"> PAGE   \* MERGEFORMAT </w:instrText>
        </w:r>
        <w:r w:rsidRPr="00ED46B6">
          <w:rPr>
            <w:rFonts w:ascii="Arial" w:hAnsi="Arial" w:cs="Arial"/>
            <w:sz w:val="24"/>
            <w:szCs w:val="24"/>
          </w:rPr>
          <w:fldChar w:fldCharType="separate"/>
        </w:r>
        <w:r w:rsidR="000C0C6F">
          <w:rPr>
            <w:rFonts w:ascii="Arial" w:hAnsi="Arial" w:cs="Arial"/>
            <w:noProof/>
            <w:sz w:val="24"/>
            <w:szCs w:val="24"/>
          </w:rPr>
          <w:t>2</w:t>
        </w:r>
        <w:r w:rsidRPr="00ED46B6">
          <w:rPr>
            <w:rFonts w:ascii="Arial" w:hAnsi="Arial" w:cs="Arial"/>
            <w:noProof/>
            <w:sz w:val="24"/>
            <w:szCs w:val="24"/>
          </w:rPr>
          <w:fldChar w:fldCharType="end"/>
        </w:r>
      </w:p>
    </w:sdtContent>
  </w:sdt>
  <w:p w:rsidR="00945FA9" w:rsidRDefault="00945F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E6816"/>
    <w:multiLevelType w:val="hybridMultilevel"/>
    <w:tmpl w:val="3ECA1742"/>
    <w:lvl w:ilvl="0" w:tplc="BF22F0D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24503766"/>
    <w:multiLevelType w:val="hybridMultilevel"/>
    <w:tmpl w:val="E73C8B68"/>
    <w:lvl w:ilvl="0" w:tplc="B9BE31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4363D4"/>
    <w:multiLevelType w:val="hybridMultilevel"/>
    <w:tmpl w:val="64AA4A06"/>
    <w:lvl w:ilvl="0" w:tplc="A30C963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445B134E"/>
    <w:multiLevelType w:val="hybridMultilevel"/>
    <w:tmpl w:val="7CE844A8"/>
    <w:lvl w:ilvl="0" w:tplc="710C72B6">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51AB5722"/>
    <w:multiLevelType w:val="hybridMultilevel"/>
    <w:tmpl w:val="5AB068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A31444C"/>
    <w:multiLevelType w:val="multilevel"/>
    <w:tmpl w:val="9AECF188"/>
    <w:lvl w:ilvl="0">
      <w:start w:val="1"/>
      <w:numFmt w:val="decimal"/>
      <w:lvlText w:val="%1."/>
      <w:lvlJc w:val="left"/>
      <w:pPr>
        <w:ind w:left="1080" w:hanging="360"/>
      </w:pPr>
      <w:rPr>
        <w:rFonts w:hint="default"/>
      </w:rPr>
    </w:lvl>
    <w:lvl w:ilvl="1">
      <w:start w:val="1"/>
      <w:numFmt w:val="decimal"/>
      <w:isLgl/>
      <w:lvlText w:val="%1.%2"/>
      <w:lvlJc w:val="left"/>
      <w:pPr>
        <w:ind w:left="1689" w:hanging="555"/>
      </w:pPr>
      <w:rPr>
        <w:rFonts w:hint="default"/>
      </w:rPr>
    </w:lvl>
    <w:lvl w:ilvl="2">
      <w:start w:val="1"/>
      <w:numFmt w:val="decimal"/>
      <w:isLgl/>
      <w:lvlText w:val="%1.%2.%3"/>
      <w:lvlJc w:val="left"/>
      <w:pPr>
        <w:ind w:left="2268" w:hanging="720"/>
      </w:pPr>
      <w:rPr>
        <w:rFonts w:hint="default"/>
      </w:rPr>
    </w:lvl>
    <w:lvl w:ilvl="3">
      <w:start w:val="1"/>
      <w:numFmt w:val="decimal"/>
      <w:isLgl/>
      <w:lvlText w:val="%1.%2.%3.%4"/>
      <w:lvlJc w:val="left"/>
      <w:pPr>
        <w:ind w:left="3042" w:hanging="1080"/>
      </w:pPr>
      <w:rPr>
        <w:rFonts w:hint="default"/>
      </w:rPr>
    </w:lvl>
    <w:lvl w:ilvl="4">
      <w:start w:val="1"/>
      <w:numFmt w:val="decimal"/>
      <w:isLgl/>
      <w:lvlText w:val="%1.%2.%3.%4.%5"/>
      <w:lvlJc w:val="left"/>
      <w:pPr>
        <w:ind w:left="3456" w:hanging="1080"/>
      </w:pPr>
      <w:rPr>
        <w:rFonts w:hint="default"/>
      </w:rPr>
    </w:lvl>
    <w:lvl w:ilvl="5">
      <w:start w:val="1"/>
      <w:numFmt w:val="decimal"/>
      <w:isLgl/>
      <w:lvlText w:val="%1.%2.%3.%4.%5.%6"/>
      <w:lvlJc w:val="left"/>
      <w:pPr>
        <w:ind w:left="4230" w:hanging="1440"/>
      </w:pPr>
      <w:rPr>
        <w:rFonts w:hint="default"/>
      </w:rPr>
    </w:lvl>
    <w:lvl w:ilvl="6">
      <w:start w:val="1"/>
      <w:numFmt w:val="decimal"/>
      <w:isLgl/>
      <w:lvlText w:val="%1.%2.%3.%4.%5.%6.%7"/>
      <w:lvlJc w:val="left"/>
      <w:pPr>
        <w:ind w:left="4644" w:hanging="1440"/>
      </w:pPr>
      <w:rPr>
        <w:rFonts w:hint="default"/>
      </w:rPr>
    </w:lvl>
    <w:lvl w:ilvl="7">
      <w:start w:val="1"/>
      <w:numFmt w:val="decimal"/>
      <w:isLgl/>
      <w:lvlText w:val="%1.%2.%3.%4.%5.%6.%7.%8"/>
      <w:lvlJc w:val="left"/>
      <w:pPr>
        <w:ind w:left="5418" w:hanging="1800"/>
      </w:pPr>
      <w:rPr>
        <w:rFonts w:hint="default"/>
      </w:rPr>
    </w:lvl>
    <w:lvl w:ilvl="8">
      <w:start w:val="1"/>
      <w:numFmt w:val="decimal"/>
      <w:isLgl/>
      <w:lvlText w:val="%1.%2.%3.%4.%5.%6.%7.%8.%9"/>
      <w:lvlJc w:val="left"/>
      <w:pPr>
        <w:ind w:left="5832" w:hanging="1800"/>
      </w:pPr>
      <w:rPr>
        <w:rFonts w:hint="default"/>
      </w:rPr>
    </w:lvl>
  </w:abstractNum>
  <w:abstractNum w:abstractNumId="6" w15:restartNumberingAfterBreak="0">
    <w:nsid w:val="6FA55DD9"/>
    <w:multiLevelType w:val="hybridMultilevel"/>
    <w:tmpl w:val="0F163FE8"/>
    <w:lvl w:ilvl="0" w:tplc="1A3818C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4"/>
  </w:num>
  <w:num w:numId="3">
    <w:abstractNumId w:val="6"/>
  </w:num>
  <w:num w:numId="4">
    <w:abstractNumId w:val="3"/>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190"/>
    <w:rsid w:val="0000225F"/>
    <w:rsid w:val="00014CC3"/>
    <w:rsid w:val="00020736"/>
    <w:rsid w:val="000276F0"/>
    <w:rsid w:val="00033256"/>
    <w:rsid w:val="000400C4"/>
    <w:rsid w:val="00052B8A"/>
    <w:rsid w:val="00055805"/>
    <w:rsid w:val="00057B7B"/>
    <w:rsid w:val="000643B5"/>
    <w:rsid w:val="00065459"/>
    <w:rsid w:val="00077B52"/>
    <w:rsid w:val="000840CA"/>
    <w:rsid w:val="00084121"/>
    <w:rsid w:val="00086763"/>
    <w:rsid w:val="00090B47"/>
    <w:rsid w:val="00094C79"/>
    <w:rsid w:val="000B06C9"/>
    <w:rsid w:val="000C0C6F"/>
    <w:rsid w:val="000C3A78"/>
    <w:rsid w:val="000D1ADC"/>
    <w:rsid w:val="000D2762"/>
    <w:rsid w:val="000E008B"/>
    <w:rsid w:val="000E0BFC"/>
    <w:rsid w:val="000E1863"/>
    <w:rsid w:val="000F7D77"/>
    <w:rsid w:val="00107552"/>
    <w:rsid w:val="00112DA2"/>
    <w:rsid w:val="001227DB"/>
    <w:rsid w:val="00123718"/>
    <w:rsid w:val="0012439B"/>
    <w:rsid w:val="00124C6A"/>
    <w:rsid w:val="0013608D"/>
    <w:rsid w:val="001423E7"/>
    <w:rsid w:val="00151FFA"/>
    <w:rsid w:val="001838C9"/>
    <w:rsid w:val="001977EB"/>
    <w:rsid w:val="001B55B9"/>
    <w:rsid w:val="001C7DF6"/>
    <w:rsid w:val="001D4856"/>
    <w:rsid w:val="001D4EB4"/>
    <w:rsid w:val="001D58BA"/>
    <w:rsid w:val="001E299E"/>
    <w:rsid w:val="001E2F8A"/>
    <w:rsid w:val="001E44D9"/>
    <w:rsid w:val="00202C61"/>
    <w:rsid w:val="00207D05"/>
    <w:rsid w:val="00207F5F"/>
    <w:rsid w:val="00215D8F"/>
    <w:rsid w:val="00224757"/>
    <w:rsid w:val="00235E57"/>
    <w:rsid w:val="00262874"/>
    <w:rsid w:val="002630D3"/>
    <w:rsid w:val="002662E3"/>
    <w:rsid w:val="002708DD"/>
    <w:rsid w:val="00286029"/>
    <w:rsid w:val="002A1184"/>
    <w:rsid w:val="002A2B5C"/>
    <w:rsid w:val="002A4C01"/>
    <w:rsid w:val="002A4CC8"/>
    <w:rsid w:val="002B0CAC"/>
    <w:rsid w:val="002B1CE3"/>
    <w:rsid w:val="002C0FC3"/>
    <w:rsid w:val="002C54A5"/>
    <w:rsid w:val="002D1E38"/>
    <w:rsid w:val="002D1F1E"/>
    <w:rsid w:val="002D2D1A"/>
    <w:rsid w:val="002E236E"/>
    <w:rsid w:val="002E4E6A"/>
    <w:rsid w:val="002E708E"/>
    <w:rsid w:val="002E78C5"/>
    <w:rsid w:val="00300EAC"/>
    <w:rsid w:val="00306503"/>
    <w:rsid w:val="0030737F"/>
    <w:rsid w:val="0030775E"/>
    <w:rsid w:val="00310940"/>
    <w:rsid w:val="00310DB3"/>
    <w:rsid w:val="00320982"/>
    <w:rsid w:val="003212CE"/>
    <w:rsid w:val="00324725"/>
    <w:rsid w:val="00333E58"/>
    <w:rsid w:val="00337BE9"/>
    <w:rsid w:val="00347C6D"/>
    <w:rsid w:val="00357C85"/>
    <w:rsid w:val="003745AA"/>
    <w:rsid w:val="003801E5"/>
    <w:rsid w:val="00381349"/>
    <w:rsid w:val="00395B99"/>
    <w:rsid w:val="003A2101"/>
    <w:rsid w:val="003A31DE"/>
    <w:rsid w:val="003A3484"/>
    <w:rsid w:val="003A78BA"/>
    <w:rsid w:val="003C231E"/>
    <w:rsid w:val="003D4A07"/>
    <w:rsid w:val="003E1056"/>
    <w:rsid w:val="003E1A51"/>
    <w:rsid w:val="003E77F5"/>
    <w:rsid w:val="003E7F28"/>
    <w:rsid w:val="003F2FB5"/>
    <w:rsid w:val="003F5965"/>
    <w:rsid w:val="00410F60"/>
    <w:rsid w:val="00413FB2"/>
    <w:rsid w:val="004154C8"/>
    <w:rsid w:val="0041592B"/>
    <w:rsid w:val="00416B95"/>
    <w:rsid w:val="00427400"/>
    <w:rsid w:val="00436AEB"/>
    <w:rsid w:val="00444E75"/>
    <w:rsid w:val="00447B69"/>
    <w:rsid w:val="00451609"/>
    <w:rsid w:val="00456D8B"/>
    <w:rsid w:val="00457F24"/>
    <w:rsid w:val="00461B37"/>
    <w:rsid w:val="004738B5"/>
    <w:rsid w:val="0047494B"/>
    <w:rsid w:val="00475114"/>
    <w:rsid w:val="004A4843"/>
    <w:rsid w:val="004A60BA"/>
    <w:rsid w:val="004B2A80"/>
    <w:rsid w:val="004B6477"/>
    <w:rsid w:val="004C0E0B"/>
    <w:rsid w:val="004C4D6B"/>
    <w:rsid w:val="004D6D0C"/>
    <w:rsid w:val="004E2834"/>
    <w:rsid w:val="004F15DB"/>
    <w:rsid w:val="004F2F0E"/>
    <w:rsid w:val="004F41EF"/>
    <w:rsid w:val="00503269"/>
    <w:rsid w:val="00510B8B"/>
    <w:rsid w:val="00512CAD"/>
    <w:rsid w:val="005168D5"/>
    <w:rsid w:val="00516EBB"/>
    <w:rsid w:val="00532C17"/>
    <w:rsid w:val="0055044E"/>
    <w:rsid w:val="00551CFA"/>
    <w:rsid w:val="005653A5"/>
    <w:rsid w:val="00573E12"/>
    <w:rsid w:val="00576598"/>
    <w:rsid w:val="00584213"/>
    <w:rsid w:val="0059472F"/>
    <w:rsid w:val="005A531E"/>
    <w:rsid w:val="005B483F"/>
    <w:rsid w:val="005C0BAB"/>
    <w:rsid w:val="005C38CD"/>
    <w:rsid w:val="005C5064"/>
    <w:rsid w:val="005C5B26"/>
    <w:rsid w:val="005D1CBE"/>
    <w:rsid w:val="005D54CF"/>
    <w:rsid w:val="005D6618"/>
    <w:rsid w:val="005E22D2"/>
    <w:rsid w:val="005E3190"/>
    <w:rsid w:val="005F2A59"/>
    <w:rsid w:val="00636684"/>
    <w:rsid w:val="00644C54"/>
    <w:rsid w:val="00662F25"/>
    <w:rsid w:val="00670783"/>
    <w:rsid w:val="00673B76"/>
    <w:rsid w:val="00675D54"/>
    <w:rsid w:val="00682C7E"/>
    <w:rsid w:val="00684CD4"/>
    <w:rsid w:val="0069532C"/>
    <w:rsid w:val="006A368C"/>
    <w:rsid w:val="006A7919"/>
    <w:rsid w:val="006B00F8"/>
    <w:rsid w:val="006B30C3"/>
    <w:rsid w:val="006B3680"/>
    <w:rsid w:val="006B79FA"/>
    <w:rsid w:val="006B7D5F"/>
    <w:rsid w:val="006F71ED"/>
    <w:rsid w:val="007104EF"/>
    <w:rsid w:val="00711D32"/>
    <w:rsid w:val="00721889"/>
    <w:rsid w:val="007233CE"/>
    <w:rsid w:val="007374DC"/>
    <w:rsid w:val="00742D5B"/>
    <w:rsid w:val="00745BF5"/>
    <w:rsid w:val="007545D2"/>
    <w:rsid w:val="00770A11"/>
    <w:rsid w:val="00771623"/>
    <w:rsid w:val="0077206A"/>
    <w:rsid w:val="007841FA"/>
    <w:rsid w:val="007973FE"/>
    <w:rsid w:val="007B28AB"/>
    <w:rsid w:val="007C732D"/>
    <w:rsid w:val="007E349A"/>
    <w:rsid w:val="007E5D66"/>
    <w:rsid w:val="007F632F"/>
    <w:rsid w:val="007F6CEC"/>
    <w:rsid w:val="00811FDA"/>
    <w:rsid w:val="00817BE0"/>
    <w:rsid w:val="008546A2"/>
    <w:rsid w:val="0086095A"/>
    <w:rsid w:val="00860DA9"/>
    <w:rsid w:val="008652BF"/>
    <w:rsid w:val="00867738"/>
    <w:rsid w:val="008716F5"/>
    <w:rsid w:val="008730E4"/>
    <w:rsid w:val="00881FCA"/>
    <w:rsid w:val="008A1B3F"/>
    <w:rsid w:val="008A3ADD"/>
    <w:rsid w:val="008B2795"/>
    <w:rsid w:val="008B65FB"/>
    <w:rsid w:val="008C024E"/>
    <w:rsid w:val="008C1A41"/>
    <w:rsid w:val="008C3367"/>
    <w:rsid w:val="008E6FF0"/>
    <w:rsid w:val="008F3E78"/>
    <w:rsid w:val="008F45CA"/>
    <w:rsid w:val="00900ABD"/>
    <w:rsid w:val="00906CCA"/>
    <w:rsid w:val="00915E6F"/>
    <w:rsid w:val="00916ECB"/>
    <w:rsid w:val="00922881"/>
    <w:rsid w:val="00924775"/>
    <w:rsid w:val="00934B73"/>
    <w:rsid w:val="009355AD"/>
    <w:rsid w:val="009435D3"/>
    <w:rsid w:val="00945FA9"/>
    <w:rsid w:val="009509F3"/>
    <w:rsid w:val="00951A76"/>
    <w:rsid w:val="00955E32"/>
    <w:rsid w:val="00963EDF"/>
    <w:rsid w:val="00971638"/>
    <w:rsid w:val="00985510"/>
    <w:rsid w:val="00986AA9"/>
    <w:rsid w:val="00990236"/>
    <w:rsid w:val="00997979"/>
    <w:rsid w:val="009B5268"/>
    <w:rsid w:val="009B6CF2"/>
    <w:rsid w:val="009B712C"/>
    <w:rsid w:val="009C35C7"/>
    <w:rsid w:val="009C51C5"/>
    <w:rsid w:val="009C70E6"/>
    <w:rsid w:val="009D0357"/>
    <w:rsid w:val="009E305F"/>
    <w:rsid w:val="009E7CF0"/>
    <w:rsid w:val="009F02EB"/>
    <w:rsid w:val="009F1A9A"/>
    <w:rsid w:val="009F7D37"/>
    <w:rsid w:val="00A00D5C"/>
    <w:rsid w:val="00A17A41"/>
    <w:rsid w:val="00A245D9"/>
    <w:rsid w:val="00A26B21"/>
    <w:rsid w:val="00A42E7D"/>
    <w:rsid w:val="00A528F9"/>
    <w:rsid w:val="00A61081"/>
    <w:rsid w:val="00A83D32"/>
    <w:rsid w:val="00AA341C"/>
    <w:rsid w:val="00AA4C2F"/>
    <w:rsid w:val="00AA4F7E"/>
    <w:rsid w:val="00AA7AAB"/>
    <w:rsid w:val="00AA7B0A"/>
    <w:rsid w:val="00AB4D39"/>
    <w:rsid w:val="00AD7F23"/>
    <w:rsid w:val="00AE3877"/>
    <w:rsid w:val="00AE4FE7"/>
    <w:rsid w:val="00AE72D7"/>
    <w:rsid w:val="00B02B85"/>
    <w:rsid w:val="00B02CAE"/>
    <w:rsid w:val="00B06B54"/>
    <w:rsid w:val="00B06BAE"/>
    <w:rsid w:val="00B235A0"/>
    <w:rsid w:val="00B26C68"/>
    <w:rsid w:val="00B30288"/>
    <w:rsid w:val="00B32436"/>
    <w:rsid w:val="00B40CD3"/>
    <w:rsid w:val="00B41390"/>
    <w:rsid w:val="00B45E78"/>
    <w:rsid w:val="00B5013F"/>
    <w:rsid w:val="00B51071"/>
    <w:rsid w:val="00B539E3"/>
    <w:rsid w:val="00B56F30"/>
    <w:rsid w:val="00B65AAF"/>
    <w:rsid w:val="00B756B8"/>
    <w:rsid w:val="00B76AE2"/>
    <w:rsid w:val="00B770D1"/>
    <w:rsid w:val="00B807F3"/>
    <w:rsid w:val="00B85752"/>
    <w:rsid w:val="00BA5821"/>
    <w:rsid w:val="00BA6518"/>
    <w:rsid w:val="00BB45BC"/>
    <w:rsid w:val="00BD1685"/>
    <w:rsid w:val="00BD3B26"/>
    <w:rsid w:val="00BD516C"/>
    <w:rsid w:val="00BE3CC2"/>
    <w:rsid w:val="00BF0146"/>
    <w:rsid w:val="00BF17E1"/>
    <w:rsid w:val="00BF3B10"/>
    <w:rsid w:val="00C012C1"/>
    <w:rsid w:val="00C17592"/>
    <w:rsid w:val="00C25ACC"/>
    <w:rsid w:val="00C26468"/>
    <w:rsid w:val="00C27B12"/>
    <w:rsid w:val="00C31EDE"/>
    <w:rsid w:val="00C40889"/>
    <w:rsid w:val="00C522BA"/>
    <w:rsid w:val="00C53D6F"/>
    <w:rsid w:val="00C543B6"/>
    <w:rsid w:val="00C55F13"/>
    <w:rsid w:val="00C65A0E"/>
    <w:rsid w:val="00C720A8"/>
    <w:rsid w:val="00C8032B"/>
    <w:rsid w:val="00C82509"/>
    <w:rsid w:val="00C862BD"/>
    <w:rsid w:val="00CA29B7"/>
    <w:rsid w:val="00CB43FA"/>
    <w:rsid w:val="00CC108A"/>
    <w:rsid w:val="00CD1D09"/>
    <w:rsid w:val="00CD75D8"/>
    <w:rsid w:val="00D11E3A"/>
    <w:rsid w:val="00D315FB"/>
    <w:rsid w:val="00D3451B"/>
    <w:rsid w:val="00D350E8"/>
    <w:rsid w:val="00D65688"/>
    <w:rsid w:val="00D82AE2"/>
    <w:rsid w:val="00D8490D"/>
    <w:rsid w:val="00D85442"/>
    <w:rsid w:val="00D86876"/>
    <w:rsid w:val="00D916AA"/>
    <w:rsid w:val="00D95C1E"/>
    <w:rsid w:val="00DA06FA"/>
    <w:rsid w:val="00DB39B3"/>
    <w:rsid w:val="00DC0068"/>
    <w:rsid w:val="00DC016F"/>
    <w:rsid w:val="00DD756E"/>
    <w:rsid w:val="00DD7EA6"/>
    <w:rsid w:val="00DE1A54"/>
    <w:rsid w:val="00DE4719"/>
    <w:rsid w:val="00DF2594"/>
    <w:rsid w:val="00DF4A48"/>
    <w:rsid w:val="00E0755A"/>
    <w:rsid w:val="00E12A13"/>
    <w:rsid w:val="00E1729A"/>
    <w:rsid w:val="00E17E65"/>
    <w:rsid w:val="00E34535"/>
    <w:rsid w:val="00E42454"/>
    <w:rsid w:val="00E46EBC"/>
    <w:rsid w:val="00E50E95"/>
    <w:rsid w:val="00E63D3D"/>
    <w:rsid w:val="00E65443"/>
    <w:rsid w:val="00E741F9"/>
    <w:rsid w:val="00E75B15"/>
    <w:rsid w:val="00E76268"/>
    <w:rsid w:val="00E76B62"/>
    <w:rsid w:val="00E76EE1"/>
    <w:rsid w:val="00E770D7"/>
    <w:rsid w:val="00E84B55"/>
    <w:rsid w:val="00EA0987"/>
    <w:rsid w:val="00EC5C7D"/>
    <w:rsid w:val="00ED46B6"/>
    <w:rsid w:val="00EF68AC"/>
    <w:rsid w:val="00F03ABF"/>
    <w:rsid w:val="00F221DC"/>
    <w:rsid w:val="00F255FF"/>
    <w:rsid w:val="00F2608D"/>
    <w:rsid w:val="00F36C83"/>
    <w:rsid w:val="00F41D83"/>
    <w:rsid w:val="00F430C6"/>
    <w:rsid w:val="00F44C59"/>
    <w:rsid w:val="00F560A6"/>
    <w:rsid w:val="00F611DD"/>
    <w:rsid w:val="00F7039E"/>
    <w:rsid w:val="00F7134F"/>
    <w:rsid w:val="00F713EC"/>
    <w:rsid w:val="00F741A7"/>
    <w:rsid w:val="00F9698D"/>
    <w:rsid w:val="00F96BC1"/>
    <w:rsid w:val="00FA01EE"/>
    <w:rsid w:val="00FA0DDF"/>
    <w:rsid w:val="00FB1B6F"/>
    <w:rsid w:val="00FB31DF"/>
    <w:rsid w:val="00FB5BE0"/>
    <w:rsid w:val="00FC060D"/>
    <w:rsid w:val="00FC6CE4"/>
    <w:rsid w:val="00FD1E6B"/>
    <w:rsid w:val="00FD2C12"/>
    <w:rsid w:val="00FE5D92"/>
    <w:rsid w:val="00FE5E27"/>
    <w:rsid w:val="00FE5E3B"/>
    <w:rsid w:val="00FF17DE"/>
    <w:rsid w:val="00FF41DA"/>
    <w:rsid w:val="00FF453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1FF0FD-89C9-453B-98E9-8FC4B6BFB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2C7E"/>
    <w:pPr>
      <w:spacing w:after="0" w:line="240" w:lineRule="auto"/>
    </w:pPr>
  </w:style>
  <w:style w:type="paragraph" w:styleId="FootnoteText">
    <w:name w:val="footnote text"/>
    <w:basedOn w:val="Normal"/>
    <w:link w:val="FootnoteTextChar"/>
    <w:uiPriority w:val="99"/>
    <w:unhideWhenUsed/>
    <w:rsid w:val="00B5013F"/>
    <w:pPr>
      <w:spacing w:after="0" w:line="240" w:lineRule="auto"/>
    </w:pPr>
    <w:rPr>
      <w:sz w:val="20"/>
      <w:szCs w:val="20"/>
    </w:rPr>
  </w:style>
  <w:style w:type="character" w:customStyle="1" w:styleId="FootnoteTextChar">
    <w:name w:val="Footnote Text Char"/>
    <w:basedOn w:val="DefaultParagraphFont"/>
    <w:link w:val="FootnoteText"/>
    <w:uiPriority w:val="99"/>
    <w:rsid w:val="00B5013F"/>
    <w:rPr>
      <w:sz w:val="20"/>
      <w:szCs w:val="20"/>
    </w:rPr>
  </w:style>
  <w:style w:type="character" w:styleId="FootnoteReference">
    <w:name w:val="footnote reference"/>
    <w:basedOn w:val="DefaultParagraphFont"/>
    <w:uiPriority w:val="99"/>
    <w:unhideWhenUsed/>
    <w:rsid w:val="00B5013F"/>
    <w:rPr>
      <w:vertAlign w:val="superscript"/>
    </w:rPr>
  </w:style>
  <w:style w:type="paragraph" w:styleId="ListParagraph">
    <w:name w:val="List Paragraph"/>
    <w:basedOn w:val="Normal"/>
    <w:uiPriority w:val="34"/>
    <w:qFormat/>
    <w:rsid w:val="00207D05"/>
    <w:pPr>
      <w:ind w:left="720"/>
      <w:contextualSpacing/>
    </w:pPr>
  </w:style>
  <w:style w:type="character" w:customStyle="1" w:styleId="apple-converted-space">
    <w:name w:val="apple-converted-space"/>
    <w:basedOn w:val="DefaultParagraphFont"/>
    <w:rsid w:val="00DB39B3"/>
  </w:style>
  <w:style w:type="paragraph" w:customStyle="1" w:styleId="jugmentnumbered">
    <w:name w:val="jugmentnumbered"/>
    <w:basedOn w:val="Normal"/>
    <w:rsid w:val="00711D3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F255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55FF"/>
  </w:style>
  <w:style w:type="paragraph" w:styleId="Footer">
    <w:name w:val="footer"/>
    <w:basedOn w:val="Normal"/>
    <w:link w:val="FooterChar"/>
    <w:uiPriority w:val="99"/>
    <w:unhideWhenUsed/>
    <w:rsid w:val="00F255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55FF"/>
  </w:style>
  <w:style w:type="paragraph" w:styleId="BalloonText">
    <w:name w:val="Balloon Text"/>
    <w:basedOn w:val="Normal"/>
    <w:link w:val="BalloonTextChar"/>
    <w:uiPriority w:val="99"/>
    <w:semiHidden/>
    <w:unhideWhenUsed/>
    <w:rsid w:val="00C720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0A8"/>
    <w:rPr>
      <w:rFonts w:ascii="Segoe UI" w:hAnsi="Segoe UI" w:cs="Segoe UI"/>
      <w:sz w:val="18"/>
      <w:szCs w:val="18"/>
    </w:rPr>
  </w:style>
  <w:style w:type="character" w:styleId="CommentReference">
    <w:name w:val="annotation reference"/>
    <w:basedOn w:val="DefaultParagraphFont"/>
    <w:uiPriority w:val="99"/>
    <w:semiHidden/>
    <w:unhideWhenUsed/>
    <w:rsid w:val="00985510"/>
    <w:rPr>
      <w:sz w:val="18"/>
      <w:szCs w:val="18"/>
    </w:rPr>
  </w:style>
  <w:style w:type="paragraph" w:styleId="CommentText">
    <w:name w:val="annotation text"/>
    <w:basedOn w:val="Normal"/>
    <w:link w:val="CommentTextChar"/>
    <w:uiPriority w:val="99"/>
    <w:semiHidden/>
    <w:unhideWhenUsed/>
    <w:rsid w:val="00985510"/>
    <w:pPr>
      <w:spacing w:line="240" w:lineRule="auto"/>
    </w:pPr>
    <w:rPr>
      <w:sz w:val="24"/>
      <w:szCs w:val="24"/>
    </w:rPr>
  </w:style>
  <w:style w:type="character" w:customStyle="1" w:styleId="CommentTextChar">
    <w:name w:val="Comment Text Char"/>
    <w:basedOn w:val="DefaultParagraphFont"/>
    <w:link w:val="CommentText"/>
    <w:uiPriority w:val="99"/>
    <w:semiHidden/>
    <w:rsid w:val="00985510"/>
    <w:rPr>
      <w:sz w:val="24"/>
      <w:szCs w:val="24"/>
    </w:rPr>
  </w:style>
  <w:style w:type="paragraph" w:styleId="CommentSubject">
    <w:name w:val="annotation subject"/>
    <w:basedOn w:val="CommentText"/>
    <w:next w:val="CommentText"/>
    <w:link w:val="CommentSubjectChar"/>
    <w:uiPriority w:val="99"/>
    <w:semiHidden/>
    <w:unhideWhenUsed/>
    <w:rsid w:val="00985510"/>
    <w:rPr>
      <w:b/>
      <w:bCs/>
      <w:sz w:val="20"/>
      <w:szCs w:val="20"/>
    </w:rPr>
  </w:style>
  <w:style w:type="character" w:customStyle="1" w:styleId="CommentSubjectChar">
    <w:name w:val="Comment Subject Char"/>
    <w:basedOn w:val="CommentTextChar"/>
    <w:link w:val="CommentSubject"/>
    <w:uiPriority w:val="99"/>
    <w:semiHidden/>
    <w:rsid w:val="00985510"/>
    <w:rPr>
      <w:b/>
      <w:bCs/>
      <w:sz w:val="20"/>
      <w:szCs w:val="20"/>
    </w:rPr>
  </w:style>
  <w:style w:type="paragraph" w:styleId="EnvelopeAddress">
    <w:name w:val="envelope address"/>
    <w:basedOn w:val="Normal"/>
    <w:uiPriority w:val="99"/>
    <w:semiHidden/>
    <w:unhideWhenUsed/>
    <w:rsid w:val="008716F5"/>
    <w:pPr>
      <w:framePr w:w="7920" w:h="1980" w:hRule="exact" w:hSpace="180" w:wrap="auto" w:hAnchor="page" w:xAlign="center" w:yAlign="bottom"/>
      <w:spacing w:after="0" w:line="240" w:lineRule="auto"/>
      <w:ind w:left="2880"/>
      <w:jc w:val="both"/>
    </w:pPr>
    <w:rPr>
      <w:rFonts w:ascii="Arial" w:eastAsiaTheme="majorEastAsia" w:hAnsi="Arial" w:cstheme="maj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78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2018-04-05T18:30:00+00:00</Judgment_x0020_Date>
    <Year xmlns="63bdd487-88aa-4c54-b893-ddaa81ed2e7c">2018</Year>
  </documentManagement>
</p:properties>
</file>

<file path=customXml/itemProps1.xml><?xml version="1.0" encoding="utf-8"?>
<ds:datastoreItem xmlns:ds="http://schemas.openxmlformats.org/officeDocument/2006/customXml" ds:itemID="{F7A55FEC-A7E4-46D5-819B-6115A106835A}"/>
</file>

<file path=customXml/itemProps2.xml><?xml version="1.0" encoding="utf-8"?>
<ds:datastoreItem xmlns:ds="http://schemas.openxmlformats.org/officeDocument/2006/customXml" ds:itemID="{8AB411E1-4733-4A72-85DB-DB1D980867DE}"/>
</file>

<file path=customXml/itemProps3.xml><?xml version="1.0" encoding="utf-8"?>
<ds:datastoreItem xmlns:ds="http://schemas.openxmlformats.org/officeDocument/2006/customXml" ds:itemID="{ED19D0DA-9749-4460-97FE-E86A62CC88C3}"/>
</file>

<file path=customXml/itemProps4.xml><?xml version="1.0" encoding="utf-8"?>
<ds:datastoreItem xmlns:ds="http://schemas.openxmlformats.org/officeDocument/2006/customXml" ds:itemID="{1B86AF78-3805-4925-A08C-CB9CE754E8E5}"/>
</file>

<file path=docProps/app.xml><?xml version="1.0" encoding="utf-8"?>
<Properties xmlns="http://schemas.openxmlformats.org/officeDocument/2006/extended-properties" xmlns:vt="http://schemas.openxmlformats.org/officeDocument/2006/docPropsVTypes">
  <Template>Normal</Template>
  <TotalTime>1</TotalTime>
  <Pages>31</Pages>
  <Words>2680</Words>
  <Characters>15282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of the Republic of Namibia v Junias</dc:title>
  <dc:creator>David</dc:creator>
  <cp:lastModifiedBy>Nicole Januarie</cp:lastModifiedBy>
  <cp:revision>2</cp:revision>
  <cp:lastPrinted>2018-04-05T22:43:00Z</cp:lastPrinted>
  <dcterms:created xsi:type="dcterms:W3CDTF">2018-04-06T13:42:00Z</dcterms:created>
  <dcterms:modified xsi:type="dcterms:W3CDTF">2018-04-06T13:42:00Z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