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486" w:rsidRDefault="002D0486" w:rsidP="002D0486">
      <w:pPr>
        <w:spacing w:line="360" w:lineRule="auto"/>
        <w:ind w:left="-1134"/>
        <w:jc w:val="center"/>
        <w:rPr>
          <w:rFonts w:ascii="Arial" w:eastAsia="Times New Roman" w:hAnsi="Arial" w:cs="Arial"/>
          <w:lang w:eastAsia="en-GB"/>
        </w:rPr>
      </w:pPr>
      <w:bookmarkStart w:id="0" w:name="_GoBack"/>
      <w:bookmarkEnd w:id="0"/>
      <w:r w:rsidRPr="002D0486">
        <w:rPr>
          <w:rFonts w:ascii="Arial" w:eastAsia="Times New Roman" w:hAnsi="Arial" w:cs="Arial"/>
          <w:noProof/>
          <w:lang w:val="en-ZA" w:eastAsia="en-ZA"/>
        </w:rPr>
        <w:drawing>
          <wp:inline distT="0" distB="0" distL="0" distR="0" wp14:anchorId="3E23C67B" wp14:editId="7D822D3A">
            <wp:extent cx="1552307" cy="1266825"/>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600" cy="1268696"/>
                    </a:xfrm>
                    <a:prstGeom prst="rect">
                      <a:avLst/>
                    </a:prstGeom>
                    <a:noFill/>
                    <a:ln>
                      <a:noFill/>
                    </a:ln>
                  </pic:spPr>
                </pic:pic>
              </a:graphicData>
            </a:graphic>
          </wp:inline>
        </w:drawing>
      </w:r>
    </w:p>
    <w:p w:rsidR="002D0486" w:rsidRDefault="002D0486" w:rsidP="002D0486">
      <w:pPr>
        <w:spacing w:line="360" w:lineRule="auto"/>
        <w:ind w:left="-1134"/>
        <w:jc w:val="center"/>
        <w:rPr>
          <w:rFonts w:ascii="Arial" w:eastAsia="Times New Roman" w:hAnsi="Arial" w:cs="Arial"/>
          <w:lang w:eastAsia="en-GB"/>
        </w:rPr>
      </w:pPr>
    </w:p>
    <w:p w:rsidR="00225B82" w:rsidRPr="00C05498" w:rsidRDefault="00E36F29" w:rsidP="00D81010">
      <w:pPr>
        <w:ind w:left="6021"/>
        <w:jc w:val="center"/>
        <w:rPr>
          <w:rFonts w:ascii="Arial" w:hAnsi="Arial" w:cs="Arial"/>
          <w:b/>
        </w:rPr>
      </w:pPr>
      <w:r>
        <w:rPr>
          <w:rFonts w:ascii="Arial" w:hAnsi="Arial" w:cs="Arial"/>
          <w:b/>
        </w:rPr>
        <w:t xml:space="preserve">                    </w:t>
      </w:r>
      <w:r w:rsidR="00225B82" w:rsidRPr="00C05498">
        <w:rPr>
          <w:rFonts w:ascii="Arial" w:hAnsi="Arial" w:cs="Arial"/>
          <w:b/>
        </w:rPr>
        <w:t>REPORTABLE</w:t>
      </w:r>
    </w:p>
    <w:p w:rsidR="002D0486" w:rsidRDefault="002D0486" w:rsidP="00D81010">
      <w:pPr>
        <w:ind w:left="-1134"/>
        <w:jc w:val="both"/>
        <w:rPr>
          <w:rFonts w:ascii="Arial" w:eastAsia="Times New Roman" w:hAnsi="Arial" w:cs="Arial"/>
          <w:lang w:eastAsia="en-GB"/>
        </w:rPr>
      </w:pPr>
    </w:p>
    <w:p w:rsidR="007C67FC" w:rsidRDefault="007C67FC" w:rsidP="00D81010">
      <w:pPr>
        <w:ind w:left="-1134"/>
        <w:jc w:val="right"/>
        <w:rPr>
          <w:rFonts w:ascii="Arial" w:eastAsia="Times New Roman" w:hAnsi="Arial" w:cs="Arial"/>
          <w:lang w:eastAsia="en-GB"/>
        </w:rPr>
      </w:pPr>
      <w:r>
        <w:rPr>
          <w:rFonts w:ascii="Arial" w:eastAsia="Times New Roman" w:hAnsi="Arial" w:cs="Arial"/>
          <w:lang w:eastAsia="en-GB"/>
        </w:rPr>
        <w:t xml:space="preserve">  </w:t>
      </w:r>
      <w:r w:rsidR="00943B84">
        <w:rPr>
          <w:rFonts w:ascii="Arial" w:eastAsia="Times New Roman" w:hAnsi="Arial" w:cs="Arial"/>
          <w:lang w:eastAsia="en-GB"/>
        </w:rPr>
        <w:t>CASE NO</w:t>
      </w:r>
      <w:r>
        <w:rPr>
          <w:rFonts w:ascii="Arial" w:eastAsia="Times New Roman" w:hAnsi="Arial" w:cs="Arial"/>
          <w:lang w:eastAsia="en-GB"/>
        </w:rPr>
        <w:t xml:space="preserve">: </w:t>
      </w:r>
      <w:r w:rsidR="00943B84">
        <w:rPr>
          <w:rFonts w:ascii="Arial" w:eastAsia="Times New Roman" w:hAnsi="Arial" w:cs="Arial"/>
          <w:lang w:eastAsia="en-GB"/>
        </w:rPr>
        <w:t xml:space="preserve"> </w:t>
      </w:r>
      <w:r>
        <w:rPr>
          <w:rFonts w:ascii="Arial" w:eastAsia="Times New Roman" w:hAnsi="Arial" w:cs="Arial"/>
          <w:lang w:eastAsia="en-GB"/>
        </w:rPr>
        <w:t>SA 14/2018</w:t>
      </w:r>
    </w:p>
    <w:p w:rsidR="007C67FC" w:rsidRDefault="007C67FC" w:rsidP="007C67FC">
      <w:pPr>
        <w:spacing w:line="360" w:lineRule="auto"/>
        <w:ind w:left="5040"/>
        <w:rPr>
          <w:rFonts w:ascii="Arial" w:eastAsia="Times New Roman" w:hAnsi="Arial" w:cs="Arial"/>
          <w:lang w:eastAsia="en-GB"/>
        </w:rPr>
      </w:pPr>
    </w:p>
    <w:p w:rsidR="007C67FC" w:rsidRPr="00D81010" w:rsidRDefault="00600EE2" w:rsidP="007C67FC">
      <w:pPr>
        <w:spacing w:line="360" w:lineRule="auto"/>
        <w:ind w:left="5040" w:hanging="5040"/>
        <w:jc w:val="both"/>
        <w:rPr>
          <w:rFonts w:ascii="Arial" w:eastAsia="Times New Roman" w:hAnsi="Arial" w:cs="Arial"/>
          <w:b/>
          <w:lang w:eastAsia="en-GB"/>
        </w:rPr>
      </w:pPr>
      <w:r w:rsidRPr="00D81010">
        <w:rPr>
          <w:rFonts w:ascii="Arial" w:eastAsia="Times New Roman" w:hAnsi="Arial" w:cs="Arial"/>
          <w:b/>
          <w:lang w:eastAsia="en-GB"/>
        </w:rPr>
        <w:t>IN THE SUPREME COURT OF NAMIBIA</w:t>
      </w:r>
    </w:p>
    <w:p w:rsidR="00600EE2" w:rsidRDefault="00600EE2" w:rsidP="007C67FC">
      <w:pPr>
        <w:spacing w:line="360" w:lineRule="auto"/>
        <w:ind w:left="5040" w:hanging="5040"/>
        <w:jc w:val="both"/>
        <w:rPr>
          <w:rFonts w:ascii="Arial" w:eastAsia="Times New Roman" w:hAnsi="Arial" w:cs="Arial"/>
          <w:lang w:eastAsia="en-GB"/>
        </w:rPr>
      </w:pPr>
    </w:p>
    <w:p w:rsidR="00600EE2" w:rsidRDefault="00600EE2" w:rsidP="007C67FC">
      <w:pPr>
        <w:spacing w:line="360" w:lineRule="auto"/>
        <w:ind w:left="5040" w:hanging="5040"/>
        <w:jc w:val="both"/>
        <w:rPr>
          <w:rFonts w:ascii="Arial" w:eastAsia="Times New Roman" w:hAnsi="Arial" w:cs="Arial"/>
          <w:lang w:eastAsia="en-GB"/>
        </w:rPr>
      </w:pPr>
    </w:p>
    <w:p w:rsidR="007C67FC" w:rsidRDefault="007C67FC" w:rsidP="007C67FC">
      <w:pPr>
        <w:spacing w:line="360" w:lineRule="auto"/>
        <w:ind w:left="5040" w:hanging="5040"/>
        <w:jc w:val="both"/>
        <w:rPr>
          <w:rFonts w:ascii="Arial" w:eastAsia="Times New Roman" w:hAnsi="Arial" w:cs="Arial"/>
          <w:lang w:eastAsia="en-GB"/>
        </w:rPr>
      </w:pPr>
      <w:r>
        <w:rPr>
          <w:rFonts w:ascii="Arial" w:eastAsia="Times New Roman" w:hAnsi="Arial" w:cs="Arial"/>
          <w:lang w:eastAsia="en-GB"/>
        </w:rPr>
        <w:t>In the matter between:</w:t>
      </w:r>
    </w:p>
    <w:p w:rsidR="007C67FC" w:rsidRDefault="007C67FC" w:rsidP="007C67FC">
      <w:pPr>
        <w:spacing w:line="360" w:lineRule="auto"/>
        <w:ind w:left="5040" w:hanging="5040"/>
        <w:jc w:val="both"/>
        <w:rPr>
          <w:rFonts w:ascii="Arial" w:eastAsia="Times New Roman" w:hAnsi="Arial" w:cs="Arial"/>
          <w:lang w:eastAsia="en-GB"/>
        </w:rPr>
      </w:pPr>
    </w:p>
    <w:p w:rsidR="007C67FC" w:rsidRPr="00225B82" w:rsidRDefault="00C50EF9" w:rsidP="007C67FC">
      <w:pPr>
        <w:spacing w:line="360" w:lineRule="auto"/>
        <w:ind w:left="5040" w:hanging="5040"/>
        <w:jc w:val="both"/>
        <w:rPr>
          <w:rFonts w:ascii="Arial" w:eastAsia="Times New Roman" w:hAnsi="Arial" w:cs="Arial"/>
          <w:b/>
          <w:lang w:eastAsia="en-GB"/>
        </w:rPr>
      </w:pPr>
      <w:r w:rsidRPr="00225B82">
        <w:rPr>
          <w:rFonts w:ascii="Arial" w:eastAsia="Times New Roman" w:hAnsi="Arial" w:cs="Arial"/>
          <w:b/>
          <w:lang w:eastAsia="en-GB"/>
        </w:rPr>
        <w:t xml:space="preserve">THE PERMANENT SECRETARY OF </w:t>
      </w:r>
      <w:r w:rsidR="0007328B" w:rsidRPr="00225B82">
        <w:rPr>
          <w:rFonts w:ascii="Arial" w:eastAsia="Times New Roman" w:hAnsi="Arial" w:cs="Arial"/>
          <w:b/>
          <w:lang w:eastAsia="en-GB"/>
        </w:rPr>
        <w:t>JUDICIARY</w:t>
      </w:r>
      <w:r w:rsidR="0007328B" w:rsidRPr="00225B82">
        <w:rPr>
          <w:rFonts w:ascii="Arial" w:eastAsia="Times New Roman" w:hAnsi="Arial" w:cs="Arial"/>
          <w:b/>
          <w:lang w:eastAsia="en-GB"/>
        </w:rPr>
        <w:tab/>
      </w:r>
      <w:r w:rsidR="0007328B" w:rsidRPr="00225B82">
        <w:rPr>
          <w:rFonts w:ascii="Arial" w:eastAsia="Times New Roman" w:hAnsi="Arial" w:cs="Arial"/>
          <w:b/>
          <w:lang w:eastAsia="en-GB"/>
        </w:rPr>
        <w:tab/>
      </w:r>
      <w:r w:rsidR="0007328B" w:rsidRPr="00225B82">
        <w:rPr>
          <w:rFonts w:ascii="Arial" w:eastAsia="Times New Roman" w:hAnsi="Arial" w:cs="Arial"/>
          <w:b/>
          <w:lang w:eastAsia="en-GB"/>
        </w:rPr>
        <w:tab/>
        <w:t xml:space="preserve">      APPLICANT</w:t>
      </w:r>
    </w:p>
    <w:p w:rsidR="00225B82" w:rsidRDefault="00225B82" w:rsidP="007C67FC">
      <w:pPr>
        <w:spacing w:line="360" w:lineRule="auto"/>
        <w:ind w:left="5040" w:hanging="5040"/>
        <w:jc w:val="both"/>
        <w:rPr>
          <w:rFonts w:ascii="Arial" w:eastAsia="Times New Roman" w:hAnsi="Arial" w:cs="Arial"/>
          <w:lang w:eastAsia="en-GB"/>
        </w:rPr>
      </w:pPr>
    </w:p>
    <w:p w:rsidR="00F24A07" w:rsidRDefault="00F24A07" w:rsidP="007C67FC">
      <w:pPr>
        <w:spacing w:line="360" w:lineRule="auto"/>
        <w:ind w:left="5040" w:hanging="5040"/>
        <w:jc w:val="both"/>
        <w:rPr>
          <w:rFonts w:ascii="Arial" w:eastAsia="Times New Roman" w:hAnsi="Arial" w:cs="Arial"/>
          <w:lang w:eastAsia="en-GB"/>
        </w:rPr>
      </w:pPr>
      <w:r>
        <w:rPr>
          <w:rFonts w:ascii="Arial" w:eastAsia="Times New Roman" w:hAnsi="Arial" w:cs="Arial"/>
          <w:lang w:eastAsia="en-GB"/>
        </w:rPr>
        <w:t>a</w:t>
      </w:r>
      <w:r w:rsidR="007C67FC">
        <w:rPr>
          <w:rFonts w:ascii="Arial" w:eastAsia="Times New Roman" w:hAnsi="Arial" w:cs="Arial"/>
          <w:lang w:eastAsia="en-GB"/>
        </w:rPr>
        <w:t xml:space="preserve">nd </w:t>
      </w:r>
    </w:p>
    <w:p w:rsidR="00F24A07" w:rsidRDefault="00F24A07" w:rsidP="007C67FC">
      <w:pPr>
        <w:spacing w:line="360" w:lineRule="auto"/>
        <w:ind w:left="5040" w:hanging="5040"/>
        <w:jc w:val="both"/>
        <w:rPr>
          <w:rFonts w:ascii="Arial" w:eastAsia="Times New Roman" w:hAnsi="Arial" w:cs="Arial"/>
          <w:b/>
          <w:lang w:eastAsia="en-GB"/>
        </w:rPr>
      </w:pPr>
    </w:p>
    <w:p w:rsidR="007C67FC" w:rsidRPr="00225B82" w:rsidRDefault="007C67FC" w:rsidP="007C67FC">
      <w:pPr>
        <w:spacing w:line="360" w:lineRule="auto"/>
        <w:ind w:left="5040" w:hanging="5040"/>
        <w:jc w:val="both"/>
        <w:rPr>
          <w:rFonts w:ascii="Arial" w:eastAsia="Times New Roman" w:hAnsi="Arial" w:cs="Arial"/>
          <w:b/>
          <w:lang w:eastAsia="en-GB"/>
        </w:rPr>
      </w:pPr>
      <w:r w:rsidRPr="00225B82">
        <w:rPr>
          <w:rFonts w:ascii="Arial" w:eastAsia="Times New Roman" w:hAnsi="Arial" w:cs="Arial"/>
          <w:b/>
          <w:lang w:eastAsia="en-GB"/>
        </w:rPr>
        <w:t>RONALD MOSEMENTLA SOMAEB</w:t>
      </w:r>
      <w:r w:rsidRPr="00225B82">
        <w:rPr>
          <w:rFonts w:ascii="Arial" w:eastAsia="Times New Roman" w:hAnsi="Arial" w:cs="Arial"/>
          <w:b/>
          <w:lang w:eastAsia="en-GB"/>
        </w:rPr>
        <w:tab/>
      </w:r>
      <w:r w:rsidRPr="00225B82">
        <w:rPr>
          <w:rFonts w:ascii="Arial" w:eastAsia="Times New Roman" w:hAnsi="Arial" w:cs="Arial"/>
          <w:b/>
          <w:lang w:eastAsia="en-GB"/>
        </w:rPr>
        <w:tab/>
      </w:r>
      <w:r w:rsidRPr="00225B82">
        <w:rPr>
          <w:rFonts w:ascii="Arial" w:eastAsia="Times New Roman" w:hAnsi="Arial" w:cs="Arial"/>
          <w:b/>
          <w:lang w:eastAsia="en-GB"/>
        </w:rPr>
        <w:tab/>
        <w:t xml:space="preserve"> FIRST RESPONDENT</w:t>
      </w:r>
    </w:p>
    <w:p w:rsidR="007C67FC" w:rsidRPr="00225B82" w:rsidRDefault="007C67FC" w:rsidP="007C67FC">
      <w:pPr>
        <w:spacing w:line="360" w:lineRule="auto"/>
        <w:ind w:left="5040" w:hanging="5040"/>
        <w:jc w:val="both"/>
        <w:rPr>
          <w:rFonts w:ascii="Arial" w:eastAsia="Times New Roman" w:hAnsi="Arial" w:cs="Arial"/>
          <w:b/>
          <w:lang w:eastAsia="en-GB"/>
        </w:rPr>
      </w:pPr>
      <w:r w:rsidRPr="00225B82">
        <w:rPr>
          <w:rFonts w:ascii="Arial" w:eastAsia="Times New Roman" w:hAnsi="Arial" w:cs="Arial"/>
          <w:b/>
          <w:lang w:eastAsia="en-GB"/>
        </w:rPr>
        <w:t>CHIEF JUSTICE OF THE REPUBLIC OF NAMIBIA</w:t>
      </w:r>
      <w:r w:rsidRPr="00225B82">
        <w:rPr>
          <w:rFonts w:ascii="Arial" w:eastAsia="Times New Roman" w:hAnsi="Arial" w:cs="Arial"/>
          <w:b/>
          <w:lang w:eastAsia="en-GB"/>
        </w:rPr>
        <w:tab/>
        <w:t xml:space="preserve">       SECOND RESPONDENT</w:t>
      </w:r>
    </w:p>
    <w:p w:rsidR="007C67FC" w:rsidRDefault="007C67FC" w:rsidP="00A822F0">
      <w:pPr>
        <w:rPr>
          <w:rFonts w:ascii="Arial" w:eastAsia="Times New Roman" w:hAnsi="Arial" w:cs="Arial"/>
          <w:lang w:eastAsia="en-GB"/>
        </w:rPr>
      </w:pPr>
    </w:p>
    <w:p w:rsidR="007C67FC" w:rsidRDefault="007C67FC" w:rsidP="00A822F0">
      <w:pPr>
        <w:rPr>
          <w:rFonts w:ascii="Arial" w:eastAsia="Times New Roman" w:hAnsi="Arial" w:cs="Arial"/>
          <w:lang w:eastAsia="en-GB"/>
        </w:rPr>
      </w:pPr>
    </w:p>
    <w:p w:rsidR="003530F1" w:rsidRDefault="0032346D" w:rsidP="003530F1">
      <w:pPr>
        <w:spacing w:line="480" w:lineRule="auto"/>
        <w:jc w:val="both"/>
        <w:rPr>
          <w:rFonts w:ascii="Arial" w:hAnsi="Arial" w:cs="Arial"/>
          <w:b/>
        </w:rPr>
      </w:pPr>
      <w:r>
        <w:rPr>
          <w:rFonts w:ascii="Arial" w:hAnsi="Arial" w:cs="Arial"/>
          <w:b/>
        </w:rPr>
        <w:t>Coram:</w:t>
      </w:r>
      <w:r w:rsidR="00970FF6">
        <w:rPr>
          <w:rFonts w:ascii="Arial" w:hAnsi="Arial" w:cs="Arial"/>
          <w:b/>
        </w:rPr>
        <w:tab/>
      </w:r>
      <w:r w:rsidR="00287470">
        <w:rPr>
          <w:rFonts w:ascii="Arial" w:hAnsi="Arial" w:cs="Arial"/>
          <w:b/>
        </w:rPr>
        <w:tab/>
      </w:r>
      <w:r w:rsidR="00970FF6">
        <w:rPr>
          <w:rFonts w:ascii="Arial" w:hAnsi="Arial" w:cs="Arial"/>
          <w:b/>
        </w:rPr>
        <w:t>DAMASEB, DCJ</w:t>
      </w:r>
    </w:p>
    <w:p w:rsidR="0032346D" w:rsidRDefault="0032346D" w:rsidP="003530F1">
      <w:pPr>
        <w:spacing w:line="480" w:lineRule="auto"/>
        <w:jc w:val="both"/>
        <w:rPr>
          <w:rFonts w:ascii="Arial" w:hAnsi="Arial" w:cs="Arial"/>
          <w:b/>
        </w:rPr>
      </w:pPr>
      <w:r>
        <w:rPr>
          <w:rFonts w:ascii="Arial" w:hAnsi="Arial" w:cs="Arial"/>
          <w:b/>
        </w:rPr>
        <w:t>Heard:</w:t>
      </w:r>
      <w:r w:rsidR="00970FF6">
        <w:rPr>
          <w:rFonts w:ascii="Arial" w:hAnsi="Arial" w:cs="Arial"/>
          <w:b/>
        </w:rPr>
        <w:tab/>
      </w:r>
      <w:r w:rsidR="00287470">
        <w:rPr>
          <w:rFonts w:ascii="Arial" w:hAnsi="Arial" w:cs="Arial"/>
          <w:b/>
        </w:rPr>
        <w:tab/>
      </w:r>
      <w:r w:rsidR="00970FF6">
        <w:rPr>
          <w:rFonts w:ascii="Arial" w:hAnsi="Arial" w:cs="Arial"/>
          <w:b/>
        </w:rPr>
        <w:t>IN CHAMBERS</w:t>
      </w:r>
    </w:p>
    <w:p w:rsidR="0032346D" w:rsidRDefault="0032346D" w:rsidP="003530F1">
      <w:pPr>
        <w:spacing w:line="480" w:lineRule="auto"/>
        <w:jc w:val="both"/>
        <w:rPr>
          <w:rFonts w:ascii="Arial" w:hAnsi="Arial" w:cs="Arial"/>
          <w:b/>
        </w:rPr>
      </w:pPr>
      <w:r>
        <w:rPr>
          <w:rFonts w:ascii="Arial" w:hAnsi="Arial" w:cs="Arial"/>
          <w:b/>
        </w:rPr>
        <w:t>Delivered:</w:t>
      </w:r>
      <w:r w:rsidR="00970FF6">
        <w:rPr>
          <w:rFonts w:ascii="Arial" w:hAnsi="Arial" w:cs="Arial"/>
          <w:b/>
        </w:rPr>
        <w:tab/>
      </w:r>
      <w:r w:rsidR="00287470">
        <w:rPr>
          <w:rFonts w:ascii="Arial" w:hAnsi="Arial" w:cs="Arial"/>
          <w:b/>
        </w:rPr>
        <w:tab/>
      </w:r>
      <w:r w:rsidR="00214F0D">
        <w:rPr>
          <w:rFonts w:ascii="Arial" w:hAnsi="Arial" w:cs="Arial"/>
          <w:b/>
        </w:rPr>
        <w:t xml:space="preserve">3 </w:t>
      </w:r>
      <w:r w:rsidR="00970FF6">
        <w:rPr>
          <w:rFonts w:ascii="Arial" w:hAnsi="Arial" w:cs="Arial"/>
          <w:b/>
        </w:rPr>
        <w:t>JULY 2018</w:t>
      </w:r>
    </w:p>
    <w:p w:rsidR="0032346D" w:rsidRDefault="0032346D" w:rsidP="003530F1">
      <w:pPr>
        <w:spacing w:line="480" w:lineRule="auto"/>
        <w:jc w:val="both"/>
        <w:rPr>
          <w:rFonts w:ascii="Arial" w:hAnsi="Arial" w:cs="Arial"/>
          <w:b/>
        </w:rPr>
      </w:pPr>
    </w:p>
    <w:p w:rsidR="003530F1" w:rsidRDefault="003530F1" w:rsidP="003530F1">
      <w:pPr>
        <w:spacing w:line="480" w:lineRule="auto"/>
        <w:jc w:val="both"/>
        <w:rPr>
          <w:rFonts w:ascii="Arial" w:hAnsi="Arial" w:cs="Arial"/>
        </w:rPr>
      </w:pPr>
      <w:proofErr w:type="gramStart"/>
      <w:r w:rsidRPr="00B8491B">
        <w:rPr>
          <w:rFonts w:ascii="Arial" w:hAnsi="Arial" w:cs="Arial"/>
          <w:b/>
        </w:rPr>
        <w:t xml:space="preserve">FLYNOTE </w:t>
      </w:r>
      <w:r w:rsidRPr="00B8491B">
        <w:rPr>
          <w:rFonts w:ascii="Arial" w:hAnsi="Arial" w:cs="Arial"/>
        </w:rPr>
        <w:t>:</w:t>
      </w:r>
      <w:proofErr w:type="gramEnd"/>
      <w:r w:rsidRPr="00B8491B">
        <w:rPr>
          <w:rFonts w:ascii="Arial" w:hAnsi="Arial" w:cs="Arial"/>
        </w:rPr>
        <w:t xml:space="preserve"> </w:t>
      </w:r>
      <w:r w:rsidR="00C5268A" w:rsidRPr="00D81010">
        <w:rPr>
          <w:rFonts w:ascii="Arial" w:hAnsi="Arial" w:cs="Arial"/>
          <w:b/>
        </w:rPr>
        <w:t>P</w:t>
      </w:r>
      <w:r w:rsidR="00B10B3B" w:rsidRPr="00D81010">
        <w:rPr>
          <w:rFonts w:ascii="Arial" w:hAnsi="Arial" w:cs="Arial"/>
          <w:b/>
        </w:rPr>
        <w:t>ractice</w:t>
      </w:r>
      <w:r w:rsidR="00910B20">
        <w:rPr>
          <w:rFonts w:ascii="Arial" w:hAnsi="Arial" w:cs="Arial"/>
        </w:rPr>
        <w:t xml:space="preserve"> </w:t>
      </w:r>
      <w:r w:rsidRPr="00B8491B">
        <w:rPr>
          <w:rFonts w:ascii="Arial" w:hAnsi="Arial" w:cs="Arial"/>
        </w:rPr>
        <w:t xml:space="preserve">– </w:t>
      </w:r>
      <w:r w:rsidR="00C5268A" w:rsidRPr="00D81010">
        <w:rPr>
          <w:rFonts w:ascii="Arial" w:hAnsi="Arial" w:cs="Arial"/>
          <w:b/>
        </w:rPr>
        <w:t xml:space="preserve">Section </w:t>
      </w:r>
      <w:r w:rsidRPr="00B10B3B">
        <w:rPr>
          <w:rFonts w:ascii="Arial" w:hAnsi="Arial" w:cs="Arial"/>
          <w:b/>
        </w:rPr>
        <w:t>14 (7)</w:t>
      </w:r>
      <w:r w:rsidR="00B10B3B">
        <w:rPr>
          <w:rFonts w:ascii="Arial" w:hAnsi="Arial" w:cs="Arial"/>
        </w:rPr>
        <w:t xml:space="preserve"> -</w:t>
      </w:r>
      <w:r w:rsidRPr="00B8491B">
        <w:rPr>
          <w:rFonts w:ascii="Arial" w:hAnsi="Arial" w:cs="Arial"/>
        </w:rPr>
        <w:t xml:space="preserve"> Court’s jurisdiction to dismiss an appeal that is </w:t>
      </w:r>
      <w:r w:rsidR="00091757">
        <w:rPr>
          <w:rFonts w:ascii="Arial" w:hAnsi="Arial" w:cs="Arial"/>
        </w:rPr>
        <w:t>frivolous or vexatious or otherwise without any prospect of success</w:t>
      </w:r>
      <w:r w:rsidRPr="00B8491B">
        <w:rPr>
          <w:rFonts w:ascii="Arial" w:hAnsi="Arial" w:cs="Arial"/>
        </w:rPr>
        <w:t xml:space="preserve">– </w:t>
      </w:r>
      <w:r w:rsidR="00B10B3B" w:rsidRPr="00D81010">
        <w:rPr>
          <w:rFonts w:ascii="Arial" w:hAnsi="Arial" w:cs="Arial"/>
          <w:b/>
        </w:rPr>
        <w:t xml:space="preserve">Section </w:t>
      </w:r>
      <w:r w:rsidRPr="00B10B3B">
        <w:rPr>
          <w:rFonts w:ascii="Arial" w:hAnsi="Arial" w:cs="Arial"/>
          <w:b/>
        </w:rPr>
        <w:t xml:space="preserve"> 16</w:t>
      </w:r>
      <w:r w:rsidRPr="00B8491B">
        <w:rPr>
          <w:rFonts w:ascii="Arial" w:hAnsi="Arial" w:cs="Arial"/>
        </w:rPr>
        <w:t xml:space="preserve"> – Supreme Court’s jurisdiction to review </w:t>
      </w:r>
      <w:r w:rsidR="00091757">
        <w:rPr>
          <w:rFonts w:ascii="Arial" w:hAnsi="Arial" w:cs="Arial"/>
        </w:rPr>
        <w:t xml:space="preserve">lower courts’ decisions and those of administrative bodies or tribunals </w:t>
      </w:r>
      <w:r w:rsidRPr="00B8491B">
        <w:rPr>
          <w:rFonts w:ascii="Arial" w:hAnsi="Arial" w:cs="Arial"/>
        </w:rPr>
        <w:t xml:space="preserve"> – </w:t>
      </w:r>
      <w:r w:rsidRPr="00B8491B">
        <w:rPr>
          <w:rFonts w:ascii="Arial" w:hAnsi="Arial" w:cs="Arial"/>
          <w:b/>
        </w:rPr>
        <w:t>RECUSAL</w:t>
      </w:r>
      <w:r w:rsidRPr="00B8491B">
        <w:rPr>
          <w:rFonts w:ascii="Arial" w:hAnsi="Arial" w:cs="Arial"/>
        </w:rPr>
        <w:t xml:space="preserve"> </w:t>
      </w:r>
      <w:r>
        <w:rPr>
          <w:rFonts w:ascii="Arial" w:hAnsi="Arial" w:cs="Arial"/>
        </w:rPr>
        <w:t>of Judge.</w:t>
      </w:r>
    </w:p>
    <w:p w:rsidR="003530F1" w:rsidRDefault="003530F1" w:rsidP="003530F1">
      <w:pPr>
        <w:spacing w:line="480" w:lineRule="auto"/>
        <w:jc w:val="both"/>
        <w:rPr>
          <w:rFonts w:ascii="Arial" w:hAnsi="Arial" w:cs="Arial"/>
          <w:b/>
        </w:rPr>
      </w:pPr>
    </w:p>
    <w:p w:rsidR="003530F1" w:rsidRDefault="003530F1" w:rsidP="003530F1">
      <w:pPr>
        <w:spacing w:line="480" w:lineRule="auto"/>
        <w:jc w:val="both"/>
        <w:rPr>
          <w:rFonts w:ascii="Arial" w:hAnsi="Arial" w:cs="Arial"/>
        </w:rPr>
      </w:pPr>
      <w:r w:rsidRPr="00B8491B">
        <w:rPr>
          <w:rFonts w:ascii="Arial" w:hAnsi="Arial" w:cs="Arial"/>
          <w:b/>
        </w:rPr>
        <w:lastRenderedPageBreak/>
        <w:t>SUMMARY</w:t>
      </w:r>
      <w:r>
        <w:rPr>
          <w:rFonts w:ascii="Arial" w:hAnsi="Arial" w:cs="Arial"/>
        </w:rPr>
        <w:t xml:space="preserve">: </w:t>
      </w:r>
      <w:r w:rsidR="00987016">
        <w:rPr>
          <w:rFonts w:ascii="Arial" w:hAnsi="Arial" w:cs="Arial"/>
        </w:rPr>
        <w:t>In the High Court, t</w:t>
      </w:r>
      <w:r>
        <w:rPr>
          <w:rFonts w:ascii="Arial" w:hAnsi="Arial" w:cs="Arial"/>
        </w:rPr>
        <w:t xml:space="preserve">he first respondent brought an application under </w:t>
      </w:r>
      <w:r w:rsidR="00D52678">
        <w:rPr>
          <w:rFonts w:ascii="Arial" w:hAnsi="Arial" w:cs="Arial"/>
        </w:rPr>
        <w:t>section 16</w:t>
      </w:r>
      <w:r>
        <w:rPr>
          <w:rFonts w:ascii="Arial" w:hAnsi="Arial" w:cs="Arial"/>
        </w:rPr>
        <w:t xml:space="preserve"> of the Supreme Court </w:t>
      </w:r>
      <w:r w:rsidR="00D06576">
        <w:rPr>
          <w:rFonts w:ascii="Arial" w:hAnsi="Arial" w:cs="Arial"/>
        </w:rPr>
        <w:t xml:space="preserve">Act </w:t>
      </w:r>
      <w:r>
        <w:rPr>
          <w:rFonts w:ascii="Arial" w:hAnsi="Arial" w:cs="Arial"/>
        </w:rPr>
        <w:t xml:space="preserve">seeking </w:t>
      </w:r>
      <w:r w:rsidR="00091757">
        <w:rPr>
          <w:rFonts w:ascii="Arial" w:hAnsi="Arial" w:cs="Arial"/>
        </w:rPr>
        <w:t xml:space="preserve">an order directing the Supreme Court </w:t>
      </w:r>
      <w:r w:rsidR="00AB3543">
        <w:rPr>
          <w:rFonts w:ascii="Arial" w:hAnsi="Arial" w:cs="Arial"/>
        </w:rPr>
        <w:t xml:space="preserve">to review </w:t>
      </w:r>
      <w:r w:rsidR="00091757">
        <w:rPr>
          <w:rFonts w:ascii="Arial" w:hAnsi="Arial" w:cs="Arial"/>
        </w:rPr>
        <w:t xml:space="preserve">its own </w:t>
      </w:r>
      <w:r w:rsidR="00970FF6">
        <w:rPr>
          <w:rFonts w:ascii="Arial" w:hAnsi="Arial" w:cs="Arial"/>
        </w:rPr>
        <w:t xml:space="preserve">decision. </w:t>
      </w:r>
      <w:r>
        <w:rPr>
          <w:rFonts w:ascii="Arial" w:hAnsi="Arial" w:cs="Arial"/>
        </w:rPr>
        <w:t xml:space="preserve">The presiding Judge </w:t>
      </w:r>
      <w:r w:rsidRPr="00D81010">
        <w:rPr>
          <w:rFonts w:ascii="Arial" w:hAnsi="Arial" w:cs="Arial"/>
          <w:i/>
        </w:rPr>
        <w:t>a quo</w:t>
      </w:r>
      <w:r>
        <w:rPr>
          <w:rFonts w:ascii="Arial" w:hAnsi="Arial" w:cs="Arial"/>
        </w:rPr>
        <w:t xml:space="preserve"> amongst others took the view that such an application was fatal for lack of compliance with </w:t>
      </w:r>
      <w:r w:rsidR="00710A59">
        <w:rPr>
          <w:rFonts w:ascii="Arial" w:hAnsi="Arial" w:cs="Arial"/>
        </w:rPr>
        <w:t>s</w:t>
      </w:r>
      <w:r>
        <w:rPr>
          <w:rFonts w:ascii="Arial" w:hAnsi="Arial" w:cs="Arial"/>
        </w:rPr>
        <w:t>ection 12 of the Supreme Court Act</w:t>
      </w:r>
      <w:r w:rsidR="008667FD">
        <w:rPr>
          <w:rFonts w:ascii="Arial" w:hAnsi="Arial" w:cs="Arial"/>
        </w:rPr>
        <w:t xml:space="preserve">; that the High Court was not competent to direct the Supreme Court how to exercise the s 16 review jurisdiction; that the matter was </w:t>
      </w:r>
      <w:r w:rsidR="008667FD" w:rsidRPr="00970FF6">
        <w:rPr>
          <w:rFonts w:ascii="Arial" w:hAnsi="Arial" w:cs="Arial"/>
          <w:i/>
        </w:rPr>
        <w:t xml:space="preserve">res </w:t>
      </w:r>
      <w:r w:rsidR="00970FF6" w:rsidRPr="00970FF6">
        <w:rPr>
          <w:rFonts w:ascii="Arial" w:hAnsi="Arial" w:cs="Arial"/>
          <w:i/>
        </w:rPr>
        <w:t>judicata</w:t>
      </w:r>
      <w:r w:rsidR="00970FF6">
        <w:rPr>
          <w:rFonts w:ascii="Arial" w:hAnsi="Arial" w:cs="Arial"/>
        </w:rPr>
        <w:t>;</w:t>
      </w:r>
      <w:r w:rsidR="008667FD">
        <w:rPr>
          <w:rFonts w:ascii="Arial" w:hAnsi="Arial" w:cs="Arial"/>
        </w:rPr>
        <w:t xml:space="preserve"> </w:t>
      </w:r>
      <w:r>
        <w:rPr>
          <w:rFonts w:ascii="Arial" w:hAnsi="Arial" w:cs="Arial"/>
        </w:rPr>
        <w:t xml:space="preserve">and further dismissed an application for his recusal on the basis that it had no merit. </w:t>
      </w:r>
    </w:p>
    <w:p w:rsidR="008667FD" w:rsidRDefault="008667FD" w:rsidP="003530F1">
      <w:pPr>
        <w:spacing w:line="480" w:lineRule="auto"/>
        <w:jc w:val="both"/>
        <w:rPr>
          <w:rFonts w:ascii="Arial" w:hAnsi="Arial" w:cs="Arial"/>
        </w:rPr>
      </w:pPr>
    </w:p>
    <w:p w:rsidR="00225B82" w:rsidRDefault="008667FD" w:rsidP="003530F1">
      <w:pPr>
        <w:spacing w:line="480" w:lineRule="auto"/>
        <w:jc w:val="both"/>
        <w:rPr>
          <w:rFonts w:ascii="Arial" w:hAnsi="Arial" w:cs="Arial"/>
        </w:rPr>
      </w:pPr>
      <w:r>
        <w:rPr>
          <w:rFonts w:ascii="Arial" w:hAnsi="Arial" w:cs="Arial"/>
        </w:rPr>
        <w:t xml:space="preserve">First respondent appealed against the order of the High Court </w:t>
      </w:r>
      <w:r w:rsidR="009A7AE8">
        <w:rPr>
          <w:rFonts w:ascii="Arial" w:hAnsi="Arial" w:cs="Arial"/>
        </w:rPr>
        <w:t xml:space="preserve">on the ground that the presiding judge ought to have recused himself because he was junior to the Chief Justice who was cited as a </w:t>
      </w:r>
      <w:r w:rsidR="00435215">
        <w:rPr>
          <w:rFonts w:ascii="Arial" w:hAnsi="Arial" w:cs="Arial"/>
        </w:rPr>
        <w:t xml:space="preserve">first </w:t>
      </w:r>
      <w:r w:rsidR="009A7AE8">
        <w:rPr>
          <w:rFonts w:ascii="Arial" w:hAnsi="Arial" w:cs="Arial"/>
        </w:rPr>
        <w:t xml:space="preserve">respondent in the proceedings in the High Court. </w:t>
      </w:r>
      <w:r w:rsidR="00435215">
        <w:rPr>
          <w:rFonts w:ascii="Arial" w:hAnsi="Arial" w:cs="Arial"/>
        </w:rPr>
        <w:t xml:space="preserve"> The second</w:t>
      </w:r>
      <w:r w:rsidR="00910B20">
        <w:rPr>
          <w:rFonts w:ascii="Arial" w:hAnsi="Arial" w:cs="Arial"/>
        </w:rPr>
        <w:t xml:space="preserve"> </w:t>
      </w:r>
      <w:r>
        <w:rPr>
          <w:rFonts w:ascii="Arial" w:hAnsi="Arial" w:cs="Arial"/>
        </w:rPr>
        <w:t>respondent</w:t>
      </w:r>
      <w:r w:rsidR="00435215">
        <w:rPr>
          <w:rFonts w:ascii="Arial" w:hAnsi="Arial" w:cs="Arial"/>
        </w:rPr>
        <w:t xml:space="preserve"> (Permanent Secretary of Judiciary)</w:t>
      </w:r>
      <w:r>
        <w:rPr>
          <w:rFonts w:ascii="Arial" w:hAnsi="Arial" w:cs="Arial"/>
        </w:rPr>
        <w:t xml:space="preserve"> in that appeal moved the Supreme Court in terms of rule 6(1) of the Rules of that court to summarily dismiss the appeal </w:t>
      </w:r>
      <w:r w:rsidR="001D748C">
        <w:rPr>
          <w:rFonts w:ascii="Arial" w:hAnsi="Arial" w:cs="Arial"/>
        </w:rPr>
        <w:t>in terms of s 14(7</w:t>
      </w:r>
      <w:r w:rsidR="001D748C" w:rsidRPr="00781008">
        <w:rPr>
          <w:rFonts w:ascii="Arial" w:hAnsi="Arial" w:cs="Arial"/>
        </w:rPr>
        <w:t>)</w:t>
      </w:r>
      <w:r w:rsidR="001D748C" w:rsidRPr="00C27ADA">
        <w:rPr>
          <w:rFonts w:ascii="Arial" w:hAnsi="Arial" w:cs="Arial"/>
          <w:i/>
        </w:rPr>
        <w:t>(</w:t>
      </w:r>
      <w:r w:rsidR="001D748C" w:rsidRPr="00781008">
        <w:rPr>
          <w:rFonts w:ascii="Arial" w:hAnsi="Arial" w:cs="Arial"/>
          <w:i/>
        </w:rPr>
        <w:t>a</w:t>
      </w:r>
      <w:r w:rsidR="001D748C" w:rsidRPr="00C27ADA">
        <w:rPr>
          <w:rFonts w:ascii="Arial" w:hAnsi="Arial" w:cs="Arial"/>
          <w:i/>
        </w:rPr>
        <w:t>)</w:t>
      </w:r>
      <w:r w:rsidR="001D748C">
        <w:rPr>
          <w:rFonts w:ascii="Arial" w:hAnsi="Arial" w:cs="Arial"/>
        </w:rPr>
        <w:t xml:space="preserve"> of the Supre</w:t>
      </w:r>
      <w:r w:rsidR="00FF3F00">
        <w:rPr>
          <w:rFonts w:ascii="Arial" w:hAnsi="Arial" w:cs="Arial"/>
        </w:rPr>
        <w:t>me</w:t>
      </w:r>
      <w:r w:rsidR="001D748C">
        <w:rPr>
          <w:rFonts w:ascii="Arial" w:hAnsi="Arial" w:cs="Arial"/>
        </w:rPr>
        <w:t xml:space="preserve"> Court Act </w:t>
      </w:r>
      <w:r>
        <w:rPr>
          <w:rFonts w:ascii="Arial" w:hAnsi="Arial" w:cs="Arial"/>
        </w:rPr>
        <w:t>on the grounds that it was frivolous or vexatious or otherwise without any prospect of success.</w:t>
      </w:r>
    </w:p>
    <w:p w:rsidR="008667FD" w:rsidRDefault="008667FD" w:rsidP="003530F1">
      <w:pPr>
        <w:spacing w:line="480" w:lineRule="auto"/>
        <w:jc w:val="both"/>
        <w:rPr>
          <w:rFonts w:ascii="Arial" w:hAnsi="Arial" w:cs="Arial"/>
        </w:rPr>
      </w:pPr>
    </w:p>
    <w:p w:rsidR="008667FD" w:rsidRDefault="008667FD" w:rsidP="003530F1">
      <w:pPr>
        <w:spacing w:line="480" w:lineRule="auto"/>
        <w:jc w:val="both"/>
        <w:rPr>
          <w:rFonts w:ascii="Arial" w:hAnsi="Arial" w:cs="Arial"/>
        </w:rPr>
      </w:pPr>
      <w:r>
        <w:rPr>
          <w:rFonts w:ascii="Arial" w:hAnsi="Arial" w:cs="Arial"/>
        </w:rPr>
        <w:t xml:space="preserve">The </w:t>
      </w:r>
      <w:r w:rsidR="001D748C">
        <w:rPr>
          <w:rFonts w:ascii="Arial" w:hAnsi="Arial" w:cs="Arial"/>
        </w:rPr>
        <w:t>first respondent</w:t>
      </w:r>
      <w:r>
        <w:rPr>
          <w:rFonts w:ascii="Arial" w:hAnsi="Arial" w:cs="Arial"/>
        </w:rPr>
        <w:t xml:space="preserve"> objected to that application on the ground that it was brought outside 21 days as required by rule 16 (1)</w:t>
      </w:r>
    </w:p>
    <w:p w:rsidR="009A7AE8" w:rsidRDefault="009A7AE8" w:rsidP="003530F1">
      <w:pPr>
        <w:spacing w:line="480" w:lineRule="auto"/>
        <w:jc w:val="both"/>
        <w:rPr>
          <w:rFonts w:ascii="Arial" w:hAnsi="Arial" w:cs="Arial"/>
        </w:rPr>
      </w:pPr>
    </w:p>
    <w:p w:rsidR="008667FD" w:rsidRDefault="008667FD" w:rsidP="003530F1">
      <w:pPr>
        <w:spacing w:line="480" w:lineRule="auto"/>
        <w:jc w:val="both"/>
        <w:rPr>
          <w:rFonts w:ascii="Arial" w:hAnsi="Arial" w:cs="Arial"/>
        </w:rPr>
      </w:pPr>
      <w:r>
        <w:rPr>
          <w:rFonts w:ascii="Arial" w:hAnsi="Arial" w:cs="Arial"/>
        </w:rPr>
        <w:t xml:space="preserve">While upholding the first respondent’s objection, </w:t>
      </w:r>
    </w:p>
    <w:p w:rsidR="008667FD" w:rsidRDefault="008667FD" w:rsidP="003530F1">
      <w:pPr>
        <w:spacing w:line="480" w:lineRule="auto"/>
        <w:jc w:val="both"/>
        <w:rPr>
          <w:rFonts w:ascii="Arial" w:hAnsi="Arial" w:cs="Arial"/>
        </w:rPr>
      </w:pPr>
    </w:p>
    <w:p w:rsidR="008667FD" w:rsidRPr="00970FF6" w:rsidRDefault="008667FD" w:rsidP="003530F1">
      <w:pPr>
        <w:spacing w:line="480" w:lineRule="auto"/>
        <w:jc w:val="both"/>
        <w:rPr>
          <w:rFonts w:ascii="Arial" w:hAnsi="Arial" w:cs="Arial"/>
        </w:rPr>
      </w:pPr>
      <w:r w:rsidRPr="00970FF6">
        <w:rPr>
          <w:rFonts w:ascii="Arial" w:hAnsi="Arial" w:cs="Arial"/>
          <w:i/>
        </w:rPr>
        <w:t>Held</w:t>
      </w:r>
      <w:r>
        <w:rPr>
          <w:rFonts w:ascii="Arial" w:hAnsi="Arial" w:cs="Arial"/>
        </w:rPr>
        <w:t xml:space="preserve"> that it is competent </w:t>
      </w:r>
      <w:r w:rsidR="009A7AE8">
        <w:rPr>
          <w:rFonts w:ascii="Arial" w:hAnsi="Arial" w:cs="Arial"/>
        </w:rPr>
        <w:t xml:space="preserve">for the Supreme Court </w:t>
      </w:r>
      <w:r>
        <w:rPr>
          <w:rFonts w:ascii="Arial" w:hAnsi="Arial" w:cs="Arial"/>
        </w:rPr>
        <w:t>to invoke s 14(7)</w:t>
      </w:r>
      <w:r w:rsidRPr="00C27ADA">
        <w:rPr>
          <w:rFonts w:ascii="Arial" w:hAnsi="Arial" w:cs="Arial"/>
          <w:i/>
        </w:rPr>
        <w:t>(</w:t>
      </w:r>
      <w:r w:rsidRPr="00781008">
        <w:rPr>
          <w:rFonts w:ascii="Arial" w:hAnsi="Arial" w:cs="Arial"/>
          <w:i/>
        </w:rPr>
        <w:t>a</w:t>
      </w:r>
      <w:r w:rsidRPr="00C27ADA">
        <w:rPr>
          <w:rFonts w:ascii="Arial" w:hAnsi="Arial" w:cs="Arial"/>
          <w:i/>
        </w:rPr>
        <w:t>)</w:t>
      </w:r>
      <w:r>
        <w:rPr>
          <w:rFonts w:ascii="Arial" w:hAnsi="Arial" w:cs="Arial"/>
        </w:rPr>
        <w:t xml:space="preserve"> mero </w:t>
      </w:r>
      <w:proofErr w:type="spellStart"/>
      <w:r>
        <w:rPr>
          <w:rFonts w:ascii="Arial" w:hAnsi="Arial" w:cs="Arial"/>
        </w:rPr>
        <w:t>motu</w:t>
      </w:r>
      <w:proofErr w:type="spellEnd"/>
      <w:r>
        <w:rPr>
          <w:rFonts w:ascii="Arial" w:hAnsi="Arial" w:cs="Arial"/>
        </w:rPr>
        <w:t>.</w:t>
      </w:r>
    </w:p>
    <w:p w:rsidR="008667FD" w:rsidRDefault="008667FD" w:rsidP="003530F1">
      <w:pPr>
        <w:spacing w:line="480" w:lineRule="auto"/>
        <w:jc w:val="both"/>
        <w:rPr>
          <w:rFonts w:ascii="Arial" w:hAnsi="Arial" w:cs="Arial"/>
          <w:i/>
        </w:rPr>
      </w:pPr>
    </w:p>
    <w:p w:rsidR="003530F1" w:rsidRDefault="003530F1" w:rsidP="003530F1">
      <w:pPr>
        <w:spacing w:line="480" w:lineRule="auto"/>
        <w:jc w:val="both"/>
        <w:rPr>
          <w:rFonts w:ascii="Arial" w:hAnsi="Arial" w:cs="Arial"/>
        </w:rPr>
      </w:pPr>
      <w:r w:rsidRPr="003332FF">
        <w:rPr>
          <w:rFonts w:ascii="Arial" w:hAnsi="Arial" w:cs="Arial"/>
          <w:i/>
        </w:rPr>
        <w:lastRenderedPageBreak/>
        <w:t>Held</w:t>
      </w:r>
      <w:r>
        <w:rPr>
          <w:rFonts w:ascii="Arial" w:hAnsi="Arial" w:cs="Arial"/>
        </w:rPr>
        <w:t xml:space="preserve"> that –</w:t>
      </w:r>
      <w:r w:rsidR="009A7AE8">
        <w:rPr>
          <w:rFonts w:ascii="Arial" w:hAnsi="Arial" w:cs="Arial"/>
        </w:rPr>
        <w:t>there is no fine dividing line between the juri</w:t>
      </w:r>
      <w:r w:rsidR="001D748C">
        <w:rPr>
          <w:rFonts w:ascii="Arial" w:hAnsi="Arial" w:cs="Arial"/>
        </w:rPr>
        <w:t>sdictional criteria of s 14(7)</w:t>
      </w:r>
      <w:r w:rsidR="001D748C" w:rsidRPr="00C27ADA">
        <w:rPr>
          <w:rFonts w:ascii="Arial" w:hAnsi="Arial" w:cs="Arial"/>
          <w:i/>
        </w:rPr>
        <w:t>(</w:t>
      </w:r>
      <w:r w:rsidR="009A7AE8" w:rsidRPr="00781008">
        <w:rPr>
          <w:rFonts w:ascii="Arial" w:hAnsi="Arial" w:cs="Arial"/>
          <w:i/>
        </w:rPr>
        <w:t>a</w:t>
      </w:r>
      <w:r w:rsidR="009A7AE8" w:rsidRPr="00C27ADA">
        <w:rPr>
          <w:rFonts w:ascii="Arial" w:hAnsi="Arial" w:cs="Arial"/>
          <w:i/>
        </w:rPr>
        <w:t>)</w:t>
      </w:r>
      <w:r w:rsidR="009A7AE8">
        <w:rPr>
          <w:rFonts w:ascii="Arial" w:hAnsi="Arial" w:cs="Arial"/>
        </w:rPr>
        <w:t xml:space="preserve"> and </w:t>
      </w:r>
      <w:r w:rsidR="008667FD">
        <w:rPr>
          <w:rFonts w:ascii="Arial" w:hAnsi="Arial" w:cs="Arial"/>
        </w:rPr>
        <w:t xml:space="preserve">that the common denominator between </w:t>
      </w:r>
      <w:r w:rsidR="009A7AE8">
        <w:rPr>
          <w:rFonts w:ascii="Arial" w:hAnsi="Arial" w:cs="Arial"/>
        </w:rPr>
        <w:t xml:space="preserve">them </w:t>
      </w:r>
      <w:r w:rsidR="008667FD">
        <w:rPr>
          <w:rFonts w:ascii="Arial" w:hAnsi="Arial" w:cs="Arial"/>
        </w:rPr>
        <w:t>is that objectively viewed such an</w:t>
      </w:r>
      <w:r w:rsidR="00905E27">
        <w:rPr>
          <w:rFonts w:ascii="Arial" w:hAnsi="Arial" w:cs="Arial"/>
        </w:rPr>
        <w:t xml:space="preserve"> appeal</w:t>
      </w:r>
      <w:r w:rsidR="008667FD">
        <w:rPr>
          <w:rFonts w:ascii="Arial" w:hAnsi="Arial" w:cs="Arial"/>
        </w:rPr>
        <w:t xml:space="preserve"> </w:t>
      </w:r>
      <w:r w:rsidR="00FF3F00">
        <w:rPr>
          <w:rFonts w:ascii="Arial" w:hAnsi="Arial" w:cs="Arial"/>
        </w:rPr>
        <w:t>so unmeritorious that no court can grant a remedy for it under the law.</w:t>
      </w:r>
    </w:p>
    <w:p w:rsidR="00710A59" w:rsidRDefault="00710A59" w:rsidP="003530F1">
      <w:pPr>
        <w:spacing w:line="480" w:lineRule="auto"/>
        <w:jc w:val="both"/>
        <w:rPr>
          <w:rFonts w:ascii="Arial" w:hAnsi="Arial" w:cs="Arial"/>
        </w:rPr>
      </w:pPr>
    </w:p>
    <w:p w:rsidR="003530F1" w:rsidRDefault="003530F1" w:rsidP="003530F1">
      <w:pPr>
        <w:spacing w:line="480" w:lineRule="auto"/>
        <w:jc w:val="both"/>
        <w:rPr>
          <w:rFonts w:ascii="Arial" w:hAnsi="Arial" w:cs="Arial"/>
        </w:rPr>
      </w:pPr>
      <w:r w:rsidRPr="008A2B52">
        <w:rPr>
          <w:rFonts w:ascii="Arial" w:hAnsi="Arial" w:cs="Arial"/>
          <w:i/>
        </w:rPr>
        <w:t>Held further that</w:t>
      </w:r>
      <w:r>
        <w:rPr>
          <w:rFonts w:ascii="Arial" w:hAnsi="Arial" w:cs="Arial"/>
        </w:rPr>
        <w:t xml:space="preserve"> – an appeal without any prospect of success is an exercise in futility and therefore frivolous</w:t>
      </w:r>
      <w:r w:rsidR="009A7AE8">
        <w:rPr>
          <w:rFonts w:ascii="Arial" w:hAnsi="Arial" w:cs="Arial"/>
        </w:rPr>
        <w:t xml:space="preserve"> and since its only purpose is to annoy it is vexatious</w:t>
      </w:r>
      <w:r>
        <w:rPr>
          <w:rFonts w:ascii="Arial" w:hAnsi="Arial" w:cs="Arial"/>
        </w:rPr>
        <w:t>.</w:t>
      </w:r>
    </w:p>
    <w:p w:rsidR="00225B82" w:rsidRDefault="00225B82" w:rsidP="003530F1">
      <w:pPr>
        <w:spacing w:line="480" w:lineRule="auto"/>
        <w:jc w:val="both"/>
        <w:rPr>
          <w:rFonts w:ascii="Arial" w:hAnsi="Arial" w:cs="Arial"/>
        </w:rPr>
      </w:pPr>
    </w:p>
    <w:p w:rsidR="003530F1" w:rsidRDefault="003530F1" w:rsidP="003530F1">
      <w:pPr>
        <w:spacing w:line="480" w:lineRule="auto"/>
        <w:jc w:val="both"/>
        <w:rPr>
          <w:rFonts w:ascii="Arial" w:hAnsi="Arial" w:cs="Arial"/>
        </w:rPr>
      </w:pPr>
      <w:r w:rsidRPr="008A2B52">
        <w:rPr>
          <w:rFonts w:ascii="Arial" w:hAnsi="Arial" w:cs="Arial"/>
          <w:i/>
        </w:rPr>
        <w:t>Held that</w:t>
      </w:r>
      <w:r>
        <w:rPr>
          <w:rFonts w:ascii="Arial" w:hAnsi="Arial" w:cs="Arial"/>
        </w:rPr>
        <w:t xml:space="preserve"> – </w:t>
      </w:r>
      <w:r w:rsidR="000800FC">
        <w:rPr>
          <w:rFonts w:ascii="Arial" w:hAnsi="Arial" w:cs="Arial"/>
        </w:rPr>
        <w:t xml:space="preserve">only judges </w:t>
      </w:r>
      <w:r>
        <w:rPr>
          <w:rFonts w:ascii="Arial" w:hAnsi="Arial" w:cs="Arial"/>
        </w:rPr>
        <w:t>appointed in terms of Article</w:t>
      </w:r>
      <w:r w:rsidR="000800FC">
        <w:rPr>
          <w:rFonts w:ascii="Arial" w:hAnsi="Arial" w:cs="Arial"/>
        </w:rPr>
        <w:t>s</w:t>
      </w:r>
      <w:r>
        <w:rPr>
          <w:rFonts w:ascii="Arial" w:hAnsi="Arial" w:cs="Arial"/>
        </w:rPr>
        <w:t xml:space="preserve"> 79 and 80 of the Constitution are </w:t>
      </w:r>
      <w:r w:rsidR="000800FC">
        <w:rPr>
          <w:rFonts w:ascii="Arial" w:hAnsi="Arial" w:cs="Arial"/>
        </w:rPr>
        <w:t xml:space="preserve">competent to preside in a matter involving the Chief Justice even if </w:t>
      </w:r>
      <w:r>
        <w:rPr>
          <w:rFonts w:ascii="Arial" w:hAnsi="Arial" w:cs="Arial"/>
        </w:rPr>
        <w:t>in terms of hierarchy subordinate to the Chief Justice</w:t>
      </w:r>
      <w:r w:rsidR="000800FC">
        <w:rPr>
          <w:rFonts w:ascii="Arial" w:hAnsi="Arial" w:cs="Arial"/>
        </w:rPr>
        <w:t>;</w:t>
      </w:r>
      <w:r>
        <w:rPr>
          <w:rFonts w:ascii="Arial" w:hAnsi="Arial" w:cs="Arial"/>
        </w:rPr>
        <w:t xml:space="preserve"> </w:t>
      </w:r>
      <w:r w:rsidR="009A7AE8">
        <w:rPr>
          <w:rFonts w:ascii="Arial" w:hAnsi="Arial" w:cs="Arial"/>
        </w:rPr>
        <w:t>that an appeal seeking to achieve a contrary result is caught by s 14(7)</w:t>
      </w:r>
      <w:r w:rsidR="009A7AE8" w:rsidRPr="00C27ADA">
        <w:rPr>
          <w:rFonts w:ascii="Arial" w:hAnsi="Arial" w:cs="Arial"/>
          <w:i/>
        </w:rPr>
        <w:t>(</w:t>
      </w:r>
      <w:r w:rsidR="009A7AE8" w:rsidRPr="00781008">
        <w:rPr>
          <w:rFonts w:ascii="Arial" w:hAnsi="Arial" w:cs="Arial"/>
          <w:i/>
        </w:rPr>
        <w:t>a</w:t>
      </w:r>
      <w:r w:rsidR="009A7AE8" w:rsidRPr="00C27ADA">
        <w:rPr>
          <w:rFonts w:ascii="Arial" w:hAnsi="Arial" w:cs="Arial"/>
          <w:i/>
        </w:rPr>
        <w:t>);</w:t>
      </w:r>
    </w:p>
    <w:p w:rsidR="00225B82" w:rsidRDefault="00225B82" w:rsidP="003530F1">
      <w:pPr>
        <w:spacing w:line="480" w:lineRule="auto"/>
        <w:jc w:val="both"/>
        <w:rPr>
          <w:rFonts w:ascii="Arial" w:hAnsi="Arial" w:cs="Arial"/>
        </w:rPr>
      </w:pPr>
    </w:p>
    <w:p w:rsidR="000800FC" w:rsidRDefault="003530F1" w:rsidP="003530F1">
      <w:pPr>
        <w:spacing w:line="480" w:lineRule="auto"/>
        <w:jc w:val="both"/>
        <w:rPr>
          <w:rFonts w:ascii="Arial" w:hAnsi="Arial" w:cs="Arial"/>
        </w:rPr>
      </w:pPr>
      <w:r w:rsidRPr="008A2B52">
        <w:rPr>
          <w:rFonts w:ascii="Arial" w:hAnsi="Arial" w:cs="Arial"/>
          <w:i/>
        </w:rPr>
        <w:t>Held further that</w:t>
      </w:r>
      <w:r>
        <w:rPr>
          <w:rFonts w:ascii="Arial" w:hAnsi="Arial" w:cs="Arial"/>
        </w:rPr>
        <w:t xml:space="preserve"> – the section 16 review powers of the Supreme Court are exercisable only by the Supreme Court </w:t>
      </w:r>
      <w:r w:rsidR="000800FC">
        <w:rPr>
          <w:rFonts w:ascii="Arial" w:hAnsi="Arial" w:cs="Arial"/>
        </w:rPr>
        <w:t>and that the High Court is not competent to direct it to do so;</w:t>
      </w:r>
      <w:r w:rsidR="009A7AE8">
        <w:rPr>
          <w:rFonts w:ascii="Arial" w:hAnsi="Arial" w:cs="Arial"/>
        </w:rPr>
        <w:t xml:space="preserve"> and that an appeal seeking a contrary result is also caught by s 14(7)</w:t>
      </w:r>
      <w:r w:rsidR="009A7AE8" w:rsidRPr="00C27ADA">
        <w:rPr>
          <w:rFonts w:ascii="Arial" w:hAnsi="Arial" w:cs="Arial"/>
          <w:i/>
        </w:rPr>
        <w:t>(</w:t>
      </w:r>
      <w:r w:rsidR="009A7AE8" w:rsidRPr="00781008">
        <w:rPr>
          <w:rFonts w:ascii="Arial" w:hAnsi="Arial" w:cs="Arial"/>
          <w:i/>
        </w:rPr>
        <w:t>a</w:t>
      </w:r>
      <w:r w:rsidR="009A7AE8" w:rsidRPr="00C27ADA">
        <w:rPr>
          <w:rFonts w:ascii="Arial" w:hAnsi="Arial" w:cs="Arial"/>
          <w:i/>
        </w:rPr>
        <w:t>)</w:t>
      </w:r>
    </w:p>
    <w:p w:rsidR="009A7AE8" w:rsidRDefault="009A7AE8" w:rsidP="003530F1">
      <w:pPr>
        <w:spacing w:line="480" w:lineRule="auto"/>
        <w:jc w:val="both"/>
        <w:rPr>
          <w:rFonts w:ascii="Arial" w:hAnsi="Arial" w:cs="Arial"/>
          <w:i/>
        </w:rPr>
      </w:pPr>
    </w:p>
    <w:p w:rsidR="009A7AE8" w:rsidRDefault="009A7AE8" w:rsidP="003530F1">
      <w:pPr>
        <w:spacing w:line="480" w:lineRule="auto"/>
        <w:jc w:val="both"/>
        <w:rPr>
          <w:rFonts w:ascii="Arial" w:hAnsi="Arial" w:cs="Arial"/>
        </w:rPr>
      </w:pPr>
      <w:r w:rsidRPr="00922258">
        <w:rPr>
          <w:rFonts w:ascii="Arial" w:hAnsi="Arial" w:cs="Arial"/>
          <w:i/>
        </w:rPr>
        <w:t>Held</w:t>
      </w:r>
      <w:r>
        <w:rPr>
          <w:rFonts w:ascii="Arial" w:hAnsi="Arial" w:cs="Arial"/>
        </w:rPr>
        <w:t xml:space="preserve"> – that the issue</w:t>
      </w:r>
      <w:r w:rsidR="001D748C">
        <w:rPr>
          <w:rFonts w:ascii="Arial" w:hAnsi="Arial" w:cs="Arial"/>
        </w:rPr>
        <w:t xml:space="preserve"> which the first respondent seeks to ventilate on appeal </w:t>
      </w:r>
      <w:r w:rsidR="00905E27">
        <w:rPr>
          <w:rFonts w:ascii="Arial" w:hAnsi="Arial" w:cs="Arial"/>
        </w:rPr>
        <w:t xml:space="preserve">is </w:t>
      </w:r>
      <w:r w:rsidRPr="00D81010">
        <w:rPr>
          <w:rFonts w:ascii="Arial" w:hAnsi="Arial" w:cs="Arial"/>
          <w:i/>
        </w:rPr>
        <w:t>res judicata</w:t>
      </w:r>
      <w:r>
        <w:rPr>
          <w:rFonts w:ascii="Arial" w:hAnsi="Arial" w:cs="Arial"/>
        </w:rPr>
        <w:t xml:space="preserve"> and therefore not justiciable and similarly caught by s 14(7)</w:t>
      </w:r>
      <w:r w:rsidRPr="00C27ADA">
        <w:rPr>
          <w:rFonts w:ascii="Arial" w:hAnsi="Arial" w:cs="Arial"/>
          <w:i/>
        </w:rPr>
        <w:t>(</w:t>
      </w:r>
      <w:r w:rsidRPr="00781008">
        <w:rPr>
          <w:rFonts w:ascii="Arial" w:hAnsi="Arial" w:cs="Arial"/>
          <w:i/>
        </w:rPr>
        <w:t>a</w:t>
      </w:r>
      <w:r w:rsidRPr="00C27ADA">
        <w:rPr>
          <w:rFonts w:ascii="Arial" w:hAnsi="Arial" w:cs="Arial"/>
          <w:i/>
        </w:rPr>
        <w:t>)</w:t>
      </w:r>
    </w:p>
    <w:p w:rsidR="001D748C" w:rsidRDefault="001D748C" w:rsidP="009A7AE8">
      <w:pPr>
        <w:spacing w:line="480" w:lineRule="auto"/>
        <w:jc w:val="both"/>
        <w:rPr>
          <w:rFonts w:ascii="Arial" w:hAnsi="Arial" w:cs="Arial"/>
        </w:rPr>
      </w:pPr>
    </w:p>
    <w:p w:rsidR="003530F1" w:rsidRPr="00B8491B" w:rsidRDefault="000800FC" w:rsidP="009A7AE8">
      <w:pPr>
        <w:spacing w:line="480" w:lineRule="auto"/>
        <w:jc w:val="both"/>
        <w:rPr>
          <w:rFonts w:ascii="Arial" w:hAnsi="Arial" w:cs="Arial"/>
        </w:rPr>
      </w:pPr>
      <w:r>
        <w:rPr>
          <w:rFonts w:ascii="Arial" w:hAnsi="Arial" w:cs="Arial"/>
        </w:rPr>
        <w:t xml:space="preserve">Held that – </w:t>
      </w:r>
      <w:r w:rsidR="009A7AE8">
        <w:rPr>
          <w:rFonts w:ascii="Arial" w:hAnsi="Arial" w:cs="Arial"/>
        </w:rPr>
        <w:t xml:space="preserve">since </w:t>
      </w:r>
      <w:r>
        <w:rPr>
          <w:rFonts w:ascii="Arial" w:hAnsi="Arial" w:cs="Arial"/>
        </w:rPr>
        <w:t xml:space="preserve">the relief sought by the first appellant is not known to law </w:t>
      </w:r>
      <w:r w:rsidR="009A7AE8">
        <w:rPr>
          <w:rFonts w:ascii="Arial" w:hAnsi="Arial" w:cs="Arial"/>
        </w:rPr>
        <w:t xml:space="preserve">the appeal is non-justiciable </w:t>
      </w:r>
      <w:r>
        <w:rPr>
          <w:rFonts w:ascii="Arial" w:hAnsi="Arial" w:cs="Arial"/>
        </w:rPr>
        <w:t>and therefore</w:t>
      </w:r>
      <w:r w:rsidR="009A7AE8">
        <w:rPr>
          <w:rFonts w:ascii="Arial" w:hAnsi="Arial" w:cs="Arial"/>
        </w:rPr>
        <w:t xml:space="preserve"> liable to be </w:t>
      </w:r>
      <w:r w:rsidR="00E26053">
        <w:rPr>
          <w:rFonts w:ascii="Arial" w:hAnsi="Arial" w:cs="Arial"/>
        </w:rPr>
        <w:t>dismissed, with</w:t>
      </w:r>
      <w:r w:rsidR="003530F1">
        <w:rPr>
          <w:rFonts w:ascii="Arial" w:hAnsi="Arial" w:cs="Arial"/>
        </w:rPr>
        <w:t xml:space="preserve"> costs. </w:t>
      </w:r>
    </w:p>
    <w:p w:rsidR="0032346D" w:rsidRPr="00E36F29" w:rsidRDefault="00E36F29" w:rsidP="00E36F29">
      <w:pPr>
        <w:rPr>
          <w:rFonts w:ascii="Arial" w:eastAsia="Times New Roman" w:hAnsi="Arial" w:cs="Arial"/>
          <w:b/>
          <w:lang w:eastAsia="en-GB"/>
        </w:rPr>
      </w:pPr>
      <w:r>
        <w:rPr>
          <w:rFonts w:ascii="Arial" w:eastAsia="Times New Roman" w:hAnsi="Arial" w:cs="Arial"/>
          <w:b/>
          <w:lang w:eastAsia="en-GB"/>
        </w:rPr>
        <w:t>___________________________________________________________________</w:t>
      </w:r>
    </w:p>
    <w:p w:rsidR="00E36F29" w:rsidRDefault="00E36F29" w:rsidP="00E36F29">
      <w:pPr>
        <w:rPr>
          <w:rFonts w:ascii="Arial" w:eastAsia="Times New Roman" w:hAnsi="Arial" w:cs="Arial"/>
          <w:b/>
          <w:lang w:eastAsia="en-GB"/>
        </w:rPr>
      </w:pPr>
    </w:p>
    <w:p w:rsidR="0032346D" w:rsidRDefault="0032346D" w:rsidP="00E36F29">
      <w:pPr>
        <w:jc w:val="center"/>
        <w:rPr>
          <w:rFonts w:ascii="Arial" w:eastAsia="Times New Roman" w:hAnsi="Arial" w:cs="Arial"/>
          <w:b/>
          <w:lang w:eastAsia="en-GB"/>
        </w:rPr>
      </w:pPr>
      <w:r w:rsidRPr="00E36F29">
        <w:rPr>
          <w:rFonts w:ascii="Arial" w:eastAsia="Times New Roman" w:hAnsi="Arial" w:cs="Arial"/>
          <w:b/>
          <w:lang w:eastAsia="en-GB"/>
        </w:rPr>
        <w:t>APPEAL JUDGMENT IN TERMS OF S 14(7</w:t>
      </w:r>
      <w:r w:rsidR="00D06576" w:rsidRPr="00E36F29">
        <w:rPr>
          <w:rFonts w:ascii="Arial" w:eastAsia="Times New Roman" w:hAnsi="Arial" w:cs="Arial"/>
          <w:b/>
          <w:lang w:eastAsia="en-GB"/>
        </w:rPr>
        <w:t>)</w:t>
      </w:r>
      <w:r w:rsidR="00D06576" w:rsidRPr="00E36F29">
        <w:rPr>
          <w:rFonts w:ascii="Arial" w:eastAsia="Times New Roman" w:hAnsi="Arial" w:cs="Arial"/>
          <w:b/>
          <w:i/>
          <w:lang w:eastAsia="en-GB"/>
        </w:rPr>
        <w:t>(</w:t>
      </w:r>
      <w:r w:rsidRPr="00E36F29">
        <w:rPr>
          <w:rFonts w:ascii="Arial" w:eastAsia="Times New Roman" w:hAnsi="Arial" w:cs="Arial"/>
          <w:b/>
          <w:i/>
          <w:lang w:eastAsia="en-GB"/>
        </w:rPr>
        <w:t>a)</w:t>
      </w:r>
      <w:r w:rsidRPr="00E36F29">
        <w:rPr>
          <w:rFonts w:ascii="Arial" w:eastAsia="Times New Roman" w:hAnsi="Arial" w:cs="Arial"/>
          <w:b/>
          <w:lang w:eastAsia="en-GB"/>
        </w:rPr>
        <w:t xml:space="preserve"> OF ACT 15 OF 1990</w:t>
      </w:r>
    </w:p>
    <w:p w:rsidR="0032346D" w:rsidRPr="00E36F29" w:rsidRDefault="00E36F29" w:rsidP="00E36F29">
      <w:pPr>
        <w:rPr>
          <w:rFonts w:ascii="Arial" w:eastAsia="Times New Roman" w:hAnsi="Arial" w:cs="Arial"/>
          <w:b/>
          <w:lang w:eastAsia="en-GB"/>
        </w:rPr>
      </w:pPr>
      <w:r>
        <w:rPr>
          <w:rFonts w:ascii="Arial" w:eastAsia="Times New Roman" w:hAnsi="Arial" w:cs="Arial"/>
          <w:b/>
          <w:lang w:eastAsia="en-GB"/>
        </w:rPr>
        <w:t>___________________________________________________________________</w:t>
      </w:r>
    </w:p>
    <w:p w:rsidR="00E36F29" w:rsidRDefault="00E36F29" w:rsidP="00A822F0">
      <w:pPr>
        <w:rPr>
          <w:rFonts w:ascii="Arial" w:eastAsia="Times New Roman" w:hAnsi="Arial" w:cs="Arial"/>
          <w:lang w:eastAsia="en-GB"/>
        </w:rPr>
      </w:pPr>
    </w:p>
    <w:p w:rsidR="00EA1CF7" w:rsidRDefault="00600EE2" w:rsidP="00A822F0">
      <w:pPr>
        <w:rPr>
          <w:rFonts w:ascii="Arial" w:eastAsia="Times New Roman" w:hAnsi="Arial" w:cs="Arial"/>
          <w:lang w:eastAsia="en-GB"/>
        </w:rPr>
      </w:pPr>
      <w:r>
        <w:rPr>
          <w:rFonts w:ascii="Arial" w:eastAsia="Times New Roman" w:hAnsi="Arial" w:cs="Arial"/>
          <w:lang w:eastAsia="en-GB"/>
        </w:rPr>
        <w:t>DAMASEB, DCJ:</w:t>
      </w:r>
    </w:p>
    <w:p w:rsidR="00600EE2" w:rsidRDefault="00600EE2" w:rsidP="009A0785">
      <w:pPr>
        <w:spacing w:line="360" w:lineRule="auto"/>
        <w:jc w:val="both"/>
        <w:rPr>
          <w:rFonts w:ascii="Arial" w:eastAsia="Times New Roman" w:hAnsi="Arial" w:cs="Arial"/>
          <w:lang w:eastAsia="en-GB"/>
        </w:rPr>
      </w:pPr>
    </w:p>
    <w:p w:rsidR="000B3B96" w:rsidRDefault="00D108F8" w:rsidP="00AE6D19">
      <w:pPr>
        <w:spacing w:line="480" w:lineRule="auto"/>
        <w:jc w:val="both"/>
        <w:rPr>
          <w:rFonts w:ascii="Arial" w:eastAsia="Times New Roman" w:hAnsi="Arial" w:cs="Arial"/>
          <w:lang w:eastAsia="en-GB"/>
        </w:rPr>
      </w:pPr>
      <w:r>
        <w:rPr>
          <w:rFonts w:ascii="Arial" w:eastAsia="Times New Roman" w:hAnsi="Arial" w:cs="Arial"/>
          <w:lang w:eastAsia="en-GB"/>
        </w:rPr>
        <w:lastRenderedPageBreak/>
        <w:t>[1]</w:t>
      </w:r>
      <w:r>
        <w:rPr>
          <w:rFonts w:ascii="Arial" w:eastAsia="Times New Roman" w:hAnsi="Arial" w:cs="Arial"/>
          <w:lang w:eastAsia="en-GB"/>
        </w:rPr>
        <w:tab/>
      </w:r>
      <w:r w:rsidR="00C96477">
        <w:rPr>
          <w:rFonts w:ascii="Arial" w:eastAsia="Times New Roman" w:hAnsi="Arial" w:cs="Arial"/>
          <w:lang w:eastAsia="en-GB"/>
        </w:rPr>
        <w:t xml:space="preserve">I have before me an appeal </w:t>
      </w:r>
      <w:r w:rsidR="009A0964">
        <w:rPr>
          <w:rFonts w:ascii="Arial" w:eastAsia="Times New Roman" w:hAnsi="Arial" w:cs="Arial"/>
          <w:lang w:eastAsia="en-GB"/>
        </w:rPr>
        <w:t xml:space="preserve">instituted </w:t>
      </w:r>
      <w:r w:rsidR="0012485B">
        <w:rPr>
          <w:rFonts w:ascii="Arial" w:eastAsia="Times New Roman" w:hAnsi="Arial" w:cs="Arial"/>
          <w:lang w:eastAsia="en-GB"/>
        </w:rPr>
        <w:t xml:space="preserve">by the </w:t>
      </w:r>
      <w:r w:rsidR="00964645">
        <w:rPr>
          <w:rFonts w:ascii="Arial" w:eastAsia="Times New Roman" w:hAnsi="Arial" w:cs="Arial"/>
          <w:lang w:eastAsia="en-GB"/>
        </w:rPr>
        <w:t xml:space="preserve">first respondent (Mr </w:t>
      </w:r>
      <w:proofErr w:type="spellStart"/>
      <w:r w:rsidR="00964645">
        <w:rPr>
          <w:rFonts w:ascii="Arial" w:eastAsia="Times New Roman" w:hAnsi="Arial" w:cs="Arial"/>
          <w:lang w:eastAsia="en-GB"/>
        </w:rPr>
        <w:t>Somaeb</w:t>
      </w:r>
      <w:proofErr w:type="spellEnd"/>
      <w:r w:rsidR="00964645">
        <w:rPr>
          <w:rFonts w:ascii="Arial" w:eastAsia="Times New Roman" w:hAnsi="Arial" w:cs="Arial"/>
          <w:lang w:eastAsia="en-GB"/>
        </w:rPr>
        <w:t xml:space="preserve">) </w:t>
      </w:r>
      <w:r w:rsidR="00945F6E">
        <w:rPr>
          <w:rFonts w:ascii="Arial" w:eastAsia="Times New Roman" w:hAnsi="Arial" w:cs="Arial"/>
          <w:lang w:eastAsia="en-GB"/>
        </w:rPr>
        <w:t>against a judg</w:t>
      </w:r>
      <w:r w:rsidR="0007328B">
        <w:rPr>
          <w:rFonts w:ascii="Arial" w:eastAsia="Times New Roman" w:hAnsi="Arial" w:cs="Arial"/>
          <w:lang w:eastAsia="en-GB"/>
        </w:rPr>
        <w:t>emen</w:t>
      </w:r>
      <w:r w:rsidR="005A64A4">
        <w:rPr>
          <w:rFonts w:ascii="Arial" w:eastAsia="Times New Roman" w:hAnsi="Arial" w:cs="Arial"/>
          <w:lang w:eastAsia="en-GB"/>
        </w:rPr>
        <w:t xml:space="preserve">t and order of </w:t>
      </w:r>
      <w:proofErr w:type="spellStart"/>
      <w:r w:rsidR="005A64A4">
        <w:rPr>
          <w:rFonts w:ascii="Arial" w:eastAsia="Times New Roman" w:hAnsi="Arial" w:cs="Arial"/>
          <w:lang w:eastAsia="en-GB"/>
        </w:rPr>
        <w:t>Angula</w:t>
      </w:r>
      <w:proofErr w:type="spellEnd"/>
      <w:r w:rsidR="005A64A4">
        <w:rPr>
          <w:rFonts w:ascii="Arial" w:eastAsia="Times New Roman" w:hAnsi="Arial" w:cs="Arial"/>
          <w:lang w:eastAsia="en-GB"/>
        </w:rPr>
        <w:t xml:space="preserve"> DJP.</w:t>
      </w:r>
      <w:r w:rsidR="0007328B">
        <w:rPr>
          <w:rFonts w:ascii="Arial" w:eastAsia="Times New Roman" w:hAnsi="Arial" w:cs="Arial"/>
          <w:lang w:eastAsia="en-GB"/>
        </w:rPr>
        <w:t xml:space="preserve"> </w:t>
      </w:r>
      <w:r w:rsidR="00910C42">
        <w:rPr>
          <w:rFonts w:ascii="Arial" w:eastAsia="Times New Roman" w:hAnsi="Arial" w:cs="Arial"/>
          <w:lang w:eastAsia="en-GB"/>
        </w:rPr>
        <w:t>Th</w:t>
      </w:r>
      <w:r w:rsidR="0007328B">
        <w:rPr>
          <w:rFonts w:ascii="Arial" w:eastAsia="Times New Roman" w:hAnsi="Arial" w:cs="Arial"/>
          <w:lang w:eastAsia="en-GB"/>
        </w:rPr>
        <w:t xml:space="preserve">at appeal, which is opposed by the </w:t>
      </w:r>
      <w:r w:rsidR="004E4226">
        <w:rPr>
          <w:rFonts w:ascii="Arial" w:eastAsia="Times New Roman" w:hAnsi="Arial" w:cs="Arial"/>
          <w:lang w:eastAsia="en-GB"/>
        </w:rPr>
        <w:t>Permanent Secretary for the Judiciary</w:t>
      </w:r>
      <w:r w:rsidR="00E77CD7">
        <w:rPr>
          <w:rFonts w:ascii="Arial" w:eastAsia="Times New Roman" w:hAnsi="Arial" w:cs="Arial"/>
          <w:lang w:eastAsia="en-GB"/>
        </w:rPr>
        <w:t xml:space="preserve"> (PS</w:t>
      </w:r>
      <w:r w:rsidR="0027575F">
        <w:rPr>
          <w:rFonts w:ascii="Arial" w:eastAsia="Times New Roman" w:hAnsi="Arial" w:cs="Arial"/>
          <w:lang w:eastAsia="en-GB"/>
        </w:rPr>
        <w:t>)</w:t>
      </w:r>
      <w:r w:rsidR="004E4226">
        <w:rPr>
          <w:rFonts w:ascii="Arial" w:eastAsia="Times New Roman" w:hAnsi="Arial" w:cs="Arial"/>
          <w:lang w:eastAsia="en-GB"/>
        </w:rPr>
        <w:t xml:space="preserve"> who was </w:t>
      </w:r>
      <w:r w:rsidR="001A36D2">
        <w:rPr>
          <w:rFonts w:ascii="Arial" w:eastAsia="Times New Roman" w:hAnsi="Arial" w:cs="Arial"/>
          <w:lang w:eastAsia="en-GB"/>
        </w:rPr>
        <w:t>the</w:t>
      </w:r>
      <w:r w:rsidR="00710A59">
        <w:rPr>
          <w:rFonts w:ascii="Arial" w:eastAsia="Times New Roman" w:hAnsi="Arial" w:cs="Arial"/>
          <w:lang w:eastAsia="en-GB"/>
        </w:rPr>
        <w:t xml:space="preserve"> second</w:t>
      </w:r>
      <w:r w:rsidR="004E4226">
        <w:rPr>
          <w:rFonts w:ascii="Arial" w:eastAsia="Times New Roman" w:hAnsi="Arial" w:cs="Arial"/>
          <w:lang w:eastAsia="en-GB"/>
        </w:rPr>
        <w:t xml:space="preserve"> respondent in the High Court proceedings which </w:t>
      </w:r>
      <w:r w:rsidR="007178DB">
        <w:rPr>
          <w:rFonts w:ascii="Arial" w:eastAsia="Times New Roman" w:hAnsi="Arial" w:cs="Arial"/>
          <w:lang w:eastAsia="en-GB"/>
        </w:rPr>
        <w:t>are the subject of the appeal, has brought an application</w:t>
      </w:r>
      <w:r w:rsidR="0027575F">
        <w:rPr>
          <w:rFonts w:ascii="Arial" w:eastAsia="Times New Roman" w:hAnsi="Arial" w:cs="Arial"/>
          <w:lang w:eastAsia="en-GB"/>
        </w:rPr>
        <w:t xml:space="preserve"> (as applicant)</w:t>
      </w:r>
      <w:r w:rsidR="007178DB">
        <w:rPr>
          <w:rFonts w:ascii="Arial" w:eastAsia="Times New Roman" w:hAnsi="Arial" w:cs="Arial"/>
          <w:lang w:eastAsia="en-GB"/>
        </w:rPr>
        <w:t xml:space="preserve"> under rule 6(1) </w:t>
      </w:r>
      <w:r w:rsidR="000B3B96">
        <w:rPr>
          <w:rFonts w:ascii="Arial" w:eastAsia="Times New Roman" w:hAnsi="Arial" w:cs="Arial"/>
          <w:lang w:eastAsia="en-GB"/>
        </w:rPr>
        <w:t xml:space="preserve">of the Rules of the Supreme Court </w:t>
      </w:r>
      <w:r w:rsidR="007178DB">
        <w:rPr>
          <w:rFonts w:ascii="Arial" w:eastAsia="Times New Roman" w:hAnsi="Arial" w:cs="Arial"/>
          <w:lang w:eastAsia="en-GB"/>
        </w:rPr>
        <w:t>for the s</w:t>
      </w:r>
      <w:r w:rsidR="0027575F">
        <w:rPr>
          <w:rFonts w:ascii="Arial" w:eastAsia="Times New Roman" w:hAnsi="Arial" w:cs="Arial"/>
          <w:lang w:eastAsia="en-GB"/>
        </w:rPr>
        <w:t xml:space="preserve">ummary dismissal of the appeal. The Chief Justice was </w:t>
      </w:r>
      <w:r w:rsidR="00404CA1">
        <w:rPr>
          <w:rFonts w:ascii="Arial" w:eastAsia="Times New Roman" w:hAnsi="Arial" w:cs="Arial"/>
          <w:lang w:eastAsia="en-GB"/>
        </w:rPr>
        <w:t xml:space="preserve">cited as a </w:t>
      </w:r>
      <w:r w:rsidR="0027575F">
        <w:rPr>
          <w:rFonts w:ascii="Arial" w:eastAsia="Times New Roman" w:hAnsi="Arial" w:cs="Arial"/>
          <w:lang w:eastAsia="en-GB"/>
        </w:rPr>
        <w:t>co-responden</w:t>
      </w:r>
      <w:r w:rsidR="00404CA1">
        <w:rPr>
          <w:rFonts w:ascii="Arial" w:eastAsia="Times New Roman" w:hAnsi="Arial" w:cs="Arial"/>
          <w:lang w:eastAsia="en-GB"/>
        </w:rPr>
        <w:t>t with the PS</w:t>
      </w:r>
      <w:r w:rsidR="0027575F">
        <w:rPr>
          <w:rFonts w:ascii="Arial" w:eastAsia="Times New Roman" w:hAnsi="Arial" w:cs="Arial"/>
          <w:lang w:eastAsia="en-GB"/>
        </w:rPr>
        <w:t xml:space="preserve"> in the High </w:t>
      </w:r>
      <w:r w:rsidR="00710A59">
        <w:rPr>
          <w:rFonts w:ascii="Arial" w:eastAsia="Times New Roman" w:hAnsi="Arial" w:cs="Arial"/>
          <w:lang w:eastAsia="en-GB"/>
        </w:rPr>
        <w:t xml:space="preserve">Court </w:t>
      </w:r>
      <w:r w:rsidR="0027575F">
        <w:rPr>
          <w:rFonts w:ascii="Arial" w:eastAsia="Times New Roman" w:hAnsi="Arial" w:cs="Arial"/>
          <w:lang w:eastAsia="en-GB"/>
        </w:rPr>
        <w:t xml:space="preserve">proceedings before the DJP and </w:t>
      </w:r>
      <w:r w:rsidR="00404CA1">
        <w:rPr>
          <w:rFonts w:ascii="Arial" w:eastAsia="Times New Roman" w:hAnsi="Arial" w:cs="Arial"/>
          <w:lang w:eastAsia="en-GB"/>
        </w:rPr>
        <w:t xml:space="preserve">he </w:t>
      </w:r>
      <w:r w:rsidR="0027575F">
        <w:rPr>
          <w:rFonts w:ascii="Arial" w:eastAsia="Times New Roman" w:hAnsi="Arial" w:cs="Arial"/>
          <w:lang w:eastAsia="en-GB"/>
        </w:rPr>
        <w:t>is cited as the second res</w:t>
      </w:r>
      <w:r w:rsidR="00E77CD7">
        <w:rPr>
          <w:rFonts w:ascii="Arial" w:eastAsia="Times New Roman" w:hAnsi="Arial" w:cs="Arial"/>
          <w:lang w:eastAsia="en-GB"/>
        </w:rPr>
        <w:t xml:space="preserve">pondent </w:t>
      </w:r>
      <w:r w:rsidR="00031BB6">
        <w:rPr>
          <w:rFonts w:ascii="Arial" w:eastAsia="Times New Roman" w:hAnsi="Arial" w:cs="Arial"/>
          <w:lang w:eastAsia="en-GB"/>
        </w:rPr>
        <w:t>in</w:t>
      </w:r>
      <w:r w:rsidR="00D06576">
        <w:rPr>
          <w:rFonts w:ascii="Arial" w:eastAsia="Times New Roman" w:hAnsi="Arial" w:cs="Arial"/>
          <w:lang w:eastAsia="en-GB"/>
        </w:rPr>
        <w:t xml:space="preserve"> the</w:t>
      </w:r>
      <w:r w:rsidR="00E77CD7">
        <w:rPr>
          <w:rFonts w:ascii="Arial" w:eastAsia="Times New Roman" w:hAnsi="Arial" w:cs="Arial"/>
          <w:lang w:eastAsia="en-GB"/>
        </w:rPr>
        <w:t xml:space="preserve"> PS’s</w:t>
      </w:r>
      <w:r w:rsidR="0027575F">
        <w:rPr>
          <w:rFonts w:ascii="Arial" w:eastAsia="Times New Roman" w:hAnsi="Arial" w:cs="Arial"/>
          <w:lang w:eastAsia="en-GB"/>
        </w:rPr>
        <w:t xml:space="preserve"> application in terms of rule 6(1).</w:t>
      </w:r>
    </w:p>
    <w:p w:rsidR="0027575F" w:rsidRDefault="0027575F" w:rsidP="009A0785">
      <w:pPr>
        <w:spacing w:line="360" w:lineRule="auto"/>
        <w:jc w:val="both"/>
        <w:rPr>
          <w:rFonts w:ascii="Arial" w:eastAsia="Times New Roman" w:hAnsi="Arial" w:cs="Arial"/>
          <w:lang w:eastAsia="en-GB"/>
        </w:rPr>
      </w:pPr>
    </w:p>
    <w:p w:rsidR="00600EE2" w:rsidRDefault="000B3B96" w:rsidP="00AE6D19">
      <w:pPr>
        <w:spacing w:line="480" w:lineRule="auto"/>
        <w:jc w:val="both"/>
        <w:rPr>
          <w:rFonts w:ascii="Arial" w:eastAsia="Times New Roman" w:hAnsi="Arial" w:cs="Arial"/>
          <w:lang w:eastAsia="en-GB"/>
        </w:rPr>
      </w:pPr>
      <w:r>
        <w:rPr>
          <w:rFonts w:ascii="Arial" w:eastAsia="Times New Roman" w:hAnsi="Arial" w:cs="Arial"/>
          <w:lang w:eastAsia="en-GB"/>
        </w:rPr>
        <w:t>[2</w:t>
      </w:r>
      <w:r w:rsidR="00D108F8">
        <w:rPr>
          <w:rFonts w:ascii="Arial" w:eastAsia="Times New Roman" w:hAnsi="Arial" w:cs="Arial"/>
          <w:lang w:eastAsia="en-GB"/>
        </w:rPr>
        <w:t>]</w:t>
      </w:r>
      <w:r w:rsidR="00D108F8">
        <w:rPr>
          <w:rFonts w:ascii="Arial" w:eastAsia="Times New Roman" w:hAnsi="Arial" w:cs="Arial"/>
          <w:lang w:eastAsia="en-GB"/>
        </w:rPr>
        <w:tab/>
      </w:r>
      <w:r w:rsidR="007178DB">
        <w:rPr>
          <w:rFonts w:ascii="Arial" w:eastAsia="Times New Roman" w:hAnsi="Arial" w:cs="Arial"/>
          <w:lang w:eastAsia="en-GB"/>
        </w:rPr>
        <w:t xml:space="preserve">The appeal falls </w:t>
      </w:r>
      <w:r w:rsidR="00910C42">
        <w:rPr>
          <w:rFonts w:ascii="Arial" w:eastAsia="Times New Roman" w:hAnsi="Arial" w:cs="Arial"/>
          <w:lang w:eastAsia="en-GB"/>
        </w:rPr>
        <w:t xml:space="preserve">to be disposed of in terms of </w:t>
      </w:r>
      <w:r w:rsidR="009D1520">
        <w:rPr>
          <w:rFonts w:ascii="Arial" w:eastAsia="Times New Roman" w:hAnsi="Arial" w:cs="Arial"/>
          <w:lang w:eastAsia="en-GB"/>
        </w:rPr>
        <w:t>s 14(7)</w:t>
      </w:r>
      <w:r w:rsidR="009D1520" w:rsidRPr="00C27ADA">
        <w:rPr>
          <w:rFonts w:ascii="Arial" w:eastAsia="Times New Roman" w:hAnsi="Arial" w:cs="Arial"/>
          <w:i/>
          <w:lang w:eastAsia="en-GB"/>
        </w:rPr>
        <w:t>(</w:t>
      </w:r>
      <w:r w:rsidR="009D1520" w:rsidRPr="00781008">
        <w:rPr>
          <w:rFonts w:ascii="Arial" w:eastAsia="Times New Roman" w:hAnsi="Arial" w:cs="Arial"/>
          <w:i/>
          <w:lang w:eastAsia="en-GB"/>
        </w:rPr>
        <w:t>a</w:t>
      </w:r>
      <w:r w:rsidR="009D1520" w:rsidRPr="00C27ADA">
        <w:rPr>
          <w:rFonts w:ascii="Arial" w:eastAsia="Times New Roman" w:hAnsi="Arial" w:cs="Arial"/>
          <w:i/>
          <w:lang w:eastAsia="en-GB"/>
        </w:rPr>
        <w:t>)</w:t>
      </w:r>
      <w:r w:rsidR="009D1520">
        <w:rPr>
          <w:rFonts w:ascii="Arial" w:eastAsia="Times New Roman" w:hAnsi="Arial" w:cs="Arial"/>
          <w:lang w:eastAsia="en-GB"/>
        </w:rPr>
        <w:t xml:space="preserve"> </w:t>
      </w:r>
      <w:r w:rsidR="00600EE2">
        <w:rPr>
          <w:rFonts w:ascii="Arial" w:eastAsia="Times New Roman" w:hAnsi="Arial" w:cs="Arial"/>
          <w:lang w:eastAsia="en-GB"/>
        </w:rPr>
        <w:t>of the Supreme Court Act 15 of 1990</w:t>
      </w:r>
      <w:r w:rsidR="001D43B6">
        <w:rPr>
          <w:rFonts w:ascii="Arial" w:eastAsia="Times New Roman" w:hAnsi="Arial" w:cs="Arial"/>
          <w:lang w:eastAsia="en-GB"/>
        </w:rPr>
        <w:t xml:space="preserve"> </w:t>
      </w:r>
      <w:r w:rsidR="00DD7284">
        <w:rPr>
          <w:rFonts w:ascii="Arial" w:eastAsia="Times New Roman" w:hAnsi="Arial" w:cs="Arial"/>
          <w:lang w:eastAsia="en-GB"/>
        </w:rPr>
        <w:t>(</w:t>
      </w:r>
      <w:r w:rsidR="00586C6B">
        <w:rPr>
          <w:rFonts w:ascii="Arial" w:eastAsia="Times New Roman" w:hAnsi="Arial" w:cs="Arial"/>
          <w:lang w:eastAsia="en-GB"/>
        </w:rPr>
        <w:t>the Supreme Court Act)</w:t>
      </w:r>
      <w:r w:rsidR="00600EE2">
        <w:rPr>
          <w:rFonts w:ascii="Arial" w:eastAsia="Times New Roman" w:hAnsi="Arial" w:cs="Arial"/>
          <w:lang w:eastAsia="en-GB"/>
        </w:rPr>
        <w:t xml:space="preserve"> which states that:</w:t>
      </w:r>
    </w:p>
    <w:p w:rsidR="005C6164" w:rsidRDefault="005C6164" w:rsidP="004B5E44">
      <w:pPr>
        <w:spacing w:line="360" w:lineRule="auto"/>
        <w:jc w:val="both"/>
        <w:rPr>
          <w:rFonts w:ascii="Arial" w:eastAsia="Times New Roman" w:hAnsi="Arial" w:cs="Arial"/>
          <w:lang w:eastAsia="en-GB"/>
        </w:rPr>
      </w:pPr>
    </w:p>
    <w:p w:rsidR="005C6164" w:rsidRPr="004D17E3" w:rsidRDefault="005C6164" w:rsidP="00AE6D19">
      <w:pPr>
        <w:spacing w:line="360" w:lineRule="auto"/>
        <w:ind w:left="709"/>
        <w:jc w:val="both"/>
        <w:rPr>
          <w:rFonts w:ascii="Arial" w:eastAsia="Times New Roman" w:hAnsi="Arial" w:cs="Arial"/>
          <w:sz w:val="22"/>
          <w:szCs w:val="22"/>
          <w:lang w:eastAsia="en-GB"/>
        </w:rPr>
      </w:pPr>
      <w:r w:rsidRPr="004D17E3">
        <w:rPr>
          <w:rFonts w:ascii="Arial" w:eastAsia="Times New Roman" w:hAnsi="Arial" w:cs="Arial"/>
          <w:sz w:val="22"/>
          <w:szCs w:val="22"/>
          <w:lang w:eastAsia="en-GB"/>
        </w:rPr>
        <w:t>‘</w:t>
      </w:r>
      <w:r w:rsidR="00BC4142">
        <w:rPr>
          <w:rFonts w:ascii="Arial" w:eastAsia="Times New Roman" w:hAnsi="Arial" w:cs="Arial"/>
          <w:sz w:val="22"/>
          <w:szCs w:val="22"/>
          <w:lang w:eastAsia="en-GB"/>
        </w:rPr>
        <w:t xml:space="preserve">(a) </w:t>
      </w:r>
      <w:r w:rsidRPr="004D17E3">
        <w:rPr>
          <w:rFonts w:ascii="Arial" w:eastAsia="Times New Roman" w:hAnsi="Arial" w:cs="Arial"/>
          <w:sz w:val="22"/>
          <w:szCs w:val="22"/>
          <w:lang w:eastAsia="en-GB"/>
        </w:rPr>
        <w:t xml:space="preserve">Where </w:t>
      </w:r>
      <w:r w:rsidR="00A73289" w:rsidRPr="004D17E3">
        <w:rPr>
          <w:rFonts w:ascii="Arial" w:eastAsia="Times New Roman" w:hAnsi="Arial" w:cs="Arial"/>
          <w:sz w:val="22"/>
          <w:szCs w:val="22"/>
          <w:lang w:eastAsia="en-GB"/>
        </w:rPr>
        <w:t xml:space="preserve">in any civil proceedings </w:t>
      </w:r>
      <w:r w:rsidR="008849BC" w:rsidRPr="004D17E3">
        <w:rPr>
          <w:rFonts w:ascii="Arial" w:eastAsia="Times New Roman" w:hAnsi="Arial" w:cs="Arial"/>
          <w:sz w:val="22"/>
          <w:szCs w:val="22"/>
          <w:lang w:eastAsia="en-GB"/>
        </w:rPr>
        <w:t xml:space="preserve">no leave to appeal </w:t>
      </w:r>
      <w:r w:rsidR="00263E5E" w:rsidRPr="004D17E3">
        <w:rPr>
          <w:rFonts w:ascii="Arial" w:eastAsia="Times New Roman" w:hAnsi="Arial" w:cs="Arial"/>
          <w:sz w:val="22"/>
          <w:szCs w:val="22"/>
          <w:lang w:eastAsia="en-GB"/>
        </w:rPr>
        <w:t xml:space="preserve">to the Supreme Court </w:t>
      </w:r>
      <w:r w:rsidR="00BD6BFA" w:rsidRPr="004D17E3">
        <w:rPr>
          <w:rFonts w:ascii="Arial" w:eastAsia="Times New Roman" w:hAnsi="Arial" w:cs="Arial"/>
          <w:sz w:val="22"/>
          <w:szCs w:val="22"/>
          <w:lang w:eastAsia="en-GB"/>
        </w:rPr>
        <w:t xml:space="preserve">is required in terms of any law, the Chief Justice or any other judge designated for that purpose by the </w:t>
      </w:r>
      <w:r w:rsidR="00A84429" w:rsidRPr="004D17E3">
        <w:rPr>
          <w:rFonts w:ascii="Arial" w:eastAsia="Times New Roman" w:hAnsi="Arial" w:cs="Arial"/>
          <w:sz w:val="22"/>
          <w:szCs w:val="22"/>
          <w:lang w:eastAsia="en-GB"/>
        </w:rPr>
        <w:t>Chief Justice-</w:t>
      </w:r>
    </w:p>
    <w:p w:rsidR="00B6314B" w:rsidRPr="004D17E3" w:rsidRDefault="005B45E8" w:rsidP="00AE6D19">
      <w:pPr>
        <w:pStyle w:val="ListParagraph"/>
        <w:numPr>
          <w:ilvl w:val="0"/>
          <w:numId w:val="1"/>
        </w:numPr>
        <w:spacing w:line="360" w:lineRule="auto"/>
        <w:ind w:left="709"/>
        <w:jc w:val="both"/>
        <w:rPr>
          <w:rFonts w:ascii="Arial" w:eastAsia="Times New Roman" w:hAnsi="Arial" w:cs="Arial"/>
          <w:sz w:val="22"/>
          <w:szCs w:val="22"/>
          <w:lang w:eastAsia="en-GB"/>
        </w:rPr>
      </w:pPr>
      <w:r w:rsidRPr="004D17E3">
        <w:rPr>
          <w:rFonts w:ascii="Arial" w:eastAsia="Times New Roman" w:hAnsi="Arial" w:cs="Arial"/>
          <w:sz w:val="22"/>
          <w:szCs w:val="22"/>
          <w:lang w:eastAsia="en-GB"/>
        </w:rPr>
        <w:t>May,</w:t>
      </w:r>
      <w:r w:rsidR="00952A0F" w:rsidRPr="004D17E3">
        <w:rPr>
          <w:rFonts w:ascii="Arial" w:eastAsia="Times New Roman" w:hAnsi="Arial" w:cs="Arial"/>
          <w:sz w:val="22"/>
          <w:szCs w:val="22"/>
          <w:lang w:eastAsia="en-GB"/>
        </w:rPr>
        <w:t xml:space="preserve"> in his or her discretion, summarily </w:t>
      </w:r>
      <w:r w:rsidR="00004DDC" w:rsidRPr="004D17E3">
        <w:rPr>
          <w:rFonts w:ascii="Arial" w:eastAsia="Times New Roman" w:hAnsi="Arial" w:cs="Arial"/>
          <w:sz w:val="22"/>
          <w:szCs w:val="22"/>
          <w:lang w:eastAsia="en-GB"/>
        </w:rPr>
        <w:t xml:space="preserve">dismiss the appeal </w:t>
      </w:r>
      <w:r w:rsidR="00312920" w:rsidRPr="004D17E3">
        <w:rPr>
          <w:rFonts w:ascii="Arial" w:eastAsia="Times New Roman" w:hAnsi="Arial" w:cs="Arial"/>
          <w:sz w:val="22"/>
          <w:szCs w:val="22"/>
          <w:lang w:eastAsia="en-GB"/>
        </w:rPr>
        <w:t>on the grounds that it is frivolous or vexatious or otherw</w:t>
      </w:r>
      <w:r w:rsidR="00EF0224" w:rsidRPr="004D17E3">
        <w:rPr>
          <w:rFonts w:ascii="Arial" w:eastAsia="Times New Roman" w:hAnsi="Arial" w:cs="Arial"/>
          <w:sz w:val="22"/>
          <w:szCs w:val="22"/>
          <w:lang w:eastAsia="en-GB"/>
        </w:rPr>
        <w:t xml:space="preserve">ise has no prospects of success; or </w:t>
      </w:r>
    </w:p>
    <w:p w:rsidR="00EF0224" w:rsidRPr="004D17E3" w:rsidRDefault="001356F8" w:rsidP="00AE6D19">
      <w:pPr>
        <w:spacing w:line="360" w:lineRule="auto"/>
        <w:ind w:left="709"/>
        <w:jc w:val="both"/>
        <w:rPr>
          <w:rFonts w:ascii="Arial" w:eastAsia="Times New Roman" w:hAnsi="Arial" w:cs="Arial"/>
          <w:sz w:val="22"/>
          <w:szCs w:val="22"/>
          <w:lang w:eastAsia="en-GB"/>
        </w:rPr>
      </w:pPr>
      <w:r w:rsidRPr="004D17E3">
        <w:rPr>
          <w:rFonts w:ascii="Arial" w:eastAsia="Times New Roman" w:hAnsi="Arial" w:cs="Arial"/>
          <w:sz w:val="22"/>
          <w:szCs w:val="22"/>
          <w:lang w:eastAsia="en-GB"/>
        </w:rPr>
        <w:t>…</w:t>
      </w:r>
    </w:p>
    <w:p w:rsidR="001356F8" w:rsidRPr="004D17E3" w:rsidRDefault="00943970" w:rsidP="00AE6D19">
      <w:pPr>
        <w:spacing w:line="360" w:lineRule="auto"/>
        <w:ind w:left="709"/>
        <w:jc w:val="both"/>
        <w:rPr>
          <w:rFonts w:ascii="Arial" w:eastAsia="Times New Roman" w:hAnsi="Arial" w:cs="Arial"/>
          <w:sz w:val="22"/>
          <w:szCs w:val="22"/>
          <w:lang w:eastAsia="en-GB"/>
        </w:rPr>
      </w:pPr>
      <w:r w:rsidRPr="004D17E3">
        <w:rPr>
          <w:rFonts w:ascii="Arial" w:eastAsia="Times New Roman" w:hAnsi="Arial" w:cs="Arial"/>
          <w:sz w:val="22"/>
          <w:szCs w:val="22"/>
          <w:lang w:eastAsia="en-GB"/>
        </w:rPr>
        <w:t xml:space="preserve">(b) Where an order has been made dismissing </w:t>
      </w:r>
      <w:r w:rsidR="00D443C3" w:rsidRPr="004D17E3">
        <w:rPr>
          <w:rFonts w:ascii="Arial" w:eastAsia="Times New Roman" w:hAnsi="Arial" w:cs="Arial"/>
          <w:sz w:val="22"/>
          <w:szCs w:val="22"/>
          <w:lang w:eastAsia="en-GB"/>
        </w:rPr>
        <w:t>the appeal on any of the grounds</w:t>
      </w:r>
      <w:r w:rsidR="00273ABA" w:rsidRPr="004D17E3">
        <w:rPr>
          <w:rFonts w:ascii="Arial" w:eastAsia="Times New Roman" w:hAnsi="Arial" w:cs="Arial"/>
          <w:sz w:val="22"/>
          <w:szCs w:val="22"/>
          <w:lang w:eastAsia="en-GB"/>
        </w:rPr>
        <w:t xml:space="preserve"> referred to in subparagraph (</w:t>
      </w:r>
      <w:proofErr w:type="spellStart"/>
      <w:r w:rsidR="004B7F83" w:rsidRPr="004D17E3">
        <w:rPr>
          <w:rFonts w:ascii="Arial" w:eastAsia="Times New Roman" w:hAnsi="Arial" w:cs="Arial"/>
          <w:sz w:val="22"/>
          <w:szCs w:val="22"/>
          <w:lang w:eastAsia="en-GB"/>
        </w:rPr>
        <w:t>i</w:t>
      </w:r>
      <w:proofErr w:type="spellEnd"/>
      <w:r w:rsidR="004B7F83" w:rsidRPr="004D17E3">
        <w:rPr>
          <w:rFonts w:ascii="Arial" w:eastAsia="Times New Roman" w:hAnsi="Arial" w:cs="Arial"/>
          <w:sz w:val="22"/>
          <w:szCs w:val="22"/>
          <w:lang w:eastAsia="en-GB"/>
        </w:rPr>
        <w:t>)</w:t>
      </w:r>
      <w:r w:rsidR="005E3498" w:rsidRPr="004D17E3">
        <w:rPr>
          <w:rFonts w:ascii="Arial" w:eastAsia="Times New Roman" w:hAnsi="Arial" w:cs="Arial"/>
          <w:sz w:val="22"/>
          <w:szCs w:val="22"/>
          <w:lang w:eastAsia="en-GB"/>
        </w:rPr>
        <w:t xml:space="preserve"> of paragraph (a) of this subsection, such order shall be deemed to be an order of the Supreme Court setting aside the appeal</w:t>
      </w:r>
      <w:r w:rsidR="004D17E3" w:rsidRPr="004D17E3">
        <w:rPr>
          <w:rFonts w:ascii="Arial" w:eastAsia="Times New Roman" w:hAnsi="Arial" w:cs="Arial"/>
          <w:sz w:val="22"/>
          <w:szCs w:val="22"/>
          <w:lang w:eastAsia="en-GB"/>
        </w:rPr>
        <w:t>.’</w:t>
      </w:r>
    </w:p>
    <w:p w:rsidR="00214397" w:rsidRDefault="00214397" w:rsidP="00AE6D19">
      <w:pPr>
        <w:spacing w:line="360" w:lineRule="auto"/>
        <w:jc w:val="both"/>
        <w:rPr>
          <w:rFonts w:ascii="Arial" w:eastAsia="Times New Roman" w:hAnsi="Arial" w:cs="Arial"/>
          <w:lang w:eastAsia="en-GB"/>
        </w:rPr>
      </w:pPr>
    </w:p>
    <w:p w:rsidR="00600EE2" w:rsidRDefault="000B3B96" w:rsidP="00AE6D19">
      <w:pPr>
        <w:spacing w:line="480" w:lineRule="auto"/>
        <w:jc w:val="both"/>
        <w:rPr>
          <w:rFonts w:ascii="Arial" w:eastAsia="Times New Roman" w:hAnsi="Arial" w:cs="Arial"/>
          <w:lang w:eastAsia="en-GB"/>
        </w:rPr>
      </w:pPr>
      <w:r>
        <w:rPr>
          <w:rFonts w:ascii="Arial" w:eastAsia="Times New Roman" w:hAnsi="Arial" w:cs="Arial"/>
          <w:lang w:eastAsia="en-GB"/>
        </w:rPr>
        <w:t>[3</w:t>
      </w:r>
      <w:r w:rsidR="00D108F8">
        <w:rPr>
          <w:rFonts w:ascii="Arial" w:eastAsia="Times New Roman" w:hAnsi="Arial" w:cs="Arial"/>
          <w:lang w:eastAsia="en-GB"/>
        </w:rPr>
        <w:t>]</w:t>
      </w:r>
      <w:r w:rsidR="00D108F8">
        <w:rPr>
          <w:rFonts w:ascii="Arial" w:eastAsia="Times New Roman" w:hAnsi="Arial" w:cs="Arial"/>
          <w:lang w:eastAsia="en-GB"/>
        </w:rPr>
        <w:tab/>
      </w:r>
      <w:r w:rsidR="00B639FC">
        <w:rPr>
          <w:rFonts w:ascii="Arial" w:eastAsia="Times New Roman" w:hAnsi="Arial" w:cs="Arial"/>
          <w:lang w:eastAsia="en-GB"/>
        </w:rPr>
        <w:t xml:space="preserve">I have been designated </w:t>
      </w:r>
      <w:r w:rsidR="00711692">
        <w:rPr>
          <w:rFonts w:ascii="Arial" w:eastAsia="Times New Roman" w:hAnsi="Arial" w:cs="Arial"/>
          <w:lang w:eastAsia="en-GB"/>
        </w:rPr>
        <w:t>by the Chief Justice as contemplated by the section</w:t>
      </w:r>
      <w:r w:rsidR="00AD1A93">
        <w:rPr>
          <w:rFonts w:ascii="Arial" w:eastAsia="Times New Roman" w:hAnsi="Arial" w:cs="Arial"/>
          <w:lang w:eastAsia="en-GB"/>
        </w:rPr>
        <w:t xml:space="preserve"> and assume jurisdiction in terms the</w:t>
      </w:r>
      <w:r w:rsidR="00884A91">
        <w:rPr>
          <w:rFonts w:ascii="Arial" w:eastAsia="Times New Roman" w:hAnsi="Arial" w:cs="Arial"/>
          <w:lang w:eastAsia="en-GB"/>
        </w:rPr>
        <w:t>re</w:t>
      </w:r>
      <w:r w:rsidR="00AD1A93">
        <w:rPr>
          <w:rFonts w:ascii="Arial" w:eastAsia="Times New Roman" w:hAnsi="Arial" w:cs="Arial"/>
          <w:lang w:eastAsia="en-GB"/>
        </w:rPr>
        <w:t>of</w:t>
      </w:r>
      <w:r w:rsidR="00711692">
        <w:rPr>
          <w:rFonts w:ascii="Arial" w:eastAsia="Times New Roman" w:hAnsi="Arial" w:cs="Arial"/>
          <w:lang w:eastAsia="en-GB"/>
        </w:rPr>
        <w:t>.</w:t>
      </w:r>
    </w:p>
    <w:p w:rsidR="00C51AA5" w:rsidRDefault="00C51AA5" w:rsidP="00AE6D19">
      <w:pPr>
        <w:spacing w:line="480" w:lineRule="auto"/>
        <w:jc w:val="both"/>
        <w:rPr>
          <w:rFonts w:ascii="Arial" w:eastAsia="Times New Roman" w:hAnsi="Arial" w:cs="Arial"/>
          <w:lang w:eastAsia="en-GB"/>
        </w:rPr>
      </w:pPr>
    </w:p>
    <w:p w:rsidR="00600EE2" w:rsidRDefault="000B3B96" w:rsidP="00AE6D19">
      <w:pPr>
        <w:spacing w:line="480" w:lineRule="auto"/>
        <w:jc w:val="both"/>
        <w:rPr>
          <w:rFonts w:ascii="Arial" w:eastAsia="Times New Roman" w:hAnsi="Arial" w:cs="Arial"/>
          <w:lang w:eastAsia="en-GB"/>
        </w:rPr>
      </w:pPr>
      <w:r>
        <w:rPr>
          <w:rFonts w:ascii="Arial" w:eastAsia="Times New Roman" w:hAnsi="Arial" w:cs="Arial"/>
          <w:lang w:eastAsia="en-GB"/>
        </w:rPr>
        <w:t>[4</w:t>
      </w:r>
      <w:r w:rsidR="00D108F8">
        <w:rPr>
          <w:rFonts w:ascii="Arial" w:eastAsia="Times New Roman" w:hAnsi="Arial" w:cs="Arial"/>
          <w:lang w:eastAsia="en-GB"/>
        </w:rPr>
        <w:t>]</w:t>
      </w:r>
      <w:r w:rsidR="00D108F8">
        <w:rPr>
          <w:rFonts w:ascii="Arial" w:eastAsia="Times New Roman" w:hAnsi="Arial" w:cs="Arial"/>
          <w:lang w:eastAsia="en-GB"/>
        </w:rPr>
        <w:tab/>
      </w:r>
      <w:r w:rsidR="0027575F">
        <w:rPr>
          <w:rFonts w:ascii="Arial" w:eastAsia="Times New Roman" w:hAnsi="Arial" w:cs="Arial"/>
          <w:lang w:eastAsia="en-GB"/>
        </w:rPr>
        <w:t xml:space="preserve">Mr </w:t>
      </w:r>
      <w:proofErr w:type="spellStart"/>
      <w:r w:rsidR="0027575F">
        <w:rPr>
          <w:rFonts w:ascii="Arial" w:eastAsia="Times New Roman" w:hAnsi="Arial" w:cs="Arial"/>
          <w:lang w:eastAsia="en-GB"/>
        </w:rPr>
        <w:t>Somaeb</w:t>
      </w:r>
      <w:proofErr w:type="spellEnd"/>
      <w:r w:rsidR="0027575F">
        <w:rPr>
          <w:rFonts w:ascii="Arial" w:eastAsia="Times New Roman" w:hAnsi="Arial" w:cs="Arial"/>
          <w:lang w:eastAsia="en-GB"/>
        </w:rPr>
        <w:t xml:space="preserve"> has given notice that the </w:t>
      </w:r>
      <w:r w:rsidR="00D325DA">
        <w:rPr>
          <w:rFonts w:ascii="Arial" w:eastAsia="Times New Roman" w:hAnsi="Arial" w:cs="Arial"/>
          <w:lang w:eastAsia="en-GB"/>
        </w:rPr>
        <w:t xml:space="preserve">PS’s </w:t>
      </w:r>
      <w:r w:rsidR="0027575F">
        <w:rPr>
          <w:rFonts w:ascii="Arial" w:eastAsia="Times New Roman" w:hAnsi="Arial" w:cs="Arial"/>
          <w:lang w:eastAsia="en-GB"/>
        </w:rPr>
        <w:t xml:space="preserve">application is irregular because it was brought outside the 21-day period as required by rule 6(1). Mr </w:t>
      </w:r>
      <w:proofErr w:type="spellStart"/>
      <w:r w:rsidR="0027575F">
        <w:rPr>
          <w:rFonts w:ascii="Arial" w:eastAsia="Times New Roman" w:hAnsi="Arial" w:cs="Arial"/>
          <w:lang w:eastAsia="en-GB"/>
        </w:rPr>
        <w:t>Somaeb’s</w:t>
      </w:r>
      <w:proofErr w:type="spellEnd"/>
      <w:r w:rsidR="0027575F">
        <w:rPr>
          <w:rFonts w:ascii="Arial" w:eastAsia="Times New Roman" w:hAnsi="Arial" w:cs="Arial"/>
          <w:lang w:eastAsia="en-GB"/>
        </w:rPr>
        <w:t xml:space="preserve"> notice of appeal against the DJP’s order was lodged on 9 April 2018. An application in terms </w:t>
      </w:r>
      <w:r w:rsidR="0027575F">
        <w:rPr>
          <w:rFonts w:ascii="Arial" w:eastAsia="Times New Roman" w:hAnsi="Arial" w:cs="Arial"/>
          <w:lang w:eastAsia="en-GB"/>
        </w:rPr>
        <w:lastRenderedPageBreak/>
        <w:t xml:space="preserve">of rule 6(1) therefore had to be filed </w:t>
      </w:r>
      <w:r w:rsidR="00BB599B">
        <w:rPr>
          <w:rFonts w:ascii="Arial" w:eastAsia="Times New Roman" w:hAnsi="Arial" w:cs="Arial"/>
          <w:lang w:eastAsia="en-GB"/>
        </w:rPr>
        <w:t xml:space="preserve">on or before </w:t>
      </w:r>
      <w:r w:rsidR="009B0AF1">
        <w:rPr>
          <w:rFonts w:ascii="Arial" w:eastAsia="Times New Roman" w:hAnsi="Arial" w:cs="Arial"/>
          <w:lang w:eastAsia="en-GB"/>
        </w:rPr>
        <w:t>11 May 2018</w:t>
      </w:r>
      <w:r w:rsidR="00E77CD7">
        <w:rPr>
          <w:rStyle w:val="FootnoteReference"/>
          <w:rFonts w:ascii="Arial" w:eastAsia="Times New Roman" w:hAnsi="Arial" w:cs="Arial"/>
          <w:lang w:eastAsia="en-GB"/>
        </w:rPr>
        <w:footnoteReference w:id="1"/>
      </w:r>
      <w:r w:rsidR="009B0AF1">
        <w:rPr>
          <w:rFonts w:ascii="Arial" w:eastAsia="Times New Roman" w:hAnsi="Arial" w:cs="Arial"/>
          <w:lang w:eastAsia="en-GB"/>
        </w:rPr>
        <w:t xml:space="preserve">. The PS’s application was only filed on </w:t>
      </w:r>
      <w:r w:rsidR="00E77CD7">
        <w:rPr>
          <w:rFonts w:ascii="Arial" w:eastAsia="Times New Roman" w:hAnsi="Arial" w:cs="Arial"/>
          <w:lang w:eastAsia="en-GB"/>
        </w:rPr>
        <w:t xml:space="preserve">14 May 2018 and </w:t>
      </w:r>
      <w:r w:rsidR="00D325DA">
        <w:rPr>
          <w:rFonts w:ascii="Arial" w:eastAsia="Times New Roman" w:hAnsi="Arial" w:cs="Arial"/>
          <w:lang w:eastAsia="en-GB"/>
        </w:rPr>
        <w:t xml:space="preserve">it </w:t>
      </w:r>
      <w:r w:rsidR="00E77CD7">
        <w:rPr>
          <w:rFonts w:ascii="Arial" w:eastAsia="Times New Roman" w:hAnsi="Arial" w:cs="Arial"/>
          <w:lang w:eastAsia="en-GB"/>
        </w:rPr>
        <w:t>is therefore out of time</w:t>
      </w:r>
      <w:r w:rsidR="00D325DA">
        <w:rPr>
          <w:rFonts w:ascii="Arial" w:eastAsia="Times New Roman" w:hAnsi="Arial" w:cs="Arial"/>
          <w:lang w:eastAsia="en-GB"/>
        </w:rPr>
        <w:t>. No</w:t>
      </w:r>
      <w:r w:rsidR="00E77CD7">
        <w:rPr>
          <w:rFonts w:ascii="Arial" w:eastAsia="Times New Roman" w:hAnsi="Arial" w:cs="Arial"/>
          <w:lang w:eastAsia="en-GB"/>
        </w:rPr>
        <w:t xml:space="preserve"> condonation </w:t>
      </w:r>
      <w:r w:rsidR="00D325DA">
        <w:rPr>
          <w:rFonts w:ascii="Arial" w:eastAsia="Times New Roman" w:hAnsi="Arial" w:cs="Arial"/>
          <w:lang w:eastAsia="en-GB"/>
        </w:rPr>
        <w:t>was</w:t>
      </w:r>
      <w:r w:rsidR="00E77CD7">
        <w:rPr>
          <w:rFonts w:ascii="Arial" w:eastAsia="Times New Roman" w:hAnsi="Arial" w:cs="Arial"/>
          <w:lang w:eastAsia="en-GB"/>
        </w:rPr>
        <w:t xml:space="preserve"> sought for its late prosecution.</w:t>
      </w:r>
      <w:r w:rsidR="0027575F">
        <w:rPr>
          <w:rFonts w:ascii="Arial" w:eastAsia="Times New Roman" w:hAnsi="Arial" w:cs="Arial"/>
          <w:lang w:eastAsia="en-GB"/>
        </w:rPr>
        <w:t xml:space="preserve"> </w:t>
      </w:r>
      <w:r w:rsidR="00910C42">
        <w:rPr>
          <w:rFonts w:ascii="Arial" w:eastAsia="Times New Roman" w:hAnsi="Arial" w:cs="Arial"/>
          <w:lang w:eastAsia="en-GB"/>
        </w:rPr>
        <w:t xml:space="preserve">Mr </w:t>
      </w:r>
      <w:proofErr w:type="spellStart"/>
      <w:r w:rsidR="00910C42">
        <w:rPr>
          <w:rFonts w:ascii="Arial" w:eastAsia="Times New Roman" w:hAnsi="Arial" w:cs="Arial"/>
          <w:lang w:eastAsia="en-GB"/>
        </w:rPr>
        <w:t>Somaeb’s</w:t>
      </w:r>
      <w:proofErr w:type="spellEnd"/>
      <w:r w:rsidR="00910C42">
        <w:rPr>
          <w:rFonts w:ascii="Arial" w:eastAsia="Times New Roman" w:hAnsi="Arial" w:cs="Arial"/>
          <w:lang w:eastAsia="en-GB"/>
        </w:rPr>
        <w:t xml:space="preserve"> notice of irregular proceeding is therefore properly taken. But that is not the end of the matter. </w:t>
      </w:r>
    </w:p>
    <w:p w:rsidR="00910C42" w:rsidRDefault="00910C42" w:rsidP="00AE6D19">
      <w:pPr>
        <w:spacing w:line="480" w:lineRule="auto"/>
        <w:jc w:val="both"/>
        <w:rPr>
          <w:rFonts w:ascii="Arial" w:eastAsia="Times New Roman" w:hAnsi="Arial" w:cs="Arial"/>
          <w:lang w:eastAsia="en-GB"/>
        </w:rPr>
      </w:pPr>
    </w:p>
    <w:p w:rsidR="003B488D" w:rsidRPr="003B488D" w:rsidRDefault="00EB33EC" w:rsidP="00AE6D19">
      <w:pPr>
        <w:spacing w:line="480" w:lineRule="auto"/>
        <w:jc w:val="both"/>
        <w:rPr>
          <w:rFonts w:ascii="Arial" w:eastAsia="Times New Roman" w:hAnsi="Arial" w:cs="Arial"/>
          <w:lang w:eastAsia="en-GB"/>
        </w:rPr>
      </w:pPr>
      <w:r>
        <w:rPr>
          <w:rFonts w:ascii="Arial" w:eastAsia="Times New Roman" w:hAnsi="Arial" w:cs="Arial"/>
          <w:lang w:eastAsia="en-GB"/>
        </w:rPr>
        <w:t>[5</w:t>
      </w:r>
      <w:r w:rsidR="00D108F8">
        <w:rPr>
          <w:rFonts w:ascii="Arial" w:eastAsia="Times New Roman" w:hAnsi="Arial" w:cs="Arial"/>
          <w:lang w:eastAsia="en-GB"/>
        </w:rPr>
        <w:t>]</w:t>
      </w:r>
      <w:r w:rsidR="00D108F8">
        <w:rPr>
          <w:rFonts w:ascii="Arial" w:eastAsia="Times New Roman" w:hAnsi="Arial" w:cs="Arial"/>
          <w:lang w:eastAsia="en-GB"/>
        </w:rPr>
        <w:tab/>
      </w:r>
      <w:r w:rsidR="003B488D">
        <w:rPr>
          <w:rFonts w:ascii="Arial" w:eastAsia="Times New Roman" w:hAnsi="Arial" w:cs="Arial"/>
          <w:lang w:eastAsia="en-GB"/>
        </w:rPr>
        <w:t>Rule 6 is an avenue for a res</w:t>
      </w:r>
      <w:r w:rsidR="003B488D" w:rsidRPr="003B488D">
        <w:rPr>
          <w:rFonts w:ascii="Arial" w:eastAsia="Times New Roman" w:hAnsi="Arial" w:cs="Arial"/>
          <w:lang w:eastAsia="en-GB"/>
        </w:rPr>
        <w:t>pondent to an appeal to move the court to exercise its jurisdiction under s 14(7</w:t>
      </w:r>
      <w:r w:rsidR="00D06576" w:rsidRPr="003B488D">
        <w:rPr>
          <w:rFonts w:ascii="Arial" w:eastAsia="Times New Roman" w:hAnsi="Arial" w:cs="Arial"/>
          <w:lang w:eastAsia="en-GB"/>
        </w:rPr>
        <w:t>)</w:t>
      </w:r>
      <w:r w:rsidR="00D06576" w:rsidRPr="00C27ADA">
        <w:rPr>
          <w:rFonts w:ascii="Arial" w:eastAsia="Times New Roman" w:hAnsi="Arial" w:cs="Arial"/>
          <w:i/>
          <w:lang w:eastAsia="en-GB"/>
        </w:rPr>
        <w:t>(</w:t>
      </w:r>
      <w:r w:rsidR="003B488D" w:rsidRPr="00781008">
        <w:rPr>
          <w:rFonts w:ascii="Arial" w:eastAsia="Times New Roman" w:hAnsi="Arial" w:cs="Arial"/>
          <w:i/>
          <w:lang w:eastAsia="en-GB"/>
        </w:rPr>
        <w:t>a</w:t>
      </w:r>
      <w:r w:rsidR="003B488D" w:rsidRPr="00C27ADA">
        <w:rPr>
          <w:rFonts w:ascii="Arial" w:eastAsia="Times New Roman" w:hAnsi="Arial" w:cs="Arial"/>
          <w:i/>
          <w:lang w:eastAsia="en-GB"/>
        </w:rPr>
        <w:t>).</w:t>
      </w:r>
      <w:r w:rsidR="003B488D" w:rsidRPr="003B488D">
        <w:rPr>
          <w:rFonts w:ascii="Arial" w:eastAsia="Times New Roman" w:hAnsi="Arial" w:cs="Arial"/>
          <w:lang w:eastAsia="en-GB"/>
        </w:rPr>
        <w:t xml:space="preserve"> But nothing precludes the court </w:t>
      </w:r>
      <w:r w:rsidR="00D325DA">
        <w:rPr>
          <w:rFonts w:ascii="Arial" w:eastAsia="Times New Roman" w:hAnsi="Arial" w:cs="Arial"/>
          <w:lang w:eastAsia="en-GB"/>
        </w:rPr>
        <w:t>of its own motion</w:t>
      </w:r>
      <w:r w:rsidR="003B488D" w:rsidRPr="003B488D">
        <w:rPr>
          <w:rFonts w:ascii="Arial" w:eastAsia="Times New Roman" w:hAnsi="Arial" w:cs="Arial"/>
          <w:lang w:eastAsia="en-GB"/>
        </w:rPr>
        <w:t xml:space="preserve"> to invoke the jurisdiction</w:t>
      </w:r>
      <w:r w:rsidR="00D325DA">
        <w:rPr>
          <w:rFonts w:ascii="Arial" w:eastAsia="Times New Roman" w:hAnsi="Arial" w:cs="Arial"/>
          <w:lang w:eastAsia="en-GB"/>
        </w:rPr>
        <w:t xml:space="preserve"> in an appropriate case</w:t>
      </w:r>
      <w:r w:rsidR="003B488D" w:rsidRPr="003B488D">
        <w:rPr>
          <w:rFonts w:ascii="Arial" w:eastAsia="Times New Roman" w:hAnsi="Arial" w:cs="Arial"/>
          <w:lang w:eastAsia="en-GB"/>
        </w:rPr>
        <w:t xml:space="preserve">. </w:t>
      </w:r>
      <w:r w:rsidR="00D325DA">
        <w:rPr>
          <w:rFonts w:ascii="Arial" w:eastAsia="Times New Roman" w:hAnsi="Arial" w:cs="Arial"/>
          <w:lang w:eastAsia="en-GB"/>
        </w:rPr>
        <w:t>That is so because the</w:t>
      </w:r>
      <w:r w:rsidR="003B488D">
        <w:rPr>
          <w:rFonts w:ascii="Arial" w:eastAsia="Times New Roman" w:hAnsi="Arial" w:cs="Arial"/>
          <w:lang w:eastAsia="en-GB"/>
        </w:rPr>
        <w:t xml:space="preserve"> jurisdiction under s 14(7)(</w:t>
      </w:r>
      <w:r w:rsidR="003B488D" w:rsidRPr="00836197">
        <w:rPr>
          <w:rFonts w:ascii="Arial" w:eastAsia="Times New Roman" w:hAnsi="Arial" w:cs="Arial"/>
          <w:i/>
          <w:lang w:eastAsia="en-GB"/>
        </w:rPr>
        <w:t>a</w:t>
      </w:r>
      <w:r w:rsidR="003B488D">
        <w:rPr>
          <w:rFonts w:ascii="Arial" w:eastAsia="Times New Roman" w:hAnsi="Arial" w:cs="Arial"/>
          <w:lang w:eastAsia="en-GB"/>
        </w:rPr>
        <w:t xml:space="preserve">) is not made </w:t>
      </w:r>
      <w:r w:rsidR="00D325DA">
        <w:rPr>
          <w:rFonts w:ascii="Arial" w:eastAsia="Times New Roman" w:hAnsi="Arial" w:cs="Arial"/>
          <w:lang w:eastAsia="en-GB"/>
        </w:rPr>
        <w:t>‘</w:t>
      </w:r>
      <w:r w:rsidR="003B488D">
        <w:rPr>
          <w:rFonts w:ascii="Arial" w:eastAsia="Times New Roman" w:hAnsi="Arial" w:cs="Arial"/>
          <w:lang w:eastAsia="en-GB"/>
        </w:rPr>
        <w:t>subject to</w:t>
      </w:r>
      <w:r w:rsidR="00D325DA">
        <w:rPr>
          <w:rFonts w:ascii="Arial" w:eastAsia="Times New Roman" w:hAnsi="Arial" w:cs="Arial"/>
          <w:lang w:eastAsia="en-GB"/>
        </w:rPr>
        <w:t>’</w:t>
      </w:r>
      <w:r w:rsidR="003B488D">
        <w:rPr>
          <w:rFonts w:ascii="Arial" w:eastAsia="Times New Roman" w:hAnsi="Arial" w:cs="Arial"/>
          <w:lang w:eastAsia="en-GB"/>
        </w:rPr>
        <w:t xml:space="preserve"> the Chief Justice making rules for its exercise by the Supreme Court</w:t>
      </w:r>
      <w:r w:rsidR="00D325DA">
        <w:rPr>
          <w:rFonts w:ascii="Arial" w:eastAsia="Times New Roman" w:hAnsi="Arial" w:cs="Arial"/>
          <w:lang w:eastAsia="en-GB"/>
        </w:rPr>
        <w:t>.</w:t>
      </w:r>
      <w:r w:rsidR="003B488D">
        <w:rPr>
          <w:rFonts w:ascii="Arial" w:eastAsia="Times New Roman" w:hAnsi="Arial" w:cs="Arial"/>
          <w:lang w:eastAsia="en-GB"/>
        </w:rPr>
        <w:t xml:space="preserve"> </w:t>
      </w:r>
      <w:r w:rsidR="003B488D" w:rsidRPr="003B488D">
        <w:rPr>
          <w:rFonts w:ascii="Arial" w:eastAsia="Times New Roman" w:hAnsi="Arial" w:cs="Arial"/>
          <w:lang w:eastAsia="en-GB"/>
        </w:rPr>
        <w:t xml:space="preserve">The section </w:t>
      </w:r>
      <w:r w:rsidR="003B488D">
        <w:rPr>
          <w:rFonts w:ascii="Arial" w:eastAsia="Times New Roman" w:hAnsi="Arial" w:cs="Arial"/>
          <w:lang w:eastAsia="en-GB"/>
        </w:rPr>
        <w:t xml:space="preserve">is clearly intended to </w:t>
      </w:r>
      <w:r w:rsidR="003B488D" w:rsidRPr="003B488D">
        <w:rPr>
          <w:rFonts w:ascii="Arial" w:eastAsia="Times New Roman" w:hAnsi="Arial" w:cs="Arial"/>
          <w:lang w:eastAsia="en-GB"/>
        </w:rPr>
        <w:t>reinfo</w:t>
      </w:r>
      <w:r w:rsidR="003B488D">
        <w:rPr>
          <w:rFonts w:ascii="Arial" w:eastAsia="Times New Roman" w:hAnsi="Arial" w:cs="Arial"/>
          <w:lang w:eastAsia="en-GB"/>
        </w:rPr>
        <w:t>rce the Supreme Court’s inherent jurisd</w:t>
      </w:r>
      <w:r w:rsidR="003B488D" w:rsidRPr="003B488D">
        <w:rPr>
          <w:rFonts w:ascii="Arial" w:eastAsia="Times New Roman" w:hAnsi="Arial" w:cs="Arial"/>
          <w:lang w:eastAsia="en-GB"/>
        </w:rPr>
        <w:t>iction to prevent an abuse of its process.</w:t>
      </w:r>
      <w:r w:rsidR="003B488D">
        <w:rPr>
          <w:rFonts w:ascii="Arial" w:eastAsia="Times New Roman" w:hAnsi="Arial" w:cs="Arial"/>
          <w:lang w:eastAsia="en-GB"/>
        </w:rPr>
        <w:t xml:space="preserve"> The present is such a case</w:t>
      </w:r>
      <w:r w:rsidR="006255AB">
        <w:rPr>
          <w:rFonts w:ascii="Arial" w:eastAsia="Times New Roman" w:hAnsi="Arial" w:cs="Arial"/>
          <w:lang w:eastAsia="en-GB"/>
        </w:rPr>
        <w:t xml:space="preserve"> as will become apparent below.</w:t>
      </w:r>
    </w:p>
    <w:p w:rsidR="0057430F" w:rsidRDefault="0057430F" w:rsidP="009A0785">
      <w:pPr>
        <w:spacing w:line="360" w:lineRule="auto"/>
        <w:jc w:val="both"/>
        <w:rPr>
          <w:rFonts w:ascii="Arial" w:eastAsia="Times New Roman" w:hAnsi="Arial" w:cs="Arial"/>
          <w:u w:val="single"/>
          <w:lang w:eastAsia="en-GB"/>
        </w:rPr>
      </w:pPr>
    </w:p>
    <w:p w:rsidR="00600EE2" w:rsidRPr="005D46A3" w:rsidRDefault="005D46A3" w:rsidP="009A0785">
      <w:pPr>
        <w:spacing w:line="360" w:lineRule="auto"/>
        <w:jc w:val="both"/>
        <w:rPr>
          <w:rFonts w:ascii="Arial" w:eastAsia="Times New Roman" w:hAnsi="Arial" w:cs="Arial"/>
          <w:u w:val="single"/>
          <w:lang w:eastAsia="en-GB"/>
        </w:rPr>
      </w:pPr>
      <w:r w:rsidRPr="005D46A3">
        <w:rPr>
          <w:rFonts w:ascii="Arial" w:eastAsia="Times New Roman" w:hAnsi="Arial" w:cs="Arial"/>
          <w:u w:val="single"/>
          <w:lang w:eastAsia="en-GB"/>
        </w:rPr>
        <w:t>Brief facts</w:t>
      </w:r>
    </w:p>
    <w:p w:rsidR="0057430F" w:rsidRDefault="0057430F" w:rsidP="009A0785">
      <w:pPr>
        <w:spacing w:line="360" w:lineRule="auto"/>
        <w:jc w:val="both"/>
        <w:rPr>
          <w:rFonts w:ascii="Arial" w:eastAsia="Times New Roman" w:hAnsi="Arial" w:cs="Arial"/>
          <w:lang w:eastAsia="en-GB"/>
        </w:rPr>
      </w:pPr>
    </w:p>
    <w:p w:rsidR="00580750" w:rsidRDefault="00025883" w:rsidP="00AE6D19">
      <w:pPr>
        <w:spacing w:line="480" w:lineRule="auto"/>
        <w:jc w:val="both"/>
        <w:rPr>
          <w:rFonts w:ascii="Arial" w:eastAsia="Times New Roman" w:hAnsi="Arial" w:cs="Arial"/>
          <w:lang w:eastAsia="en-GB"/>
        </w:rPr>
      </w:pPr>
      <w:r>
        <w:rPr>
          <w:rFonts w:ascii="Arial" w:eastAsia="Times New Roman" w:hAnsi="Arial" w:cs="Arial"/>
          <w:lang w:eastAsia="en-GB"/>
        </w:rPr>
        <w:t>[6</w:t>
      </w:r>
      <w:r w:rsidR="0057430F">
        <w:rPr>
          <w:rFonts w:ascii="Arial" w:eastAsia="Times New Roman" w:hAnsi="Arial" w:cs="Arial"/>
          <w:lang w:eastAsia="en-GB"/>
        </w:rPr>
        <w:t>]</w:t>
      </w:r>
      <w:r w:rsidR="0057430F">
        <w:rPr>
          <w:rFonts w:ascii="Arial" w:eastAsia="Times New Roman" w:hAnsi="Arial" w:cs="Arial"/>
          <w:lang w:eastAsia="en-GB"/>
        </w:rPr>
        <w:tab/>
      </w:r>
      <w:r w:rsidR="00A822F0" w:rsidRPr="00A822F0">
        <w:rPr>
          <w:rFonts w:ascii="Arial" w:eastAsia="Times New Roman" w:hAnsi="Arial" w:cs="Arial"/>
          <w:lang w:eastAsia="en-GB"/>
        </w:rPr>
        <w:t xml:space="preserve">Mr </w:t>
      </w:r>
      <w:proofErr w:type="spellStart"/>
      <w:r w:rsidR="00A822F0" w:rsidRPr="00A822F0">
        <w:rPr>
          <w:rFonts w:ascii="Arial" w:eastAsia="Times New Roman" w:hAnsi="Arial" w:cs="Arial"/>
          <w:lang w:eastAsia="en-GB"/>
        </w:rPr>
        <w:t>Somaeb</w:t>
      </w:r>
      <w:proofErr w:type="spellEnd"/>
      <w:r w:rsidR="00A822F0" w:rsidRPr="00A822F0">
        <w:rPr>
          <w:rFonts w:ascii="Arial" w:eastAsia="Times New Roman" w:hAnsi="Arial" w:cs="Arial"/>
          <w:lang w:eastAsia="en-GB"/>
        </w:rPr>
        <w:t>, after having his appeal struck</w:t>
      </w:r>
      <w:r w:rsidR="00710A59">
        <w:rPr>
          <w:rFonts w:ascii="Arial" w:eastAsia="Times New Roman" w:hAnsi="Arial" w:cs="Arial"/>
          <w:lang w:eastAsia="en-GB"/>
        </w:rPr>
        <w:t xml:space="preserve"> </w:t>
      </w:r>
      <w:r w:rsidR="00A822F0" w:rsidRPr="00A822F0">
        <w:rPr>
          <w:rFonts w:ascii="Arial" w:eastAsia="Times New Roman" w:hAnsi="Arial" w:cs="Arial"/>
          <w:lang w:eastAsia="en-GB"/>
        </w:rPr>
        <w:t>from the roll</w:t>
      </w:r>
      <w:r w:rsidR="00FE2584">
        <w:rPr>
          <w:rFonts w:ascii="Arial" w:eastAsia="Times New Roman" w:hAnsi="Arial" w:cs="Arial"/>
          <w:lang w:eastAsia="en-GB"/>
        </w:rPr>
        <w:t>,</w:t>
      </w:r>
      <w:r w:rsidR="00A822F0" w:rsidRPr="00A822F0">
        <w:rPr>
          <w:rFonts w:ascii="Arial" w:eastAsia="Times New Roman" w:hAnsi="Arial" w:cs="Arial"/>
          <w:lang w:eastAsia="en-GB"/>
        </w:rPr>
        <w:t xml:space="preserve"> with costs</w:t>
      </w:r>
      <w:r w:rsidR="002E491A">
        <w:rPr>
          <w:rFonts w:ascii="Arial" w:eastAsia="Times New Roman" w:hAnsi="Arial" w:cs="Arial"/>
          <w:lang w:eastAsia="en-GB"/>
        </w:rPr>
        <w:t>,</w:t>
      </w:r>
      <w:r w:rsidR="00A822F0" w:rsidRPr="00A822F0">
        <w:rPr>
          <w:rFonts w:ascii="Arial" w:eastAsia="Times New Roman" w:hAnsi="Arial" w:cs="Arial"/>
          <w:lang w:eastAsia="en-GB"/>
        </w:rPr>
        <w:t xml:space="preserve"> by a three</w:t>
      </w:r>
      <w:r w:rsidR="00BC04A5">
        <w:rPr>
          <w:rFonts w:ascii="Arial" w:eastAsia="Times New Roman" w:hAnsi="Arial" w:cs="Arial"/>
          <w:lang w:eastAsia="en-GB"/>
        </w:rPr>
        <w:t>-</w:t>
      </w:r>
      <w:r w:rsidR="00A822F0" w:rsidRPr="00A822F0">
        <w:rPr>
          <w:rFonts w:ascii="Arial" w:eastAsia="Times New Roman" w:hAnsi="Arial" w:cs="Arial"/>
          <w:lang w:eastAsia="en-GB"/>
        </w:rPr>
        <w:t xml:space="preserve">judge panel of this court </w:t>
      </w:r>
      <w:r w:rsidR="005D46A3">
        <w:rPr>
          <w:rFonts w:ascii="Arial" w:eastAsia="Times New Roman" w:hAnsi="Arial" w:cs="Arial"/>
          <w:lang w:eastAsia="en-GB"/>
        </w:rPr>
        <w:t>(</w:t>
      </w:r>
      <w:r w:rsidR="00A822F0" w:rsidRPr="00A822F0">
        <w:rPr>
          <w:rFonts w:ascii="Arial" w:eastAsia="Times New Roman" w:hAnsi="Arial" w:cs="Arial"/>
          <w:lang w:eastAsia="en-GB"/>
        </w:rPr>
        <w:t>which included the Chief Justice</w:t>
      </w:r>
      <w:r w:rsidR="005D46A3">
        <w:rPr>
          <w:rFonts w:ascii="Arial" w:eastAsia="Times New Roman" w:hAnsi="Arial" w:cs="Arial"/>
          <w:lang w:eastAsia="en-GB"/>
        </w:rPr>
        <w:t>)</w:t>
      </w:r>
      <w:r w:rsidR="00A822F0" w:rsidRPr="00A822F0">
        <w:rPr>
          <w:rFonts w:ascii="Arial" w:eastAsia="Times New Roman" w:hAnsi="Arial" w:cs="Arial"/>
          <w:lang w:eastAsia="en-GB"/>
        </w:rPr>
        <w:t>, launched proceedings in the High Court asking that court to direct the Supreme Court to exercise its review jurisdictio</w:t>
      </w:r>
      <w:r w:rsidR="00A822F0">
        <w:rPr>
          <w:rFonts w:ascii="Arial" w:eastAsia="Times New Roman" w:hAnsi="Arial" w:cs="Arial"/>
          <w:lang w:eastAsia="en-GB"/>
        </w:rPr>
        <w:t xml:space="preserve">n </w:t>
      </w:r>
      <w:r w:rsidR="006255AB">
        <w:rPr>
          <w:rFonts w:ascii="Arial" w:eastAsia="Times New Roman" w:hAnsi="Arial" w:cs="Arial"/>
          <w:lang w:eastAsia="en-GB"/>
        </w:rPr>
        <w:t>under</w:t>
      </w:r>
      <w:r w:rsidR="00A822F0">
        <w:rPr>
          <w:rFonts w:ascii="Arial" w:eastAsia="Times New Roman" w:hAnsi="Arial" w:cs="Arial"/>
          <w:lang w:eastAsia="en-GB"/>
        </w:rPr>
        <w:t xml:space="preserve"> s 16 of the Supre</w:t>
      </w:r>
      <w:r w:rsidR="00A822F0" w:rsidRPr="00A822F0">
        <w:rPr>
          <w:rFonts w:ascii="Arial" w:eastAsia="Times New Roman" w:hAnsi="Arial" w:cs="Arial"/>
          <w:lang w:eastAsia="en-GB"/>
        </w:rPr>
        <w:t xml:space="preserve">me Court Act </w:t>
      </w:r>
      <w:r w:rsidR="002E491A">
        <w:rPr>
          <w:rFonts w:ascii="Arial" w:eastAsia="Times New Roman" w:hAnsi="Arial" w:cs="Arial"/>
          <w:lang w:eastAsia="en-GB"/>
        </w:rPr>
        <w:t xml:space="preserve">15 </w:t>
      </w:r>
      <w:r w:rsidR="00A822F0" w:rsidRPr="00A822F0">
        <w:rPr>
          <w:rFonts w:ascii="Arial" w:eastAsia="Times New Roman" w:hAnsi="Arial" w:cs="Arial"/>
          <w:lang w:eastAsia="en-GB"/>
        </w:rPr>
        <w:t xml:space="preserve">and to review its decision striking the appeal. The assumption underlying </w:t>
      </w:r>
      <w:r w:rsidR="002E491A">
        <w:rPr>
          <w:rFonts w:ascii="Arial" w:eastAsia="Times New Roman" w:hAnsi="Arial" w:cs="Arial"/>
          <w:lang w:eastAsia="en-GB"/>
        </w:rPr>
        <w:t xml:space="preserve">Mr </w:t>
      </w:r>
      <w:proofErr w:type="spellStart"/>
      <w:r w:rsidR="002E491A">
        <w:rPr>
          <w:rFonts w:ascii="Arial" w:eastAsia="Times New Roman" w:hAnsi="Arial" w:cs="Arial"/>
          <w:lang w:eastAsia="en-GB"/>
        </w:rPr>
        <w:t>Somaeb’s</w:t>
      </w:r>
      <w:proofErr w:type="spellEnd"/>
      <w:r w:rsidR="002E491A">
        <w:rPr>
          <w:rFonts w:ascii="Arial" w:eastAsia="Times New Roman" w:hAnsi="Arial" w:cs="Arial"/>
          <w:lang w:eastAsia="en-GB"/>
        </w:rPr>
        <w:t xml:space="preserve"> complaint</w:t>
      </w:r>
      <w:r w:rsidR="00A822F0" w:rsidRPr="00A822F0">
        <w:rPr>
          <w:rFonts w:ascii="Arial" w:eastAsia="Times New Roman" w:hAnsi="Arial" w:cs="Arial"/>
          <w:lang w:eastAsia="en-GB"/>
        </w:rPr>
        <w:t xml:space="preserve"> in the High Court </w:t>
      </w:r>
      <w:r w:rsidR="002E491A">
        <w:rPr>
          <w:rFonts w:ascii="Arial" w:eastAsia="Times New Roman" w:hAnsi="Arial" w:cs="Arial"/>
          <w:lang w:eastAsia="en-GB"/>
        </w:rPr>
        <w:t>is</w:t>
      </w:r>
      <w:r w:rsidR="00A822F0" w:rsidRPr="00A822F0">
        <w:rPr>
          <w:rFonts w:ascii="Arial" w:eastAsia="Times New Roman" w:hAnsi="Arial" w:cs="Arial"/>
          <w:lang w:eastAsia="en-GB"/>
        </w:rPr>
        <w:t xml:space="preserve"> that some irregula</w:t>
      </w:r>
      <w:r w:rsidR="00A822F0">
        <w:rPr>
          <w:rFonts w:ascii="Arial" w:eastAsia="Times New Roman" w:hAnsi="Arial" w:cs="Arial"/>
          <w:lang w:eastAsia="en-GB"/>
        </w:rPr>
        <w:t>rity occurred in the way the</w:t>
      </w:r>
      <w:r w:rsidR="00A822F0" w:rsidRPr="00A822F0">
        <w:rPr>
          <w:rFonts w:ascii="Arial" w:eastAsia="Times New Roman" w:hAnsi="Arial" w:cs="Arial"/>
          <w:lang w:eastAsia="en-GB"/>
        </w:rPr>
        <w:t xml:space="preserve"> opposition to his appeal was conducted, in particular that there was some collusion between </w:t>
      </w:r>
      <w:r w:rsidR="00203C26" w:rsidRPr="00A822F0">
        <w:rPr>
          <w:rFonts w:ascii="Arial" w:eastAsia="Times New Roman" w:hAnsi="Arial" w:cs="Arial"/>
          <w:lang w:eastAsia="en-GB"/>
        </w:rPr>
        <w:t xml:space="preserve">the </w:t>
      </w:r>
      <w:r w:rsidR="00203C26">
        <w:rPr>
          <w:rFonts w:ascii="Arial" w:eastAsia="Times New Roman" w:hAnsi="Arial" w:cs="Arial"/>
          <w:lang w:eastAsia="en-GB"/>
        </w:rPr>
        <w:t>deputy</w:t>
      </w:r>
      <w:r w:rsidR="00B70197">
        <w:rPr>
          <w:rFonts w:ascii="Arial" w:eastAsia="Times New Roman" w:hAnsi="Arial" w:cs="Arial"/>
          <w:lang w:eastAsia="en-GB"/>
        </w:rPr>
        <w:t xml:space="preserve"> </w:t>
      </w:r>
      <w:r w:rsidR="00A822F0" w:rsidRPr="00A822F0">
        <w:rPr>
          <w:rFonts w:ascii="Arial" w:eastAsia="Times New Roman" w:hAnsi="Arial" w:cs="Arial"/>
          <w:lang w:eastAsia="en-GB"/>
        </w:rPr>
        <w:t xml:space="preserve">registrar of the court and the legal practitioner for the opposing party. </w:t>
      </w:r>
      <w:r w:rsidR="00A822F0" w:rsidRPr="00A822F0">
        <w:rPr>
          <w:rFonts w:ascii="Arial" w:eastAsia="Times New Roman" w:hAnsi="Arial" w:cs="Arial"/>
          <w:lang w:eastAsia="en-GB"/>
        </w:rPr>
        <w:br/>
      </w:r>
      <w:r w:rsidR="00A822F0" w:rsidRPr="00A822F0">
        <w:rPr>
          <w:rFonts w:ascii="Arial" w:eastAsia="Times New Roman" w:hAnsi="Arial" w:cs="Arial"/>
          <w:lang w:eastAsia="en-GB"/>
        </w:rPr>
        <w:br/>
      </w:r>
      <w:r w:rsidR="009E36E4">
        <w:rPr>
          <w:rFonts w:ascii="Arial" w:eastAsia="Times New Roman" w:hAnsi="Arial" w:cs="Arial"/>
          <w:lang w:eastAsia="en-GB"/>
        </w:rPr>
        <w:t>[7</w:t>
      </w:r>
      <w:r w:rsidR="002E491A">
        <w:rPr>
          <w:rFonts w:ascii="Arial" w:eastAsia="Times New Roman" w:hAnsi="Arial" w:cs="Arial"/>
          <w:lang w:eastAsia="en-GB"/>
        </w:rPr>
        <w:t xml:space="preserve">] </w:t>
      </w:r>
      <w:r w:rsidR="00580750">
        <w:rPr>
          <w:rFonts w:ascii="Arial" w:eastAsia="Times New Roman" w:hAnsi="Arial" w:cs="Arial"/>
          <w:lang w:eastAsia="en-GB"/>
        </w:rPr>
        <w:tab/>
      </w:r>
      <w:r>
        <w:rPr>
          <w:rFonts w:ascii="Arial" w:eastAsia="Times New Roman" w:hAnsi="Arial" w:cs="Arial"/>
          <w:lang w:eastAsia="en-GB"/>
        </w:rPr>
        <w:t>Before the DJP the</w:t>
      </w:r>
      <w:r w:rsidR="00A822F0" w:rsidRPr="00A822F0">
        <w:rPr>
          <w:rFonts w:ascii="Arial" w:eastAsia="Times New Roman" w:hAnsi="Arial" w:cs="Arial"/>
          <w:lang w:eastAsia="en-GB"/>
        </w:rPr>
        <w:t xml:space="preserve"> point was taken </w:t>
      </w:r>
      <w:r w:rsidR="00A2213A">
        <w:rPr>
          <w:rFonts w:ascii="Arial" w:eastAsia="Times New Roman" w:hAnsi="Arial" w:cs="Arial"/>
          <w:lang w:eastAsia="en-GB"/>
        </w:rPr>
        <w:t xml:space="preserve">by the respondents that </w:t>
      </w:r>
      <w:r w:rsidR="00A822F0" w:rsidRPr="00A822F0">
        <w:rPr>
          <w:rFonts w:ascii="Arial" w:eastAsia="Times New Roman" w:hAnsi="Arial" w:cs="Arial"/>
          <w:lang w:eastAsia="en-GB"/>
        </w:rPr>
        <w:t xml:space="preserve">the proceedings </w:t>
      </w:r>
      <w:r w:rsidR="00A822F0" w:rsidRPr="00A822F0">
        <w:rPr>
          <w:rFonts w:ascii="Arial" w:eastAsia="Times New Roman" w:hAnsi="Arial" w:cs="Arial"/>
          <w:lang w:eastAsia="en-GB"/>
        </w:rPr>
        <w:lastRenderedPageBreak/>
        <w:t xml:space="preserve">were not competent because Mr </w:t>
      </w:r>
      <w:proofErr w:type="spellStart"/>
      <w:r w:rsidR="00A822F0" w:rsidRPr="00A822F0">
        <w:rPr>
          <w:rFonts w:ascii="Arial" w:eastAsia="Times New Roman" w:hAnsi="Arial" w:cs="Arial"/>
          <w:lang w:eastAsia="en-GB"/>
        </w:rPr>
        <w:t>Somaeb</w:t>
      </w:r>
      <w:proofErr w:type="spellEnd"/>
      <w:r w:rsidR="00A822F0" w:rsidRPr="00A822F0">
        <w:rPr>
          <w:rFonts w:ascii="Arial" w:eastAsia="Times New Roman" w:hAnsi="Arial" w:cs="Arial"/>
          <w:lang w:eastAsia="en-GB"/>
        </w:rPr>
        <w:t xml:space="preserve"> had not obtained the </w:t>
      </w:r>
      <w:r w:rsidR="002E491A">
        <w:rPr>
          <w:rFonts w:ascii="Arial" w:eastAsia="Times New Roman" w:hAnsi="Arial" w:cs="Arial"/>
          <w:lang w:eastAsia="en-GB"/>
        </w:rPr>
        <w:t xml:space="preserve">requisite </w:t>
      </w:r>
      <w:r w:rsidR="00A822F0" w:rsidRPr="00A822F0">
        <w:rPr>
          <w:rFonts w:ascii="Arial" w:eastAsia="Times New Roman" w:hAnsi="Arial" w:cs="Arial"/>
          <w:lang w:eastAsia="en-GB"/>
        </w:rPr>
        <w:t>consent</w:t>
      </w:r>
      <w:r w:rsidR="003C65CD">
        <w:rPr>
          <w:rFonts w:ascii="Arial" w:eastAsia="Times New Roman" w:hAnsi="Arial" w:cs="Arial"/>
          <w:lang w:eastAsia="en-GB"/>
        </w:rPr>
        <w:t xml:space="preserve"> </w:t>
      </w:r>
      <w:r w:rsidR="00A822F0" w:rsidRPr="00A822F0">
        <w:rPr>
          <w:rFonts w:ascii="Arial" w:eastAsia="Times New Roman" w:hAnsi="Arial" w:cs="Arial"/>
          <w:lang w:eastAsia="en-GB"/>
        </w:rPr>
        <w:t xml:space="preserve">before launching </w:t>
      </w:r>
      <w:r w:rsidR="002E491A">
        <w:rPr>
          <w:rFonts w:ascii="Arial" w:eastAsia="Times New Roman" w:hAnsi="Arial" w:cs="Arial"/>
          <w:lang w:eastAsia="en-GB"/>
        </w:rPr>
        <w:t>civil proceedings against the Chief J</w:t>
      </w:r>
      <w:r w:rsidR="00A822F0" w:rsidRPr="00A822F0">
        <w:rPr>
          <w:rFonts w:ascii="Arial" w:eastAsia="Times New Roman" w:hAnsi="Arial" w:cs="Arial"/>
          <w:lang w:eastAsia="en-GB"/>
        </w:rPr>
        <w:t>ustice.</w:t>
      </w:r>
      <w:r w:rsidR="003C65CD">
        <w:rPr>
          <w:rFonts w:ascii="Arial" w:eastAsia="Times New Roman" w:hAnsi="Arial" w:cs="Arial"/>
          <w:lang w:eastAsia="en-GB"/>
        </w:rPr>
        <w:t xml:space="preserve"> Section </w:t>
      </w:r>
      <w:r w:rsidR="00A41064">
        <w:rPr>
          <w:rFonts w:ascii="Arial" w:eastAsia="Times New Roman" w:hAnsi="Arial" w:cs="Arial"/>
          <w:lang w:eastAsia="en-GB"/>
        </w:rPr>
        <w:t xml:space="preserve">12 (1) </w:t>
      </w:r>
      <w:r w:rsidR="003C65CD">
        <w:rPr>
          <w:rFonts w:ascii="Arial" w:eastAsia="Times New Roman" w:hAnsi="Arial" w:cs="Arial"/>
          <w:lang w:eastAsia="en-GB"/>
        </w:rPr>
        <w:t xml:space="preserve">of the Supreme Court Act </w:t>
      </w:r>
      <w:r w:rsidR="00A41064">
        <w:rPr>
          <w:rFonts w:ascii="Arial" w:eastAsia="Times New Roman" w:hAnsi="Arial" w:cs="Arial"/>
          <w:lang w:eastAsia="en-GB"/>
        </w:rPr>
        <w:t xml:space="preserve">stipulates that no civil action may be instituted against the Chief </w:t>
      </w:r>
      <w:r w:rsidR="002E491A">
        <w:rPr>
          <w:rFonts w:ascii="Arial" w:eastAsia="Times New Roman" w:hAnsi="Arial" w:cs="Arial"/>
          <w:lang w:eastAsia="en-GB"/>
        </w:rPr>
        <w:t>Justice</w:t>
      </w:r>
      <w:r w:rsidR="00A41064">
        <w:rPr>
          <w:rFonts w:ascii="Arial" w:eastAsia="Times New Roman" w:hAnsi="Arial" w:cs="Arial"/>
          <w:lang w:eastAsia="en-GB"/>
        </w:rPr>
        <w:t xml:space="preserve"> without the consent of a judge of the </w:t>
      </w:r>
      <w:r w:rsidR="002E491A">
        <w:rPr>
          <w:rFonts w:ascii="Arial" w:eastAsia="Times New Roman" w:hAnsi="Arial" w:cs="Arial"/>
          <w:lang w:eastAsia="en-GB"/>
        </w:rPr>
        <w:t>Supreme C</w:t>
      </w:r>
      <w:r w:rsidR="00A41064">
        <w:rPr>
          <w:rFonts w:ascii="Arial" w:eastAsia="Times New Roman" w:hAnsi="Arial" w:cs="Arial"/>
          <w:lang w:eastAsia="en-GB"/>
        </w:rPr>
        <w:t>ourt.</w:t>
      </w:r>
      <w:r w:rsidR="00B4200F">
        <w:rPr>
          <w:rFonts w:ascii="Arial" w:eastAsia="Times New Roman" w:hAnsi="Arial" w:cs="Arial"/>
          <w:lang w:eastAsia="en-GB"/>
        </w:rPr>
        <w:t xml:space="preserve"> </w:t>
      </w:r>
      <w:r w:rsidR="00D136FF">
        <w:rPr>
          <w:rFonts w:ascii="Arial" w:eastAsia="Times New Roman" w:hAnsi="Arial" w:cs="Arial"/>
          <w:lang w:eastAsia="en-GB"/>
        </w:rPr>
        <w:t xml:space="preserve">The point was also taken that the alleged collusion between the registrar and the opponent’s legal practitioner was raised before the Supreme Court but was not sustained and that, to the extent that court had already considered and rejected it, it had become </w:t>
      </w:r>
      <w:r w:rsidR="00D136FF" w:rsidRPr="009E36E4">
        <w:rPr>
          <w:rFonts w:ascii="Arial" w:eastAsia="Times New Roman" w:hAnsi="Arial" w:cs="Arial"/>
          <w:i/>
          <w:lang w:eastAsia="en-GB"/>
        </w:rPr>
        <w:t>res judicata</w:t>
      </w:r>
      <w:r w:rsidR="00D136FF">
        <w:rPr>
          <w:rFonts w:ascii="Arial" w:eastAsia="Times New Roman" w:hAnsi="Arial" w:cs="Arial"/>
          <w:lang w:eastAsia="en-GB"/>
        </w:rPr>
        <w:t>. The</w:t>
      </w:r>
      <w:r w:rsidR="009E36E4">
        <w:rPr>
          <w:rFonts w:ascii="Arial" w:eastAsia="Times New Roman" w:hAnsi="Arial" w:cs="Arial"/>
          <w:lang w:eastAsia="en-GB"/>
        </w:rPr>
        <w:t xml:space="preserve"> further</w:t>
      </w:r>
      <w:r w:rsidR="00D136FF">
        <w:rPr>
          <w:rFonts w:ascii="Arial" w:eastAsia="Times New Roman" w:hAnsi="Arial" w:cs="Arial"/>
          <w:lang w:eastAsia="en-GB"/>
        </w:rPr>
        <w:t xml:space="preserve"> point taken was that the review jurisdiction </w:t>
      </w:r>
      <w:r w:rsidR="003A05CB">
        <w:rPr>
          <w:rFonts w:ascii="Arial" w:eastAsia="Times New Roman" w:hAnsi="Arial" w:cs="Arial"/>
          <w:lang w:eastAsia="en-GB"/>
        </w:rPr>
        <w:t>granted under s 16 of the Supreme Court Act is the exclusive preserve of the Supreme Court and only that court can determine when and how it is to be exercised.</w:t>
      </w:r>
    </w:p>
    <w:p w:rsidR="00A41064" w:rsidRDefault="00A41064" w:rsidP="00AE6D19">
      <w:pPr>
        <w:spacing w:line="480" w:lineRule="auto"/>
        <w:jc w:val="both"/>
        <w:rPr>
          <w:rFonts w:ascii="Arial" w:eastAsia="Times New Roman" w:hAnsi="Arial" w:cs="Arial"/>
          <w:lang w:eastAsia="en-GB"/>
        </w:rPr>
      </w:pPr>
    </w:p>
    <w:p w:rsidR="00611E9A" w:rsidRDefault="009E36E4" w:rsidP="00AE6D19">
      <w:pPr>
        <w:spacing w:line="480" w:lineRule="auto"/>
        <w:jc w:val="both"/>
        <w:rPr>
          <w:rFonts w:ascii="Arial" w:eastAsia="Times New Roman" w:hAnsi="Arial" w:cs="Arial"/>
          <w:lang w:eastAsia="en-GB"/>
        </w:rPr>
      </w:pPr>
      <w:r>
        <w:rPr>
          <w:rFonts w:ascii="Arial" w:eastAsia="Times New Roman" w:hAnsi="Arial" w:cs="Arial"/>
          <w:lang w:eastAsia="en-GB"/>
        </w:rPr>
        <w:t>[8</w:t>
      </w:r>
      <w:r w:rsidR="002E491A">
        <w:rPr>
          <w:rFonts w:ascii="Arial" w:eastAsia="Times New Roman" w:hAnsi="Arial" w:cs="Arial"/>
          <w:lang w:eastAsia="en-GB"/>
        </w:rPr>
        <w:t>]</w:t>
      </w:r>
      <w:r w:rsidR="00A41064">
        <w:rPr>
          <w:rFonts w:ascii="Arial" w:eastAsia="Times New Roman" w:hAnsi="Arial" w:cs="Arial"/>
          <w:lang w:eastAsia="en-GB"/>
        </w:rPr>
        <w:t xml:space="preserve"> </w:t>
      </w:r>
      <w:r w:rsidR="00580750">
        <w:rPr>
          <w:rFonts w:ascii="Arial" w:eastAsia="Times New Roman" w:hAnsi="Arial" w:cs="Arial"/>
          <w:lang w:eastAsia="en-GB"/>
        </w:rPr>
        <w:tab/>
      </w:r>
      <w:r w:rsidR="009A1D48">
        <w:rPr>
          <w:rFonts w:ascii="Arial" w:eastAsia="Times New Roman" w:hAnsi="Arial" w:cs="Arial"/>
          <w:lang w:eastAsia="en-GB"/>
        </w:rPr>
        <w:t>At the commencement of the proceedings before the DJP</w:t>
      </w:r>
      <w:r w:rsidR="00EC23FF">
        <w:rPr>
          <w:rFonts w:ascii="Arial" w:eastAsia="Times New Roman" w:hAnsi="Arial" w:cs="Arial"/>
          <w:lang w:eastAsia="en-GB"/>
        </w:rPr>
        <w:t xml:space="preserve">, Mr </w:t>
      </w:r>
      <w:proofErr w:type="spellStart"/>
      <w:r w:rsidR="00EC23FF">
        <w:rPr>
          <w:rFonts w:ascii="Arial" w:eastAsia="Times New Roman" w:hAnsi="Arial" w:cs="Arial"/>
          <w:lang w:eastAsia="en-GB"/>
        </w:rPr>
        <w:t>Somaeb</w:t>
      </w:r>
      <w:proofErr w:type="spellEnd"/>
      <w:r w:rsidR="00A822F0" w:rsidRPr="00A822F0">
        <w:rPr>
          <w:rFonts w:ascii="Arial" w:eastAsia="Times New Roman" w:hAnsi="Arial" w:cs="Arial"/>
          <w:lang w:eastAsia="en-GB"/>
        </w:rPr>
        <w:t xml:space="preserve"> sought the </w:t>
      </w:r>
      <w:r>
        <w:rPr>
          <w:rFonts w:ascii="Arial" w:eastAsia="Times New Roman" w:hAnsi="Arial" w:cs="Arial"/>
          <w:lang w:eastAsia="en-GB"/>
        </w:rPr>
        <w:t xml:space="preserve">learned judge’s </w:t>
      </w:r>
      <w:proofErr w:type="spellStart"/>
      <w:r>
        <w:rPr>
          <w:rFonts w:ascii="Arial" w:eastAsia="Times New Roman" w:hAnsi="Arial" w:cs="Arial"/>
          <w:lang w:eastAsia="en-GB"/>
        </w:rPr>
        <w:t>recusal</w:t>
      </w:r>
      <w:proofErr w:type="spellEnd"/>
      <w:r w:rsidR="00A822F0" w:rsidRPr="00A822F0">
        <w:rPr>
          <w:rFonts w:ascii="Arial" w:eastAsia="Times New Roman" w:hAnsi="Arial" w:cs="Arial"/>
          <w:lang w:eastAsia="en-GB"/>
        </w:rPr>
        <w:t xml:space="preserve"> on the </w:t>
      </w:r>
      <w:r>
        <w:rPr>
          <w:rFonts w:ascii="Arial" w:eastAsia="Times New Roman" w:hAnsi="Arial" w:cs="Arial"/>
          <w:lang w:eastAsia="en-GB"/>
        </w:rPr>
        <w:t xml:space="preserve">stated </w:t>
      </w:r>
      <w:r w:rsidR="00A822F0" w:rsidRPr="00A822F0">
        <w:rPr>
          <w:rFonts w:ascii="Arial" w:eastAsia="Times New Roman" w:hAnsi="Arial" w:cs="Arial"/>
          <w:lang w:eastAsia="en-GB"/>
        </w:rPr>
        <w:t xml:space="preserve">ground that the latter was subordinate to the Chief Justice and that such relationship created the perception of bias to his </w:t>
      </w:r>
      <w:r w:rsidR="00B4200F">
        <w:rPr>
          <w:rFonts w:ascii="Arial" w:eastAsia="Times New Roman" w:hAnsi="Arial" w:cs="Arial"/>
          <w:lang w:eastAsia="en-GB"/>
        </w:rPr>
        <w:t>prejudice.</w:t>
      </w:r>
      <w:r w:rsidR="00A822F0" w:rsidRPr="00A822F0">
        <w:rPr>
          <w:rFonts w:ascii="Arial" w:eastAsia="Times New Roman" w:hAnsi="Arial" w:cs="Arial"/>
          <w:lang w:eastAsia="en-GB"/>
        </w:rPr>
        <w:t xml:space="preserve"> </w:t>
      </w:r>
      <w:r w:rsidR="00611E9A">
        <w:rPr>
          <w:rFonts w:ascii="Arial" w:eastAsia="Times New Roman" w:hAnsi="Arial" w:cs="Arial"/>
          <w:lang w:eastAsia="en-GB"/>
        </w:rPr>
        <w:t>As he put it:</w:t>
      </w:r>
    </w:p>
    <w:p w:rsidR="00611E9A" w:rsidRDefault="00611E9A" w:rsidP="009A0785">
      <w:pPr>
        <w:spacing w:line="360" w:lineRule="auto"/>
        <w:jc w:val="both"/>
        <w:rPr>
          <w:rFonts w:ascii="Arial" w:eastAsia="Times New Roman" w:hAnsi="Arial" w:cs="Arial"/>
          <w:lang w:eastAsia="en-GB"/>
        </w:rPr>
      </w:pPr>
    </w:p>
    <w:p w:rsidR="009A0785" w:rsidRPr="0057430F" w:rsidRDefault="00611E9A" w:rsidP="009A0785">
      <w:pPr>
        <w:spacing w:line="360" w:lineRule="auto"/>
        <w:ind w:left="720"/>
        <w:jc w:val="both"/>
        <w:rPr>
          <w:rFonts w:ascii="Arial" w:eastAsia="Times New Roman" w:hAnsi="Arial" w:cs="Arial"/>
          <w:sz w:val="22"/>
          <w:szCs w:val="22"/>
          <w:lang w:eastAsia="en-GB"/>
        </w:rPr>
      </w:pPr>
      <w:r w:rsidRPr="0057430F">
        <w:rPr>
          <w:rFonts w:ascii="Arial" w:eastAsia="Times New Roman" w:hAnsi="Arial" w:cs="Arial"/>
          <w:sz w:val="22"/>
          <w:szCs w:val="22"/>
          <w:lang w:eastAsia="en-GB"/>
        </w:rPr>
        <w:t xml:space="preserve">‘The nature of the application is objection against the managing judge sitting on a case in which the Chief Justice…where there is a </w:t>
      </w:r>
      <w:r w:rsidR="00D77E26" w:rsidRPr="0057430F">
        <w:rPr>
          <w:rFonts w:ascii="Arial" w:eastAsia="Times New Roman" w:hAnsi="Arial" w:cs="Arial"/>
          <w:sz w:val="22"/>
          <w:szCs w:val="22"/>
          <w:lang w:eastAsia="en-GB"/>
        </w:rPr>
        <w:t>real likelihood of bias on his part, expressed differently, where a reasonable man like me would suspect that the managing judge might not be impartial’.</w:t>
      </w:r>
    </w:p>
    <w:p w:rsidR="00D77E26" w:rsidRDefault="00D77E26" w:rsidP="009A0785">
      <w:pPr>
        <w:spacing w:line="360" w:lineRule="auto"/>
        <w:rPr>
          <w:rFonts w:ascii="Arial" w:eastAsia="Times New Roman" w:hAnsi="Arial" w:cs="Arial"/>
          <w:u w:val="single"/>
          <w:lang w:eastAsia="en-GB"/>
        </w:rPr>
      </w:pPr>
    </w:p>
    <w:p w:rsidR="009A0785" w:rsidRDefault="00A822F0" w:rsidP="00AE6D19">
      <w:pPr>
        <w:spacing w:line="480" w:lineRule="auto"/>
        <w:jc w:val="both"/>
        <w:rPr>
          <w:rFonts w:ascii="Arial" w:eastAsia="Times New Roman" w:hAnsi="Arial" w:cs="Arial"/>
          <w:u w:val="single"/>
          <w:lang w:eastAsia="en-GB"/>
        </w:rPr>
      </w:pPr>
      <w:r w:rsidRPr="00A822F0">
        <w:rPr>
          <w:rFonts w:ascii="Arial" w:eastAsia="Times New Roman" w:hAnsi="Arial" w:cs="Arial"/>
          <w:u w:val="single"/>
          <w:lang w:eastAsia="en-GB"/>
        </w:rPr>
        <w:t>The High Court's decision</w:t>
      </w:r>
    </w:p>
    <w:p w:rsidR="009A0785" w:rsidRDefault="00A822F0" w:rsidP="00AE6D19">
      <w:pPr>
        <w:spacing w:line="480" w:lineRule="auto"/>
        <w:jc w:val="both"/>
        <w:rPr>
          <w:rFonts w:ascii="Arial" w:eastAsia="Times New Roman" w:hAnsi="Arial" w:cs="Arial"/>
          <w:lang w:eastAsia="en-GB"/>
        </w:rPr>
      </w:pPr>
      <w:r w:rsidRPr="00A822F0">
        <w:rPr>
          <w:rFonts w:ascii="Arial" w:eastAsia="Times New Roman" w:hAnsi="Arial" w:cs="Arial"/>
          <w:lang w:eastAsia="en-GB"/>
        </w:rPr>
        <w:br/>
      </w:r>
      <w:r w:rsidR="009E36E4">
        <w:rPr>
          <w:rFonts w:ascii="Arial" w:eastAsia="Times New Roman" w:hAnsi="Arial" w:cs="Arial"/>
          <w:lang w:eastAsia="en-GB"/>
        </w:rPr>
        <w:t>[9</w:t>
      </w:r>
      <w:r w:rsidR="009A1D48">
        <w:rPr>
          <w:rFonts w:ascii="Arial" w:eastAsia="Times New Roman" w:hAnsi="Arial" w:cs="Arial"/>
          <w:lang w:eastAsia="en-GB"/>
        </w:rPr>
        <w:t xml:space="preserve">] </w:t>
      </w:r>
      <w:r w:rsidR="00580750">
        <w:rPr>
          <w:rFonts w:ascii="Arial" w:eastAsia="Times New Roman" w:hAnsi="Arial" w:cs="Arial"/>
          <w:lang w:eastAsia="en-GB"/>
        </w:rPr>
        <w:tab/>
      </w:r>
      <w:r w:rsidRPr="00A822F0">
        <w:rPr>
          <w:rFonts w:ascii="Arial" w:eastAsia="Times New Roman" w:hAnsi="Arial" w:cs="Arial"/>
          <w:lang w:eastAsia="en-GB"/>
        </w:rPr>
        <w:t xml:space="preserve">The </w:t>
      </w:r>
      <w:r w:rsidR="009A1D48">
        <w:rPr>
          <w:rFonts w:ascii="Arial" w:eastAsia="Times New Roman" w:hAnsi="Arial" w:cs="Arial"/>
          <w:lang w:eastAsia="en-GB"/>
        </w:rPr>
        <w:t>DJP</w:t>
      </w:r>
      <w:r w:rsidRPr="00A822F0">
        <w:rPr>
          <w:rFonts w:ascii="Arial" w:eastAsia="Times New Roman" w:hAnsi="Arial" w:cs="Arial"/>
          <w:lang w:eastAsia="en-GB"/>
        </w:rPr>
        <w:t xml:space="preserve"> took the view </w:t>
      </w:r>
      <w:r w:rsidR="009A1D48">
        <w:rPr>
          <w:rFonts w:ascii="Arial" w:eastAsia="Times New Roman" w:hAnsi="Arial" w:cs="Arial"/>
          <w:lang w:eastAsia="en-GB"/>
        </w:rPr>
        <w:t xml:space="preserve">after ‘considering the application for recusal and the arguments advanced on behalf of the parties’ </w:t>
      </w:r>
      <w:r w:rsidRPr="00A822F0">
        <w:rPr>
          <w:rFonts w:ascii="Arial" w:eastAsia="Times New Roman" w:hAnsi="Arial" w:cs="Arial"/>
          <w:lang w:eastAsia="en-GB"/>
        </w:rPr>
        <w:t>that the recusal application had no merit</w:t>
      </w:r>
      <w:r w:rsidR="009A1D48">
        <w:rPr>
          <w:rFonts w:ascii="Arial" w:eastAsia="Times New Roman" w:hAnsi="Arial" w:cs="Arial"/>
          <w:lang w:eastAsia="en-GB"/>
        </w:rPr>
        <w:t xml:space="preserve"> and proceeded to hear the matter.</w:t>
      </w:r>
      <w:r w:rsidR="004759CD">
        <w:rPr>
          <w:rFonts w:ascii="Arial" w:eastAsia="Times New Roman" w:hAnsi="Arial" w:cs="Arial"/>
          <w:lang w:eastAsia="en-GB"/>
        </w:rPr>
        <w:t xml:space="preserve"> The DJP considered the failure by Mr </w:t>
      </w:r>
      <w:proofErr w:type="spellStart"/>
      <w:r w:rsidR="004759CD">
        <w:rPr>
          <w:rFonts w:ascii="Arial" w:eastAsia="Times New Roman" w:hAnsi="Arial" w:cs="Arial"/>
          <w:lang w:eastAsia="en-GB"/>
        </w:rPr>
        <w:t>Somaeb</w:t>
      </w:r>
      <w:proofErr w:type="spellEnd"/>
      <w:r w:rsidR="004759CD">
        <w:rPr>
          <w:rFonts w:ascii="Arial" w:eastAsia="Times New Roman" w:hAnsi="Arial" w:cs="Arial"/>
          <w:lang w:eastAsia="en-GB"/>
        </w:rPr>
        <w:t xml:space="preserve"> to obtain consent to launch civil proceedings against the Chief Justice to be </w:t>
      </w:r>
      <w:r w:rsidR="0056077F">
        <w:rPr>
          <w:rFonts w:ascii="Arial" w:eastAsia="Times New Roman" w:hAnsi="Arial" w:cs="Arial"/>
          <w:lang w:eastAsia="en-GB"/>
        </w:rPr>
        <w:t>fatal; that</w:t>
      </w:r>
      <w:r w:rsidR="009A1D48">
        <w:rPr>
          <w:rFonts w:ascii="Arial" w:eastAsia="Times New Roman" w:hAnsi="Arial" w:cs="Arial"/>
          <w:lang w:eastAsia="en-GB"/>
        </w:rPr>
        <w:t xml:space="preserve"> </w:t>
      </w:r>
      <w:r w:rsidR="00905E27">
        <w:rPr>
          <w:rFonts w:ascii="Arial" w:eastAsia="Times New Roman" w:hAnsi="Arial" w:cs="Arial"/>
          <w:lang w:eastAsia="en-GB"/>
        </w:rPr>
        <w:t>in</w:t>
      </w:r>
      <w:r w:rsidR="00FF3F00">
        <w:rPr>
          <w:rFonts w:ascii="Arial" w:eastAsia="Times New Roman" w:hAnsi="Arial" w:cs="Arial"/>
          <w:lang w:eastAsia="en-GB"/>
        </w:rPr>
        <w:t xml:space="preserve"> </w:t>
      </w:r>
      <w:r w:rsidR="00FF3F00">
        <w:rPr>
          <w:rFonts w:ascii="Arial" w:eastAsia="Times New Roman" w:hAnsi="Arial" w:cs="Arial"/>
          <w:lang w:eastAsia="en-GB"/>
        </w:rPr>
        <w:lastRenderedPageBreak/>
        <w:t xml:space="preserve">respect of the alleged collusion he wished to raise </w:t>
      </w:r>
      <w:r w:rsidR="004759CD">
        <w:rPr>
          <w:rFonts w:ascii="Arial" w:eastAsia="Times New Roman" w:hAnsi="Arial" w:cs="Arial"/>
          <w:lang w:eastAsia="en-GB"/>
        </w:rPr>
        <w:t>t</w:t>
      </w:r>
      <w:r w:rsidRPr="00A822F0">
        <w:rPr>
          <w:rFonts w:ascii="Arial" w:eastAsia="Times New Roman" w:hAnsi="Arial" w:cs="Arial"/>
          <w:lang w:eastAsia="en-GB"/>
        </w:rPr>
        <w:t xml:space="preserve">he </w:t>
      </w:r>
      <w:r w:rsidR="004759CD">
        <w:rPr>
          <w:rFonts w:ascii="Arial" w:eastAsia="Times New Roman" w:hAnsi="Arial" w:cs="Arial"/>
          <w:lang w:eastAsia="en-GB"/>
        </w:rPr>
        <w:t xml:space="preserve">exception </w:t>
      </w:r>
      <w:r w:rsidR="004759CD" w:rsidRPr="004759CD">
        <w:rPr>
          <w:rFonts w:ascii="Arial" w:eastAsia="Times New Roman" w:hAnsi="Arial" w:cs="Arial"/>
          <w:i/>
          <w:lang w:eastAsia="en-GB"/>
        </w:rPr>
        <w:t>res judicata</w:t>
      </w:r>
      <w:r w:rsidR="004759CD">
        <w:rPr>
          <w:rFonts w:ascii="Arial" w:eastAsia="Times New Roman" w:hAnsi="Arial" w:cs="Arial"/>
          <w:lang w:eastAsia="en-GB"/>
        </w:rPr>
        <w:t xml:space="preserve"> applied and that</w:t>
      </w:r>
      <w:r w:rsidR="0056077F">
        <w:rPr>
          <w:rFonts w:ascii="Arial" w:eastAsia="Times New Roman" w:hAnsi="Arial" w:cs="Arial"/>
          <w:lang w:eastAsia="en-GB"/>
        </w:rPr>
        <w:t xml:space="preserve">, in any </w:t>
      </w:r>
      <w:r w:rsidR="00AE12D8">
        <w:rPr>
          <w:rFonts w:ascii="Arial" w:eastAsia="Times New Roman" w:hAnsi="Arial" w:cs="Arial"/>
          <w:lang w:eastAsia="en-GB"/>
        </w:rPr>
        <w:t>event, the</w:t>
      </w:r>
      <w:r w:rsidR="004759CD">
        <w:rPr>
          <w:rFonts w:ascii="Arial" w:eastAsia="Times New Roman" w:hAnsi="Arial" w:cs="Arial"/>
          <w:lang w:eastAsia="en-GB"/>
        </w:rPr>
        <w:t xml:space="preserve"> </w:t>
      </w:r>
      <w:r w:rsidRPr="00A822F0">
        <w:rPr>
          <w:rFonts w:ascii="Arial" w:eastAsia="Times New Roman" w:hAnsi="Arial" w:cs="Arial"/>
          <w:lang w:eastAsia="en-GB"/>
        </w:rPr>
        <w:t>H</w:t>
      </w:r>
      <w:r w:rsidR="004759CD">
        <w:rPr>
          <w:rFonts w:ascii="Arial" w:eastAsia="Times New Roman" w:hAnsi="Arial" w:cs="Arial"/>
          <w:lang w:eastAsia="en-GB"/>
        </w:rPr>
        <w:t>igh Court</w:t>
      </w:r>
      <w:r w:rsidR="003A05CB">
        <w:rPr>
          <w:rFonts w:ascii="Arial" w:eastAsia="Times New Roman" w:hAnsi="Arial" w:cs="Arial"/>
          <w:lang w:eastAsia="en-GB"/>
        </w:rPr>
        <w:t>,</w:t>
      </w:r>
      <w:r w:rsidR="004759CD">
        <w:rPr>
          <w:rFonts w:ascii="Arial" w:eastAsia="Times New Roman" w:hAnsi="Arial" w:cs="Arial"/>
          <w:lang w:eastAsia="en-GB"/>
        </w:rPr>
        <w:t xml:space="preserve"> </w:t>
      </w:r>
      <w:r w:rsidR="0056077F">
        <w:rPr>
          <w:rFonts w:ascii="Arial" w:eastAsia="Times New Roman" w:hAnsi="Arial" w:cs="Arial"/>
          <w:lang w:eastAsia="en-GB"/>
        </w:rPr>
        <w:t>being subordinate to the Supreme Court</w:t>
      </w:r>
      <w:r w:rsidR="003A05CB">
        <w:rPr>
          <w:rFonts w:ascii="Arial" w:eastAsia="Times New Roman" w:hAnsi="Arial" w:cs="Arial"/>
          <w:lang w:eastAsia="en-GB"/>
        </w:rPr>
        <w:t>,</w:t>
      </w:r>
      <w:r w:rsidR="0056077F">
        <w:rPr>
          <w:rFonts w:ascii="Arial" w:eastAsia="Times New Roman" w:hAnsi="Arial" w:cs="Arial"/>
          <w:lang w:eastAsia="en-GB"/>
        </w:rPr>
        <w:t xml:space="preserve"> </w:t>
      </w:r>
      <w:r w:rsidR="004759CD">
        <w:rPr>
          <w:rFonts w:ascii="Arial" w:eastAsia="Times New Roman" w:hAnsi="Arial" w:cs="Arial"/>
          <w:lang w:eastAsia="en-GB"/>
        </w:rPr>
        <w:t>has</w:t>
      </w:r>
      <w:r w:rsidRPr="00A822F0">
        <w:rPr>
          <w:rFonts w:ascii="Arial" w:eastAsia="Times New Roman" w:hAnsi="Arial" w:cs="Arial"/>
          <w:lang w:eastAsia="en-GB"/>
        </w:rPr>
        <w:t xml:space="preserve"> no jurisdiction to order the Supreme Court </w:t>
      </w:r>
      <w:r w:rsidR="0056077F">
        <w:rPr>
          <w:rFonts w:ascii="Arial" w:eastAsia="Times New Roman" w:hAnsi="Arial" w:cs="Arial"/>
          <w:lang w:eastAsia="en-GB"/>
        </w:rPr>
        <w:t>how to regulate its proceedings.</w:t>
      </w:r>
    </w:p>
    <w:p w:rsidR="00B4200F" w:rsidRDefault="0056077F" w:rsidP="00AE6D19">
      <w:pPr>
        <w:spacing w:line="480" w:lineRule="auto"/>
        <w:jc w:val="both"/>
        <w:rPr>
          <w:rFonts w:ascii="Arial" w:eastAsia="Times New Roman" w:hAnsi="Arial" w:cs="Arial"/>
          <w:lang w:eastAsia="en-GB"/>
        </w:rPr>
      </w:pPr>
      <w:r>
        <w:rPr>
          <w:rFonts w:ascii="Arial" w:eastAsia="Times New Roman" w:hAnsi="Arial" w:cs="Arial"/>
          <w:lang w:eastAsia="en-GB"/>
        </w:rPr>
        <w:t xml:space="preserve"> </w:t>
      </w:r>
    </w:p>
    <w:p w:rsidR="00EA0424" w:rsidRDefault="009E36E4" w:rsidP="00AE6D19">
      <w:pPr>
        <w:spacing w:line="480" w:lineRule="auto"/>
        <w:jc w:val="both"/>
        <w:rPr>
          <w:rFonts w:ascii="Arial" w:eastAsia="Times New Roman" w:hAnsi="Arial" w:cs="Arial"/>
          <w:lang w:eastAsia="en-GB"/>
        </w:rPr>
      </w:pPr>
      <w:r>
        <w:rPr>
          <w:rFonts w:ascii="Arial" w:eastAsia="Times New Roman" w:hAnsi="Arial" w:cs="Arial"/>
          <w:lang w:eastAsia="en-GB"/>
        </w:rPr>
        <w:t>[10</w:t>
      </w:r>
      <w:r w:rsidR="00EA0424">
        <w:rPr>
          <w:rFonts w:ascii="Arial" w:eastAsia="Times New Roman" w:hAnsi="Arial" w:cs="Arial"/>
          <w:lang w:eastAsia="en-GB"/>
        </w:rPr>
        <w:t xml:space="preserve">] </w:t>
      </w:r>
      <w:r w:rsidR="00580750">
        <w:rPr>
          <w:rFonts w:ascii="Arial" w:eastAsia="Times New Roman" w:hAnsi="Arial" w:cs="Arial"/>
          <w:lang w:eastAsia="en-GB"/>
        </w:rPr>
        <w:tab/>
      </w:r>
      <w:r w:rsidR="00A822F0" w:rsidRPr="00A822F0">
        <w:rPr>
          <w:rFonts w:ascii="Arial" w:eastAsia="Times New Roman" w:hAnsi="Arial" w:cs="Arial"/>
          <w:lang w:eastAsia="en-GB"/>
        </w:rPr>
        <w:t xml:space="preserve">Aggrieved by the High Court's order, Mr </w:t>
      </w:r>
      <w:proofErr w:type="spellStart"/>
      <w:r w:rsidR="00A822F0" w:rsidRPr="00A822F0">
        <w:rPr>
          <w:rFonts w:ascii="Arial" w:eastAsia="Times New Roman" w:hAnsi="Arial" w:cs="Arial"/>
          <w:lang w:eastAsia="en-GB"/>
        </w:rPr>
        <w:t>Somaeb</w:t>
      </w:r>
      <w:proofErr w:type="spellEnd"/>
      <w:r w:rsidR="00A822F0" w:rsidRPr="00A822F0">
        <w:rPr>
          <w:rFonts w:ascii="Arial" w:eastAsia="Times New Roman" w:hAnsi="Arial" w:cs="Arial"/>
          <w:lang w:eastAsia="en-GB"/>
        </w:rPr>
        <w:t xml:space="preserve"> launched an appeal to this Court against the order made by </w:t>
      </w:r>
      <w:proofErr w:type="spellStart"/>
      <w:r w:rsidR="00A822F0" w:rsidRPr="00A822F0">
        <w:rPr>
          <w:rFonts w:ascii="Arial" w:eastAsia="Times New Roman" w:hAnsi="Arial" w:cs="Arial"/>
          <w:lang w:eastAsia="en-GB"/>
        </w:rPr>
        <w:t>Angula</w:t>
      </w:r>
      <w:proofErr w:type="spellEnd"/>
      <w:r w:rsidR="00A822F0" w:rsidRPr="00A822F0">
        <w:rPr>
          <w:rFonts w:ascii="Arial" w:eastAsia="Times New Roman" w:hAnsi="Arial" w:cs="Arial"/>
          <w:lang w:eastAsia="en-GB"/>
        </w:rPr>
        <w:t xml:space="preserve"> DJP. The </w:t>
      </w:r>
      <w:r>
        <w:rPr>
          <w:rFonts w:ascii="Arial" w:eastAsia="Times New Roman" w:hAnsi="Arial" w:cs="Arial"/>
          <w:lang w:eastAsia="en-GB"/>
        </w:rPr>
        <w:t>principal ground</w:t>
      </w:r>
      <w:r w:rsidR="00A822F0" w:rsidRPr="00A822F0">
        <w:rPr>
          <w:rFonts w:ascii="Arial" w:eastAsia="Times New Roman" w:hAnsi="Arial" w:cs="Arial"/>
          <w:lang w:eastAsia="en-GB"/>
        </w:rPr>
        <w:t xml:space="preserve"> he puts forw</w:t>
      </w:r>
      <w:r>
        <w:rPr>
          <w:rFonts w:ascii="Arial" w:eastAsia="Times New Roman" w:hAnsi="Arial" w:cs="Arial"/>
          <w:lang w:eastAsia="en-GB"/>
        </w:rPr>
        <w:t>ard is</w:t>
      </w:r>
      <w:r w:rsidR="00A822F0">
        <w:rPr>
          <w:rFonts w:ascii="Arial" w:eastAsia="Times New Roman" w:hAnsi="Arial" w:cs="Arial"/>
          <w:lang w:eastAsia="en-GB"/>
        </w:rPr>
        <w:t xml:space="preserve"> that </w:t>
      </w:r>
      <w:r w:rsidR="00D41E03">
        <w:rPr>
          <w:rFonts w:ascii="Arial" w:eastAsia="Times New Roman" w:hAnsi="Arial" w:cs="Arial"/>
          <w:lang w:eastAsia="en-GB"/>
        </w:rPr>
        <w:t xml:space="preserve">the DJP </w:t>
      </w:r>
      <w:r w:rsidR="00A822F0">
        <w:rPr>
          <w:rFonts w:ascii="Arial" w:eastAsia="Times New Roman" w:hAnsi="Arial" w:cs="Arial"/>
          <w:lang w:eastAsia="en-GB"/>
        </w:rPr>
        <w:t>erred in</w:t>
      </w:r>
      <w:r w:rsidR="00A822F0" w:rsidRPr="00A822F0">
        <w:rPr>
          <w:rFonts w:ascii="Arial" w:eastAsia="Times New Roman" w:hAnsi="Arial" w:cs="Arial"/>
          <w:lang w:eastAsia="en-GB"/>
        </w:rPr>
        <w:t> not recusing himself</w:t>
      </w:r>
      <w:r w:rsidR="00D41E03">
        <w:rPr>
          <w:rFonts w:ascii="Arial" w:eastAsia="Times New Roman" w:hAnsi="Arial" w:cs="Arial"/>
          <w:lang w:eastAsia="en-GB"/>
        </w:rPr>
        <w:t xml:space="preserve"> </w:t>
      </w:r>
      <w:r w:rsidR="00EA0424">
        <w:rPr>
          <w:rFonts w:ascii="Arial" w:eastAsia="Times New Roman" w:hAnsi="Arial" w:cs="Arial"/>
          <w:lang w:eastAsia="en-GB"/>
        </w:rPr>
        <w:t>because:</w:t>
      </w:r>
    </w:p>
    <w:p w:rsidR="009A0785" w:rsidRDefault="009A0785" w:rsidP="009A0785">
      <w:pPr>
        <w:spacing w:line="360" w:lineRule="auto"/>
        <w:jc w:val="both"/>
        <w:rPr>
          <w:rFonts w:ascii="Arial" w:eastAsia="Times New Roman" w:hAnsi="Arial" w:cs="Arial"/>
          <w:lang w:eastAsia="en-GB"/>
        </w:rPr>
      </w:pPr>
    </w:p>
    <w:p w:rsidR="00EA0424" w:rsidRPr="009A0785" w:rsidRDefault="00EA0424" w:rsidP="009A0785">
      <w:pPr>
        <w:spacing w:line="360" w:lineRule="auto"/>
        <w:ind w:left="720"/>
        <w:jc w:val="both"/>
        <w:rPr>
          <w:rFonts w:ascii="Arial" w:eastAsia="Times New Roman" w:hAnsi="Arial" w:cs="Arial"/>
          <w:i/>
          <w:sz w:val="22"/>
          <w:lang w:eastAsia="en-GB"/>
        </w:rPr>
      </w:pPr>
      <w:r w:rsidRPr="009A0785">
        <w:rPr>
          <w:rFonts w:ascii="Arial" w:eastAsia="Times New Roman" w:hAnsi="Arial" w:cs="Arial"/>
          <w:i/>
          <w:sz w:val="22"/>
          <w:lang w:eastAsia="en-GB"/>
        </w:rPr>
        <w:t>‘It was impermissible for the Judge a quo to sit on this case where his boss, the Chief Justice, is the first respondent as well as the head of the [permanent secretary for the judiciary]’</w:t>
      </w:r>
    </w:p>
    <w:p w:rsidR="00EA0424" w:rsidRDefault="00EA0424" w:rsidP="009A0785">
      <w:pPr>
        <w:spacing w:line="360" w:lineRule="auto"/>
        <w:rPr>
          <w:rFonts w:ascii="Arial" w:eastAsia="Times New Roman" w:hAnsi="Arial" w:cs="Arial"/>
          <w:lang w:eastAsia="en-GB"/>
        </w:rPr>
      </w:pPr>
    </w:p>
    <w:p w:rsidR="00EA0424" w:rsidRDefault="00C356E3" w:rsidP="00AE6D19">
      <w:pPr>
        <w:spacing w:line="480" w:lineRule="auto"/>
        <w:jc w:val="both"/>
        <w:rPr>
          <w:rFonts w:ascii="Arial" w:eastAsia="Times New Roman" w:hAnsi="Arial" w:cs="Arial"/>
          <w:lang w:eastAsia="en-GB"/>
        </w:rPr>
      </w:pPr>
      <w:r>
        <w:rPr>
          <w:rFonts w:ascii="Arial" w:eastAsia="Times New Roman" w:hAnsi="Arial" w:cs="Arial"/>
          <w:lang w:eastAsia="en-GB"/>
        </w:rPr>
        <w:t>[</w:t>
      </w:r>
      <w:r w:rsidR="009E36E4">
        <w:rPr>
          <w:rFonts w:ascii="Arial" w:eastAsia="Times New Roman" w:hAnsi="Arial" w:cs="Arial"/>
          <w:lang w:eastAsia="en-GB"/>
        </w:rPr>
        <w:t>11</w:t>
      </w:r>
      <w:r w:rsidR="00EA0424">
        <w:rPr>
          <w:rFonts w:ascii="Arial" w:eastAsia="Times New Roman" w:hAnsi="Arial" w:cs="Arial"/>
          <w:lang w:eastAsia="en-GB"/>
        </w:rPr>
        <w:t xml:space="preserve">] </w:t>
      </w:r>
      <w:r w:rsidR="00580750">
        <w:rPr>
          <w:rFonts w:ascii="Arial" w:eastAsia="Times New Roman" w:hAnsi="Arial" w:cs="Arial"/>
          <w:lang w:eastAsia="en-GB"/>
        </w:rPr>
        <w:tab/>
      </w:r>
      <w:r w:rsidR="00EA0424">
        <w:rPr>
          <w:rFonts w:ascii="Arial" w:eastAsia="Times New Roman" w:hAnsi="Arial" w:cs="Arial"/>
          <w:lang w:eastAsia="en-GB"/>
        </w:rPr>
        <w:t xml:space="preserve">Neither </w:t>
      </w:r>
      <w:r w:rsidR="009E36E4">
        <w:rPr>
          <w:rFonts w:ascii="Arial" w:eastAsia="Times New Roman" w:hAnsi="Arial" w:cs="Arial"/>
          <w:lang w:eastAsia="en-GB"/>
        </w:rPr>
        <w:t>before the DJP</w:t>
      </w:r>
      <w:r w:rsidR="00EA0424">
        <w:rPr>
          <w:rFonts w:ascii="Arial" w:eastAsia="Times New Roman" w:hAnsi="Arial" w:cs="Arial"/>
          <w:lang w:eastAsia="en-GB"/>
        </w:rPr>
        <w:t xml:space="preserve"> nor in the purported </w:t>
      </w:r>
      <w:r w:rsidR="009E36E4">
        <w:rPr>
          <w:rFonts w:ascii="Arial" w:eastAsia="Times New Roman" w:hAnsi="Arial" w:cs="Arial"/>
          <w:lang w:eastAsia="en-GB"/>
        </w:rPr>
        <w:t xml:space="preserve">notice and </w:t>
      </w:r>
      <w:r w:rsidR="00EA0424">
        <w:rPr>
          <w:rFonts w:ascii="Arial" w:eastAsia="Times New Roman" w:hAnsi="Arial" w:cs="Arial"/>
          <w:lang w:eastAsia="en-GB"/>
        </w:rPr>
        <w:t>grounds</w:t>
      </w:r>
      <w:r w:rsidR="009E36E4">
        <w:rPr>
          <w:rFonts w:ascii="Arial" w:eastAsia="Times New Roman" w:hAnsi="Arial" w:cs="Arial"/>
          <w:lang w:eastAsia="en-GB"/>
        </w:rPr>
        <w:t xml:space="preserve"> of appeal, does Mr </w:t>
      </w:r>
      <w:proofErr w:type="spellStart"/>
      <w:r w:rsidR="009E36E4">
        <w:rPr>
          <w:rFonts w:ascii="Arial" w:eastAsia="Times New Roman" w:hAnsi="Arial" w:cs="Arial"/>
          <w:lang w:eastAsia="en-GB"/>
        </w:rPr>
        <w:t>Somaeb</w:t>
      </w:r>
      <w:proofErr w:type="spellEnd"/>
      <w:r w:rsidR="009E36E4">
        <w:rPr>
          <w:rFonts w:ascii="Arial" w:eastAsia="Times New Roman" w:hAnsi="Arial" w:cs="Arial"/>
          <w:lang w:eastAsia="en-GB"/>
        </w:rPr>
        <w:t xml:space="preserve"> give</w:t>
      </w:r>
      <w:r w:rsidR="00EA0424">
        <w:rPr>
          <w:rFonts w:ascii="Arial" w:eastAsia="Times New Roman" w:hAnsi="Arial" w:cs="Arial"/>
          <w:lang w:eastAsia="en-GB"/>
        </w:rPr>
        <w:t xml:space="preserve"> any hint who should or could have been the judge to preside in the matter he instituted in the High Court.</w:t>
      </w:r>
    </w:p>
    <w:p w:rsidR="00EA0424" w:rsidRDefault="00EA0424" w:rsidP="00AE6D19">
      <w:pPr>
        <w:spacing w:line="480" w:lineRule="auto"/>
        <w:jc w:val="both"/>
        <w:rPr>
          <w:rFonts w:ascii="Arial" w:eastAsia="Times New Roman" w:hAnsi="Arial" w:cs="Arial"/>
          <w:lang w:eastAsia="en-GB"/>
        </w:rPr>
      </w:pPr>
    </w:p>
    <w:p w:rsidR="009E36E4" w:rsidRPr="009E36E4" w:rsidRDefault="009E36E4" w:rsidP="00AE6D19">
      <w:pPr>
        <w:spacing w:line="480" w:lineRule="auto"/>
        <w:jc w:val="both"/>
        <w:rPr>
          <w:rFonts w:ascii="Arial" w:eastAsia="Times New Roman" w:hAnsi="Arial" w:cs="Arial"/>
          <w:u w:val="single"/>
          <w:lang w:eastAsia="en-GB"/>
        </w:rPr>
      </w:pPr>
      <w:r>
        <w:rPr>
          <w:rFonts w:ascii="Arial" w:eastAsia="Times New Roman" w:hAnsi="Arial" w:cs="Arial"/>
          <w:u w:val="single"/>
          <w:lang w:eastAsia="en-GB"/>
        </w:rPr>
        <w:t>The</w:t>
      </w:r>
      <w:r w:rsidRPr="009E36E4">
        <w:rPr>
          <w:rFonts w:ascii="Arial" w:eastAsia="Times New Roman" w:hAnsi="Arial" w:cs="Arial"/>
          <w:u w:val="single"/>
          <w:lang w:eastAsia="en-GB"/>
        </w:rPr>
        <w:t xml:space="preserve"> scope of s 14(7</w:t>
      </w:r>
      <w:r w:rsidR="00D06576" w:rsidRPr="009E36E4">
        <w:rPr>
          <w:rFonts w:ascii="Arial" w:eastAsia="Times New Roman" w:hAnsi="Arial" w:cs="Arial"/>
          <w:u w:val="single"/>
          <w:lang w:eastAsia="en-GB"/>
        </w:rPr>
        <w:t>)</w:t>
      </w:r>
      <w:r w:rsidR="00D06576" w:rsidRPr="00C27ADA">
        <w:rPr>
          <w:rFonts w:ascii="Arial" w:eastAsia="Times New Roman" w:hAnsi="Arial" w:cs="Arial"/>
          <w:i/>
          <w:u w:val="single"/>
          <w:lang w:eastAsia="en-GB"/>
        </w:rPr>
        <w:t>(</w:t>
      </w:r>
      <w:r w:rsidRPr="00C27ADA">
        <w:rPr>
          <w:rFonts w:ascii="Arial" w:eastAsia="Times New Roman" w:hAnsi="Arial" w:cs="Arial"/>
          <w:i/>
          <w:u w:val="single"/>
          <w:lang w:eastAsia="en-GB"/>
        </w:rPr>
        <w:t>a)</w:t>
      </w:r>
    </w:p>
    <w:p w:rsidR="009E36E4" w:rsidRDefault="009E36E4" w:rsidP="00AE6D19">
      <w:pPr>
        <w:spacing w:line="480" w:lineRule="auto"/>
        <w:jc w:val="both"/>
        <w:rPr>
          <w:rFonts w:ascii="Arial" w:eastAsia="Times New Roman" w:hAnsi="Arial" w:cs="Arial"/>
          <w:lang w:eastAsia="en-GB"/>
        </w:rPr>
      </w:pPr>
    </w:p>
    <w:p w:rsidR="00C51D06" w:rsidRDefault="009E36E4" w:rsidP="00AE6D19">
      <w:pPr>
        <w:spacing w:line="480" w:lineRule="auto"/>
        <w:jc w:val="both"/>
        <w:rPr>
          <w:rFonts w:ascii="Arial" w:eastAsia="Times New Roman" w:hAnsi="Arial" w:cs="Arial"/>
          <w:lang w:eastAsia="en-GB"/>
        </w:rPr>
      </w:pPr>
      <w:r>
        <w:rPr>
          <w:rFonts w:ascii="Arial" w:eastAsia="Times New Roman" w:hAnsi="Arial" w:cs="Arial"/>
          <w:lang w:eastAsia="en-GB"/>
        </w:rPr>
        <w:t>[12</w:t>
      </w:r>
      <w:r w:rsidR="0057430F">
        <w:rPr>
          <w:rFonts w:ascii="Arial" w:eastAsia="Times New Roman" w:hAnsi="Arial" w:cs="Arial"/>
          <w:lang w:eastAsia="en-GB"/>
        </w:rPr>
        <w:t>]</w:t>
      </w:r>
      <w:r w:rsidR="0057430F">
        <w:rPr>
          <w:rFonts w:ascii="Arial" w:eastAsia="Times New Roman" w:hAnsi="Arial" w:cs="Arial"/>
          <w:lang w:eastAsia="en-GB"/>
        </w:rPr>
        <w:tab/>
      </w:r>
      <w:r w:rsidR="00157DB7">
        <w:rPr>
          <w:rFonts w:ascii="Arial" w:eastAsia="Times New Roman" w:hAnsi="Arial" w:cs="Arial"/>
          <w:lang w:eastAsia="en-GB"/>
        </w:rPr>
        <w:t>T</w:t>
      </w:r>
      <w:r w:rsidR="00192B46">
        <w:rPr>
          <w:rFonts w:ascii="Arial" w:eastAsia="Times New Roman" w:hAnsi="Arial" w:cs="Arial"/>
          <w:lang w:eastAsia="en-GB"/>
        </w:rPr>
        <w:t>his</w:t>
      </w:r>
      <w:r w:rsidR="00A822F0" w:rsidRPr="00A822F0">
        <w:rPr>
          <w:rFonts w:ascii="Arial" w:eastAsia="Times New Roman" w:hAnsi="Arial" w:cs="Arial"/>
          <w:lang w:eastAsia="en-GB"/>
        </w:rPr>
        <w:t xml:space="preserve"> is the first time that </w:t>
      </w:r>
      <w:r w:rsidR="00192B46">
        <w:rPr>
          <w:rFonts w:ascii="Arial" w:eastAsia="Times New Roman" w:hAnsi="Arial" w:cs="Arial"/>
          <w:lang w:eastAsia="en-GB"/>
        </w:rPr>
        <w:t xml:space="preserve">this court will exercise its </w:t>
      </w:r>
      <w:r w:rsidR="00157DB7">
        <w:rPr>
          <w:rFonts w:ascii="Arial" w:eastAsia="Times New Roman" w:hAnsi="Arial" w:cs="Arial"/>
          <w:lang w:eastAsia="en-GB"/>
        </w:rPr>
        <w:t xml:space="preserve">jurisdiction </w:t>
      </w:r>
      <w:r w:rsidR="00192B46">
        <w:rPr>
          <w:rFonts w:ascii="Arial" w:eastAsia="Times New Roman" w:hAnsi="Arial" w:cs="Arial"/>
          <w:lang w:eastAsia="en-GB"/>
        </w:rPr>
        <w:t xml:space="preserve">under </w:t>
      </w:r>
      <w:r w:rsidR="00931B3A">
        <w:rPr>
          <w:rFonts w:ascii="Arial" w:eastAsia="Times New Roman" w:hAnsi="Arial" w:cs="Arial"/>
          <w:lang w:eastAsia="en-GB"/>
        </w:rPr>
        <w:t>s 14(7</w:t>
      </w:r>
      <w:r w:rsidR="00D06576">
        <w:rPr>
          <w:rFonts w:ascii="Arial" w:eastAsia="Times New Roman" w:hAnsi="Arial" w:cs="Arial"/>
          <w:lang w:eastAsia="en-GB"/>
        </w:rPr>
        <w:t>)</w:t>
      </w:r>
      <w:r w:rsidR="00D06576" w:rsidRPr="00C27ADA">
        <w:rPr>
          <w:rFonts w:ascii="Arial" w:eastAsia="Times New Roman" w:hAnsi="Arial" w:cs="Arial"/>
          <w:i/>
          <w:lang w:eastAsia="en-GB"/>
        </w:rPr>
        <w:t>(</w:t>
      </w:r>
      <w:r w:rsidR="00931B3A" w:rsidRPr="00C27ADA">
        <w:rPr>
          <w:rFonts w:ascii="Arial" w:eastAsia="Times New Roman" w:hAnsi="Arial" w:cs="Arial"/>
          <w:i/>
          <w:lang w:eastAsia="en-GB"/>
        </w:rPr>
        <w:t>a)</w:t>
      </w:r>
      <w:r w:rsidR="00192B46" w:rsidRPr="00C27ADA">
        <w:rPr>
          <w:rFonts w:ascii="Arial" w:eastAsia="Times New Roman" w:hAnsi="Arial" w:cs="Arial"/>
          <w:i/>
          <w:lang w:eastAsia="en-GB"/>
        </w:rPr>
        <w:t>.</w:t>
      </w:r>
      <w:r w:rsidR="00A822F0" w:rsidRPr="00A822F0">
        <w:rPr>
          <w:rFonts w:ascii="Arial" w:eastAsia="Times New Roman" w:hAnsi="Arial" w:cs="Arial"/>
          <w:lang w:eastAsia="en-GB"/>
        </w:rPr>
        <w:t xml:space="preserve"> </w:t>
      </w:r>
      <w:r>
        <w:rPr>
          <w:rFonts w:ascii="Arial" w:eastAsia="Times New Roman" w:hAnsi="Arial" w:cs="Arial"/>
          <w:lang w:eastAsia="en-GB"/>
        </w:rPr>
        <w:t>The question therefore arises, w</w:t>
      </w:r>
      <w:r w:rsidR="00157DB7">
        <w:rPr>
          <w:rFonts w:ascii="Arial" w:eastAsia="Times New Roman" w:hAnsi="Arial" w:cs="Arial"/>
          <w:lang w:eastAsia="en-GB"/>
        </w:rPr>
        <w:t>hen is an appeal frivolous or vexatious or otherwise without any prospect of success</w:t>
      </w:r>
      <w:r>
        <w:rPr>
          <w:rFonts w:ascii="Arial" w:eastAsia="Times New Roman" w:hAnsi="Arial" w:cs="Arial"/>
          <w:lang w:eastAsia="en-GB"/>
        </w:rPr>
        <w:t>?</w:t>
      </w:r>
      <w:r w:rsidR="00157DB7">
        <w:rPr>
          <w:rFonts w:ascii="Arial" w:eastAsia="Times New Roman" w:hAnsi="Arial" w:cs="Arial"/>
          <w:lang w:eastAsia="en-GB"/>
        </w:rPr>
        <w:t xml:space="preserve"> </w:t>
      </w:r>
      <w:r w:rsidR="00A822F0" w:rsidRPr="00A822F0">
        <w:rPr>
          <w:rFonts w:ascii="Arial" w:eastAsia="Times New Roman" w:hAnsi="Arial" w:cs="Arial"/>
          <w:lang w:eastAsia="en-GB"/>
        </w:rPr>
        <w:t xml:space="preserve">In </w:t>
      </w:r>
      <w:r w:rsidR="00192B46">
        <w:rPr>
          <w:rFonts w:ascii="Arial" w:eastAsia="Times New Roman" w:hAnsi="Arial" w:cs="Arial"/>
          <w:lang w:eastAsia="en-GB"/>
        </w:rPr>
        <w:t>a different</w:t>
      </w:r>
      <w:r w:rsidR="00A822F0" w:rsidRPr="00A822F0">
        <w:rPr>
          <w:rFonts w:ascii="Arial" w:eastAsia="Times New Roman" w:hAnsi="Arial" w:cs="Arial"/>
          <w:lang w:eastAsia="en-GB"/>
        </w:rPr>
        <w:t xml:space="preserve"> context</w:t>
      </w:r>
      <w:r w:rsidR="00192B46">
        <w:rPr>
          <w:rFonts w:ascii="Arial" w:eastAsia="Times New Roman" w:hAnsi="Arial" w:cs="Arial"/>
          <w:lang w:eastAsia="en-GB"/>
        </w:rPr>
        <w:t>,</w:t>
      </w:r>
      <w:r w:rsidR="00B7111E">
        <w:rPr>
          <w:rFonts w:ascii="Arial" w:eastAsia="Times New Roman" w:hAnsi="Arial" w:cs="Arial"/>
          <w:lang w:eastAsia="en-GB"/>
        </w:rPr>
        <w:t xml:space="preserve"> it has been laid down </w:t>
      </w:r>
      <w:r w:rsidR="00203C26">
        <w:rPr>
          <w:rFonts w:ascii="Arial" w:eastAsia="Times New Roman" w:hAnsi="Arial" w:cs="Arial"/>
          <w:lang w:eastAsia="en-GB"/>
        </w:rPr>
        <w:t xml:space="preserve">that </w:t>
      </w:r>
      <w:r w:rsidR="00203C26" w:rsidRPr="00A822F0">
        <w:rPr>
          <w:rFonts w:ascii="Arial" w:eastAsia="Times New Roman" w:hAnsi="Arial" w:cs="Arial"/>
          <w:lang w:eastAsia="en-GB"/>
        </w:rPr>
        <w:t>something</w:t>
      </w:r>
      <w:r w:rsidR="005B0C12">
        <w:rPr>
          <w:rFonts w:ascii="Arial" w:eastAsia="Times New Roman" w:hAnsi="Arial" w:cs="Arial"/>
          <w:lang w:eastAsia="en-GB"/>
        </w:rPr>
        <w:t xml:space="preserve"> is vexatious if its intent is to ‘harass or annoy’.</w:t>
      </w:r>
      <w:r w:rsidR="006549F0">
        <w:rPr>
          <w:rStyle w:val="FootnoteReference"/>
          <w:rFonts w:ascii="Arial" w:eastAsia="Times New Roman" w:hAnsi="Arial" w:cs="Arial"/>
          <w:lang w:eastAsia="en-GB"/>
        </w:rPr>
        <w:footnoteReference w:id="2"/>
      </w:r>
      <w:r w:rsidR="005B0C12">
        <w:rPr>
          <w:rFonts w:ascii="Arial" w:eastAsia="Times New Roman" w:hAnsi="Arial" w:cs="Arial"/>
          <w:lang w:eastAsia="en-GB"/>
        </w:rPr>
        <w:t xml:space="preserve"> </w:t>
      </w:r>
      <w:r w:rsidR="00C51D06" w:rsidRPr="00894698">
        <w:rPr>
          <w:rFonts w:ascii="Arial" w:eastAsia="Times New Roman" w:hAnsi="Arial" w:cs="Arial"/>
          <w:lang w:eastAsia="en-GB"/>
        </w:rPr>
        <w:t xml:space="preserve">Hoff J in </w:t>
      </w:r>
      <w:r w:rsidR="00C51D06" w:rsidRPr="00894698">
        <w:rPr>
          <w:rFonts w:ascii="Arial" w:eastAsia="Times New Roman" w:hAnsi="Arial" w:cs="Arial"/>
          <w:i/>
          <w:lang w:eastAsia="en-GB"/>
        </w:rPr>
        <w:t xml:space="preserve">Namibia Seaman and Allied Workers Union v </w:t>
      </w:r>
      <w:proofErr w:type="spellStart"/>
      <w:r w:rsidR="00C51D06" w:rsidRPr="00894698">
        <w:rPr>
          <w:rFonts w:ascii="Arial" w:eastAsia="Times New Roman" w:hAnsi="Arial" w:cs="Arial"/>
          <w:i/>
          <w:lang w:eastAsia="en-GB"/>
        </w:rPr>
        <w:t>Tunacor</w:t>
      </w:r>
      <w:proofErr w:type="spellEnd"/>
      <w:r w:rsidR="00C51D06" w:rsidRPr="00894698">
        <w:rPr>
          <w:rFonts w:ascii="Arial" w:eastAsia="Times New Roman" w:hAnsi="Arial" w:cs="Arial"/>
          <w:i/>
          <w:lang w:eastAsia="en-GB"/>
        </w:rPr>
        <w:t xml:space="preserve"> Group Ltd Namibia</w:t>
      </w:r>
      <w:r w:rsidR="00C51D06" w:rsidRPr="00894698">
        <w:rPr>
          <w:rStyle w:val="FootnoteReference"/>
          <w:rFonts w:ascii="Arial" w:eastAsia="Times New Roman" w:hAnsi="Arial" w:cs="Arial"/>
          <w:lang w:eastAsia="en-GB"/>
        </w:rPr>
        <w:footnoteReference w:id="3"/>
      </w:r>
      <w:r w:rsidR="00C51D06" w:rsidRPr="00894698">
        <w:rPr>
          <w:rFonts w:ascii="Arial" w:eastAsia="Times New Roman" w:hAnsi="Arial" w:cs="Arial"/>
          <w:i/>
          <w:lang w:eastAsia="en-GB"/>
        </w:rPr>
        <w:t xml:space="preserve"> </w:t>
      </w:r>
      <w:r w:rsidR="00C51D06" w:rsidRPr="00894698">
        <w:rPr>
          <w:rFonts w:ascii="Arial" w:eastAsia="Times New Roman" w:hAnsi="Arial" w:cs="Arial"/>
          <w:lang w:eastAsia="en-GB"/>
        </w:rPr>
        <w:t xml:space="preserve">had the following to say about the meaning of vexatious or frivolous proceedings: </w:t>
      </w:r>
    </w:p>
    <w:p w:rsidR="00836197" w:rsidRPr="00894698" w:rsidRDefault="00836197" w:rsidP="009A0785">
      <w:pPr>
        <w:spacing w:line="360" w:lineRule="auto"/>
        <w:jc w:val="both"/>
        <w:rPr>
          <w:rFonts w:ascii="Arial" w:eastAsia="Times New Roman" w:hAnsi="Arial" w:cs="Arial"/>
          <w:lang w:eastAsia="en-GB"/>
        </w:rPr>
      </w:pPr>
    </w:p>
    <w:p w:rsidR="00C51D06" w:rsidRPr="00894698" w:rsidRDefault="00C51D06" w:rsidP="00C51D06">
      <w:pPr>
        <w:spacing w:line="360" w:lineRule="auto"/>
        <w:ind w:left="720"/>
        <w:jc w:val="both"/>
        <w:rPr>
          <w:rFonts w:ascii="Arial" w:eastAsia="Times New Roman" w:hAnsi="Arial" w:cs="Arial"/>
          <w:sz w:val="22"/>
          <w:szCs w:val="22"/>
          <w:lang w:eastAsia="en-GB"/>
        </w:rPr>
      </w:pPr>
      <w:r w:rsidRPr="00894698">
        <w:rPr>
          <w:rFonts w:ascii="Arial" w:eastAsia="Times New Roman" w:hAnsi="Arial" w:cs="Arial"/>
          <w:sz w:val="22"/>
          <w:szCs w:val="22"/>
          <w:lang w:eastAsia="en-GB"/>
        </w:rPr>
        <w:lastRenderedPageBreak/>
        <w:t>“In its legal sense, ''vexatious'' means ''frivolous improper'' instituted without sufficient ground, to serve solely as an annoyance to the defendant. . . .”</w:t>
      </w:r>
      <w:r w:rsidR="00A822F0" w:rsidRPr="00894698">
        <w:rPr>
          <w:rFonts w:ascii="Arial" w:eastAsia="Times New Roman" w:hAnsi="Arial" w:cs="Arial"/>
          <w:sz w:val="22"/>
          <w:szCs w:val="22"/>
          <w:lang w:eastAsia="en-GB"/>
        </w:rPr>
        <w:br/>
      </w:r>
    </w:p>
    <w:p w:rsidR="00910C42" w:rsidRDefault="00720701" w:rsidP="00AE6D19">
      <w:pPr>
        <w:spacing w:line="480" w:lineRule="auto"/>
        <w:jc w:val="both"/>
        <w:rPr>
          <w:rFonts w:ascii="Arial" w:hAnsi="Arial" w:cs="Arial"/>
        </w:rPr>
      </w:pPr>
      <w:r>
        <w:rPr>
          <w:rFonts w:ascii="Arial" w:hAnsi="Arial" w:cs="Arial"/>
        </w:rPr>
        <w:t>[13</w:t>
      </w:r>
      <w:r w:rsidR="00D108F8">
        <w:rPr>
          <w:rFonts w:ascii="Arial" w:hAnsi="Arial" w:cs="Arial"/>
        </w:rPr>
        <w:t>]</w:t>
      </w:r>
      <w:r w:rsidR="00D108F8">
        <w:rPr>
          <w:rFonts w:ascii="Arial" w:hAnsi="Arial" w:cs="Arial"/>
        </w:rPr>
        <w:tab/>
      </w:r>
      <w:r w:rsidR="00894698">
        <w:rPr>
          <w:rFonts w:ascii="Arial" w:hAnsi="Arial" w:cs="Arial"/>
        </w:rPr>
        <w:t>The court has an inherent jurisdiction to prevent an abu</w:t>
      </w:r>
      <w:r w:rsidR="00B7111E">
        <w:rPr>
          <w:rFonts w:ascii="Arial" w:hAnsi="Arial" w:cs="Arial"/>
        </w:rPr>
        <w:t xml:space="preserve">se of its process. As was recognized </w:t>
      </w:r>
      <w:r w:rsidR="00894698">
        <w:rPr>
          <w:rFonts w:ascii="Arial" w:hAnsi="Arial" w:cs="Arial"/>
        </w:rPr>
        <w:t xml:space="preserve">in </w:t>
      </w:r>
      <w:proofErr w:type="spellStart"/>
      <w:r w:rsidRPr="00B7111E">
        <w:rPr>
          <w:rFonts w:ascii="Arial" w:hAnsi="Arial" w:cs="Arial"/>
          <w:i/>
        </w:rPr>
        <w:t>Aussenkehr</w:t>
      </w:r>
      <w:proofErr w:type="spellEnd"/>
      <w:r w:rsidRPr="00B7111E">
        <w:rPr>
          <w:rFonts w:ascii="Arial" w:hAnsi="Arial" w:cs="Arial"/>
          <w:i/>
        </w:rPr>
        <w:t xml:space="preserve"> Farms (Pty) Ltd v Namibia Development Corporation Ltd</w:t>
      </w:r>
      <w:r w:rsidR="007E784F">
        <w:rPr>
          <w:rFonts w:ascii="Arial" w:hAnsi="Arial" w:cs="Arial"/>
        </w:rPr>
        <w:t xml:space="preserve"> 2012 (2) NR 671 (SC) para 21: </w:t>
      </w:r>
    </w:p>
    <w:p w:rsidR="007E784F" w:rsidRDefault="007E784F" w:rsidP="00910C42">
      <w:pPr>
        <w:spacing w:line="360" w:lineRule="auto"/>
        <w:jc w:val="both"/>
        <w:rPr>
          <w:rFonts w:ascii="Arial" w:hAnsi="Arial" w:cs="Arial"/>
        </w:rPr>
      </w:pPr>
    </w:p>
    <w:p w:rsidR="007E784F" w:rsidRPr="007E784F" w:rsidRDefault="007E784F" w:rsidP="00D81010">
      <w:pPr>
        <w:spacing w:line="360" w:lineRule="auto"/>
        <w:ind w:left="720"/>
        <w:jc w:val="both"/>
        <w:rPr>
          <w:rFonts w:ascii="Arial" w:hAnsi="Arial" w:cs="Arial"/>
          <w:sz w:val="22"/>
          <w:szCs w:val="22"/>
        </w:rPr>
      </w:pPr>
      <w:r>
        <w:rPr>
          <w:rFonts w:ascii="Arial" w:hAnsi="Arial" w:cs="Arial"/>
          <w:sz w:val="22"/>
          <w:szCs w:val="22"/>
        </w:rPr>
        <w:t>“Abuse</w:t>
      </w:r>
      <w:r w:rsidRPr="007E784F">
        <w:rPr>
          <w:rFonts w:ascii="Arial" w:hAnsi="Arial" w:cs="Arial"/>
          <w:sz w:val="22"/>
          <w:szCs w:val="22"/>
        </w:rPr>
        <w:t xml:space="preserve"> connotes improper use, that is, use for ulterior motives. </w:t>
      </w:r>
      <w:r>
        <w:rPr>
          <w:rFonts w:ascii="Arial" w:hAnsi="Arial" w:cs="Arial"/>
          <w:sz w:val="22"/>
          <w:szCs w:val="22"/>
        </w:rPr>
        <w:t xml:space="preserve"> And the term </w:t>
      </w:r>
      <w:r w:rsidRPr="007E784F">
        <w:rPr>
          <w:rFonts w:ascii="Arial" w:hAnsi="Arial" w:cs="Arial"/>
          <w:sz w:val="22"/>
          <w:szCs w:val="22"/>
        </w:rPr>
        <w:t>a</w:t>
      </w:r>
      <w:r>
        <w:rPr>
          <w:rFonts w:ascii="Arial" w:hAnsi="Arial" w:cs="Arial"/>
          <w:sz w:val="22"/>
          <w:szCs w:val="22"/>
        </w:rPr>
        <w:t xml:space="preserve">buse of process connotes that </w:t>
      </w:r>
      <w:r w:rsidRPr="007E784F">
        <w:rPr>
          <w:rFonts w:ascii="Arial" w:hAnsi="Arial" w:cs="Arial"/>
          <w:sz w:val="22"/>
          <w:szCs w:val="22"/>
        </w:rPr>
        <w:t>the process is employed for some purpose other than the attainment of the claim in the action</w:t>
      </w:r>
      <w:r w:rsidR="00905E27">
        <w:rPr>
          <w:rFonts w:ascii="Arial" w:hAnsi="Arial" w:cs="Arial"/>
          <w:sz w:val="22"/>
          <w:szCs w:val="22"/>
        </w:rPr>
        <w:t>.</w:t>
      </w:r>
      <w:r w:rsidRPr="007E784F">
        <w:rPr>
          <w:rFonts w:ascii="Arial" w:hAnsi="Arial" w:cs="Arial"/>
          <w:sz w:val="22"/>
          <w:szCs w:val="22"/>
        </w:rPr>
        <w:t>”</w:t>
      </w:r>
    </w:p>
    <w:p w:rsidR="007E784F" w:rsidRDefault="007E784F" w:rsidP="00910C42">
      <w:pPr>
        <w:spacing w:line="360" w:lineRule="auto"/>
        <w:jc w:val="both"/>
        <w:rPr>
          <w:rFonts w:ascii="Arial" w:hAnsi="Arial" w:cs="Arial"/>
        </w:rPr>
      </w:pPr>
    </w:p>
    <w:p w:rsidR="00910C42" w:rsidRDefault="00D108F8" w:rsidP="00AE6D19">
      <w:pPr>
        <w:spacing w:line="480" w:lineRule="auto"/>
        <w:jc w:val="both"/>
        <w:rPr>
          <w:rFonts w:ascii="Arial" w:hAnsi="Arial" w:cs="Arial"/>
        </w:rPr>
      </w:pPr>
      <w:r>
        <w:rPr>
          <w:rFonts w:ascii="Arial" w:hAnsi="Arial" w:cs="Arial"/>
        </w:rPr>
        <w:t>[1</w:t>
      </w:r>
      <w:r w:rsidR="00FF3F00">
        <w:rPr>
          <w:rFonts w:ascii="Arial" w:hAnsi="Arial" w:cs="Arial"/>
        </w:rPr>
        <w:t>4</w:t>
      </w:r>
      <w:r>
        <w:rPr>
          <w:rFonts w:ascii="Arial" w:hAnsi="Arial" w:cs="Arial"/>
        </w:rPr>
        <w:t>]</w:t>
      </w:r>
      <w:r>
        <w:rPr>
          <w:rFonts w:ascii="Arial" w:hAnsi="Arial" w:cs="Arial"/>
        </w:rPr>
        <w:tab/>
      </w:r>
      <w:r w:rsidR="00910C42">
        <w:rPr>
          <w:rFonts w:ascii="Arial" w:hAnsi="Arial" w:cs="Arial"/>
        </w:rPr>
        <w:t>An appeal is liable to be summarily dismissed under s 14 (7)</w:t>
      </w:r>
      <w:r w:rsidR="00C27ADA">
        <w:rPr>
          <w:rFonts w:ascii="Arial" w:hAnsi="Arial" w:cs="Arial"/>
        </w:rPr>
        <w:t xml:space="preserve"> </w:t>
      </w:r>
      <w:r w:rsidR="00910C42" w:rsidRPr="00C27ADA">
        <w:rPr>
          <w:rFonts w:ascii="Arial" w:hAnsi="Arial" w:cs="Arial"/>
          <w:i/>
        </w:rPr>
        <w:t>(a)</w:t>
      </w:r>
      <w:r w:rsidR="00910C42">
        <w:rPr>
          <w:rFonts w:ascii="Arial" w:hAnsi="Arial" w:cs="Arial"/>
        </w:rPr>
        <w:t xml:space="preserve"> either if it is (a) frivolous, (b) vexati</w:t>
      </w:r>
      <w:r w:rsidR="007403B1">
        <w:rPr>
          <w:rFonts w:ascii="Arial" w:hAnsi="Arial" w:cs="Arial"/>
        </w:rPr>
        <w:t>ous or (c) without any prospect</w:t>
      </w:r>
      <w:r w:rsidR="00910C42">
        <w:rPr>
          <w:rFonts w:ascii="Arial" w:hAnsi="Arial" w:cs="Arial"/>
        </w:rPr>
        <w:t xml:space="preserve"> of success. </w:t>
      </w:r>
      <w:r w:rsidR="004F1409">
        <w:rPr>
          <w:rFonts w:ascii="Arial" w:hAnsi="Arial" w:cs="Arial"/>
        </w:rPr>
        <w:t xml:space="preserve">There is no prospect of success where the litigant, objectively viewed, has no reasonable chance of success. </w:t>
      </w:r>
      <w:r w:rsidR="00910C42">
        <w:rPr>
          <w:rFonts w:ascii="Arial" w:hAnsi="Arial" w:cs="Arial"/>
        </w:rPr>
        <w:t>It is conceivable that an appeal</w:t>
      </w:r>
      <w:r w:rsidR="007D2244">
        <w:rPr>
          <w:rFonts w:ascii="Arial" w:hAnsi="Arial" w:cs="Arial"/>
        </w:rPr>
        <w:t xml:space="preserve"> which qualifies as one of the</w:t>
      </w:r>
      <w:r w:rsidR="00910C42">
        <w:rPr>
          <w:rFonts w:ascii="Arial" w:hAnsi="Arial" w:cs="Arial"/>
        </w:rPr>
        <w:t xml:space="preserve"> three </w:t>
      </w:r>
      <w:r w:rsidR="007D2244">
        <w:rPr>
          <w:rFonts w:ascii="Arial" w:hAnsi="Arial" w:cs="Arial"/>
        </w:rPr>
        <w:t xml:space="preserve">jurisdictional </w:t>
      </w:r>
      <w:r w:rsidR="00910C42">
        <w:rPr>
          <w:rFonts w:ascii="Arial" w:hAnsi="Arial" w:cs="Arial"/>
        </w:rPr>
        <w:t xml:space="preserve">alternatives will also fall under </w:t>
      </w:r>
      <w:r w:rsidR="007D2244">
        <w:rPr>
          <w:rFonts w:ascii="Arial" w:hAnsi="Arial" w:cs="Arial"/>
        </w:rPr>
        <w:t>one or both of the other</w:t>
      </w:r>
      <w:r w:rsidR="00910C42">
        <w:rPr>
          <w:rFonts w:ascii="Arial" w:hAnsi="Arial" w:cs="Arial"/>
        </w:rPr>
        <w:t xml:space="preserve"> two criteria. In my view, there is no fine dividing line to be drawn between the three categories.</w:t>
      </w:r>
      <w:r w:rsidR="007D2244">
        <w:rPr>
          <w:rFonts w:ascii="Arial" w:hAnsi="Arial" w:cs="Arial"/>
        </w:rPr>
        <w:t xml:space="preserve"> The common denominator between the three categories is that the appeal to which they relate is so unmeritorious that no court can grant a remedy for it under the law.</w:t>
      </w:r>
    </w:p>
    <w:p w:rsidR="00910C42" w:rsidRDefault="00910C42" w:rsidP="00AE6D19">
      <w:pPr>
        <w:spacing w:line="480" w:lineRule="auto"/>
        <w:jc w:val="both"/>
        <w:rPr>
          <w:rFonts w:ascii="Arial" w:hAnsi="Arial" w:cs="Arial"/>
        </w:rPr>
      </w:pPr>
    </w:p>
    <w:p w:rsidR="002D4E8C" w:rsidRDefault="00D108F8" w:rsidP="00AE6D19">
      <w:pPr>
        <w:spacing w:line="480" w:lineRule="auto"/>
        <w:jc w:val="both"/>
        <w:rPr>
          <w:rFonts w:ascii="Arial" w:eastAsia="Times New Roman" w:hAnsi="Arial" w:cs="Arial"/>
          <w:lang w:eastAsia="en-GB"/>
        </w:rPr>
      </w:pPr>
      <w:r>
        <w:rPr>
          <w:rFonts w:ascii="Arial" w:hAnsi="Arial" w:cs="Arial"/>
        </w:rPr>
        <w:t>[1</w:t>
      </w:r>
      <w:r w:rsidR="00FF3F00">
        <w:rPr>
          <w:rFonts w:ascii="Arial" w:hAnsi="Arial" w:cs="Arial"/>
        </w:rPr>
        <w:t>5</w:t>
      </w:r>
      <w:r>
        <w:rPr>
          <w:rFonts w:ascii="Arial" w:hAnsi="Arial" w:cs="Arial"/>
        </w:rPr>
        <w:t>]</w:t>
      </w:r>
      <w:r>
        <w:rPr>
          <w:rFonts w:ascii="Arial" w:hAnsi="Arial" w:cs="Arial"/>
        </w:rPr>
        <w:tab/>
      </w:r>
      <w:r w:rsidR="00910C42">
        <w:rPr>
          <w:rFonts w:ascii="Arial" w:hAnsi="Arial" w:cs="Arial"/>
        </w:rPr>
        <w:t xml:space="preserve">To illustrate, if an appeal is frivolous, it would be vexatious for a party to pursue it. An appeal without any prospects of success is an exercise in futility and therefore frivolous.  Its only reason would be to annoy </w:t>
      </w:r>
      <w:proofErr w:type="gramStart"/>
      <w:r w:rsidR="00910C42">
        <w:rPr>
          <w:rFonts w:ascii="Arial" w:hAnsi="Arial" w:cs="Arial"/>
        </w:rPr>
        <w:t xml:space="preserve">and in that </w:t>
      </w:r>
      <w:r w:rsidR="00FF3F00">
        <w:rPr>
          <w:rFonts w:ascii="Arial" w:hAnsi="Arial" w:cs="Arial"/>
        </w:rPr>
        <w:t>sense</w:t>
      </w:r>
      <w:proofErr w:type="gramEnd"/>
      <w:r w:rsidR="00C913A1">
        <w:rPr>
          <w:rFonts w:ascii="Arial" w:hAnsi="Arial" w:cs="Arial"/>
        </w:rPr>
        <w:t>,</w:t>
      </w:r>
      <w:r w:rsidR="00910C42">
        <w:rPr>
          <w:rFonts w:ascii="Arial" w:hAnsi="Arial" w:cs="Arial"/>
        </w:rPr>
        <w:t xml:space="preserve"> is vexatious.</w:t>
      </w:r>
    </w:p>
    <w:p w:rsidR="009A0785" w:rsidRDefault="00A822F0" w:rsidP="00AE6D19">
      <w:pPr>
        <w:spacing w:line="480" w:lineRule="auto"/>
        <w:jc w:val="both"/>
        <w:rPr>
          <w:rFonts w:ascii="Arial" w:eastAsia="Times New Roman" w:hAnsi="Arial" w:cs="Arial"/>
          <w:lang w:eastAsia="en-GB"/>
        </w:rPr>
      </w:pPr>
      <w:r w:rsidRPr="00A822F0">
        <w:rPr>
          <w:rFonts w:ascii="Arial" w:eastAsia="Times New Roman" w:hAnsi="Arial" w:cs="Arial"/>
          <w:lang w:eastAsia="en-GB"/>
        </w:rPr>
        <w:br/>
      </w:r>
      <w:r w:rsidR="007D2244">
        <w:rPr>
          <w:rFonts w:ascii="Arial" w:eastAsia="Times New Roman" w:hAnsi="Arial" w:cs="Arial"/>
          <w:lang w:eastAsia="en-GB"/>
        </w:rPr>
        <w:t>[1</w:t>
      </w:r>
      <w:r w:rsidR="00FF3F00">
        <w:rPr>
          <w:rFonts w:ascii="Arial" w:eastAsia="Times New Roman" w:hAnsi="Arial" w:cs="Arial"/>
          <w:lang w:eastAsia="en-GB"/>
        </w:rPr>
        <w:t>6</w:t>
      </w:r>
      <w:r w:rsidR="00B20E73">
        <w:rPr>
          <w:rFonts w:ascii="Arial" w:eastAsia="Times New Roman" w:hAnsi="Arial" w:cs="Arial"/>
          <w:lang w:eastAsia="en-GB"/>
        </w:rPr>
        <w:t xml:space="preserve">] </w:t>
      </w:r>
      <w:r w:rsidR="00580750">
        <w:rPr>
          <w:rFonts w:ascii="Arial" w:eastAsia="Times New Roman" w:hAnsi="Arial" w:cs="Arial"/>
          <w:lang w:eastAsia="en-GB"/>
        </w:rPr>
        <w:tab/>
      </w:r>
      <w:r w:rsidR="00894698">
        <w:rPr>
          <w:rFonts w:ascii="Arial" w:eastAsia="Times New Roman" w:hAnsi="Arial" w:cs="Arial"/>
          <w:lang w:eastAsia="en-GB"/>
        </w:rPr>
        <w:t>F</w:t>
      </w:r>
      <w:r w:rsidRPr="00A822F0">
        <w:rPr>
          <w:rFonts w:ascii="Arial" w:eastAsia="Times New Roman" w:hAnsi="Arial" w:cs="Arial"/>
          <w:lang w:eastAsia="en-GB"/>
        </w:rPr>
        <w:t xml:space="preserve">or this court to entertain Mr </w:t>
      </w:r>
      <w:proofErr w:type="spellStart"/>
      <w:r w:rsidRPr="00A822F0">
        <w:rPr>
          <w:rFonts w:ascii="Arial" w:eastAsia="Times New Roman" w:hAnsi="Arial" w:cs="Arial"/>
          <w:lang w:eastAsia="en-GB"/>
        </w:rPr>
        <w:t>Somaeb's</w:t>
      </w:r>
      <w:proofErr w:type="spellEnd"/>
      <w:r w:rsidRPr="00A822F0">
        <w:rPr>
          <w:rFonts w:ascii="Arial" w:eastAsia="Times New Roman" w:hAnsi="Arial" w:cs="Arial"/>
          <w:lang w:eastAsia="en-GB"/>
        </w:rPr>
        <w:t xml:space="preserve"> appeal it has to find that the rel</w:t>
      </w:r>
      <w:r w:rsidR="00B20E73">
        <w:rPr>
          <w:rFonts w:ascii="Arial" w:eastAsia="Times New Roman" w:hAnsi="Arial" w:cs="Arial"/>
          <w:lang w:eastAsia="en-GB"/>
        </w:rPr>
        <w:t>ationship existing between the Chief J</w:t>
      </w:r>
      <w:r w:rsidRPr="00A822F0">
        <w:rPr>
          <w:rFonts w:ascii="Arial" w:eastAsia="Times New Roman" w:hAnsi="Arial" w:cs="Arial"/>
          <w:lang w:eastAsia="en-GB"/>
        </w:rPr>
        <w:t xml:space="preserve">ustice and the </w:t>
      </w:r>
      <w:r w:rsidR="00B20E73">
        <w:rPr>
          <w:rFonts w:ascii="Arial" w:eastAsia="Times New Roman" w:hAnsi="Arial" w:cs="Arial"/>
          <w:lang w:eastAsia="en-GB"/>
        </w:rPr>
        <w:t>DJP</w:t>
      </w:r>
      <w:r w:rsidR="00894698">
        <w:rPr>
          <w:rFonts w:ascii="Arial" w:eastAsia="Times New Roman" w:hAnsi="Arial" w:cs="Arial"/>
          <w:lang w:eastAsia="en-GB"/>
        </w:rPr>
        <w:t xml:space="preserve"> disqualified the latter from presiding in the matter</w:t>
      </w:r>
      <w:r w:rsidRPr="00A822F0">
        <w:rPr>
          <w:rFonts w:ascii="Arial" w:eastAsia="Times New Roman" w:hAnsi="Arial" w:cs="Arial"/>
          <w:lang w:eastAsia="en-GB"/>
        </w:rPr>
        <w:t>. Indeed</w:t>
      </w:r>
      <w:r w:rsidR="00B20E73">
        <w:rPr>
          <w:rFonts w:ascii="Arial" w:eastAsia="Times New Roman" w:hAnsi="Arial" w:cs="Arial"/>
          <w:lang w:eastAsia="en-GB"/>
        </w:rPr>
        <w:t>,</w:t>
      </w:r>
      <w:r w:rsidRPr="00A822F0">
        <w:rPr>
          <w:rFonts w:ascii="Arial" w:eastAsia="Times New Roman" w:hAnsi="Arial" w:cs="Arial"/>
          <w:lang w:eastAsia="en-GB"/>
        </w:rPr>
        <w:t xml:space="preserve"> it implies that no judg</w:t>
      </w:r>
      <w:r w:rsidR="00B20E73">
        <w:rPr>
          <w:rFonts w:ascii="Arial" w:eastAsia="Times New Roman" w:hAnsi="Arial" w:cs="Arial"/>
          <w:lang w:eastAsia="en-GB"/>
        </w:rPr>
        <w:t>e h</w:t>
      </w:r>
      <w:r w:rsidR="00AE12D8">
        <w:rPr>
          <w:rFonts w:ascii="Arial" w:eastAsia="Times New Roman" w:hAnsi="Arial" w:cs="Arial"/>
          <w:lang w:eastAsia="en-GB"/>
        </w:rPr>
        <w:t xml:space="preserve">olding an appointment under Articles 79 and 80 </w:t>
      </w:r>
      <w:r w:rsidRPr="00A822F0">
        <w:rPr>
          <w:rFonts w:ascii="Arial" w:eastAsia="Times New Roman" w:hAnsi="Arial" w:cs="Arial"/>
          <w:lang w:eastAsia="en-GB"/>
        </w:rPr>
        <w:t xml:space="preserve">of the </w:t>
      </w:r>
      <w:r w:rsidR="00894698">
        <w:rPr>
          <w:rFonts w:ascii="Arial" w:eastAsia="Times New Roman" w:hAnsi="Arial" w:cs="Arial"/>
          <w:lang w:eastAsia="en-GB"/>
        </w:rPr>
        <w:t xml:space="preserve">Namibian </w:t>
      </w:r>
      <w:r w:rsidRPr="00A822F0">
        <w:rPr>
          <w:rFonts w:ascii="Arial" w:eastAsia="Times New Roman" w:hAnsi="Arial" w:cs="Arial"/>
          <w:lang w:eastAsia="en-GB"/>
        </w:rPr>
        <w:t>Constitution can ever pre</w:t>
      </w:r>
      <w:r w:rsidR="00AE12D8">
        <w:rPr>
          <w:rFonts w:ascii="Arial" w:eastAsia="Times New Roman" w:hAnsi="Arial" w:cs="Arial"/>
          <w:lang w:eastAsia="en-GB"/>
        </w:rPr>
        <w:t xml:space="preserve">side in a matter involving the Chief </w:t>
      </w:r>
      <w:r w:rsidR="00AE12D8">
        <w:rPr>
          <w:rFonts w:ascii="Arial" w:eastAsia="Times New Roman" w:hAnsi="Arial" w:cs="Arial"/>
          <w:lang w:eastAsia="en-GB"/>
        </w:rPr>
        <w:lastRenderedPageBreak/>
        <w:t xml:space="preserve">Justice. </w:t>
      </w:r>
      <w:r w:rsidRPr="00A822F0">
        <w:rPr>
          <w:rFonts w:ascii="Arial" w:eastAsia="Times New Roman" w:hAnsi="Arial" w:cs="Arial"/>
          <w:lang w:eastAsia="en-GB"/>
        </w:rPr>
        <w:t xml:space="preserve">This court will also have to form the </w:t>
      </w:r>
      <w:r w:rsidRPr="00D81010">
        <w:rPr>
          <w:rFonts w:ascii="Arial" w:eastAsia="Times New Roman" w:hAnsi="Arial" w:cs="Arial"/>
          <w:i/>
          <w:lang w:eastAsia="en-GB"/>
        </w:rPr>
        <w:t>prima facie</w:t>
      </w:r>
      <w:r w:rsidRPr="00A822F0">
        <w:rPr>
          <w:rFonts w:ascii="Arial" w:eastAsia="Times New Roman" w:hAnsi="Arial" w:cs="Arial"/>
          <w:lang w:eastAsia="en-GB"/>
        </w:rPr>
        <w:t xml:space="preserve"> view that it is competent for the High Court to order it to exercise its </w:t>
      </w:r>
      <w:r w:rsidR="00894698">
        <w:rPr>
          <w:rFonts w:ascii="Arial" w:eastAsia="Times New Roman" w:hAnsi="Arial" w:cs="Arial"/>
          <w:lang w:eastAsia="en-GB"/>
        </w:rPr>
        <w:t>s</w:t>
      </w:r>
      <w:r w:rsidR="00AE12D8">
        <w:rPr>
          <w:rFonts w:ascii="Arial" w:eastAsia="Times New Roman" w:hAnsi="Arial" w:cs="Arial"/>
          <w:lang w:eastAsia="en-GB"/>
        </w:rPr>
        <w:t xml:space="preserve">16 </w:t>
      </w:r>
      <w:r w:rsidRPr="00A822F0">
        <w:rPr>
          <w:rFonts w:ascii="Arial" w:eastAsia="Times New Roman" w:hAnsi="Arial" w:cs="Arial"/>
          <w:lang w:eastAsia="en-GB"/>
        </w:rPr>
        <w:t>review juris</w:t>
      </w:r>
      <w:r w:rsidR="00AE12D8">
        <w:rPr>
          <w:rFonts w:ascii="Arial" w:eastAsia="Times New Roman" w:hAnsi="Arial" w:cs="Arial"/>
          <w:lang w:eastAsia="en-GB"/>
        </w:rPr>
        <w:t>diction; and that civil proceedings can be instituted against the Chief J</w:t>
      </w:r>
      <w:r w:rsidRPr="00A822F0">
        <w:rPr>
          <w:rFonts w:ascii="Arial" w:eastAsia="Times New Roman" w:hAnsi="Arial" w:cs="Arial"/>
          <w:lang w:eastAsia="en-GB"/>
        </w:rPr>
        <w:t xml:space="preserve">ustice </w:t>
      </w:r>
      <w:r w:rsidR="00AE12D8">
        <w:rPr>
          <w:rFonts w:ascii="Arial" w:eastAsia="Times New Roman" w:hAnsi="Arial" w:cs="Arial"/>
          <w:lang w:eastAsia="en-GB"/>
        </w:rPr>
        <w:t>without compliance with s 12 of the Supreme Court Act</w:t>
      </w:r>
      <w:r w:rsidRPr="00A822F0">
        <w:rPr>
          <w:rFonts w:ascii="Arial" w:eastAsia="Times New Roman" w:hAnsi="Arial" w:cs="Arial"/>
          <w:lang w:eastAsia="en-GB"/>
        </w:rPr>
        <w:t>.</w:t>
      </w:r>
    </w:p>
    <w:p w:rsidR="0057430F" w:rsidRDefault="00A822F0" w:rsidP="00AE6D19">
      <w:pPr>
        <w:spacing w:line="480" w:lineRule="auto"/>
        <w:jc w:val="both"/>
        <w:rPr>
          <w:rFonts w:ascii="Arial" w:eastAsia="Times New Roman" w:hAnsi="Arial" w:cs="Arial"/>
          <w:lang w:eastAsia="en-GB"/>
        </w:rPr>
      </w:pPr>
      <w:r w:rsidRPr="00A822F0">
        <w:rPr>
          <w:rFonts w:ascii="Arial" w:eastAsia="Times New Roman" w:hAnsi="Arial" w:cs="Arial"/>
          <w:lang w:eastAsia="en-GB"/>
        </w:rPr>
        <w:br/>
      </w:r>
      <w:r w:rsidRPr="00A822F0">
        <w:rPr>
          <w:rFonts w:ascii="Arial" w:eastAsia="Times New Roman" w:hAnsi="Arial" w:cs="Arial"/>
          <w:u w:val="single"/>
          <w:lang w:eastAsia="en-GB"/>
        </w:rPr>
        <w:t>Recusal</w:t>
      </w:r>
      <w:r w:rsidRPr="00A822F0">
        <w:rPr>
          <w:rFonts w:ascii="Arial" w:eastAsia="Times New Roman" w:hAnsi="Arial" w:cs="Arial"/>
          <w:lang w:eastAsia="en-GB"/>
        </w:rPr>
        <w:br/>
      </w:r>
    </w:p>
    <w:p w:rsidR="00216BA0" w:rsidRDefault="007D2244" w:rsidP="00AE6D19">
      <w:pPr>
        <w:spacing w:line="480" w:lineRule="auto"/>
        <w:jc w:val="both"/>
        <w:rPr>
          <w:rFonts w:ascii="Arial" w:eastAsia="Times New Roman" w:hAnsi="Arial" w:cs="Arial"/>
          <w:lang w:eastAsia="en-GB"/>
        </w:rPr>
      </w:pPr>
      <w:r>
        <w:rPr>
          <w:rFonts w:ascii="Arial" w:eastAsia="Times New Roman" w:hAnsi="Arial" w:cs="Arial"/>
          <w:lang w:eastAsia="en-GB"/>
        </w:rPr>
        <w:t>[1</w:t>
      </w:r>
      <w:r w:rsidR="00FF3F00">
        <w:rPr>
          <w:rFonts w:ascii="Arial" w:eastAsia="Times New Roman" w:hAnsi="Arial" w:cs="Arial"/>
          <w:lang w:eastAsia="en-GB"/>
        </w:rPr>
        <w:t>7</w:t>
      </w:r>
      <w:r w:rsidR="0057430F">
        <w:rPr>
          <w:rFonts w:ascii="Arial" w:eastAsia="Times New Roman" w:hAnsi="Arial" w:cs="Arial"/>
          <w:lang w:eastAsia="en-GB"/>
        </w:rPr>
        <w:t>]</w:t>
      </w:r>
      <w:r w:rsidR="0057430F">
        <w:rPr>
          <w:rFonts w:ascii="Arial" w:eastAsia="Times New Roman" w:hAnsi="Arial" w:cs="Arial"/>
          <w:lang w:eastAsia="en-GB"/>
        </w:rPr>
        <w:tab/>
      </w:r>
      <w:r w:rsidR="008B443F">
        <w:rPr>
          <w:rFonts w:ascii="Arial" w:eastAsia="Times New Roman" w:hAnsi="Arial" w:cs="Arial"/>
          <w:lang w:eastAsia="en-GB"/>
        </w:rPr>
        <w:t>Under Article 78 of the Namibian Constitution</w:t>
      </w:r>
      <w:r w:rsidR="002B6975">
        <w:rPr>
          <w:rFonts w:ascii="Arial" w:eastAsia="Times New Roman" w:hAnsi="Arial" w:cs="Arial"/>
          <w:lang w:eastAsia="en-GB"/>
        </w:rPr>
        <w:t xml:space="preserve">, judicial power vests in the courts established under the </w:t>
      </w:r>
      <w:r>
        <w:rPr>
          <w:rFonts w:ascii="Arial" w:eastAsia="Times New Roman" w:hAnsi="Arial" w:cs="Arial"/>
          <w:lang w:eastAsia="en-GB"/>
        </w:rPr>
        <w:t xml:space="preserve">Namibian </w:t>
      </w:r>
      <w:r w:rsidR="002B6975">
        <w:rPr>
          <w:rFonts w:ascii="Arial" w:eastAsia="Times New Roman" w:hAnsi="Arial" w:cs="Arial"/>
          <w:lang w:eastAsia="en-GB"/>
        </w:rPr>
        <w:t>Constitution and no other.</w:t>
      </w:r>
      <w:r w:rsidR="008B443F">
        <w:rPr>
          <w:rFonts w:ascii="Arial" w:eastAsia="Times New Roman" w:hAnsi="Arial" w:cs="Arial"/>
          <w:lang w:eastAsia="en-GB"/>
        </w:rPr>
        <w:t xml:space="preserve"> </w:t>
      </w:r>
      <w:r w:rsidR="00216BA0">
        <w:rPr>
          <w:rFonts w:ascii="Arial" w:eastAsia="Times New Roman" w:hAnsi="Arial" w:cs="Arial"/>
          <w:lang w:eastAsia="en-GB"/>
        </w:rPr>
        <w:t>Only judges appointed under Ar</w:t>
      </w:r>
      <w:r>
        <w:rPr>
          <w:rFonts w:ascii="Arial" w:eastAsia="Times New Roman" w:hAnsi="Arial" w:cs="Arial"/>
          <w:lang w:eastAsia="en-GB"/>
        </w:rPr>
        <w:t>ticles 79 and 80 of the</w:t>
      </w:r>
      <w:r w:rsidR="00216BA0">
        <w:rPr>
          <w:rFonts w:ascii="Arial" w:eastAsia="Times New Roman" w:hAnsi="Arial" w:cs="Arial"/>
          <w:lang w:eastAsia="en-GB"/>
        </w:rPr>
        <w:t xml:space="preserve"> Constitution can preside in matters that come before the High Court and the Supreme Court. Any such jud</w:t>
      </w:r>
      <w:r w:rsidR="00894698">
        <w:rPr>
          <w:rFonts w:ascii="Arial" w:eastAsia="Times New Roman" w:hAnsi="Arial" w:cs="Arial"/>
          <w:lang w:eastAsia="en-GB"/>
        </w:rPr>
        <w:t>ge will in terms of hierarchy be</w:t>
      </w:r>
      <w:r w:rsidR="00216BA0">
        <w:rPr>
          <w:rFonts w:ascii="Arial" w:eastAsia="Times New Roman" w:hAnsi="Arial" w:cs="Arial"/>
          <w:lang w:eastAsia="en-GB"/>
        </w:rPr>
        <w:t xml:space="preserve"> subordinate to the Chief Justice </w:t>
      </w:r>
      <w:r w:rsidR="008B443F">
        <w:rPr>
          <w:rFonts w:ascii="Arial" w:eastAsia="Times New Roman" w:hAnsi="Arial" w:cs="Arial"/>
          <w:lang w:eastAsia="en-GB"/>
        </w:rPr>
        <w:t>although</w:t>
      </w:r>
      <w:r w:rsidR="00216BA0">
        <w:rPr>
          <w:rFonts w:ascii="Arial" w:eastAsia="Times New Roman" w:hAnsi="Arial" w:cs="Arial"/>
          <w:lang w:eastAsia="en-GB"/>
        </w:rPr>
        <w:t xml:space="preserve"> not subject to his direction in the performance of their judicia</w:t>
      </w:r>
      <w:r>
        <w:rPr>
          <w:rFonts w:ascii="Arial" w:eastAsia="Times New Roman" w:hAnsi="Arial" w:cs="Arial"/>
          <w:lang w:eastAsia="en-GB"/>
        </w:rPr>
        <w:t>l functions. The notion that</w:t>
      </w:r>
      <w:r w:rsidR="00216BA0">
        <w:rPr>
          <w:rFonts w:ascii="Arial" w:eastAsia="Times New Roman" w:hAnsi="Arial" w:cs="Arial"/>
          <w:lang w:eastAsia="en-GB"/>
        </w:rPr>
        <w:t xml:space="preserve"> judges of this country </w:t>
      </w:r>
      <w:r>
        <w:rPr>
          <w:rFonts w:ascii="Arial" w:eastAsia="Times New Roman" w:hAnsi="Arial" w:cs="Arial"/>
          <w:lang w:eastAsia="en-GB"/>
        </w:rPr>
        <w:t xml:space="preserve">duly appointed under Articles 79 and 80 cannot </w:t>
      </w:r>
      <w:r w:rsidR="00216BA0">
        <w:rPr>
          <w:rFonts w:ascii="Arial" w:eastAsia="Times New Roman" w:hAnsi="Arial" w:cs="Arial"/>
          <w:lang w:eastAsia="en-GB"/>
        </w:rPr>
        <w:t xml:space="preserve">preside in matters involving the Chief Justice </w:t>
      </w:r>
      <w:r w:rsidR="008B443F">
        <w:rPr>
          <w:rFonts w:ascii="Arial" w:eastAsia="Times New Roman" w:hAnsi="Arial" w:cs="Arial"/>
          <w:lang w:eastAsia="en-GB"/>
        </w:rPr>
        <w:t>has no basis in law and is</w:t>
      </w:r>
      <w:r w:rsidR="00216BA0">
        <w:rPr>
          <w:rFonts w:ascii="Arial" w:eastAsia="Times New Roman" w:hAnsi="Arial" w:cs="Arial"/>
          <w:lang w:eastAsia="en-GB"/>
        </w:rPr>
        <w:t xml:space="preserve"> so unrealistic </w:t>
      </w:r>
      <w:r w:rsidR="008B443F">
        <w:rPr>
          <w:rFonts w:ascii="Arial" w:eastAsia="Times New Roman" w:hAnsi="Arial" w:cs="Arial"/>
          <w:lang w:eastAsia="en-GB"/>
        </w:rPr>
        <w:t xml:space="preserve">and fanciful </w:t>
      </w:r>
      <w:r w:rsidR="00216BA0">
        <w:rPr>
          <w:rFonts w:ascii="Arial" w:eastAsia="Times New Roman" w:hAnsi="Arial" w:cs="Arial"/>
          <w:lang w:eastAsia="en-GB"/>
        </w:rPr>
        <w:t xml:space="preserve">as to be frivolous. </w:t>
      </w:r>
      <w:r>
        <w:rPr>
          <w:rFonts w:ascii="Arial" w:eastAsia="Times New Roman" w:hAnsi="Arial" w:cs="Arial"/>
          <w:lang w:eastAsia="en-GB"/>
        </w:rPr>
        <w:t>It is axiomatic that</w:t>
      </w:r>
      <w:r w:rsidR="008B443F">
        <w:rPr>
          <w:rFonts w:ascii="Arial" w:eastAsia="Times New Roman" w:hAnsi="Arial" w:cs="Arial"/>
          <w:lang w:eastAsia="en-GB"/>
        </w:rPr>
        <w:t xml:space="preserve"> the</w:t>
      </w:r>
      <w:r w:rsidR="00216BA0">
        <w:rPr>
          <w:rFonts w:ascii="Arial" w:eastAsia="Times New Roman" w:hAnsi="Arial" w:cs="Arial"/>
          <w:lang w:eastAsia="en-GB"/>
        </w:rPr>
        <w:t xml:space="preserve"> C</w:t>
      </w:r>
      <w:r w:rsidR="00894698">
        <w:rPr>
          <w:rFonts w:ascii="Arial" w:eastAsia="Times New Roman" w:hAnsi="Arial" w:cs="Arial"/>
          <w:lang w:eastAsia="en-GB"/>
        </w:rPr>
        <w:t xml:space="preserve">hief Justice cannot sit in </w:t>
      </w:r>
      <w:r w:rsidR="00216BA0">
        <w:rPr>
          <w:rFonts w:ascii="Arial" w:eastAsia="Times New Roman" w:hAnsi="Arial" w:cs="Arial"/>
          <w:lang w:eastAsia="en-GB"/>
        </w:rPr>
        <w:t xml:space="preserve">matters </w:t>
      </w:r>
      <w:r w:rsidR="00894698">
        <w:rPr>
          <w:rFonts w:ascii="Arial" w:eastAsia="Times New Roman" w:hAnsi="Arial" w:cs="Arial"/>
          <w:lang w:eastAsia="en-GB"/>
        </w:rPr>
        <w:t>concerning him</w:t>
      </w:r>
      <w:r w:rsidR="00216BA0">
        <w:rPr>
          <w:rFonts w:ascii="Arial" w:eastAsia="Times New Roman" w:hAnsi="Arial" w:cs="Arial"/>
          <w:lang w:eastAsia="en-GB"/>
        </w:rPr>
        <w:t xml:space="preserve"> and therefore judges of a status below him must preside because the Constitution requires that they do.</w:t>
      </w:r>
    </w:p>
    <w:p w:rsidR="00216BA0" w:rsidRDefault="00216BA0" w:rsidP="00AE6D19">
      <w:pPr>
        <w:spacing w:line="480" w:lineRule="auto"/>
        <w:jc w:val="both"/>
        <w:rPr>
          <w:rFonts w:ascii="Arial" w:eastAsia="Times New Roman" w:hAnsi="Arial" w:cs="Arial"/>
          <w:lang w:eastAsia="en-GB"/>
        </w:rPr>
      </w:pPr>
    </w:p>
    <w:p w:rsidR="0057430F" w:rsidRDefault="00B713B2" w:rsidP="00AE6D19">
      <w:pPr>
        <w:spacing w:line="480" w:lineRule="auto"/>
        <w:jc w:val="both"/>
        <w:rPr>
          <w:rFonts w:ascii="Arial" w:eastAsia="Times New Roman" w:hAnsi="Arial" w:cs="Arial"/>
          <w:lang w:eastAsia="en-GB"/>
        </w:rPr>
      </w:pPr>
      <w:r>
        <w:rPr>
          <w:rFonts w:ascii="Arial" w:eastAsia="Times New Roman" w:hAnsi="Arial" w:cs="Arial"/>
          <w:lang w:eastAsia="en-GB"/>
        </w:rPr>
        <w:t>[18</w:t>
      </w:r>
      <w:r w:rsidR="0057430F">
        <w:rPr>
          <w:rFonts w:ascii="Arial" w:eastAsia="Times New Roman" w:hAnsi="Arial" w:cs="Arial"/>
          <w:lang w:eastAsia="en-GB"/>
        </w:rPr>
        <w:t>]</w:t>
      </w:r>
      <w:r w:rsidR="0057430F">
        <w:rPr>
          <w:rFonts w:ascii="Arial" w:eastAsia="Times New Roman" w:hAnsi="Arial" w:cs="Arial"/>
          <w:lang w:eastAsia="en-GB"/>
        </w:rPr>
        <w:tab/>
      </w:r>
      <w:r w:rsidR="00216BA0">
        <w:rPr>
          <w:rFonts w:ascii="Arial" w:eastAsia="Times New Roman" w:hAnsi="Arial" w:cs="Arial"/>
          <w:lang w:eastAsia="en-GB"/>
        </w:rPr>
        <w:t>It is no surprise therefore that the DJP saw no meri</w:t>
      </w:r>
      <w:r w:rsidR="008B443F">
        <w:rPr>
          <w:rFonts w:ascii="Arial" w:eastAsia="Times New Roman" w:hAnsi="Arial" w:cs="Arial"/>
          <w:lang w:eastAsia="en-GB"/>
        </w:rPr>
        <w:t>t in the application for his rec</w:t>
      </w:r>
      <w:r w:rsidR="00216BA0">
        <w:rPr>
          <w:rFonts w:ascii="Arial" w:eastAsia="Times New Roman" w:hAnsi="Arial" w:cs="Arial"/>
          <w:lang w:eastAsia="en-GB"/>
        </w:rPr>
        <w:t>usal. To suggest by way of appeal that no judge in this country can in law preside in a matter involving the Chief Justice is therefore seeking relief which no competent court in Namibia can grant and renders the appeal frivolous</w:t>
      </w:r>
      <w:r w:rsidR="00894698">
        <w:rPr>
          <w:rFonts w:ascii="Arial" w:eastAsia="Times New Roman" w:hAnsi="Arial" w:cs="Arial"/>
          <w:lang w:eastAsia="en-GB"/>
        </w:rPr>
        <w:t xml:space="preserve">, </w:t>
      </w:r>
      <w:r w:rsidR="00216BA0">
        <w:rPr>
          <w:rFonts w:ascii="Arial" w:eastAsia="Times New Roman" w:hAnsi="Arial" w:cs="Arial"/>
          <w:lang w:eastAsia="en-GB"/>
        </w:rPr>
        <w:t>vexatious</w:t>
      </w:r>
      <w:r w:rsidR="00894698">
        <w:rPr>
          <w:rFonts w:ascii="Arial" w:eastAsia="Times New Roman" w:hAnsi="Arial" w:cs="Arial"/>
          <w:lang w:eastAsia="en-GB"/>
        </w:rPr>
        <w:t xml:space="preserve"> or without any prospect of</w:t>
      </w:r>
      <w:r w:rsidR="0057430F">
        <w:rPr>
          <w:rFonts w:ascii="Arial" w:eastAsia="Times New Roman" w:hAnsi="Arial" w:cs="Arial"/>
          <w:lang w:eastAsia="en-GB"/>
        </w:rPr>
        <w:t xml:space="preserve"> </w:t>
      </w:r>
      <w:r w:rsidR="00894698">
        <w:rPr>
          <w:rFonts w:ascii="Arial" w:eastAsia="Times New Roman" w:hAnsi="Arial" w:cs="Arial"/>
          <w:lang w:eastAsia="en-GB"/>
        </w:rPr>
        <w:t>success</w:t>
      </w:r>
      <w:r w:rsidR="00216BA0">
        <w:rPr>
          <w:rFonts w:ascii="Arial" w:eastAsia="Times New Roman" w:hAnsi="Arial" w:cs="Arial"/>
          <w:lang w:eastAsia="en-GB"/>
        </w:rPr>
        <w:t>.</w:t>
      </w:r>
    </w:p>
    <w:p w:rsidR="00AE12D8" w:rsidRPr="0057430F" w:rsidRDefault="00AE12D8" w:rsidP="00AE6D19">
      <w:pPr>
        <w:spacing w:line="480" w:lineRule="auto"/>
        <w:jc w:val="both"/>
        <w:rPr>
          <w:rFonts w:ascii="Arial" w:eastAsia="Times New Roman" w:hAnsi="Arial" w:cs="Arial"/>
          <w:lang w:eastAsia="en-GB"/>
        </w:rPr>
      </w:pPr>
    </w:p>
    <w:p w:rsidR="009A0785" w:rsidRDefault="00A822F0" w:rsidP="00AE6D19">
      <w:pPr>
        <w:spacing w:line="480" w:lineRule="auto"/>
        <w:jc w:val="both"/>
        <w:rPr>
          <w:rFonts w:ascii="Arial" w:eastAsia="Times New Roman" w:hAnsi="Arial" w:cs="Arial"/>
          <w:u w:val="single"/>
          <w:lang w:eastAsia="en-GB"/>
        </w:rPr>
      </w:pPr>
      <w:r w:rsidRPr="00A822F0">
        <w:rPr>
          <w:rFonts w:ascii="Arial" w:eastAsia="Times New Roman" w:hAnsi="Arial" w:cs="Arial"/>
          <w:u w:val="single"/>
          <w:lang w:eastAsia="en-GB"/>
        </w:rPr>
        <w:lastRenderedPageBreak/>
        <w:t>No consent obtained</w:t>
      </w:r>
      <w:r w:rsidR="003A218C">
        <w:rPr>
          <w:rFonts w:ascii="Arial" w:eastAsia="Times New Roman" w:hAnsi="Arial" w:cs="Arial"/>
          <w:u w:val="single"/>
          <w:lang w:eastAsia="en-GB"/>
        </w:rPr>
        <w:t xml:space="preserve"> to sue the Chief Justice</w:t>
      </w:r>
    </w:p>
    <w:p w:rsidR="00AE12D8" w:rsidRDefault="00A822F0" w:rsidP="00AE6D19">
      <w:pPr>
        <w:spacing w:line="480" w:lineRule="auto"/>
        <w:jc w:val="both"/>
        <w:rPr>
          <w:rFonts w:ascii="Arial" w:eastAsia="Times New Roman" w:hAnsi="Arial" w:cs="Arial"/>
          <w:u w:val="single"/>
          <w:lang w:eastAsia="en-GB"/>
        </w:rPr>
      </w:pPr>
      <w:r w:rsidRPr="00A822F0">
        <w:rPr>
          <w:rFonts w:ascii="Arial" w:eastAsia="Times New Roman" w:hAnsi="Arial" w:cs="Arial"/>
          <w:lang w:eastAsia="en-GB"/>
        </w:rPr>
        <w:br/>
      </w:r>
      <w:r w:rsidR="00B713B2">
        <w:rPr>
          <w:rFonts w:ascii="Arial" w:eastAsia="Times New Roman" w:hAnsi="Arial" w:cs="Arial"/>
          <w:lang w:eastAsia="en-GB"/>
        </w:rPr>
        <w:t>[19</w:t>
      </w:r>
      <w:r w:rsidR="00C356E3">
        <w:rPr>
          <w:rFonts w:ascii="Arial" w:eastAsia="Times New Roman" w:hAnsi="Arial" w:cs="Arial"/>
          <w:lang w:eastAsia="en-GB"/>
        </w:rPr>
        <w:t>]</w:t>
      </w:r>
      <w:r w:rsidR="0057430F">
        <w:rPr>
          <w:rFonts w:ascii="Arial" w:eastAsia="Times New Roman" w:hAnsi="Arial" w:cs="Arial"/>
          <w:lang w:eastAsia="en-GB"/>
        </w:rPr>
        <w:tab/>
      </w:r>
      <w:r w:rsidR="00B21380">
        <w:rPr>
          <w:rFonts w:ascii="Arial" w:eastAsia="Times New Roman" w:hAnsi="Arial" w:cs="Arial"/>
          <w:lang w:eastAsia="en-GB"/>
        </w:rPr>
        <w:t xml:space="preserve">It is common ground that Mr </w:t>
      </w:r>
      <w:proofErr w:type="spellStart"/>
      <w:r w:rsidR="00B21380">
        <w:rPr>
          <w:rFonts w:ascii="Arial" w:eastAsia="Times New Roman" w:hAnsi="Arial" w:cs="Arial"/>
          <w:lang w:eastAsia="en-GB"/>
        </w:rPr>
        <w:t>Somaeb</w:t>
      </w:r>
      <w:proofErr w:type="spellEnd"/>
      <w:r w:rsidR="00B21380">
        <w:rPr>
          <w:rFonts w:ascii="Arial" w:eastAsia="Times New Roman" w:hAnsi="Arial" w:cs="Arial"/>
          <w:lang w:eastAsia="en-GB"/>
        </w:rPr>
        <w:t xml:space="preserve"> did not obtain consent </w:t>
      </w:r>
      <w:r w:rsidR="00907EA7">
        <w:rPr>
          <w:rFonts w:ascii="Arial" w:eastAsia="Times New Roman" w:hAnsi="Arial" w:cs="Arial"/>
          <w:lang w:eastAsia="en-GB"/>
        </w:rPr>
        <w:t xml:space="preserve">as required by law in order to institute the proceedings </w:t>
      </w:r>
      <w:r w:rsidR="003A218C">
        <w:rPr>
          <w:rFonts w:ascii="Arial" w:eastAsia="Times New Roman" w:hAnsi="Arial" w:cs="Arial"/>
          <w:lang w:eastAsia="en-GB"/>
        </w:rPr>
        <w:t xml:space="preserve">against the Chief Justice </w:t>
      </w:r>
      <w:r w:rsidR="00907EA7">
        <w:rPr>
          <w:rFonts w:ascii="Arial" w:eastAsia="Times New Roman" w:hAnsi="Arial" w:cs="Arial"/>
          <w:lang w:eastAsia="en-GB"/>
        </w:rPr>
        <w:t xml:space="preserve">subject of the </w:t>
      </w:r>
      <w:r w:rsidR="00894698">
        <w:rPr>
          <w:rFonts w:ascii="Arial" w:eastAsia="Times New Roman" w:hAnsi="Arial" w:cs="Arial"/>
          <w:lang w:eastAsia="en-GB"/>
        </w:rPr>
        <w:t>a</w:t>
      </w:r>
      <w:r w:rsidR="00E24DA1">
        <w:rPr>
          <w:rFonts w:ascii="Arial" w:eastAsia="Times New Roman" w:hAnsi="Arial" w:cs="Arial"/>
          <w:lang w:eastAsia="en-GB"/>
        </w:rPr>
        <w:t>ppeal he brought in this court.</w:t>
      </w:r>
      <w:r w:rsidR="00907EA7">
        <w:rPr>
          <w:rFonts w:ascii="Arial" w:eastAsia="Times New Roman" w:hAnsi="Arial" w:cs="Arial"/>
          <w:lang w:eastAsia="en-GB"/>
        </w:rPr>
        <w:t xml:space="preserve"> The High Court had no discretion to condone that failure.</w:t>
      </w:r>
      <w:r w:rsidR="003A218C">
        <w:rPr>
          <w:rFonts w:ascii="Arial" w:eastAsia="Times New Roman" w:hAnsi="Arial" w:cs="Arial"/>
          <w:lang w:eastAsia="en-GB"/>
        </w:rPr>
        <w:t xml:space="preserve"> There is no prospect that on appeal the Supreme Court will come to a different view. Pursuing an appeal to ventilate that issue is frivolous and vexatious</w:t>
      </w:r>
      <w:r w:rsidR="00E24DA1">
        <w:rPr>
          <w:rFonts w:ascii="Arial" w:eastAsia="Times New Roman" w:hAnsi="Arial" w:cs="Arial"/>
          <w:lang w:eastAsia="en-GB"/>
        </w:rPr>
        <w:t xml:space="preserve"> and without any prospect of success</w:t>
      </w:r>
      <w:r w:rsidR="003A218C">
        <w:rPr>
          <w:rFonts w:ascii="Arial" w:eastAsia="Times New Roman" w:hAnsi="Arial" w:cs="Arial"/>
          <w:lang w:eastAsia="en-GB"/>
        </w:rPr>
        <w:t>.</w:t>
      </w:r>
    </w:p>
    <w:p w:rsidR="00216BA0" w:rsidRDefault="00216BA0" w:rsidP="00AE6D19">
      <w:pPr>
        <w:spacing w:line="480" w:lineRule="auto"/>
        <w:jc w:val="both"/>
        <w:rPr>
          <w:rFonts w:ascii="Arial" w:eastAsia="Times New Roman" w:hAnsi="Arial" w:cs="Arial"/>
          <w:u w:val="single"/>
          <w:lang w:eastAsia="en-GB"/>
        </w:rPr>
      </w:pPr>
    </w:p>
    <w:p w:rsidR="00A822F0" w:rsidRDefault="00A822F0" w:rsidP="00AE6D19">
      <w:pPr>
        <w:spacing w:line="480" w:lineRule="auto"/>
        <w:jc w:val="both"/>
        <w:rPr>
          <w:rFonts w:ascii="Arial" w:eastAsia="Times New Roman" w:hAnsi="Arial" w:cs="Arial"/>
          <w:lang w:eastAsia="en-GB"/>
        </w:rPr>
      </w:pPr>
      <w:r w:rsidRPr="00A822F0">
        <w:rPr>
          <w:rFonts w:ascii="Arial" w:eastAsia="Times New Roman" w:hAnsi="Arial" w:cs="Arial"/>
          <w:u w:val="single"/>
          <w:lang w:eastAsia="en-GB"/>
        </w:rPr>
        <w:t>Review jurisdiction</w:t>
      </w:r>
    </w:p>
    <w:p w:rsidR="00D108F8" w:rsidRDefault="00D108F8" w:rsidP="00AE6D19">
      <w:pPr>
        <w:spacing w:line="480" w:lineRule="auto"/>
        <w:jc w:val="both"/>
        <w:rPr>
          <w:rFonts w:ascii="Arial" w:eastAsia="Times New Roman" w:hAnsi="Arial" w:cs="Arial"/>
          <w:lang w:eastAsia="en-GB"/>
        </w:rPr>
      </w:pPr>
    </w:p>
    <w:p w:rsidR="00AE12D8" w:rsidRDefault="00B713B2" w:rsidP="00AE6D19">
      <w:pPr>
        <w:spacing w:line="480" w:lineRule="auto"/>
        <w:jc w:val="both"/>
        <w:rPr>
          <w:rFonts w:ascii="Arial" w:eastAsia="Times New Roman" w:hAnsi="Arial" w:cs="Arial"/>
          <w:lang w:eastAsia="en-GB"/>
        </w:rPr>
      </w:pPr>
      <w:r>
        <w:rPr>
          <w:rFonts w:ascii="Arial" w:eastAsia="Times New Roman" w:hAnsi="Arial" w:cs="Arial"/>
          <w:lang w:eastAsia="en-GB"/>
        </w:rPr>
        <w:t>[20</w:t>
      </w:r>
      <w:r w:rsidR="0057430F">
        <w:rPr>
          <w:rFonts w:ascii="Arial" w:eastAsia="Times New Roman" w:hAnsi="Arial" w:cs="Arial"/>
          <w:lang w:eastAsia="en-GB"/>
        </w:rPr>
        <w:t>]</w:t>
      </w:r>
      <w:r w:rsidR="0057430F">
        <w:rPr>
          <w:rFonts w:ascii="Arial" w:eastAsia="Times New Roman" w:hAnsi="Arial" w:cs="Arial"/>
          <w:lang w:eastAsia="en-GB"/>
        </w:rPr>
        <w:tab/>
        <w:t>The s</w:t>
      </w:r>
      <w:r w:rsidR="00E24DA1">
        <w:rPr>
          <w:rFonts w:ascii="Arial" w:eastAsia="Times New Roman" w:hAnsi="Arial" w:cs="Arial"/>
          <w:lang w:eastAsia="en-GB"/>
        </w:rPr>
        <w:t>16</w:t>
      </w:r>
      <w:r w:rsidR="00B23084">
        <w:rPr>
          <w:rFonts w:ascii="Arial" w:eastAsia="Times New Roman" w:hAnsi="Arial" w:cs="Arial"/>
          <w:lang w:eastAsia="en-GB"/>
        </w:rPr>
        <w:t xml:space="preserve"> review jurisdiction is exercisable only by the Supreme Court in respect of decisions of courts below it and other administrative bodies and officials. It is a jurisdiction which is not competent in relation to decisions of the Supreme Court</w:t>
      </w:r>
      <w:r w:rsidR="002C76F4">
        <w:rPr>
          <w:rStyle w:val="FootnoteReference"/>
          <w:rFonts w:ascii="Arial" w:eastAsia="Times New Roman" w:hAnsi="Arial" w:cs="Arial"/>
          <w:lang w:eastAsia="en-GB"/>
        </w:rPr>
        <w:footnoteReference w:id="4"/>
      </w:r>
      <w:r w:rsidR="002C76F4">
        <w:rPr>
          <w:rFonts w:ascii="Arial" w:eastAsia="Times New Roman" w:hAnsi="Arial" w:cs="Arial"/>
          <w:lang w:eastAsia="en-GB"/>
        </w:rPr>
        <w:t>.</w:t>
      </w:r>
      <w:r w:rsidR="00B23084">
        <w:rPr>
          <w:rFonts w:ascii="Arial" w:eastAsia="Times New Roman" w:hAnsi="Arial" w:cs="Arial"/>
          <w:lang w:eastAsia="en-GB"/>
        </w:rPr>
        <w:t xml:space="preserve"> Asking the High Court to order the Supreme Court to review its own decision is therefore seeking a remedy unknown to law.</w:t>
      </w:r>
      <w:r w:rsidR="006871DE">
        <w:rPr>
          <w:rFonts w:ascii="Arial" w:eastAsia="Times New Roman" w:hAnsi="Arial" w:cs="Arial"/>
          <w:lang w:eastAsia="en-GB"/>
        </w:rPr>
        <w:t xml:space="preserve"> To the extent that Mr </w:t>
      </w:r>
      <w:proofErr w:type="spellStart"/>
      <w:r w:rsidR="006871DE">
        <w:rPr>
          <w:rFonts w:ascii="Arial" w:eastAsia="Times New Roman" w:hAnsi="Arial" w:cs="Arial"/>
          <w:lang w:eastAsia="en-GB"/>
        </w:rPr>
        <w:t>Somaeb</w:t>
      </w:r>
      <w:proofErr w:type="spellEnd"/>
      <w:r w:rsidR="006871DE">
        <w:rPr>
          <w:rFonts w:ascii="Arial" w:eastAsia="Times New Roman" w:hAnsi="Arial" w:cs="Arial"/>
          <w:lang w:eastAsia="en-GB"/>
        </w:rPr>
        <w:t xml:space="preserve"> seeks to achieve that result by way of an appeal, such an appeal is frivolous and vexatious</w:t>
      </w:r>
      <w:r w:rsidR="00620775">
        <w:rPr>
          <w:rFonts w:ascii="Arial" w:eastAsia="Times New Roman" w:hAnsi="Arial" w:cs="Arial"/>
          <w:lang w:eastAsia="en-GB"/>
        </w:rPr>
        <w:t xml:space="preserve"> </w:t>
      </w:r>
      <w:r w:rsidR="00E26053">
        <w:rPr>
          <w:rFonts w:ascii="Arial" w:eastAsia="Times New Roman" w:hAnsi="Arial" w:cs="Arial"/>
          <w:lang w:eastAsia="en-GB"/>
        </w:rPr>
        <w:t>and without</w:t>
      </w:r>
      <w:r w:rsidR="00620775">
        <w:rPr>
          <w:rFonts w:ascii="Arial" w:eastAsia="Times New Roman" w:hAnsi="Arial" w:cs="Arial"/>
          <w:lang w:eastAsia="en-GB"/>
        </w:rPr>
        <w:t xml:space="preserve"> any prospect of success</w:t>
      </w:r>
      <w:r w:rsidR="006871DE">
        <w:rPr>
          <w:rFonts w:ascii="Arial" w:eastAsia="Times New Roman" w:hAnsi="Arial" w:cs="Arial"/>
          <w:lang w:eastAsia="en-GB"/>
        </w:rPr>
        <w:t>.</w:t>
      </w:r>
    </w:p>
    <w:p w:rsidR="00943B84" w:rsidRDefault="00943B84">
      <w:pPr>
        <w:rPr>
          <w:rFonts w:ascii="Arial" w:eastAsia="Times New Roman" w:hAnsi="Arial" w:cs="Arial"/>
          <w:u w:val="single"/>
          <w:lang w:eastAsia="en-GB"/>
        </w:rPr>
      </w:pPr>
      <w:r>
        <w:rPr>
          <w:rFonts w:ascii="Arial" w:eastAsia="Times New Roman" w:hAnsi="Arial" w:cs="Arial"/>
          <w:u w:val="single"/>
          <w:lang w:eastAsia="en-GB"/>
        </w:rPr>
        <w:br w:type="page"/>
      </w:r>
    </w:p>
    <w:p w:rsidR="005A5D95" w:rsidRDefault="00B713B2" w:rsidP="00AE6D19">
      <w:pPr>
        <w:spacing w:line="480" w:lineRule="auto"/>
        <w:rPr>
          <w:rFonts w:ascii="Arial" w:hAnsi="Arial" w:cs="Arial"/>
          <w:u w:val="single"/>
        </w:rPr>
      </w:pPr>
      <w:r>
        <w:rPr>
          <w:rFonts w:ascii="Arial" w:hAnsi="Arial" w:cs="Arial"/>
          <w:u w:val="single"/>
        </w:rPr>
        <w:lastRenderedPageBreak/>
        <w:t>Non-j</w:t>
      </w:r>
      <w:r w:rsidR="005A5D95" w:rsidRPr="00C774E2">
        <w:rPr>
          <w:rFonts w:ascii="Arial" w:hAnsi="Arial" w:cs="Arial"/>
          <w:u w:val="single"/>
        </w:rPr>
        <w:t>usticiability</w:t>
      </w:r>
    </w:p>
    <w:p w:rsidR="005A5D95" w:rsidRDefault="005A5D95" w:rsidP="00AE6D19">
      <w:pPr>
        <w:spacing w:line="480" w:lineRule="auto"/>
        <w:rPr>
          <w:rFonts w:ascii="Arial" w:hAnsi="Arial" w:cs="Arial"/>
          <w:u w:val="single"/>
        </w:rPr>
      </w:pPr>
    </w:p>
    <w:p w:rsidR="005727D3" w:rsidRDefault="00B713B2" w:rsidP="00AE6D19">
      <w:pPr>
        <w:spacing w:line="480" w:lineRule="auto"/>
        <w:jc w:val="both"/>
        <w:rPr>
          <w:rFonts w:ascii="Arial" w:eastAsia="Times New Roman" w:hAnsi="Arial" w:cs="Arial"/>
          <w:lang w:eastAsia="en-GB"/>
        </w:rPr>
      </w:pPr>
      <w:r>
        <w:rPr>
          <w:rFonts w:ascii="Arial" w:hAnsi="Arial" w:cs="Arial"/>
        </w:rPr>
        <w:t>[21</w:t>
      </w:r>
      <w:r w:rsidR="0057430F">
        <w:rPr>
          <w:rFonts w:ascii="Arial" w:hAnsi="Arial" w:cs="Arial"/>
        </w:rPr>
        <w:t>]</w:t>
      </w:r>
      <w:r w:rsidR="0057430F">
        <w:rPr>
          <w:rFonts w:ascii="Arial" w:hAnsi="Arial" w:cs="Arial"/>
        </w:rPr>
        <w:tab/>
      </w:r>
      <w:r w:rsidR="005A5D95" w:rsidRPr="00C774E2">
        <w:rPr>
          <w:rFonts w:ascii="Arial" w:hAnsi="Arial" w:cs="Arial"/>
        </w:rPr>
        <w:t xml:space="preserve">The </w:t>
      </w:r>
      <w:r w:rsidR="005A5D95">
        <w:rPr>
          <w:rFonts w:ascii="Arial" w:hAnsi="Arial" w:cs="Arial"/>
        </w:rPr>
        <w:t>concept refers to the amenability of an issue to be adjudicated upon in a judicial forum. An issue is justiciable if a court can legally take cognisance of it in the sense that the party seeking its resolution can rely on a violation of a right for which a remedy can be granted. There can be no remedy where a first instance court has determined an issue and all appeal avenues have been exhausted according to law.</w:t>
      </w:r>
    </w:p>
    <w:p w:rsidR="005A5D95" w:rsidRDefault="005A5D95" w:rsidP="00AE6D19">
      <w:pPr>
        <w:spacing w:line="480" w:lineRule="auto"/>
        <w:jc w:val="both"/>
        <w:rPr>
          <w:rFonts w:ascii="Arial" w:eastAsia="Times New Roman" w:hAnsi="Arial" w:cs="Arial"/>
          <w:lang w:eastAsia="en-GB"/>
        </w:rPr>
      </w:pPr>
    </w:p>
    <w:p w:rsidR="009A0785" w:rsidRDefault="00B713B2" w:rsidP="00AE6D19">
      <w:pPr>
        <w:spacing w:line="480" w:lineRule="auto"/>
        <w:jc w:val="both"/>
        <w:rPr>
          <w:rFonts w:ascii="Arial" w:eastAsia="Times New Roman" w:hAnsi="Arial" w:cs="Arial"/>
          <w:lang w:eastAsia="en-GB"/>
        </w:rPr>
      </w:pPr>
      <w:r>
        <w:rPr>
          <w:rFonts w:ascii="Arial" w:eastAsia="Times New Roman" w:hAnsi="Arial" w:cs="Arial"/>
          <w:lang w:eastAsia="en-GB"/>
        </w:rPr>
        <w:t>[22</w:t>
      </w:r>
      <w:r w:rsidR="0057430F">
        <w:rPr>
          <w:rFonts w:ascii="Arial" w:eastAsia="Times New Roman" w:hAnsi="Arial" w:cs="Arial"/>
          <w:lang w:eastAsia="en-GB"/>
        </w:rPr>
        <w:t>]</w:t>
      </w:r>
      <w:r w:rsidR="0057430F">
        <w:rPr>
          <w:rFonts w:ascii="Arial" w:eastAsia="Times New Roman" w:hAnsi="Arial" w:cs="Arial"/>
          <w:lang w:eastAsia="en-GB"/>
        </w:rPr>
        <w:tab/>
      </w:r>
      <w:r w:rsidR="009A0785">
        <w:rPr>
          <w:rFonts w:ascii="Arial" w:eastAsia="Times New Roman" w:hAnsi="Arial" w:cs="Arial"/>
          <w:lang w:eastAsia="en-GB"/>
        </w:rPr>
        <w:t xml:space="preserve">Mr </w:t>
      </w:r>
      <w:proofErr w:type="spellStart"/>
      <w:r w:rsidR="009A0785">
        <w:rPr>
          <w:rFonts w:ascii="Arial" w:eastAsia="Times New Roman" w:hAnsi="Arial" w:cs="Arial"/>
          <w:lang w:eastAsia="en-GB"/>
        </w:rPr>
        <w:t>Somaeb’s</w:t>
      </w:r>
      <w:proofErr w:type="spellEnd"/>
      <w:r w:rsidR="009A0785">
        <w:rPr>
          <w:rFonts w:ascii="Arial" w:eastAsia="Times New Roman" w:hAnsi="Arial" w:cs="Arial"/>
          <w:lang w:eastAsia="en-GB"/>
        </w:rPr>
        <w:t xml:space="preserve"> litigation is an example of a ver</w:t>
      </w:r>
      <w:r w:rsidR="00142D12">
        <w:rPr>
          <w:rFonts w:ascii="Arial" w:eastAsia="Times New Roman" w:hAnsi="Arial" w:cs="Arial"/>
          <w:lang w:eastAsia="en-GB"/>
        </w:rPr>
        <w:t xml:space="preserve">y disturbing trend which is </w:t>
      </w:r>
      <w:r w:rsidR="009A0785">
        <w:rPr>
          <w:rFonts w:ascii="Arial" w:eastAsia="Times New Roman" w:hAnsi="Arial" w:cs="Arial"/>
          <w:lang w:eastAsia="en-GB"/>
        </w:rPr>
        <w:t>becoming common in our courts</w:t>
      </w:r>
      <w:r w:rsidR="001761E6">
        <w:rPr>
          <w:rFonts w:ascii="Arial" w:eastAsia="Times New Roman" w:hAnsi="Arial" w:cs="Arial"/>
          <w:lang w:eastAsia="en-GB"/>
        </w:rPr>
        <w:t>.</w:t>
      </w:r>
      <w:r w:rsidR="009A0785">
        <w:rPr>
          <w:rFonts w:ascii="Arial" w:eastAsia="Times New Roman" w:hAnsi="Arial" w:cs="Arial"/>
          <w:lang w:eastAsia="en-GB"/>
        </w:rPr>
        <w:t xml:space="preserve"> After a matter is decided by the High Court, a party appeals to the Supreme Court. Once the Supreme Court takes a binding decision, it is either asked to review its own decisi</w:t>
      </w:r>
      <w:r w:rsidR="00051111">
        <w:rPr>
          <w:rFonts w:ascii="Arial" w:eastAsia="Times New Roman" w:hAnsi="Arial" w:cs="Arial"/>
          <w:lang w:eastAsia="en-GB"/>
        </w:rPr>
        <w:t>on</w:t>
      </w:r>
      <w:r w:rsidR="009A0785">
        <w:rPr>
          <w:rFonts w:ascii="Arial" w:eastAsia="Times New Roman" w:hAnsi="Arial" w:cs="Arial"/>
          <w:lang w:eastAsia="en-GB"/>
        </w:rPr>
        <w:t xml:space="preserve"> or </w:t>
      </w:r>
      <w:r w:rsidR="000B1A45">
        <w:rPr>
          <w:rFonts w:ascii="Arial" w:eastAsia="Times New Roman" w:hAnsi="Arial" w:cs="Arial"/>
          <w:lang w:eastAsia="en-GB"/>
        </w:rPr>
        <w:t>the matter is re-litigated in the High Court to challenge the Supreme Court’s decision.</w:t>
      </w:r>
      <w:r w:rsidR="00BA0731">
        <w:rPr>
          <w:rFonts w:ascii="Arial" w:eastAsia="Times New Roman" w:hAnsi="Arial" w:cs="Arial"/>
          <w:lang w:eastAsia="en-GB"/>
        </w:rPr>
        <w:t xml:space="preserve"> Litigation is in that way kept </w:t>
      </w:r>
      <w:r w:rsidR="001761E6">
        <w:rPr>
          <w:rFonts w:ascii="Arial" w:eastAsia="Times New Roman" w:hAnsi="Arial" w:cs="Arial"/>
          <w:lang w:eastAsia="en-GB"/>
        </w:rPr>
        <w:t>alive and pending in the c</w:t>
      </w:r>
      <w:r w:rsidR="00BA0731">
        <w:rPr>
          <w:rFonts w:ascii="Arial" w:eastAsia="Times New Roman" w:hAnsi="Arial" w:cs="Arial"/>
          <w:lang w:eastAsia="en-GB"/>
        </w:rPr>
        <w:t xml:space="preserve">ourt system without any end in sight on matters that have been </w:t>
      </w:r>
      <w:r w:rsidR="00276014">
        <w:rPr>
          <w:rFonts w:ascii="Arial" w:eastAsia="Times New Roman" w:hAnsi="Arial" w:cs="Arial"/>
          <w:lang w:eastAsia="en-GB"/>
        </w:rPr>
        <w:t>authoritatively determined by the highest</w:t>
      </w:r>
      <w:r w:rsidR="00BA0731">
        <w:rPr>
          <w:rFonts w:ascii="Arial" w:eastAsia="Times New Roman" w:hAnsi="Arial" w:cs="Arial"/>
          <w:lang w:eastAsia="en-GB"/>
        </w:rPr>
        <w:t xml:space="preserve"> court of the land, involving the same parties on exactly the same issues</w:t>
      </w:r>
      <w:r w:rsidR="00142D12">
        <w:rPr>
          <w:rFonts w:ascii="Arial" w:eastAsia="Times New Roman" w:hAnsi="Arial" w:cs="Arial"/>
          <w:lang w:eastAsia="en-GB"/>
        </w:rPr>
        <w:t xml:space="preserve"> of fact and law</w:t>
      </w:r>
      <w:r w:rsidR="00BA0731">
        <w:rPr>
          <w:rFonts w:ascii="Arial" w:eastAsia="Times New Roman" w:hAnsi="Arial" w:cs="Arial"/>
          <w:lang w:eastAsia="en-GB"/>
        </w:rPr>
        <w:t xml:space="preserve">. </w:t>
      </w:r>
    </w:p>
    <w:p w:rsidR="00BA0731" w:rsidRDefault="00BA0731" w:rsidP="00AE6D19">
      <w:pPr>
        <w:spacing w:line="480" w:lineRule="auto"/>
        <w:jc w:val="both"/>
        <w:rPr>
          <w:rFonts w:ascii="Arial" w:eastAsia="Times New Roman" w:hAnsi="Arial" w:cs="Arial"/>
          <w:lang w:eastAsia="en-GB"/>
        </w:rPr>
      </w:pPr>
    </w:p>
    <w:p w:rsidR="00BA0731" w:rsidRDefault="00B713B2" w:rsidP="00AE6D19">
      <w:pPr>
        <w:spacing w:line="480" w:lineRule="auto"/>
        <w:jc w:val="both"/>
        <w:rPr>
          <w:rFonts w:ascii="Arial" w:eastAsia="Times New Roman" w:hAnsi="Arial" w:cs="Arial"/>
          <w:lang w:eastAsia="en-GB"/>
        </w:rPr>
      </w:pPr>
      <w:r>
        <w:rPr>
          <w:rFonts w:ascii="Arial" w:eastAsia="Times New Roman" w:hAnsi="Arial" w:cs="Arial"/>
          <w:lang w:eastAsia="en-GB"/>
        </w:rPr>
        <w:t>[23</w:t>
      </w:r>
      <w:r w:rsidR="0057430F">
        <w:rPr>
          <w:rFonts w:ascii="Arial" w:eastAsia="Times New Roman" w:hAnsi="Arial" w:cs="Arial"/>
          <w:lang w:eastAsia="en-GB"/>
        </w:rPr>
        <w:t>]</w:t>
      </w:r>
      <w:r w:rsidR="0057430F">
        <w:rPr>
          <w:rFonts w:ascii="Arial" w:eastAsia="Times New Roman" w:hAnsi="Arial" w:cs="Arial"/>
          <w:lang w:eastAsia="en-GB"/>
        </w:rPr>
        <w:tab/>
      </w:r>
      <w:r w:rsidR="001761E6">
        <w:rPr>
          <w:rFonts w:ascii="Arial" w:eastAsia="Times New Roman" w:hAnsi="Arial" w:cs="Arial"/>
          <w:lang w:eastAsia="en-GB"/>
        </w:rPr>
        <w:t>Q</w:t>
      </w:r>
      <w:r w:rsidR="00BA0731">
        <w:rPr>
          <w:rFonts w:ascii="Arial" w:eastAsia="Times New Roman" w:hAnsi="Arial" w:cs="Arial"/>
          <w:lang w:eastAsia="en-GB"/>
        </w:rPr>
        <w:t xml:space="preserve">uite apart from a matter being </w:t>
      </w:r>
      <w:r w:rsidR="00276014" w:rsidRPr="00142D12">
        <w:rPr>
          <w:rFonts w:ascii="Arial" w:eastAsia="Times New Roman" w:hAnsi="Arial" w:cs="Arial"/>
          <w:i/>
          <w:lang w:eastAsia="en-GB"/>
        </w:rPr>
        <w:t>res judicata</w:t>
      </w:r>
      <w:r w:rsidR="00276014">
        <w:rPr>
          <w:rFonts w:ascii="Arial" w:eastAsia="Times New Roman" w:hAnsi="Arial" w:cs="Arial"/>
          <w:lang w:eastAsia="en-GB"/>
        </w:rPr>
        <w:t xml:space="preserve"> </w:t>
      </w:r>
      <w:r w:rsidR="00BA0731">
        <w:rPr>
          <w:rFonts w:ascii="Arial" w:eastAsia="Times New Roman" w:hAnsi="Arial" w:cs="Arial"/>
          <w:lang w:eastAsia="en-GB"/>
        </w:rPr>
        <w:t xml:space="preserve">in the circumstances I have described, such a matter is not justiciable at all and </w:t>
      </w:r>
      <w:r w:rsidR="00276014">
        <w:rPr>
          <w:rFonts w:ascii="Arial" w:eastAsia="Times New Roman" w:hAnsi="Arial" w:cs="Arial"/>
          <w:lang w:eastAsia="en-GB"/>
        </w:rPr>
        <w:t>must not be entertained by the c</w:t>
      </w:r>
      <w:r w:rsidR="00BA0731">
        <w:rPr>
          <w:rFonts w:ascii="Arial" w:eastAsia="Times New Roman" w:hAnsi="Arial" w:cs="Arial"/>
          <w:lang w:eastAsia="en-GB"/>
        </w:rPr>
        <w:t>ourts. Court</w:t>
      </w:r>
      <w:r w:rsidR="00276014">
        <w:rPr>
          <w:rFonts w:ascii="Arial" w:eastAsia="Times New Roman" w:hAnsi="Arial" w:cs="Arial"/>
          <w:lang w:eastAsia="en-GB"/>
        </w:rPr>
        <w:t>s</w:t>
      </w:r>
      <w:r w:rsidR="00BA0731">
        <w:rPr>
          <w:rFonts w:ascii="Arial" w:eastAsia="Times New Roman" w:hAnsi="Arial" w:cs="Arial"/>
          <w:lang w:eastAsia="en-GB"/>
        </w:rPr>
        <w:t xml:space="preserve"> exist to resolve live disputes between parties. A dispute loses that </w:t>
      </w:r>
      <w:r w:rsidR="00276014">
        <w:rPr>
          <w:rFonts w:ascii="Arial" w:eastAsia="Times New Roman" w:hAnsi="Arial" w:cs="Arial"/>
          <w:lang w:eastAsia="en-GB"/>
        </w:rPr>
        <w:t>attribute</w:t>
      </w:r>
      <w:r w:rsidR="00BA0731">
        <w:rPr>
          <w:rFonts w:ascii="Arial" w:eastAsia="Times New Roman" w:hAnsi="Arial" w:cs="Arial"/>
          <w:lang w:eastAsia="en-GB"/>
        </w:rPr>
        <w:t xml:space="preserve"> if it has already been </w:t>
      </w:r>
      <w:r w:rsidR="00276014">
        <w:rPr>
          <w:rFonts w:ascii="Arial" w:eastAsia="Times New Roman" w:hAnsi="Arial" w:cs="Arial"/>
          <w:lang w:eastAsia="en-GB"/>
        </w:rPr>
        <w:t>authoritatively</w:t>
      </w:r>
      <w:r w:rsidR="00BA0731">
        <w:rPr>
          <w:rFonts w:ascii="Arial" w:eastAsia="Times New Roman" w:hAnsi="Arial" w:cs="Arial"/>
          <w:lang w:eastAsia="en-GB"/>
        </w:rPr>
        <w:t xml:space="preserve"> determined</w:t>
      </w:r>
      <w:r w:rsidR="006E633C">
        <w:rPr>
          <w:rFonts w:ascii="Arial" w:eastAsia="Times New Roman" w:hAnsi="Arial" w:cs="Arial"/>
          <w:lang w:eastAsia="en-GB"/>
        </w:rPr>
        <w:t xml:space="preserve"> and all legally available appeal or review processes have been exhausted.  It is</w:t>
      </w:r>
      <w:r w:rsidR="00BA0731">
        <w:rPr>
          <w:rFonts w:ascii="Arial" w:eastAsia="Times New Roman" w:hAnsi="Arial" w:cs="Arial"/>
          <w:lang w:eastAsia="en-GB"/>
        </w:rPr>
        <w:t xml:space="preserve"> not competent for a court to entertain such a matter. When a matter is non-justiciable, it </w:t>
      </w:r>
      <w:r w:rsidR="004E37B9">
        <w:rPr>
          <w:rFonts w:ascii="Arial" w:eastAsia="Times New Roman" w:hAnsi="Arial" w:cs="Arial"/>
          <w:lang w:eastAsia="en-GB"/>
        </w:rPr>
        <w:t>behoves the</w:t>
      </w:r>
      <w:r w:rsidR="00BA0731">
        <w:rPr>
          <w:rFonts w:ascii="Arial" w:eastAsia="Times New Roman" w:hAnsi="Arial" w:cs="Arial"/>
          <w:lang w:eastAsia="en-GB"/>
        </w:rPr>
        <w:t xml:space="preserve"> registrar not to place it on the court’s roll as it merely </w:t>
      </w:r>
      <w:r w:rsidR="00276014">
        <w:rPr>
          <w:rFonts w:ascii="Arial" w:eastAsia="Times New Roman" w:hAnsi="Arial" w:cs="Arial"/>
          <w:lang w:eastAsia="en-GB"/>
        </w:rPr>
        <w:t>wastes court time and resources as no remedy can be competently granted by any court before which it had become non-justiciable.</w:t>
      </w:r>
    </w:p>
    <w:p w:rsidR="00D0703A" w:rsidRDefault="00B713B2" w:rsidP="00AE6D19">
      <w:pPr>
        <w:spacing w:line="480" w:lineRule="auto"/>
        <w:jc w:val="both"/>
        <w:rPr>
          <w:rFonts w:ascii="Arial" w:eastAsia="Times New Roman" w:hAnsi="Arial" w:cs="Arial"/>
          <w:lang w:eastAsia="en-GB"/>
        </w:rPr>
      </w:pPr>
      <w:r>
        <w:rPr>
          <w:rFonts w:ascii="Arial" w:eastAsia="Times New Roman" w:hAnsi="Arial" w:cs="Arial"/>
          <w:lang w:eastAsia="en-GB"/>
        </w:rPr>
        <w:lastRenderedPageBreak/>
        <w:t>[24</w:t>
      </w:r>
      <w:r w:rsidR="00D108F8">
        <w:rPr>
          <w:rFonts w:ascii="Arial" w:eastAsia="Times New Roman" w:hAnsi="Arial" w:cs="Arial"/>
          <w:lang w:eastAsia="en-GB"/>
        </w:rPr>
        <w:t>]</w:t>
      </w:r>
      <w:r w:rsidR="00D108F8">
        <w:rPr>
          <w:rFonts w:ascii="Arial" w:eastAsia="Times New Roman" w:hAnsi="Arial" w:cs="Arial"/>
          <w:lang w:eastAsia="en-GB"/>
        </w:rPr>
        <w:tab/>
      </w:r>
      <w:r w:rsidR="00D0703A">
        <w:rPr>
          <w:rFonts w:ascii="Arial" w:eastAsia="Times New Roman" w:hAnsi="Arial" w:cs="Arial"/>
          <w:lang w:eastAsia="en-GB"/>
        </w:rPr>
        <w:t xml:space="preserve">The issue </w:t>
      </w:r>
      <w:r w:rsidR="00101F25">
        <w:rPr>
          <w:rFonts w:ascii="Arial" w:eastAsia="Times New Roman" w:hAnsi="Arial" w:cs="Arial"/>
          <w:lang w:eastAsia="en-GB"/>
        </w:rPr>
        <w:t xml:space="preserve">of collusion which </w:t>
      </w:r>
      <w:r w:rsidR="00D0703A">
        <w:rPr>
          <w:rFonts w:ascii="Arial" w:eastAsia="Times New Roman" w:hAnsi="Arial" w:cs="Arial"/>
          <w:lang w:eastAsia="en-GB"/>
        </w:rPr>
        <w:t xml:space="preserve">Mr </w:t>
      </w:r>
      <w:proofErr w:type="spellStart"/>
      <w:r w:rsidR="00D0703A">
        <w:rPr>
          <w:rFonts w:ascii="Arial" w:eastAsia="Times New Roman" w:hAnsi="Arial" w:cs="Arial"/>
          <w:lang w:eastAsia="en-GB"/>
        </w:rPr>
        <w:t>Somaeb</w:t>
      </w:r>
      <w:proofErr w:type="spellEnd"/>
      <w:r w:rsidR="00D0703A">
        <w:rPr>
          <w:rFonts w:ascii="Arial" w:eastAsia="Times New Roman" w:hAnsi="Arial" w:cs="Arial"/>
          <w:lang w:eastAsia="en-GB"/>
        </w:rPr>
        <w:t xml:space="preserve"> seeks to </w:t>
      </w:r>
      <w:r w:rsidR="002737E6">
        <w:rPr>
          <w:rFonts w:ascii="Arial" w:eastAsia="Times New Roman" w:hAnsi="Arial" w:cs="Arial"/>
          <w:lang w:eastAsia="en-GB"/>
        </w:rPr>
        <w:t xml:space="preserve">raise in respect of a power of attorney of the opponent was ventilated by him </w:t>
      </w:r>
      <w:r w:rsidR="00D0703A">
        <w:rPr>
          <w:rFonts w:ascii="Arial" w:eastAsia="Times New Roman" w:hAnsi="Arial" w:cs="Arial"/>
          <w:lang w:eastAsia="en-GB"/>
        </w:rPr>
        <w:t xml:space="preserve">in the Supreme Court. </w:t>
      </w:r>
      <w:r w:rsidR="002737E6">
        <w:rPr>
          <w:rFonts w:ascii="Arial" w:eastAsia="Times New Roman" w:hAnsi="Arial" w:cs="Arial"/>
          <w:lang w:eastAsia="en-GB"/>
        </w:rPr>
        <w:t xml:space="preserve">That court did not consider it a good point. </w:t>
      </w:r>
      <w:r w:rsidR="00D0703A">
        <w:rPr>
          <w:rFonts w:ascii="Arial" w:eastAsia="Times New Roman" w:hAnsi="Arial" w:cs="Arial"/>
          <w:lang w:eastAsia="en-GB"/>
        </w:rPr>
        <w:t>It is th</w:t>
      </w:r>
      <w:r w:rsidR="00600EE2">
        <w:rPr>
          <w:rFonts w:ascii="Arial" w:eastAsia="Times New Roman" w:hAnsi="Arial" w:cs="Arial"/>
          <w:lang w:eastAsia="en-GB"/>
        </w:rPr>
        <w:t xml:space="preserve">us </w:t>
      </w:r>
      <w:r w:rsidR="00D0703A" w:rsidRPr="006871DE">
        <w:rPr>
          <w:rFonts w:ascii="Arial" w:eastAsia="Times New Roman" w:hAnsi="Arial" w:cs="Arial"/>
          <w:i/>
          <w:lang w:eastAsia="en-GB"/>
        </w:rPr>
        <w:t>res judicata</w:t>
      </w:r>
      <w:r w:rsidR="00D0703A">
        <w:rPr>
          <w:rFonts w:ascii="Arial" w:eastAsia="Times New Roman" w:hAnsi="Arial" w:cs="Arial"/>
          <w:lang w:eastAsia="en-GB"/>
        </w:rPr>
        <w:t xml:space="preserve"> and </w:t>
      </w:r>
      <w:r w:rsidR="00600EE2">
        <w:rPr>
          <w:rFonts w:ascii="Arial" w:eastAsia="Times New Roman" w:hAnsi="Arial" w:cs="Arial"/>
          <w:lang w:eastAsia="en-GB"/>
        </w:rPr>
        <w:t xml:space="preserve">because it has already been authoritatively determined by the court </w:t>
      </w:r>
      <w:r w:rsidR="006871DE">
        <w:rPr>
          <w:rFonts w:ascii="Arial" w:eastAsia="Times New Roman" w:hAnsi="Arial" w:cs="Arial"/>
          <w:lang w:eastAsia="en-GB"/>
        </w:rPr>
        <w:t xml:space="preserve">it </w:t>
      </w:r>
      <w:r w:rsidR="00600EE2">
        <w:rPr>
          <w:rFonts w:ascii="Arial" w:eastAsia="Times New Roman" w:hAnsi="Arial" w:cs="Arial"/>
          <w:lang w:eastAsia="en-GB"/>
        </w:rPr>
        <w:t>has become non-justiciable and cannot be entertained by this court or any other court.</w:t>
      </w:r>
    </w:p>
    <w:p w:rsidR="00600EE2" w:rsidRDefault="00600EE2" w:rsidP="00AE6D19">
      <w:pPr>
        <w:spacing w:line="480" w:lineRule="auto"/>
        <w:jc w:val="both"/>
        <w:rPr>
          <w:rFonts w:ascii="Arial" w:eastAsia="Times New Roman" w:hAnsi="Arial" w:cs="Arial"/>
          <w:lang w:eastAsia="en-GB"/>
        </w:rPr>
      </w:pPr>
    </w:p>
    <w:p w:rsidR="004D17E3" w:rsidRDefault="00B713B2" w:rsidP="00AE6D19">
      <w:pPr>
        <w:spacing w:line="480" w:lineRule="auto"/>
        <w:jc w:val="both"/>
        <w:rPr>
          <w:rFonts w:ascii="Arial" w:eastAsia="Times New Roman" w:hAnsi="Arial" w:cs="Arial"/>
          <w:lang w:eastAsia="en-GB"/>
        </w:rPr>
      </w:pPr>
      <w:r>
        <w:rPr>
          <w:rFonts w:ascii="Arial" w:eastAsia="Times New Roman" w:hAnsi="Arial" w:cs="Arial"/>
          <w:lang w:eastAsia="en-GB"/>
        </w:rPr>
        <w:t>[25</w:t>
      </w:r>
      <w:r w:rsidR="00D108F8">
        <w:rPr>
          <w:rFonts w:ascii="Arial" w:eastAsia="Times New Roman" w:hAnsi="Arial" w:cs="Arial"/>
          <w:lang w:eastAsia="en-GB"/>
        </w:rPr>
        <w:t>]</w:t>
      </w:r>
      <w:r w:rsidR="00D108F8">
        <w:rPr>
          <w:rFonts w:ascii="Arial" w:eastAsia="Times New Roman" w:hAnsi="Arial" w:cs="Arial"/>
          <w:lang w:eastAsia="en-GB"/>
        </w:rPr>
        <w:tab/>
      </w:r>
      <w:r w:rsidR="00D202E9">
        <w:rPr>
          <w:rFonts w:ascii="Arial" w:eastAsia="Times New Roman" w:hAnsi="Arial" w:cs="Arial"/>
          <w:lang w:eastAsia="en-GB"/>
        </w:rPr>
        <w:t xml:space="preserve">Mr </w:t>
      </w:r>
      <w:proofErr w:type="spellStart"/>
      <w:r w:rsidR="00D202E9">
        <w:rPr>
          <w:rFonts w:ascii="Arial" w:eastAsia="Times New Roman" w:hAnsi="Arial" w:cs="Arial"/>
          <w:lang w:eastAsia="en-GB"/>
        </w:rPr>
        <w:t>Somaeb’s</w:t>
      </w:r>
      <w:proofErr w:type="spellEnd"/>
      <w:r w:rsidR="00D202E9">
        <w:rPr>
          <w:rFonts w:ascii="Arial" w:eastAsia="Times New Roman" w:hAnsi="Arial" w:cs="Arial"/>
          <w:lang w:eastAsia="en-GB"/>
        </w:rPr>
        <w:t xml:space="preserve"> appeal against the judgement granted by </w:t>
      </w:r>
      <w:proofErr w:type="spellStart"/>
      <w:r w:rsidR="00D202E9">
        <w:rPr>
          <w:rFonts w:ascii="Arial" w:eastAsia="Times New Roman" w:hAnsi="Arial" w:cs="Arial"/>
          <w:lang w:eastAsia="en-GB"/>
        </w:rPr>
        <w:t>Angula</w:t>
      </w:r>
      <w:proofErr w:type="spellEnd"/>
      <w:r w:rsidR="00D202E9">
        <w:rPr>
          <w:rFonts w:ascii="Arial" w:eastAsia="Times New Roman" w:hAnsi="Arial" w:cs="Arial"/>
          <w:lang w:eastAsia="en-GB"/>
        </w:rPr>
        <w:t xml:space="preserve"> DJP under Case No:</w:t>
      </w:r>
      <w:r w:rsidR="005628BE" w:rsidRPr="005628BE">
        <w:rPr>
          <w:rFonts w:ascii="Arial" w:eastAsia="Times New Roman" w:hAnsi="Arial" w:cs="Arial"/>
          <w:lang w:eastAsia="en-GB"/>
        </w:rPr>
        <w:t xml:space="preserve"> </w:t>
      </w:r>
      <w:r w:rsidR="005628BE">
        <w:rPr>
          <w:rFonts w:ascii="Arial" w:eastAsia="Times New Roman" w:hAnsi="Arial" w:cs="Arial"/>
          <w:lang w:eastAsia="en-GB"/>
        </w:rPr>
        <w:t>HC-MD-CIV-MOT-GEN- 2017-0010</w:t>
      </w:r>
      <w:r w:rsidR="00600EE2">
        <w:rPr>
          <w:rFonts w:ascii="Arial" w:eastAsia="Times New Roman" w:hAnsi="Arial" w:cs="Arial"/>
          <w:lang w:eastAsia="en-GB"/>
        </w:rPr>
        <w:t xml:space="preserve"> is frivolous and vexatious</w:t>
      </w:r>
      <w:r w:rsidR="00620775">
        <w:rPr>
          <w:rFonts w:ascii="Arial" w:eastAsia="Times New Roman" w:hAnsi="Arial" w:cs="Arial"/>
          <w:lang w:eastAsia="en-GB"/>
        </w:rPr>
        <w:t xml:space="preserve"> and carries no prospect of success and stands to be summarily dismissed in terms of s 14(7</w:t>
      </w:r>
      <w:r w:rsidR="00D06576">
        <w:rPr>
          <w:rFonts w:ascii="Arial" w:eastAsia="Times New Roman" w:hAnsi="Arial" w:cs="Arial"/>
          <w:lang w:eastAsia="en-GB"/>
        </w:rPr>
        <w:t>)</w:t>
      </w:r>
      <w:r w:rsidR="00D06576" w:rsidRPr="00C27ADA">
        <w:rPr>
          <w:rFonts w:ascii="Arial" w:eastAsia="Times New Roman" w:hAnsi="Arial" w:cs="Arial"/>
          <w:i/>
          <w:lang w:eastAsia="en-GB"/>
        </w:rPr>
        <w:t>(</w:t>
      </w:r>
      <w:r w:rsidR="00620775" w:rsidRPr="00C27ADA">
        <w:rPr>
          <w:rFonts w:ascii="Arial" w:eastAsia="Times New Roman" w:hAnsi="Arial" w:cs="Arial"/>
          <w:i/>
          <w:lang w:eastAsia="en-GB"/>
        </w:rPr>
        <w:t>a)</w:t>
      </w:r>
      <w:r w:rsidR="00620775">
        <w:rPr>
          <w:rFonts w:ascii="Arial" w:eastAsia="Times New Roman" w:hAnsi="Arial" w:cs="Arial"/>
          <w:lang w:eastAsia="en-GB"/>
        </w:rPr>
        <w:t xml:space="preserve"> of the Supreme Court Act</w:t>
      </w:r>
      <w:r w:rsidR="004D17E3">
        <w:rPr>
          <w:rFonts w:ascii="Arial" w:eastAsia="Times New Roman" w:hAnsi="Arial" w:cs="Arial"/>
          <w:lang w:eastAsia="en-GB"/>
        </w:rPr>
        <w:t>.</w:t>
      </w:r>
    </w:p>
    <w:p w:rsidR="004D17E3" w:rsidRDefault="004D17E3" w:rsidP="00AE6D19">
      <w:pPr>
        <w:spacing w:line="480" w:lineRule="auto"/>
        <w:jc w:val="both"/>
        <w:rPr>
          <w:rFonts w:ascii="Arial" w:eastAsia="Times New Roman" w:hAnsi="Arial" w:cs="Arial"/>
          <w:u w:val="single"/>
          <w:lang w:eastAsia="en-GB"/>
        </w:rPr>
      </w:pPr>
    </w:p>
    <w:p w:rsidR="004D17E3" w:rsidRPr="004D17E3" w:rsidRDefault="004D17E3" w:rsidP="00AE6D19">
      <w:pPr>
        <w:spacing w:line="480" w:lineRule="auto"/>
        <w:jc w:val="both"/>
        <w:rPr>
          <w:rFonts w:ascii="Arial" w:eastAsia="Times New Roman" w:hAnsi="Arial" w:cs="Arial"/>
          <w:u w:val="single"/>
          <w:lang w:eastAsia="en-GB"/>
        </w:rPr>
      </w:pPr>
      <w:r w:rsidRPr="004D17E3">
        <w:rPr>
          <w:rFonts w:ascii="Arial" w:eastAsia="Times New Roman" w:hAnsi="Arial" w:cs="Arial"/>
          <w:u w:val="single"/>
          <w:lang w:eastAsia="en-GB"/>
        </w:rPr>
        <w:t>Order</w:t>
      </w:r>
    </w:p>
    <w:p w:rsidR="00D108F8" w:rsidRDefault="00D108F8" w:rsidP="00AE6D19">
      <w:pPr>
        <w:spacing w:line="480" w:lineRule="auto"/>
        <w:jc w:val="both"/>
        <w:rPr>
          <w:rFonts w:ascii="Arial" w:eastAsia="Times New Roman" w:hAnsi="Arial" w:cs="Arial"/>
          <w:lang w:eastAsia="en-GB"/>
        </w:rPr>
      </w:pPr>
    </w:p>
    <w:p w:rsidR="00600EE2" w:rsidRDefault="00B713B2" w:rsidP="00AE6D19">
      <w:pPr>
        <w:spacing w:line="480" w:lineRule="auto"/>
        <w:jc w:val="both"/>
        <w:rPr>
          <w:rFonts w:ascii="Arial" w:eastAsia="Times New Roman" w:hAnsi="Arial" w:cs="Arial"/>
          <w:lang w:eastAsia="en-GB"/>
        </w:rPr>
      </w:pPr>
      <w:r>
        <w:rPr>
          <w:rFonts w:ascii="Arial" w:eastAsia="Times New Roman" w:hAnsi="Arial" w:cs="Arial"/>
          <w:lang w:eastAsia="en-GB"/>
        </w:rPr>
        <w:t>[26</w:t>
      </w:r>
      <w:r w:rsidR="00D108F8">
        <w:rPr>
          <w:rFonts w:ascii="Arial" w:eastAsia="Times New Roman" w:hAnsi="Arial" w:cs="Arial"/>
          <w:lang w:eastAsia="en-GB"/>
        </w:rPr>
        <w:t>]</w:t>
      </w:r>
      <w:r w:rsidR="00D108F8">
        <w:rPr>
          <w:rFonts w:ascii="Arial" w:eastAsia="Times New Roman" w:hAnsi="Arial" w:cs="Arial"/>
          <w:lang w:eastAsia="en-GB"/>
        </w:rPr>
        <w:tab/>
      </w:r>
      <w:r w:rsidR="004D17E3">
        <w:rPr>
          <w:rFonts w:ascii="Arial" w:eastAsia="Times New Roman" w:hAnsi="Arial" w:cs="Arial"/>
          <w:lang w:eastAsia="en-GB"/>
        </w:rPr>
        <w:t xml:space="preserve">The appeal </w:t>
      </w:r>
      <w:r w:rsidR="00620775">
        <w:rPr>
          <w:rFonts w:ascii="Arial" w:eastAsia="Times New Roman" w:hAnsi="Arial" w:cs="Arial"/>
          <w:lang w:eastAsia="en-GB"/>
        </w:rPr>
        <w:t>under Case No:</w:t>
      </w:r>
      <w:r w:rsidR="00101F25">
        <w:rPr>
          <w:rFonts w:ascii="Arial" w:eastAsia="Times New Roman" w:hAnsi="Arial" w:cs="Arial"/>
          <w:lang w:eastAsia="en-GB"/>
        </w:rPr>
        <w:t xml:space="preserve"> </w:t>
      </w:r>
      <w:r w:rsidR="005628BE">
        <w:rPr>
          <w:rFonts w:ascii="Arial" w:eastAsia="Times New Roman" w:hAnsi="Arial" w:cs="Arial"/>
          <w:lang w:eastAsia="en-GB"/>
        </w:rPr>
        <w:t xml:space="preserve"> SA 26/2014 </w:t>
      </w:r>
      <w:r w:rsidR="004D17E3">
        <w:rPr>
          <w:rFonts w:ascii="Arial" w:eastAsia="Times New Roman" w:hAnsi="Arial" w:cs="Arial"/>
          <w:lang w:eastAsia="en-GB"/>
        </w:rPr>
        <w:t>is</w:t>
      </w:r>
      <w:r w:rsidR="00600EE2">
        <w:rPr>
          <w:rFonts w:ascii="Arial" w:eastAsia="Times New Roman" w:hAnsi="Arial" w:cs="Arial"/>
          <w:lang w:eastAsia="en-GB"/>
        </w:rPr>
        <w:t xml:space="preserve"> dismissed</w:t>
      </w:r>
      <w:r w:rsidR="00C356E3">
        <w:rPr>
          <w:rFonts w:ascii="Arial" w:eastAsia="Times New Roman" w:hAnsi="Arial" w:cs="Arial"/>
          <w:lang w:eastAsia="en-GB"/>
        </w:rPr>
        <w:t>, with costs</w:t>
      </w:r>
      <w:r w:rsidR="005628BE">
        <w:rPr>
          <w:rFonts w:ascii="Arial" w:eastAsia="Times New Roman" w:hAnsi="Arial" w:cs="Arial"/>
          <w:lang w:eastAsia="en-GB"/>
        </w:rPr>
        <w:t>. T</w:t>
      </w:r>
      <w:r w:rsidR="004D17E3">
        <w:rPr>
          <w:rFonts w:ascii="Arial" w:eastAsia="Times New Roman" w:hAnsi="Arial" w:cs="Arial"/>
          <w:lang w:eastAsia="en-GB"/>
        </w:rPr>
        <w:t>he registrar of the Supreme Court is directed to comply with s 14 (7)</w:t>
      </w:r>
      <w:r w:rsidR="004D17E3" w:rsidRPr="00C27ADA">
        <w:rPr>
          <w:rFonts w:ascii="Arial" w:eastAsia="Times New Roman" w:hAnsi="Arial" w:cs="Arial"/>
          <w:i/>
          <w:lang w:eastAsia="en-GB"/>
        </w:rPr>
        <w:t>(c)</w:t>
      </w:r>
      <w:r w:rsidR="004D17E3">
        <w:rPr>
          <w:rFonts w:ascii="Arial" w:eastAsia="Times New Roman" w:hAnsi="Arial" w:cs="Arial"/>
          <w:lang w:eastAsia="en-GB"/>
        </w:rPr>
        <w:t xml:space="preserve"> of the Supreme Court Act.</w:t>
      </w:r>
    </w:p>
    <w:p w:rsidR="00990360" w:rsidRDefault="00990360" w:rsidP="00AE6D19">
      <w:pPr>
        <w:spacing w:line="360" w:lineRule="auto"/>
        <w:jc w:val="both"/>
        <w:rPr>
          <w:b/>
          <w:snapToGrid w:val="0"/>
          <w:sz w:val="28"/>
        </w:rPr>
      </w:pPr>
    </w:p>
    <w:p w:rsidR="00EB33E2" w:rsidRDefault="00EB33E2" w:rsidP="00AE6D19">
      <w:pPr>
        <w:spacing w:line="360" w:lineRule="auto"/>
        <w:jc w:val="both"/>
        <w:rPr>
          <w:b/>
          <w:snapToGrid w:val="0"/>
          <w:sz w:val="28"/>
        </w:rPr>
      </w:pPr>
    </w:p>
    <w:p w:rsidR="00EB33E2" w:rsidRDefault="00EB33E2" w:rsidP="00AE6D19">
      <w:pPr>
        <w:spacing w:line="360" w:lineRule="auto"/>
        <w:jc w:val="both"/>
        <w:rPr>
          <w:b/>
          <w:snapToGrid w:val="0"/>
          <w:sz w:val="28"/>
        </w:rPr>
      </w:pPr>
    </w:p>
    <w:p w:rsidR="00D07B8A" w:rsidRDefault="00D07B8A" w:rsidP="00AE6D19">
      <w:pPr>
        <w:spacing w:line="360" w:lineRule="auto"/>
        <w:jc w:val="both"/>
        <w:rPr>
          <w:b/>
          <w:snapToGrid w:val="0"/>
          <w:sz w:val="28"/>
        </w:rPr>
      </w:pPr>
    </w:p>
    <w:p w:rsidR="00880D2A" w:rsidRPr="00880D2A" w:rsidRDefault="00880D2A" w:rsidP="00AE6D19">
      <w:pPr>
        <w:jc w:val="both"/>
        <w:rPr>
          <w:b/>
          <w:snapToGrid w:val="0"/>
        </w:rPr>
      </w:pPr>
      <w:r w:rsidRPr="00880D2A">
        <w:rPr>
          <w:b/>
          <w:snapToGrid w:val="0"/>
          <w:sz w:val="28"/>
        </w:rPr>
        <w:t>_________________</w:t>
      </w:r>
    </w:p>
    <w:p w:rsidR="00785E9E" w:rsidRDefault="00785E9E" w:rsidP="00AE6D19">
      <w:pPr>
        <w:jc w:val="both"/>
        <w:rPr>
          <w:rFonts w:ascii="Arial" w:eastAsia="Times New Roman" w:hAnsi="Arial" w:cs="Arial"/>
          <w:b/>
          <w:lang w:eastAsia="en-GB"/>
        </w:rPr>
      </w:pPr>
      <w:r w:rsidRPr="00880D2A">
        <w:rPr>
          <w:rFonts w:ascii="Arial" w:eastAsia="Times New Roman" w:hAnsi="Arial" w:cs="Arial"/>
          <w:b/>
          <w:lang w:eastAsia="en-GB"/>
        </w:rPr>
        <w:t xml:space="preserve">DAMASEB, </w:t>
      </w:r>
      <w:r w:rsidR="00C50EF9" w:rsidRPr="00880D2A">
        <w:rPr>
          <w:rFonts w:ascii="Arial" w:eastAsia="Times New Roman" w:hAnsi="Arial" w:cs="Arial"/>
          <w:b/>
          <w:lang w:eastAsia="en-GB"/>
        </w:rPr>
        <w:t>DCJ</w:t>
      </w:r>
    </w:p>
    <w:p w:rsidR="00987016" w:rsidRDefault="00987016" w:rsidP="00AE6D19">
      <w:pPr>
        <w:spacing w:line="480" w:lineRule="auto"/>
        <w:ind w:left="5760" w:firstLine="720"/>
        <w:jc w:val="both"/>
        <w:rPr>
          <w:rFonts w:ascii="Arial" w:eastAsia="Times New Roman" w:hAnsi="Arial" w:cs="Arial"/>
          <w:b/>
          <w:lang w:eastAsia="en-GB"/>
        </w:rPr>
      </w:pPr>
    </w:p>
    <w:p w:rsidR="00987016" w:rsidRDefault="00987016" w:rsidP="00AE6D19">
      <w:pPr>
        <w:spacing w:line="480" w:lineRule="auto"/>
        <w:rPr>
          <w:rFonts w:ascii="Arial" w:eastAsia="Times New Roman" w:hAnsi="Arial" w:cs="Arial"/>
          <w:b/>
          <w:lang w:eastAsia="en-GB"/>
        </w:rPr>
      </w:pPr>
      <w:r>
        <w:rPr>
          <w:rFonts w:ascii="Arial" w:eastAsia="Times New Roman" w:hAnsi="Arial" w:cs="Arial"/>
          <w:b/>
          <w:lang w:eastAsia="en-GB"/>
        </w:rPr>
        <w:br w:type="page"/>
      </w:r>
    </w:p>
    <w:p w:rsidR="00987016" w:rsidRPr="00F24A07" w:rsidRDefault="00987016" w:rsidP="00AE6D19">
      <w:pPr>
        <w:spacing w:line="480" w:lineRule="auto"/>
        <w:jc w:val="both"/>
        <w:rPr>
          <w:rFonts w:ascii="Arial" w:eastAsia="Times New Roman" w:hAnsi="Arial" w:cs="Arial"/>
          <w:lang w:eastAsia="en-GB"/>
        </w:rPr>
      </w:pPr>
      <w:r w:rsidRPr="00F24A07">
        <w:rPr>
          <w:rFonts w:ascii="Arial" w:eastAsia="Times New Roman" w:hAnsi="Arial" w:cs="Arial"/>
          <w:lang w:eastAsia="en-GB"/>
        </w:rPr>
        <w:lastRenderedPageBreak/>
        <w:t>APPEARANCES</w:t>
      </w:r>
    </w:p>
    <w:p w:rsidR="00987016" w:rsidRPr="00F24A07" w:rsidRDefault="00987016" w:rsidP="00AE6D19">
      <w:pPr>
        <w:spacing w:line="480" w:lineRule="auto"/>
        <w:jc w:val="both"/>
        <w:rPr>
          <w:rFonts w:ascii="Arial" w:eastAsia="Times New Roman" w:hAnsi="Arial" w:cs="Arial"/>
          <w:lang w:eastAsia="en-GB"/>
        </w:rPr>
      </w:pPr>
    </w:p>
    <w:p w:rsidR="00987016" w:rsidRPr="00F24A07" w:rsidRDefault="00F24A07" w:rsidP="006B5B8D">
      <w:pPr>
        <w:jc w:val="both"/>
        <w:rPr>
          <w:rFonts w:ascii="Arial" w:eastAsia="Times New Roman" w:hAnsi="Arial" w:cs="Arial"/>
          <w:lang w:eastAsia="en-GB"/>
        </w:rPr>
      </w:pPr>
      <w:r w:rsidRPr="00F24A07">
        <w:rPr>
          <w:rFonts w:ascii="Arial" w:eastAsia="Times New Roman" w:hAnsi="Arial" w:cs="Arial"/>
          <w:lang w:eastAsia="en-GB"/>
        </w:rPr>
        <w:t>APP</w:t>
      </w:r>
      <w:r w:rsidR="009A6A7A">
        <w:rPr>
          <w:rFonts w:ascii="Arial" w:eastAsia="Times New Roman" w:hAnsi="Arial" w:cs="Arial"/>
          <w:lang w:eastAsia="en-GB"/>
        </w:rPr>
        <w:t>LICANT</w:t>
      </w:r>
      <w:r w:rsidRPr="00F24A07">
        <w:rPr>
          <w:rFonts w:ascii="Arial" w:eastAsia="Times New Roman" w:hAnsi="Arial" w:cs="Arial"/>
          <w:lang w:eastAsia="en-GB"/>
        </w:rPr>
        <w:t>:</w:t>
      </w:r>
      <w:r w:rsidRPr="00F24A07">
        <w:rPr>
          <w:rFonts w:ascii="Arial" w:eastAsia="Times New Roman" w:hAnsi="Arial" w:cs="Arial"/>
          <w:lang w:eastAsia="en-GB"/>
        </w:rPr>
        <w:tab/>
      </w:r>
      <w:r w:rsidRPr="00F24A07">
        <w:rPr>
          <w:rFonts w:ascii="Arial" w:eastAsia="Times New Roman" w:hAnsi="Arial" w:cs="Arial"/>
          <w:lang w:eastAsia="en-GB"/>
        </w:rPr>
        <w:tab/>
      </w:r>
      <w:r w:rsidRPr="00F24A07">
        <w:rPr>
          <w:rFonts w:ascii="Arial" w:eastAsia="Times New Roman" w:hAnsi="Arial" w:cs="Arial"/>
          <w:lang w:eastAsia="en-GB"/>
        </w:rPr>
        <w:tab/>
      </w:r>
      <w:r w:rsidRPr="00F24A07">
        <w:rPr>
          <w:rFonts w:ascii="Arial" w:eastAsia="Times New Roman" w:hAnsi="Arial" w:cs="Arial"/>
          <w:lang w:eastAsia="en-GB"/>
        </w:rPr>
        <w:tab/>
      </w:r>
      <w:r w:rsidR="00836197">
        <w:rPr>
          <w:rFonts w:ascii="Arial" w:eastAsia="Times New Roman" w:hAnsi="Arial" w:cs="Arial"/>
          <w:lang w:eastAsia="en-GB"/>
        </w:rPr>
        <w:tab/>
      </w:r>
      <w:r w:rsidR="009A6A7A">
        <w:rPr>
          <w:rFonts w:ascii="Arial" w:eastAsia="Times New Roman" w:hAnsi="Arial" w:cs="Arial"/>
          <w:lang w:eastAsia="en-GB"/>
        </w:rPr>
        <w:tab/>
      </w:r>
      <w:r w:rsidR="00836197">
        <w:rPr>
          <w:rFonts w:ascii="Arial" w:eastAsia="Times New Roman" w:hAnsi="Arial" w:cs="Arial"/>
          <w:lang w:eastAsia="en-GB"/>
        </w:rPr>
        <w:t xml:space="preserve">    </w:t>
      </w:r>
      <w:r>
        <w:rPr>
          <w:rFonts w:ascii="Arial" w:eastAsia="Times New Roman" w:hAnsi="Arial" w:cs="Arial"/>
          <w:lang w:eastAsia="en-GB"/>
        </w:rPr>
        <w:t xml:space="preserve">M </w:t>
      </w:r>
      <w:proofErr w:type="spellStart"/>
      <w:r w:rsidR="00987016" w:rsidRPr="00F24A07">
        <w:rPr>
          <w:rFonts w:ascii="Arial" w:eastAsia="Times New Roman" w:hAnsi="Arial" w:cs="Arial"/>
          <w:lang w:eastAsia="en-GB"/>
        </w:rPr>
        <w:t>Khupe</w:t>
      </w:r>
      <w:proofErr w:type="spellEnd"/>
    </w:p>
    <w:p w:rsidR="00F24A07" w:rsidRPr="00F24A07" w:rsidRDefault="00F24A07" w:rsidP="00AE6D19">
      <w:pPr>
        <w:jc w:val="both"/>
        <w:rPr>
          <w:rFonts w:ascii="Arial" w:eastAsia="Times New Roman" w:hAnsi="Arial" w:cs="Arial"/>
          <w:lang w:eastAsia="en-GB"/>
        </w:rPr>
      </w:pPr>
      <w:r w:rsidRPr="00F24A07">
        <w:rPr>
          <w:rFonts w:ascii="Arial" w:eastAsia="Times New Roman" w:hAnsi="Arial" w:cs="Arial"/>
          <w:lang w:eastAsia="en-GB"/>
        </w:rPr>
        <w:tab/>
      </w:r>
      <w:r w:rsidRPr="00F24A07">
        <w:rPr>
          <w:rFonts w:ascii="Arial" w:eastAsia="Times New Roman" w:hAnsi="Arial" w:cs="Arial"/>
          <w:lang w:eastAsia="en-GB"/>
        </w:rPr>
        <w:tab/>
      </w:r>
      <w:r w:rsidRPr="00F24A07">
        <w:rPr>
          <w:rFonts w:ascii="Arial" w:eastAsia="Times New Roman" w:hAnsi="Arial" w:cs="Arial"/>
          <w:lang w:eastAsia="en-GB"/>
        </w:rPr>
        <w:tab/>
      </w:r>
      <w:r w:rsidRPr="00F24A07">
        <w:rPr>
          <w:rFonts w:ascii="Arial" w:eastAsia="Times New Roman" w:hAnsi="Arial" w:cs="Arial"/>
          <w:lang w:eastAsia="en-GB"/>
        </w:rPr>
        <w:tab/>
      </w:r>
      <w:r w:rsidRPr="00F24A07">
        <w:rPr>
          <w:rFonts w:ascii="Arial" w:eastAsia="Times New Roman" w:hAnsi="Arial" w:cs="Arial"/>
          <w:lang w:eastAsia="en-GB"/>
        </w:rPr>
        <w:tab/>
      </w:r>
      <w:r w:rsidRPr="00F24A07">
        <w:rPr>
          <w:rFonts w:ascii="Arial" w:eastAsia="Times New Roman" w:hAnsi="Arial" w:cs="Arial"/>
          <w:lang w:eastAsia="en-GB"/>
        </w:rPr>
        <w:tab/>
      </w:r>
      <w:r w:rsidR="00836197">
        <w:rPr>
          <w:rFonts w:ascii="Arial" w:eastAsia="Times New Roman" w:hAnsi="Arial" w:cs="Arial"/>
          <w:lang w:eastAsia="en-GB"/>
        </w:rPr>
        <w:tab/>
        <w:t xml:space="preserve">    </w:t>
      </w:r>
      <w:r w:rsidRPr="00F24A07">
        <w:rPr>
          <w:rFonts w:ascii="Arial" w:eastAsia="Times New Roman" w:hAnsi="Arial" w:cs="Arial"/>
          <w:lang w:eastAsia="en-GB"/>
        </w:rPr>
        <w:t>of Government Attorney, Windhoek</w:t>
      </w:r>
    </w:p>
    <w:p w:rsidR="00F24A07" w:rsidRPr="00F24A07" w:rsidRDefault="00F24A07" w:rsidP="00AE6D19">
      <w:pPr>
        <w:spacing w:line="480" w:lineRule="auto"/>
        <w:jc w:val="both"/>
        <w:rPr>
          <w:rFonts w:ascii="Arial" w:eastAsia="Times New Roman" w:hAnsi="Arial" w:cs="Arial"/>
          <w:lang w:eastAsia="en-GB"/>
        </w:rPr>
      </w:pPr>
    </w:p>
    <w:p w:rsidR="00F24A07" w:rsidRPr="00F24A07" w:rsidRDefault="00F24A07" w:rsidP="00AE6D19">
      <w:pPr>
        <w:spacing w:line="480" w:lineRule="auto"/>
        <w:jc w:val="both"/>
        <w:rPr>
          <w:rFonts w:ascii="Arial" w:eastAsia="Times New Roman" w:hAnsi="Arial" w:cs="Arial"/>
          <w:lang w:eastAsia="en-GB"/>
        </w:rPr>
      </w:pPr>
    </w:p>
    <w:p w:rsidR="00F24A07" w:rsidRDefault="00F24A07" w:rsidP="006B5B8D">
      <w:pPr>
        <w:jc w:val="both"/>
        <w:rPr>
          <w:rFonts w:ascii="Arial" w:eastAsia="Times New Roman" w:hAnsi="Arial" w:cs="Arial"/>
          <w:lang w:eastAsia="en-GB"/>
        </w:rPr>
      </w:pPr>
      <w:r>
        <w:rPr>
          <w:rFonts w:ascii="Arial" w:eastAsia="Times New Roman" w:hAnsi="Arial" w:cs="Arial"/>
          <w:lang w:eastAsia="en-GB"/>
        </w:rPr>
        <w:t>FIRST RESPONDENT:</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836197">
        <w:rPr>
          <w:rFonts w:ascii="Arial" w:eastAsia="Times New Roman" w:hAnsi="Arial" w:cs="Arial"/>
          <w:lang w:eastAsia="en-GB"/>
        </w:rPr>
        <w:tab/>
        <w:t xml:space="preserve">    </w:t>
      </w:r>
      <w:r w:rsidRPr="00F24A07">
        <w:rPr>
          <w:rFonts w:ascii="Arial" w:eastAsia="Times New Roman" w:hAnsi="Arial" w:cs="Arial"/>
          <w:lang w:eastAsia="en-GB"/>
        </w:rPr>
        <w:t xml:space="preserve">R M </w:t>
      </w:r>
      <w:proofErr w:type="spellStart"/>
      <w:r w:rsidRPr="00F24A07">
        <w:rPr>
          <w:rFonts w:ascii="Arial" w:eastAsia="Times New Roman" w:hAnsi="Arial" w:cs="Arial"/>
          <w:lang w:eastAsia="en-GB"/>
        </w:rPr>
        <w:t>Somaeb</w:t>
      </w:r>
      <w:proofErr w:type="spellEnd"/>
    </w:p>
    <w:p w:rsidR="00F24A07" w:rsidRPr="00F24A07" w:rsidRDefault="00F24A07" w:rsidP="00AE6D19">
      <w:pPr>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836197">
        <w:rPr>
          <w:rFonts w:ascii="Arial" w:eastAsia="Times New Roman" w:hAnsi="Arial" w:cs="Arial"/>
          <w:lang w:eastAsia="en-GB"/>
        </w:rPr>
        <w:tab/>
        <w:t xml:space="preserve">    </w:t>
      </w:r>
      <w:r>
        <w:rPr>
          <w:rFonts w:ascii="Arial" w:eastAsia="Times New Roman" w:hAnsi="Arial" w:cs="Arial"/>
          <w:lang w:eastAsia="en-GB"/>
        </w:rPr>
        <w:t>In person</w:t>
      </w:r>
    </w:p>
    <w:sectPr w:rsidR="00F24A07" w:rsidRPr="00F24A07" w:rsidSect="0005191A">
      <w:head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096" w:rsidRDefault="00DA4096" w:rsidP="00435D96">
      <w:r>
        <w:separator/>
      </w:r>
    </w:p>
  </w:endnote>
  <w:endnote w:type="continuationSeparator" w:id="0">
    <w:p w:rsidR="00DA4096" w:rsidRDefault="00DA4096" w:rsidP="0043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096" w:rsidRDefault="00DA4096" w:rsidP="00435D96">
      <w:r>
        <w:separator/>
      </w:r>
    </w:p>
  </w:footnote>
  <w:footnote w:type="continuationSeparator" w:id="0">
    <w:p w:rsidR="00DA4096" w:rsidRDefault="00DA4096" w:rsidP="00435D96">
      <w:r>
        <w:continuationSeparator/>
      </w:r>
    </w:p>
  </w:footnote>
  <w:footnote w:id="1">
    <w:p w:rsidR="00E77CD7" w:rsidRPr="00F40F00" w:rsidRDefault="00E77CD7">
      <w:pPr>
        <w:pStyle w:val="FootnoteText"/>
        <w:rPr>
          <w:rFonts w:ascii="Arial" w:hAnsi="Arial" w:cs="Arial"/>
          <w:lang w:val="en-US"/>
        </w:rPr>
      </w:pPr>
      <w:r w:rsidRPr="00F40F00">
        <w:rPr>
          <w:rStyle w:val="FootnoteReference"/>
          <w:rFonts w:ascii="Arial" w:hAnsi="Arial" w:cs="Arial"/>
        </w:rPr>
        <w:footnoteRef/>
      </w:r>
      <w:r w:rsidRPr="00F40F00">
        <w:rPr>
          <w:rFonts w:ascii="Arial" w:hAnsi="Arial" w:cs="Arial"/>
        </w:rPr>
        <w:t xml:space="preserve"> </w:t>
      </w:r>
      <w:r w:rsidRPr="00F40F00">
        <w:rPr>
          <w:rFonts w:ascii="Arial" w:hAnsi="Arial" w:cs="Arial"/>
          <w:lang w:val="en-US"/>
        </w:rPr>
        <w:t xml:space="preserve">See the definitions section of the rules for the computation of </w:t>
      </w:r>
      <w:r w:rsidR="00DE1376" w:rsidRPr="00F40F00">
        <w:rPr>
          <w:rFonts w:ascii="Arial" w:hAnsi="Arial" w:cs="Arial"/>
          <w:lang w:val="en-US"/>
        </w:rPr>
        <w:t>‘</w:t>
      </w:r>
      <w:r w:rsidR="00084AD3" w:rsidRPr="00F40F00">
        <w:rPr>
          <w:rFonts w:ascii="Arial" w:hAnsi="Arial" w:cs="Arial"/>
          <w:lang w:val="en-US"/>
        </w:rPr>
        <w:t xml:space="preserve">court </w:t>
      </w:r>
      <w:r w:rsidR="00B70197">
        <w:rPr>
          <w:rFonts w:ascii="Arial" w:hAnsi="Arial" w:cs="Arial"/>
          <w:lang w:val="en-US"/>
        </w:rPr>
        <w:t>days’.</w:t>
      </w:r>
    </w:p>
  </w:footnote>
  <w:footnote w:id="2">
    <w:p w:rsidR="006549F0" w:rsidRPr="0057430F" w:rsidRDefault="006549F0">
      <w:pPr>
        <w:pStyle w:val="FootnoteText"/>
        <w:rPr>
          <w:rFonts w:ascii="Arial" w:hAnsi="Arial" w:cs="Arial"/>
          <w:lang w:val="en-US"/>
        </w:rPr>
      </w:pPr>
      <w:r w:rsidRPr="0057430F">
        <w:rPr>
          <w:rStyle w:val="FootnoteReference"/>
          <w:rFonts w:ascii="Arial" w:hAnsi="Arial" w:cs="Arial"/>
        </w:rPr>
        <w:footnoteRef/>
      </w:r>
      <w:r w:rsidRPr="0057430F">
        <w:rPr>
          <w:rFonts w:ascii="Arial" w:hAnsi="Arial" w:cs="Arial"/>
        </w:rPr>
        <w:t xml:space="preserve"> </w:t>
      </w:r>
      <w:r w:rsidRPr="0057430F">
        <w:rPr>
          <w:rFonts w:ascii="Arial" w:hAnsi="Arial" w:cs="Arial"/>
          <w:lang w:val="en-US"/>
        </w:rPr>
        <w:t>Vaatz v Law Society of Namibia 1990 NR 332 (HC) at 335.</w:t>
      </w:r>
    </w:p>
  </w:footnote>
  <w:footnote w:id="3">
    <w:p w:rsidR="00C51D06" w:rsidRPr="00C51D06" w:rsidRDefault="00C51D06">
      <w:pPr>
        <w:pStyle w:val="FootnoteText"/>
        <w:rPr>
          <w:lang w:val="en-ZA"/>
        </w:rPr>
      </w:pPr>
      <w:r w:rsidRPr="00C51D06">
        <w:rPr>
          <w:rStyle w:val="FootnoteReference"/>
          <w:rFonts w:ascii="Arial" w:hAnsi="Arial" w:cs="Arial"/>
        </w:rPr>
        <w:footnoteRef/>
      </w:r>
      <w:r w:rsidR="0057430F">
        <w:rPr>
          <w:rFonts w:ascii="Arial" w:hAnsi="Arial" w:cs="Arial"/>
        </w:rPr>
        <w:t xml:space="preserve"> 2012 (1) NR 126 (LC) para 15.</w:t>
      </w:r>
    </w:p>
  </w:footnote>
  <w:footnote w:id="4">
    <w:p w:rsidR="00D77DA8" w:rsidRPr="005A64A4" w:rsidRDefault="002C76F4" w:rsidP="003160CC">
      <w:pPr>
        <w:pStyle w:val="Heading3"/>
        <w:shd w:val="clear" w:color="auto" w:fill="FFFFFF"/>
        <w:spacing w:before="0" w:beforeAutospacing="0" w:after="0" w:afterAutospacing="0"/>
        <w:jc w:val="both"/>
        <w:rPr>
          <w:rFonts w:ascii="Arial" w:hAnsi="Arial" w:cs="Arial"/>
          <w:b w:val="0"/>
          <w:bCs w:val="0"/>
          <w:sz w:val="20"/>
          <w:szCs w:val="20"/>
        </w:rPr>
      </w:pPr>
      <w:r w:rsidRPr="005A64A4">
        <w:rPr>
          <w:rStyle w:val="FootnoteReference"/>
          <w:rFonts w:ascii="Arial" w:hAnsi="Arial" w:cs="Arial"/>
          <w:b w:val="0"/>
          <w:i/>
          <w:sz w:val="20"/>
          <w:szCs w:val="20"/>
        </w:rPr>
        <w:footnoteRef/>
      </w:r>
      <w:r w:rsidRPr="005A64A4">
        <w:rPr>
          <w:rFonts w:ascii="Arial" w:hAnsi="Arial" w:cs="Arial"/>
          <w:b w:val="0"/>
          <w:i/>
          <w:sz w:val="20"/>
          <w:szCs w:val="20"/>
        </w:rPr>
        <w:t xml:space="preserve">Christian v Metropolitan Life Namibia Retirement Annuity Fund and </w:t>
      </w:r>
      <w:r w:rsidR="0057430F" w:rsidRPr="005A64A4">
        <w:rPr>
          <w:rFonts w:ascii="Arial" w:hAnsi="Arial" w:cs="Arial"/>
          <w:b w:val="0"/>
          <w:i/>
          <w:sz w:val="20"/>
          <w:szCs w:val="20"/>
        </w:rPr>
        <w:t>Others</w:t>
      </w:r>
      <w:r w:rsidR="00F40F00" w:rsidRPr="005A64A4">
        <w:rPr>
          <w:rFonts w:ascii="Arial" w:hAnsi="Arial" w:cs="Arial"/>
          <w:b w:val="0"/>
          <w:sz w:val="20"/>
          <w:szCs w:val="20"/>
        </w:rPr>
        <w:t xml:space="preserve"> </w:t>
      </w:r>
      <w:r w:rsidR="005A64A4" w:rsidRPr="005A64A4">
        <w:rPr>
          <w:rFonts w:ascii="Arial" w:hAnsi="Arial" w:cs="Arial"/>
          <w:b w:val="0"/>
          <w:sz w:val="20"/>
          <w:szCs w:val="20"/>
        </w:rPr>
        <w:t>(SCA</w:t>
      </w:r>
      <w:r w:rsidR="00F40F00" w:rsidRPr="005A64A4">
        <w:rPr>
          <w:rFonts w:ascii="Arial" w:hAnsi="Arial" w:cs="Arial"/>
          <w:b w:val="0"/>
          <w:sz w:val="20"/>
          <w:szCs w:val="20"/>
        </w:rPr>
        <w:t xml:space="preserve"> 3/2007</w:t>
      </w:r>
      <w:r w:rsidR="005A64A4" w:rsidRPr="005A64A4">
        <w:rPr>
          <w:rFonts w:ascii="Arial" w:hAnsi="Arial" w:cs="Arial"/>
          <w:b w:val="0"/>
          <w:sz w:val="20"/>
          <w:szCs w:val="20"/>
        </w:rPr>
        <w:t>) [2008] NASC 19 (3 December 2008) para 9,</w:t>
      </w:r>
      <w:r w:rsidR="0057430F" w:rsidRPr="005A64A4">
        <w:rPr>
          <w:rFonts w:ascii="Arial" w:hAnsi="Arial" w:cs="Arial"/>
          <w:b w:val="0"/>
          <w:sz w:val="20"/>
          <w:szCs w:val="20"/>
        </w:rPr>
        <w:t xml:space="preserve"> </w:t>
      </w:r>
      <w:r w:rsidRPr="005A64A4">
        <w:rPr>
          <w:rFonts w:ascii="Arial" w:hAnsi="Arial" w:cs="Arial"/>
          <w:b w:val="0"/>
          <w:i/>
          <w:sz w:val="20"/>
          <w:szCs w:val="20"/>
          <w:lang w:val="en-US"/>
        </w:rPr>
        <w:t xml:space="preserve">Schroeder and </w:t>
      </w:r>
      <w:r w:rsidR="0057430F" w:rsidRPr="005A64A4">
        <w:rPr>
          <w:rFonts w:ascii="Arial" w:hAnsi="Arial" w:cs="Arial"/>
          <w:b w:val="0"/>
          <w:i/>
          <w:sz w:val="20"/>
          <w:szCs w:val="20"/>
          <w:lang w:val="en-US"/>
        </w:rPr>
        <w:t>Another v</w:t>
      </w:r>
      <w:r w:rsidRPr="005A64A4">
        <w:rPr>
          <w:rFonts w:ascii="Arial" w:hAnsi="Arial" w:cs="Arial"/>
          <w:b w:val="0"/>
          <w:i/>
          <w:sz w:val="20"/>
          <w:szCs w:val="20"/>
          <w:lang w:val="en-US"/>
        </w:rPr>
        <w:t xml:space="preserve"> Solomon and Others</w:t>
      </w:r>
      <w:r w:rsidR="00D77DA8" w:rsidRPr="005A64A4">
        <w:rPr>
          <w:rFonts w:ascii="Arial" w:hAnsi="Arial" w:cs="Arial"/>
          <w:b w:val="0"/>
          <w:sz w:val="20"/>
          <w:szCs w:val="20"/>
          <w:lang w:val="en-US"/>
        </w:rPr>
        <w:t xml:space="preserve"> (SCA 1/2007) [2010] NASC 1</w:t>
      </w:r>
      <w:r w:rsidR="003160CC" w:rsidRPr="005A64A4">
        <w:rPr>
          <w:rFonts w:ascii="Arial" w:hAnsi="Arial" w:cs="Arial"/>
          <w:b w:val="0"/>
          <w:sz w:val="20"/>
          <w:szCs w:val="20"/>
          <w:lang w:val="en-US"/>
        </w:rPr>
        <w:t>1 (14 September 2010) para 12,</w:t>
      </w:r>
      <w:r w:rsidR="003160CC" w:rsidRPr="005A64A4">
        <w:rPr>
          <w:rFonts w:ascii="Arial" w:hAnsi="Arial" w:cs="Arial"/>
          <w:b w:val="0"/>
          <w:i/>
          <w:sz w:val="20"/>
          <w:szCs w:val="20"/>
          <w:lang w:val="en-US"/>
        </w:rPr>
        <w:t xml:space="preserve"> Likanyi</w:t>
      </w:r>
      <w:r w:rsidR="00D77DA8" w:rsidRPr="005A64A4">
        <w:rPr>
          <w:rFonts w:ascii="Arial" w:hAnsi="Arial" w:cs="Arial"/>
          <w:b w:val="0"/>
          <w:i/>
          <w:sz w:val="20"/>
          <w:szCs w:val="20"/>
          <w:lang w:val="en-US"/>
        </w:rPr>
        <w:t xml:space="preserve"> </w:t>
      </w:r>
      <w:r w:rsidR="00D77DA8" w:rsidRPr="005A64A4">
        <w:rPr>
          <w:rFonts w:ascii="Arial" w:hAnsi="Arial" w:cs="Arial"/>
          <w:b w:val="0"/>
          <w:bCs w:val="0"/>
          <w:i/>
          <w:sz w:val="20"/>
          <w:szCs w:val="20"/>
        </w:rPr>
        <w:t>v S</w:t>
      </w:r>
      <w:r w:rsidR="00D77DA8" w:rsidRPr="005A64A4">
        <w:rPr>
          <w:rFonts w:ascii="Arial" w:hAnsi="Arial" w:cs="Arial"/>
          <w:b w:val="0"/>
          <w:bCs w:val="0"/>
          <w:sz w:val="20"/>
          <w:szCs w:val="20"/>
        </w:rPr>
        <w:t xml:space="preserve"> (SCR 2 / 2016) [2</w:t>
      </w:r>
      <w:r w:rsidR="003160CC" w:rsidRPr="005A64A4">
        <w:rPr>
          <w:rFonts w:ascii="Arial" w:hAnsi="Arial" w:cs="Arial"/>
          <w:b w:val="0"/>
          <w:bCs w:val="0"/>
          <w:sz w:val="20"/>
          <w:szCs w:val="20"/>
        </w:rPr>
        <w:t>017] NASC 10 (07 August 2017) para 25.</w:t>
      </w:r>
    </w:p>
    <w:p w:rsidR="002C76F4" w:rsidRPr="0057430F" w:rsidRDefault="002C76F4" w:rsidP="00D77DA8">
      <w:pPr>
        <w:pStyle w:val="FootnoteText"/>
        <w:jc w:val="both"/>
        <w:rPr>
          <w:rFonts w:ascii="Arial" w:hAnsi="Arial" w:cs="Arial"/>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915297"/>
      <w:docPartObj>
        <w:docPartGallery w:val="Page Numbers (Top of Page)"/>
        <w:docPartUnique/>
      </w:docPartObj>
    </w:sdtPr>
    <w:sdtEndPr>
      <w:rPr>
        <w:noProof/>
      </w:rPr>
    </w:sdtEndPr>
    <w:sdtContent>
      <w:p w:rsidR="00AE6D19" w:rsidRDefault="00AE6D19">
        <w:pPr>
          <w:pStyle w:val="Header"/>
          <w:jc w:val="right"/>
        </w:pPr>
        <w:r>
          <w:fldChar w:fldCharType="begin"/>
        </w:r>
        <w:r>
          <w:instrText xml:space="preserve"> PAGE   \* MERGEFORMAT </w:instrText>
        </w:r>
        <w:r>
          <w:fldChar w:fldCharType="separate"/>
        </w:r>
        <w:r w:rsidR="00833DB2">
          <w:rPr>
            <w:noProof/>
          </w:rPr>
          <w:t>2</w:t>
        </w:r>
        <w:r>
          <w:rPr>
            <w:noProof/>
          </w:rPr>
          <w:fldChar w:fldCharType="end"/>
        </w:r>
      </w:p>
    </w:sdtContent>
  </w:sdt>
  <w:p w:rsidR="00AE6D19" w:rsidRDefault="00AE6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280A"/>
    <w:multiLevelType w:val="hybridMultilevel"/>
    <w:tmpl w:val="C8CCE78A"/>
    <w:lvl w:ilvl="0" w:tplc="EB1648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F0"/>
    <w:rsid w:val="00004DDC"/>
    <w:rsid w:val="00005EFA"/>
    <w:rsid w:val="00023B55"/>
    <w:rsid w:val="00025883"/>
    <w:rsid w:val="00031BB6"/>
    <w:rsid w:val="000453FD"/>
    <w:rsid w:val="00051111"/>
    <w:rsid w:val="0005191A"/>
    <w:rsid w:val="0007328B"/>
    <w:rsid w:val="000800FC"/>
    <w:rsid w:val="00084AD3"/>
    <w:rsid w:val="00091757"/>
    <w:rsid w:val="000B1A45"/>
    <w:rsid w:val="000B3B96"/>
    <w:rsid w:val="000C7E34"/>
    <w:rsid w:val="000F7959"/>
    <w:rsid w:val="00101F25"/>
    <w:rsid w:val="0012485B"/>
    <w:rsid w:val="00133305"/>
    <w:rsid w:val="001356F8"/>
    <w:rsid w:val="00142D12"/>
    <w:rsid w:val="00157DB7"/>
    <w:rsid w:val="001761E6"/>
    <w:rsid w:val="00192B46"/>
    <w:rsid w:val="001A0D49"/>
    <w:rsid w:val="001A36D2"/>
    <w:rsid w:val="001B4337"/>
    <w:rsid w:val="001D43B6"/>
    <w:rsid w:val="001D748C"/>
    <w:rsid w:val="001E7890"/>
    <w:rsid w:val="00203C26"/>
    <w:rsid w:val="00214397"/>
    <w:rsid w:val="00214F0D"/>
    <w:rsid w:val="00216BA0"/>
    <w:rsid w:val="00225B82"/>
    <w:rsid w:val="0025145C"/>
    <w:rsid w:val="00251EA8"/>
    <w:rsid w:val="00263E5E"/>
    <w:rsid w:val="002737E6"/>
    <w:rsid w:val="00273ABA"/>
    <w:rsid w:val="0027575F"/>
    <w:rsid w:val="00276014"/>
    <w:rsid w:val="00287470"/>
    <w:rsid w:val="002A7CC8"/>
    <w:rsid w:val="002B6975"/>
    <w:rsid w:val="002C76F4"/>
    <w:rsid w:val="002D0486"/>
    <w:rsid w:val="002D4E8C"/>
    <w:rsid w:val="002E491A"/>
    <w:rsid w:val="00312920"/>
    <w:rsid w:val="003160CC"/>
    <w:rsid w:val="0032346D"/>
    <w:rsid w:val="003345CC"/>
    <w:rsid w:val="003530F1"/>
    <w:rsid w:val="00361DFB"/>
    <w:rsid w:val="00394580"/>
    <w:rsid w:val="003A05CB"/>
    <w:rsid w:val="003A218C"/>
    <w:rsid w:val="003B488D"/>
    <w:rsid w:val="003C65CD"/>
    <w:rsid w:val="00404CA1"/>
    <w:rsid w:val="004154E0"/>
    <w:rsid w:val="00432E37"/>
    <w:rsid w:val="00435215"/>
    <w:rsid w:val="00435D96"/>
    <w:rsid w:val="00444A1F"/>
    <w:rsid w:val="00445990"/>
    <w:rsid w:val="004759CD"/>
    <w:rsid w:val="004810BD"/>
    <w:rsid w:val="00490A1F"/>
    <w:rsid w:val="004B1D75"/>
    <w:rsid w:val="004B5E44"/>
    <w:rsid w:val="004B7F83"/>
    <w:rsid w:val="004D17E3"/>
    <w:rsid w:val="004E26B9"/>
    <w:rsid w:val="004E37B9"/>
    <w:rsid w:val="004E4226"/>
    <w:rsid w:val="004F1409"/>
    <w:rsid w:val="004F3090"/>
    <w:rsid w:val="0056077F"/>
    <w:rsid w:val="005628BE"/>
    <w:rsid w:val="00564122"/>
    <w:rsid w:val="005727D3"/>
    <w:rsid w:val="0057430F"/>
    <w:rsid w:val="00580750"/>
    <w:rsid w:val="00586C6B"/>
    <w:rsid w:val="005A2708"/>
    <w:rsid w:val="005A5D95"/>
    <w:rsid w:val="005A64A4"/>
    <w:rsid w:val="005A77B7"/>
    <w:rsid w:val="005B0C12"/>
    <w:rsid w:val="005B45E8"/>
    <w:rsid w:val="005C6164"/>
    <w:rsid w:val="005D46A3"/>
    <w:rsid w:val="005E3498"/>
    <w:rsid w:val="00600EE2"/>
    <w:rsid w:val="00611E9A"/>
    <w:rsid w:val="00620775"/>
    <w:rsid w:val="00622ABA"/>
    <w:rsid w:val="006255AB"/>
    <w:rsid w:val="006549F0"/>
    <w:rsid w:val="00686606"/>
    <w:rsid w:val="006871DE"/>
    <w:rsid w:val="006B5B8D"/>
    <w:rsid w:val="006C58A6"/>
    <w:rsid w:val="006E633C"/>
    <w:rsid w:val="00710A59"/>
    <w:rsid w:val="00711692"/>
    <w:rsid w:val="007178DB"/>
    <w:rsid w:val="00720701"/>
    <w:rsid w:val="007403B1"/>
    <w:rsid w:val="00760D17"/>
    <w:rsid w:val="00781008"/>
    <w:rsid w:val="00785E9E"/>
    <w:rsid w:val="007B3606"/>
    <w:rsid w:val="007B465A"/>
    <w:rsid w:val="007C67FC"/>
    <w:rsid w:val="007D081A"/>
    <w:rsid w:val="007D2244"/>
    <w:rsid w:val="007E784F"/>
    <w:rsid w:val="007F5A77"/>
    <w:rsid w:val="0081428A"/>
    <w:rsid w:val="00833DB2"/>
    <w:rsid w:val="00836197"/>
    <w:rsid w:val="0084458C"/>
    <w:rsid w:val="0085178F"/>
    <w:rsid w:val="0086653F"/>
    <w:rsid w:val="008667FD"/>
    <w:rsid w:val="00880D2A"/>
    <w:rsid w:val="0088179D"/>
    <w:rsid w:val="008849BC"/>
    <w:rsid w:val="00884A91"/>
    <w:rsid w:val="00894698"/>
    <w:rsid w:val="00895967"/>
    <w:rsid w:val="008B443F"/>
    <w:rsid w:val="008E0959"/>
    <w:rsid w:val="009035C4"/>
    <w:rsid w:val="00905E27"/>
    <w:rsid w:val="00907EA7"/>
    <w:rsid w:val="00910AB2"/>
    <w:rsid w:val="00910B20"/>
    <w:rsid w:val="00910C42"/>
    <w:rsid w:val="00922258"/>
    <w:rsid w:val="00931B3A"/>
    <w:rsid w:val="00943970"/>
    <w:rsid w:val="00943B84"/>
    <w:rsid w:val="00945F6E"/>
    <w:rsid w:val="00952A0F"/>
    <w:rsid w:val="00964645"/>
    <w:rsid w:val="00970FF6"/>
    <w:rsid w:val="00972528"/>
    <w:rsid w:val="00987016"/>
    <w:rsid w:val="00990360"/>
    <w:rsid w:val="009A0785"/>
    <w:rsid w:val="009A0964"/>
    <w:rsid w:val="009A1D48"/>
    <w:rsid w:val="009A6A7A"/>
    <w:rsid w:val="009A7AE8"/>
    <w:rsid w:val="009B0AF1"/>
    <w:rsid w:val="009B2A09"/>
    <w:rsid w:val="009D1520"/>
    <w:rsid w:val="009E36E4"/>
    <w:rsid w:val="00A0554B"/>
    <w:rsid w:val="00A2213A"/>
    <w:rsid w:val="00A41064"/>
    <w:rsid w:val="00A73289"/>
    <w:rsid w:val="00A822F0"/>
    <w:rsid w:val="00A84429"/>
    <w:rsid w:val="00AA5FEB"/>
    <w:rsid w:val="00AB0E6A"/>
    <w:rsid w:val="00AB3543"/>
    <w:rsid w:val="00AC4D95"/>
    <w:rsid w:val="00AC4E29"/>
    <w:rsid w:val="00AD1A93"/>
    <w:rsid w:val="00AE12D8"/>
    <w:rsid w:val="00AE6D19"/>
    <w:rsid w:val="00AE6F28"/>
    <w:rsid w:val="00B10B3B"/>
    <w:rsid w:val="00B20E73"/>
    <w:rsid w:val="00B21380"/>
    <w:rsid w:val="00B23084"/>
    <w:rsid w:val="00B4200F"/>
    <w:rsid w:val="00B6314B"/>
    <w:rsid w:val="00B639FC"/>
    <w:rsid w:val="00B70197"/>
    <w:rsid w:val="00B7111E"/>
    <w:rsid w:val="00B713B2"/>
    <w:rsid w:val="00B84C09"/>
    <w:rsid w:val="00B93852"/>
    <w:rsid w:val="00BA0731"/>
    <w:rsid w:val="00BB599B"/>
    <w:rsid w:val="00BC04A5"/>
    <w:rsid w:val="00BC4142"/>
    <w:rsid w:val="00BD6BFA"/>
    <w:rsid w:val="00BF77D2"/>
    <w:rsid w:val="00C00536"/>
    <w:rsid w:val="00C06AA8"/>
    <w:rsid w:val="00C27ADA"/>
    <w:rsid w:val="00C356E3"/>
    <w:rsid w:val="00C50EF9"/>
    <w:rsid w:val="00C51AA5"/>
    <w:rsid w:val="00C51D06"/>
    <w:rsid w:val="00C5268A"/>
    <w:rsid w:val="00C55C77"/>
    <w:rsid w:val="00C913A1"/>
    <w:rsid w:val="00C96477"/>
    <w:rsid w:val="00CB6954"/>
    <w:rsid w:val="00CD47B8"/>
    <w:rsid w:val="00CD6B90"/>
    <w:rsid w:val="00CE7A1D"/>
    <w:rsid w:val="00CF5199"/>
    <w:rsid w:val="00D06576"/>
    <w:rsid w:val="00D0703A"/>
    <w:rsid w:val="00D0774A"/>
    <w:rsid w:val="00D07B8A"/>
    <w:rsid w:val="00D108F8"/>
    <w:rsid w:val="00D136FF"/>
    <w:rsid w:val="00D169C5"/>
    <w:rsid w:val="00D202E9"/>
    <w:rsid w:val="00D21527"/>
    <w:rsid w:val="00D23CBA"/>
    <w:rsid w:val="00D325DA"/>
    <w:rsid w:val="00D41E03"/>
    <w:rsid w:val="00D443C3"/>
    <w:rsid w:val="00D5246A"/>
    <w:rsid w:val="00D52678"/>
    <w:rsid w:val="00D77DA8"/>
    <w:rsid w:val="00D77E26"/>
    <w:rsid w:val="00D80EA3"/>
    <w:rsid w:val="00D81010"/>
    <w:rsid w:val="00D95EFD"/>
    <w:rsid w:val="00DA4096"/>
    <w:rsid w:val="00DD7284"/>
    <w:rsid w:val="00DE1376"/>
    <w:rsid w:val="00E01BD9"/>
    <w:rsid w:val="00E223D6"/>
    <w:rsid w:val="00E24DA1"/>
    <w:rsid w:val="00E26053"/>
    <w:rsid w:val="00E36F29"/>
    <w:rsid w:val="00E46C28"/>
    <w:rsid w:val="00E50020"/>
    <w:rsid w:val="00E51492"/>
    <w:rsid w:val="00E52088"/>
    <w:rsid w:val="00E7236B"/>
    <w:rsid w:val="00E77CD7"/>
    <w:rsid w:val="00EA0424"/>
    <w:rsid w:val="00EA1CF7"/>
    <w:rsid w:val="00EB33E2"/>
    <w:rsid w:val="00EB33EC"/>
    <w:rsid w:val="00EC23FF"/>
    <w:rsid w:val="00EE7847"/>
    <w:rsid w:val="00EF0224"/>
    <w:rsid w:val="00F24A07"/>
    <w:rsid w:val="00F40F00"/>
    <w:rsid w:val="00F47DB6"/>
    <w:rsid w:val="00F77AD5"/>
    <w:rsid w:val="00FA5FD6"/>
    <w:rsid w:val="00FD7594"/>
    <w:rsid w:val="00FE18E5"/>
    <w:rsid w:val="00FE2584"/>
    <w:rsid w:val="00FF3966"/>
    <w:rsid w:val="00FF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9D5C75F-B956-46BF-8063-40F512DD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77DA8"/>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4B"/>
    <w:pPr>
      <w:ind w:left="720"/>
      <w:contextualSpacing/>
    </w:pPr>
  </w:style>
  <w:style w:type="paragraph" w:styleId="FootnoteText">
    <w:name w:val="footnote text"/>
    <w:basedOn w:val="Normal"/>
    <w:link w:val="FootnoteTextChar"/>
    <w:uiPriority w:val="99"/>
    <w:unhideWhenUsed/>
    <w:rsid w:val="00435D96"/>
    <w:rPr>
      <w:sz w:val="20"/>
      <w:szCs w:val="20"/>
    </w:rPr>
  </w:style>
  <w:style w:type="character" w:customStyle="1" w:styleId="FootnoteTextChar">
    <w:name w:val="Footnote Text Char"/>
    <w:basedOn w:val="DefaultParagraphFont"/>
    <w:link w:val="FootnoteText"/>
    <w:uiPriority w:val="99"/>
    <w:rsid w:val="00435D96"/>
    <w:rPr>
      <w:sz w:val="20"/>
      <w:szCs w:val="20"/>
    </w:rPr>
  </w:style>
  <w:style w:type="character" w:styleId="FootnoteReference">
    <w:name w:val="footnote reference"/>
    <w:basedOn w:val="DefaultParagraphFont"/>
    <w:uiPriority w:val="99"/>
    <w:unhideWhenUsed/>
    <w:rsid w:val="00435D96"/>
    <w:rPr>
      <w:vertAlign w:val="superscript"/>
    </w:rPr>
  </w:style>
  <w:style w:type="character" w:customStyle="1" w:styleId="Heading3Char">
    <w:name w:val="Heading 3 Char"/>
    <w:basedOn w:val="DefaultParagraphFont"/>
    <w:link w:val="Heading3"/>
    <w:uiPriority w:val="9"/>
    <w:rsid w:val="00D77DA8"/>
    <w:rPr>
      <w:rFonts w:ascii="Times New Roman" w:eastAsia="Times New Roman" w:hAnsi="Times New Roman" w:cs="Times New Roman"/>
      <w:b/>
      <w:bCs/>
      <w:sz w:val="27"/>
      <w:szCs w:val="27"/>
      <w:lang w:val="en-ZA" w:eastAsia="en-ZA"/>
    </w:rPr>
  </w:style>
  <w:style w:type="character" w:styleId="Hyperlink">
    <w:name w:val="Hyperlink"/>
    <w:basedOn w:val="DefaultParagraphFont"/>
    <w:uiPriority w:val="99"/>
    <w:semiHidden/>
    <w:unhideWhenUsed/>
    <w:rsid w:val="00D77DA8"/>
    <w:rPr>
      <w:color w:val="0000FF"/>
      <w:u w:val="single"/>
    </w:rPr>
  </w:style>
  <w:style w:type="paragraph" w:styleId="BalloonText">
    <w:name w:val="Balloon Text"/>
    <w:basedOn w:val="Normal"/>
    <w:link w:val="BalloonTextChar"/>
    <w:uiPriority w:val="99"/>
    <w:semiHidden/>
    <w:unhideWhenUsed/>
    <w:rsid w:val="005A6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4A4"/>
    <w:rPr>
      <w:rFonts w:ascii="Segoe UI" w:hAnsi="Segoe UI" w:cs="Segoe UI"/>
      <w:sz w:val="18"/>
      <w:szCs w:val="18"/>
    </w:rPr>
  </w:style>
  <w:style w:type="character" w:styleId="CommentReference">
    <w:name w:val="annotation reference"/>
    <w:basedOn w:val="DefaultParagraphFont"/>
    <w:uiPriority w:val="99"/>
    <w:semiHidden/>
    <w:unhideWhenUsed/>
    <w:rsid w:val="00225B82"/>
    <w:rPr>
      <w:sz w:val="16"/>
      <w:szCs w:val="16"/>
    </w:rPr>
  </w:style>
  <w:style w:type="paragraph" w:styleId="CommentText">
    <w:name w:val="annotation text"/>
    <w:basedOn w:val="Normal"/>
    <w:link w:val="CommentTextChar"/>
    <w:uiPriority w:val="99"/>
    <w:semiHidden/>
    <w:unhideWhenUsed/>
    <w:rsid w:val="00225B82"/>
    <w:rPr>
      <w:sz w:val="20"/>
      <w:szCs w:val="20"/>
    </w:rPr>
  </w:style>
  <w:style w:type="character" w:customStyle="1" w:styleId="CommentTextChar">
    <w:name w:val="Comment Text Char"/>
    <w:basedOn w:val="DefaultParagraphFont"/>
    <w:link w:val="CommentText"/>
    <w:uiPriority w:val="99"/>
    <w:semiHidden/>
    <w:rsid w:val="00225B82"/>
    <w:rPr>
      <w:sz w:val="20"/>
      <w:szCs w:val="20"/>
    </w:rPr>
  </w:style>
  <w:style w:type="paragraph" w:styleId="CommentSubject">
    <w:name w:val="annotation subject"/>
    <w:basedOn w:val="CommentText"/>
    <w:next w:val="CommentText"/>
    <w:link w:val="CommentSubjectChar"/>
    <w:uiPriority w:val="99"/>
    <w:semiHidden/>
    <w:unhideWhenUsed/>
    <w:rsid w:val="00225B82"/>
    <w:rPr>
      <w:b/>
      <w:bCs/>
    </w:rPr>
  </w:style>
  <w:style w:type="character" w:customStyle="1" w:styleId="CommentSubjectChar">
    <w:name w:val="Comment Subject Char"/>
    <w:basedOn w:val="CommentTextChar"/>
    <w:link w:val="CommentSubject"/>
    <w:uiPriority w:val="99"/>
    <w:semiHidden/>
    <w:rsid w:val="00225B82"/>
    <w:rPr>
      <w:b/>
      <w:bCs/>
      <w:sz w:val="20"/>
      <w:szCs w:val="20"/>
    </w:rPr>
  </w:style>
  <w:style w:type="paragraph" w:styleId="Header">
    <w:name w:val="header"/>
    <w:basedOn w:val="Normal"/>
    <w:link w:val="HeaderChar"/>
    <w:uiPriority w:val="99"/>
    <w:unhideWhenUsed/>
    <w:rsid w:val="00AE6D19"/>
    <w:pPr>
      <w:tabs>
        <w:tab w:val="center" w:pos="4513"/>
        <w:tab w:val="right" w:pos="9026"/>
      </w:tabs>
    </w:pPr>
  </w:style>
  <w:style w:type="character" w:customStyle="1" w:styleId="HeaderChar">
    <w:name w:val="Header Char"/>
    <w:basedOn w:val="DefaultParagraphFont"/>
    <w:link w:val="Header"/>
    <w:uiPriority w:val="99"/>
    <w:rsid w:val="00AE6D19"/>
  </w:style>
  <w:style w:type="paragraph" w:styleId="Footer">
    <w:name w:val="footer"/>
    <w:basedOn w:val="Normal"/>
    <w:link w:val="FooterChar"/>
    <w:uiPriority w:val="99"/>
    <w:unhideWhenUsed/>
    <w:rsid w:val="00AE6D19"/>
    <w:pPr>
      <w:tabs>
        <w:tab w:val="center" w:pos="4513"/>
        <w:tab w:val="right" w:pos="9026"/>
      </w:tabs>
    </w:pPr>
  </w:style>
  <w:style w:type="character" w:customStyle="1" w:styleId="FooterChar">
    <w:name w:val="Footer Char"/>
    <w:basedOn w:val="DefaultParagraphFont"/>
    <w:link w:val="Footer"/>
    <w:uiPriority w:val="99"/>
    <w:rsid w:val="00AE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8599">
      <w:bodyDiv w:val="1"/>
      <w:marLeft w:val="0"/>
      <w:marRight w:val="0"/>
      <w:marTop w:val="0"/>
      <w:marBottom w:val="0"/>
      <w:divBdr>
        <w:top w:val="none" w:sz="0" w:space="0" w:color="auto"/>
        <w:left w:val="none" w:sz="0" w:space="0" w:color="auto"/>
        <w:bottom w:val="none" w:sz="0" w:space="0" w:color="auto"/>
        <w:right w:val="none" w:sz="0" w:space="0" w:color="auto"/>
      </w:divBdr>
      <w:divsChild>
        <w:div w:id="192899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39420">
      <w:bodyDiv w:val="1"/>
      <w:marLeft w:val="0"/>
      <w:marRight w:val="0"/>
      <w:marTop w:val="0"/>
      <w:marBottom w:val="0"/>
      <w:divBdr>
        <w:top w:val="none" w:sz="0" w:space="0" w:color="auto"/>
        <w:left w:val="none" w:sz="0" w:space="0" w:color="auto"/>
        <w:bottom w:val="none" w:sz="0" w:space="0" w:color="auto"/>
        <w:right w:val="none" w:sz="0" w:space="0" w:color="auto"/>
      </w:divBdr>
    </w:div>
    <w:div w:id="1453328077">
      <w:bodyDiv w:val="1"/>
      <w:marLeft w:val="0"/>
      <w:marRight w:val="0"/>
      <w:marTop w:val="0"/>
      <w:marBottom w:val="0"/>
      <w:divBdr>
        <w:top w:val="none" w:sz="0" w:space="0" w:color="auto"/>
        <w:left w:val="none" w:sz="0" w:space="0" w:color="auto"/>
        <w:bottom w:val="none" w:sz="0" w:space="0" w:color="auto"/>
        <w:right w:val="none" w:sz="0" w:space="0" w:color="auto"/>
      </w:divBdr>
      <w:divsChild>
        <w:div w:id="1978879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2018-07-02T18:30:00+00:00</Judgment_x0020_Date>
    <Year xmlns="63bdd487-88aa-4c54-b893-ddaa81ed2e7c">2018</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42BC-F685-4881-A1C5-5E9C07A4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A1B4A-7B31-4506-9B5E-8FE22B79E16D}">
  <ds:schemaRefs>
    <ds:schemaRef ds:uri="http://schemas.microsoft.com/sharepoint/v3/contenttype/forms"/>
  </ds:schemaRefs>
</ds:datastoreItem>
</file>

<file path=customXml/itemProps3.xml><?xml version="1.0" encoding="utf-8"?>
<ds:datastoreItem xmlns:ds="http://schemas.openxmlformats.org/officeDocument/2006/customXml" ds:itemID="{CC331742-8609-4091-9F78-775BB20C221F}">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A8CCFB18-782D-4CC8-9445-66A49642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Carmel</cp:lastModifiedBy>
  <cp:revision>2</cp:revision>
  <cp:lastPrinted>2018-07-03T10:24:00Z</cp:lastPrinted>
  <dcterms:created xsi:type="dcterms:W3CDTF">2018-07-05T23:18:00Z</dcterms:created>
  <dcterms:modified xsi:type="dcterms:W3CDTF">2018-07-05T23:18:00Z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