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0D2" w:rsidRPr="006A55DD" w:rsidRDefault="003200D2" w:rsidP="003200D2">
      <w:pPr>
        <w:spacing w:after="0" w:line="360" w:lineRule="auto"/>
        <w:jc w:val="center"/>
        <w:rPr>
          <w:b/>
          <w:sz w:val="24"/>
          <w:szCs w:val="24"/>
        </w:rPr>
      </w:pPr>
      <w:bookmarkStart w:id="0" w:name="_GoBack"/>
      <w:bookmarkEnd w:id="0"/>
      <w:r w:rsidRPr="006A55DD">
        <w:rPr>
          <w:b/>
          <w:noProof/>
          <w:sz w:val="32"/>
          <w:szCs w:val="32"/>
          <w:lang w:eastAsia="en-ZA"/>
        </w:rPr>
        <w:drawing>
          <wp:inline distT="0" distB="0" distL="0" distR="0" wp14:anchorId="65CA5EDC" wp14:editId="1FA61549">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3200D2" w:rsidRDefault="003200D2" w:rsidP="003200D2">
      <w:pPr>
        <w:pStyle w:val="NoSpacing"/>
        <w:jc w:val="right"/>
        <w:rPr>
          <w:rFonts w:ascii="Arial" w:hAnsi="Arial" w:cs="Arial"/>
          <w:b/>
          <w:sz w:val="24"/>
          <w:szCs w:val="24"/>
        </w:rPr>
      </w:pPr>
      <w:r>
        <w:rPr>
          <w:rFonts w:ascii="Arial" w:hAnsi="Arial" w:cs="Arial"/>
          <w:b/>
          <w:sz w:val="24"/>
          <w:szCs w:val="24"/>
        </w:rPr>
        <w:t>REPORTABLE</w:t>
      </w:r>
    </w:p>
    <w:p w:rsidR="003200D2" w:rsidRDefault="003200D2" w:rsidP="003200D2">
      <w:pPr>
        <w:pStyle w:val="NoSpacing"/>
        <w:jc w:val="right"/>
        <w:rPr>
          <w:rFonts w:ascii="Arial" w:hAnsi="Arial" w:cs="Arial"/>
          <w:sz w:val="24"/>
          <w:szCs w:val="24"/>
        </w:rPr>
      </w:pPr>
    </w:p>
    <w:p w:rsidR="003200D2" w:rsidRDefault="003200D2" w:rsidP="003200D2">
      <w:pPr>
        <w:pStyle w:val="NoSpacing"/>
        <w:jc w:val="right"/>
        <w:rPr>
          <w:rFonts w:ascii="Arial" w:hAnsi="Arial" w:cs="Arial"/>
          <w:sz w:val="24"/>
          <w:szCs w:val="24"/>
        </w:rPr>
      </w:pPr>
      <w:r>
        <w:rPr>
          <w:rFonts w:ascii="Arial" w:hAnsi="Arial" w:cs="Arial"/>
          <w:sz w:val="24"/>
          <w:szCs w:val="24"/>
        </w:rPr>
        <w:t>CASE NO: SA 8/2017</w:t>
      </w:r>
    </w:p>
    <w:p w:rsidR="003200D2" w:rsidRDefault="003200D2" w:rsidP="003200D2">
      <w:pPr>
        <w:pStyle w:val="NoSpacing"/>
        <w:rPr>
          <w:rFonts w:ascii="Arial" w:hAnsi="Arial" w:cs="Arial"/>
          <w:sz w:val="24"/>
          <w:szCs w:val="24"/>
        </w:rPr>
      </w:pPr>
    </w:p>
    <w:p w:rsidR="003200D2" w:rsidRPr="00991107" w:rsidRDefault="003200D2" w:rsidP="003200D2">
      <w:pPr>
        <w:pStyle w:val="NoSpacing"/>
        <w:rPr>
          <w:rFonts w:ascii="Arial" w:hAnsi="Arial" w:cs="Arial"/>
          <w:sz w:val="24"/>
          <w:szCs w:val="24"/>
        </w:rPr>
      </w:pPr>
    </w:p>
    <w:p w:rsidR="003200D2" w:rsidRPr="00970591" w:rsidRDefault="003200D2" w:rsidP="003200D2">
      <w:pPr>
        <w:pStyle w:val="NoSpacing"/>
        <w:rPr>
          <w:rFonts w:ascii="Arial" w:hAnsi="Arial" w:cs="Arial"/>
          <w:b/>
          <w:sz w:val="24"/>
          <w:szCs w:val="24"/>
        </w:rPr>
      </w:pPr>
      <w:r w:rsidRPr="00970591">
        <w:rPr>
          <w:rFonts w:ascii="Arial" w:hAnsi="Arial" w:cs="Arial"/>
          <w:b/>
          <w:sz w:val="24"/>
          <w:szCs w:val="24"/>
        </w:rPr>
        <w:t>IN THE SUPREME COURT OF NAMIBIA</w:t>
      </w:r>
    </w:p>
    <w:p w:rsidR="003200D2" w:rsidRDefault="003200D2" w:rsidP="003200D2">
      <w:pPr>
        <w:pStyle w:val="NoSpacing"/>
        <w:rPr>
          <w:rFonts w:ascii="Arial" w:hAnsi="Arial" w:cs="Arial"/>
          <w:sz w:val="24"/>
          <w:szCs w:val="24"/>
        </w:rPr>
      </w:pPr>
    </w:p>
    <w:p w:rsidR="003200D2" w:rsidRDefault="003200D2" w:rsidP="003200D2">
      <w:pPr>
        <w:pStyle w:val="NoSpacing"/>
        <w:rPr>
          <w:rFonts w:ascii="Arial" w:hAnsi="Arial" w:cs="Arial"/>
          <w:sz w:val="24"/>
          <w:szCs w:val="24"/>
        </w:rPr>
      </w:pPr>
    </w:p>
    <w:p w:rsidR="003200D2" w:rsidRDefault="003200D2" w:rsidP="003200D2">
      <w:pPr>
        <w:pStyle w:val="NoSpacing"/>
        <w:rPr>
          <w:rFonts w:ascii="Arial" w:hAnsi="Arial" w:cs="Arial"/>
          <w:sz w:val="24"/>
          <w:szCs w:val="24"/>
        </w:rPr>
      </w:pPr>
      <w:r>
        <w:rPr>
          <w:rFonts w:ascii="Arial" w:hAnsi="Arial" w:cs="Arial"/>
          <w:sz w:val="24"/>
          <w:szCs w:val="24"/>
        </w:rPr>
        <w:t>In the matter between:</w:t>
      </w:r>
    </w:p>
    <w:p w:rsidR="003200D2" w:rsidRDefault="003200D2" w:rsidP="003200D2">
      <w:pPr>
        <w:pStyle w:val="NoSpacing"/>
        <w:rPr>
          <w:rFonts w:ascii="Arial" w:hAnsi="Arial" w:cs="Arial"/>
          <w:sz w:val="24"/>
          <w:szCs w:val="24"/>
        </w:rPr>
      </w:pPr>
    </w:p>
    <w:p w:rsidR="003200D2" w:rsidRPr="00991107" w:rsidRDefault="003200D2" w:rsidP="003200D2">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3200D2" w:rsidRPr="00466830" w:rsidTr="009E3D77">
        <w:tc>
          <w:tcPr>
            <w:tcW w:w="4555" w:type="dxa"/>
          </w:tcPr>
          <w:p w:rsidR="003200D2" w:rsidRPr="00466830" w:rsidRDefault="003200D2" w:rsidP="009E3D77">
            <w:pPr>
              <w:pStyle w:val="NoSpacing"/>
              <w:spacing w:line="276" w:lineRule="auto"/>
              <w:ind w:left="-108"/>
              <w:rPr>
                <w:rFonts w:ascii="Arial" w:hAnsi="Arial" w:cs="Arial"/>
                <w:b/>
                <w:sz w:val="24"/>
                <w:szCs w:val="24"/>
              </w:rPr>
            </w:pPr>
            <w:r>
              <w:rPr>
                <w:rFonts w:ascii="Arial" w:hAnsi="Arial" w:cs="Arial"/>
                <w:b/>
                <w:sz w:val="24"/>
                <w:szCs w:val="24"/>
              </w:rPr>
              <w:t>NAMDEB DIAMOND CORPORATION (PTY) LTD</w:t>
            </w:r>
          </w:p>
        </w:tc>
        <w:tc>
          <w:tcPr>
            <w:tcW w:w="4556" w:type="dxa"/>
          </w:tcPr>
          <w:p w:rsidR="003200D2" w:rsidRDefault="003200D2" w:rsidP="009E3D77">
            <w:pPr>
              <w:pStyle w:val="NoSpacing"/>
              <w:spacing w:line="276" w:lineRule="auto"/>
              <w:jc w:val="right"/>
              <w:rPr>
                <w:rFonts w:ascii="Arial" w:hAnsi="Arial" w:cs="Arial"/>
                <w:b/>
                <w:sz w:val="24"/>
                <w:szCs w:val="24"/>
              </w:rPr>
            </w:pPr>
          </w:p>
          <w:p w:rsidR="003200D2" w:rsidRPr="00466830" w:rsidRDefault="003200D2" w:rsidP="009E3D77">
            <w:pPr>
              <w:pStyle w:val="NoSpacing"/>
              <w:spacing w:line="276" w:lineRule="auto"/>
              <w:jc w:val="right"/>
              <w:rPr>
                <w:rFonts w:ascii="Arial" w:hAnsi="Arial" w:cs="Arial"/>
                <w:b/>
                <w:sz w:val="24"/>
                <w:szCs w:val="24"/>
              </w:rPr>
            </w:pPr>
            <w:r w:rsidRPr="00466830">
              <w:rPr>
                <w:rFonts w:ascii="Arial" w:hAnsi="Arial" w:cs="Arial"/>
                <w:b/>
                <w:sz w:val="24"/>
                <w:szCs w:val="24"/>
              </w:rPr>
              <w:t>Appellant</w:t>
            </w:r>
          </w:p>
        </w:tc>
      </w:tr>
      <w:tr w:rsidR="003200D2" w:rsidTr="009E3D77">
        <w:tc>
          <w:tcPr>
            <w:tcW w:w="4555" w:type="dxa"/>
          </w:tcPr>
          <w:p w:rsidR="003200D2" w:rsidRDefault="003200D2" w:rsidP="009E3D77">
            <w:pPr>
              <w:pStyle w:val="NoSpacing"/>
              <w:spacing w:line="276" w:lineRule="auto"/>
              <w:ind w:left="-108"/>
              <w:rPr>
                <w:rFonts w:ascii="Arial" w:hAnsi="Arial" w:cs="Arial"/>
                <w:sz w:val="24"/>
                <w:szCs w:val="24"/>
              </w:rPr>
            </w:pPr>
          </w:p>
        </w:tc>
        <w:tc>
          <w:tcPr>
            <w:tcW w:w="4556" w:type="dxa"/>
          </w:tcPr>
          <w:p w:rsidR="003200D2" w:rsidRDefault="003200D2" w:rsidP="009E3D77">
            <w:pPr>
              <w:pStyle w:val="NoSpacing"/>
              <w:spacing w:line="276" w:lineRule="auto"/>
              <w:rPr>
                <w:rFonts w:ascii="Arial" w:hAnsi="Arial" w:cs="Arial"/>
                <w:sz w:val="24"/>
                <w:szCs w:val="24"/>
              </w:rPr>
            </w:pPr>
          </w:p>
        </w:tc>
      </w:tr>
      <w:tr w:rsidR="003200D2" w:rsidTr="009E3D77">
        <w:tc>
          <w:tcPr>
            <w:tcW w:w="4555" w:type="dxa"/>
          </w:tcPr>
          <w:p w:rsidR="003200D2" w:rsidRDefault="003200D2" w:rsidP="009E3D77">
            <w:pPr>
              <w:pStyle w:val="NoSpacing"/>
              <w:spacing w:line="276" w:lineRule="auto"/>
              <w:ind w:left="-108"/>
              <w:rPr>
                <w:rFonts w:ascii="Arial" w:hAnsi="Arial" w:cs="Arial"/>
                <w:sz w:val="24"/>
                <w:szCs w:val="24"/>
              </w:rPr>
            </w:pPr>
            <w:r>
              <w:rPr>
                <w:rFonts w:ascii="Arial" w:hAnsi="Arial" w:cs="Arial"/>
                <w:sz w:val="24"/>
                <w:szCs w:val="24"/>
              </w:rPr>
              <w:t>and</w:t>
            </w:r>
          </w:p>
        </w:tc>
        <w:tc>
          <w:tcPr>
            <w:tcW w:w="4556" w:type="dxa"/>
          </w:tcPr>
          <w:p w:rsidR="003200D2" w:rsidRDefault="003200D2" w:rsidP="009E3D77">
            <w:pPr>
              <w:pStyle w:val="NoSpacing"/>
              <w:spacing w:line="276" w:lineRule="auto"/>
              <w:rPr>
                <w:rFonts w:ascii="Arial" w:hAnsi="Arial" w:cs="Arial"/>
                <w:sz w:val="24"/>
                <w:szCs w:val="24"/>
              </w:rPr>
            </w:pPr>
          </w:p>
        </w:tc>
      </w:tr>
      <w:tr w:rsidR="003200D2" w:rsidTr="009E3D77">
        <w:tc>
          <w:tcPr>
            <w:tcW w:w="4555" w:type="dxa"/>
          </w:tcPr>
          <w:p w:rsidR="003200D2" w:rsidRDefault="003200D2" w:rsidP="009E3D77">
            <w:pPr>
              <w:pStyle w:val="NoSpacing"/>
              <w:spacing w:line="276" w:lineRule="auto"/>
              <w:ind w:left="-108"/>
              <w:rPr>
                <w:rFonts w:ascii="Arial" w:hAnsi="Arial" w:cs="Arial"/>
                <w:sz w:val="24"/>
                <w:szCs w:val="24"/>
              </w:rPr>
            </w:pPr>
          </w:p>
        </w:tc>
        <w:tc>
          <w:tcPr>
            <w:tcW w:w="4556" w:type="dxa"/>
          </w:tcPr>
          <w:p w:rsidR="003200D2" w:rsidRDefault="003200D2" w:rsidP="009E3D77">
            <w:pPr>
              <w:pStyle w:val="NoSpacing"/>
              <w:spacing w:line="276" w:lineRule="auto"/>
              <w:rPr>
                <w:rFonts w:ascii="Arial" w:hAnsi="Arial" w:cs="Arial"/>
                <w:sz w:val="24"/>
                <w:szCs w:val="24"/>
              </w:rPr>
            </w:pPr>
          </w:p>
        </w:tc>
      </w:tr>
      <w:tr w:rsidR="003200D2" w:rsidRPr="00466830" w:rsidTr="009E3D77">
        <w:tc>
          <w:tcPr>
            <w:tcW w:w="4555" w:type="dxa"/>
          </w:tcPr>
          <w:p w:rsidR="003200D2" w:rsidRPr="00466830" w:rsidRDefault="003200D2" w:rsidP="009E3D77">
            <w:pPr>
              <w:pStyle w:val="NoSpacing"/>
              <w:spacing w:line="276" w:lineRule="auto"/>
              <w:ind w:left="-108"/>
              <w:rPr>
                <w:rFonts w:ascii="Arial" w:hAnsi="Arial" w:cs="Arial"/>
                <w:b/>
                <w:sz w:val="24"/>
                <w:szCs w:val="24"/>
              </w:rPr>
            </w:pPr>
            <w:r>
              <w:rPr>
                <w:rFonts w:ascii="Arial" w:hAnsi="Arial" w:cs="Arial"/>
                <w:b/>
                <w:sz w:val="24"/>
                <w:szCs w:val="24"/>
              </w:rPr>
              <w:t>HENRY DENZIL COETZEE</w:t>
            </w:r>
          </w:p>
        </w:tc>
        <w:tc>
          <w:tcPr>
            <w:tcW w:w="4556" w:type="dxa"/>
          </w:tcPr>
          <w:p w:rsidR="003200D2" w:rsidRPr="00466830" w:rsidRDefault="003200D2" w:rsidP="009E3D77">
            <w:pPr>
              <w:pStyle w:val="NoSpacing"/>
              <w:spacing w:line="276" w:lineRule="auto"/>
              <w:jc w:val="right"/>
              <w:rPr>
                <w:rFonts w:ascii="Arial" w:hAnsi="Arial" w:cs="Arial"/>
                <w:b/>
                <w:sz w:val="24"/>
                <w:szCs w:val="24"/>
              </w:rPr>
            </w:pPr>
            <w:r w:rsidRPr="00466830">
              <w:rPr>
                <w:rFonts w:ascii="Arial" w:hAnsi="Arial" w:cs="Arial"/>
                <w:b/>
                <w:sz w:val="24"/>
                <w:szCs w:val="24"/>
              </w:rPr>
              <w:t>Respondent</w:t>
            </w:r>
          </w:p>
        </w:tc>
      </w:tr>
    </w:tbl>
    <w:p w:rsidR="003200D2" w:rsidRPr="00991107" w:rsidRDefault="003200D2" w:rsidP="003200D2">
      <w:pPr>
        <w:pStyle w:val="NoSpacing"/>
        <w:rPr>
          <w:rFonts w:ascii="Arial" w:hAnsi="Arial" w:cs="Arial"/>
          <w:sz w:val="24"/>
          <w:szCs w:val="24"/>
        </w:rPr>
      </w:pPr>
    </w:p>
    <w:p w:rsidR="003200D2" w:rsidRDefault="003200D2" w:rsidP="003200D2">
      <w:pPr>
        <w:pStyle w:val="NoSpacing"/>
        <w:rPr>
          <w:rFonts w:ascii="Arial" w:hAnsi="Arial" w:cs="Arial"/>
          <w:sz w:val="24"/>
          <w:szCs w:val="24"/>
        </w:rPr>
      </w:pPr>
    </w:p>
    <w:p w:rsidR="003200D2" w:rsidRPr="00991107" w:rsidRDefault="003200D2" w:rsidP="003200D2">
      <w:pPr>
        <w:pStyle w:val="NoSpacing"/>
        <w:rPr>
          <w:rFonts w:ascii="Arial" w:hAnsi="Arial" w:cs="Arial"/>
          <w:sz w:val="24"/>
          <w:szCs w:val="24"/>
        </w:rPr>
      </w:pPr>
    </w:p>
    <w:p w:rsidR="003200D2" w:rsidRPr="00991107" w:rsidRDefault="003200D2" w:rsidP="003200D2">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MAINGA JA, HOFF JA and FRANK AJA</w:t>
      </w:r>
    </w:p>
    <w:p w:rsidR="003200D2" w:rsidRPr="00466830" w:rsidRDefault="003200D2" w:rsidP="003200D2">
      <w:pPr>
        <w:pStyle w:val="NoSpacing"/>
        <w:rPr>
          <w:rFonts w:ascii="Arial" w:hAnsi="Arial" w:cs="Arial"/>
          <w:b/>
          <w:sz w:val="24"/>
          <w:szCs w:val="24"/>
        </w:rPr>
      </w:pPr>
    </w:p>
    <w:p w:rsidR="003200D2" w:rsidRPr="00466830" w:rsidRDefault="003200D2" w:rsidP="003200D2">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9 July 2018</w:t>
      </w:r>
    </w:p>
    <w:p w:rsidR="003200D2" w:rsidRPr="00466830" w:rsidRDefault="003200D2" w:rsidP="003200D2">
      <w:pPr>
        <w:pStyle w:val="NoSpacing"/>
        <w:rPr>
          <w:rFonts w:ascii="Arial" w:hAnsi="Arial" w:cs="Arial"/>
          <w:b/>
          <w:sz w:val="24"/>
          <w:szCs w:val="24"/>
        </w:rPr>
      </w:pPr>
    </w:p>
    <w:p w:rsidR="003200D2" w:rsidRPr="00466830" w:rsidRDefault="003200D2" w:rsidP="003200D2">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0301CB">
        <w:rPr>
          <w:rFonts w:ascii="Arial" w:hAnsi="Arial" w:cs="Arial"/>
          <w:b/>
          <w:sz w:val="24"/>
          <w:szCs w:val="24"/>
        </w:rPr>
        <w:t>1 August 2</w:t>
      </w:r>
      <w:r w:rsidR="0075159E">
        <w:rPr>
          <w:rFonts w:ascii="Arial" w:hAnsi="Arial" w:cs="Arial"/>
          <w:b/>
          <w:sz w:val="24"/>
          <w:szCs w:val="24"/>
        </w:rPr>
        <w:t>018</w:t>
      </w:r>
    </w:p>
    <w:p w:rsidR="003200D2" w:rsidRDefault="003200D2" w:rsidP="003200D2">
      <w:pPr>
        <w:pStyle w:val="NoSpacing"/>
        <w:rPr>
          <w:rFonts w:ascii="Arial" w:hAnsi="Arial" w:cs="Arial"/>
          <w:sz w:val="24"/>
          <w:szCs w:val="24"/>
        </w:rPr>
      </w:pPr>
    </w:p>
    <w:p w:rsidR="003200D2" w:rsidRDefault="003200D2" w:rsidP="003200D2">
      <w:pPr>
        <w:pStyle w:val="NoSpacing"/>
        <w:rPr>
          <w:rFonts w:ascii="Arial" w:hAnsi="Arial" w:cs="Arial"/>
          <w:sz w:val="24"/>
          <w:szCs w:val="24"/>
        </w:rPr>
      </w:pPr>
    </w:p>
    <w:p w:rsidR="003200D2" w:rsidRDefault="003200D2" w:rsidP="003200D2">
      <w:pPr>
        <w:pStyle w:val="NoSpacing"/>
        <w:rPr>
          <w:rFonts w:ascii="Arial" w:hAnsi="Arial" w:cs="Arial"/>
          <w:sz w:val="24"/>
          <w:szCs w:val="24"/>
        </w:rPr>
      </w:pPr>
    </w:p>
    <w:p w:rsidR="003200D2" w:rsidRDefault="003200D2" w:rsidP="005C4742">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5C4742" w:rsidRPr="005C4742">
        <w:rPr>
          <w:rFonts w:ascii="Arial" w:hAnsi="Arial" w:cs="Arial"/>
          <w:sz w:val="24"/>
          <w:szCs w:val="24"/>
        </w:rPr>
        <w:t xml:space="preserve">Appeal as of right </w:t>
      </w:r>
      <w:r w:rsidR="00884D38">
        <w:rPr>
          <w:rFonts w:ascii="Arial" w:hAnsi="Arial" w:cs="Arial"/>
          <w:sz w:val="24"/>
          <w:szCs w:val="24"/>
        </w:rPr>
        <w:t xml:space="preserve">or with leave </w:t>
      </w:r>
      <w:r w:rsidR="005C4742" w:rsidRPr="005C4742">
        <w:rPr>
          <w:rFonts w:ascii="Arial" w:hAnsi="Arial" w:cs="Arial"/>
          <w:sz w:val="24"/>
          <w:szCs w:val="24"/>
        </w:rPr>
        <w:t xml:space="preserve">against an order of the </w:t>
      </w:r>
      <w:r w:rsidR="007F08BF">
        <w:rPr>
          <w:rFonts w:ascii="Arial" w:hAnsi="Arial" w:cs="Arial"/>
          <w:sz w:val="24"/>
          <w:szCs w:val="24"/>
        </w:rPr>
        <w:t>Labour Court</w:t>
      </w:r>
      <w:r w:rsidR="005C4742">
        <w:rPr>
          <w:rFonts w:ascii="Arial" w:hAnsi="Arial" w:cs="Arial"/>
          <w:sz w:val="24"/>
          <w:szCs w:val="24"/>
        </w:rPr>
        <w:t xml:space="preserve"> striking the appellant’s application for leave to appeal from the roll.</w:t>
      </w:r>
    </w:p>
    <w:p w:rsidR="00943BD4" w:rsidRDefault="00943BD4" w:rsidP="005C4742">
      <w:pPr>
        <w:pStyle w:val="NoSpacing"/>
        <w:spacing w:line="360" w:lineRule="auto"/>
        <w:jc w:val="both"/>
        <w:rPr>
          <w:rFonts w:ascii="Arial" w:hAnsi="Arial" w:cs="Arial"/>
          <w:sz w:val="24"/>
          <w:szCs w:val="24"/>
        </w:rPr>
      </w:pPr>
    </w:p>
    <w:p w:rsidR="005C4742" w:rsidRDefault="005C4742" w:rsidP="005C4742">
      <w:pPr>
        <w:pStyle w:val="NoSpacing"/>
        <w:spacing w:line="360" w:lineRule="auto"/>
        <w:jc w:val="both"/>
        <w:rPr>
          <w:rFonts w:ascii="Arial" w:hAnsi="Arial" w:cs="Arial"/>
          <w:sz w:val="24"/>
          <w:szCs w:val="24"/>
        </w:rPr>
      </w:pPr>
      <w:r>
        <w:rPr>
          <w:rFonts w:ascii="Arial" w:hAnsi="Arial" w:cs="Arial"/>
          <w:sz w:val="24"/>
          <w:szCs w:val="24"/>
        </w:rPr>
        <w:t>Section 14(1) of the Supreme Court Act 15 of 1990</w:t>
      </w:r>
      <w:r w:rsidR="00573500">
        <w:rPr>
          <w:rFonts w:ascii="Arial" w:hAnsi="Arial" w:cs="Arial"/>
          <w:sz w:val="24"/>
          <w:szCs w:val="24"/>
        </w:rPr>
        <w:t xml:space="preserve"> provides</w:t>
      </w:r>
      <w:r>
        <w:rPr>
          <w:rFonts w:ascii="Arial" w:hAnsi="Arial" w:cs="Arial"/>
          <w:sz w:val="24"/>
          <w:szCs w:val="24"/>
        </w:rPr>
        <w:t xml:space="preserve"> that a party</w:t>
      </w:r>
      <w:r w:rsidR="0075159E">
        <w:rPr>
          <w:rFonts w:ascii="Arial" w:hAnsi="Arial" w:cs="Arial"/>
          <w:sz w:val="24"/>
          <w:szCs w:val="24"/>
        </w:rPr>
        <w:t xml:space="preserve"> has</w:t>
      </w:r>
      <w:r w:rsidR="00943BD4">
        <w:rPr>
          <w:rFonts w:ascii="Arial" w:hAnsi="Arial" w:cs="Arial"/>
          <w:sz w:val="24"/>
          <w:szCs w:val="24"/>
        </w:rPr>
        <w:t xml:space="preserve"> </w:t>
      </w:r>
      <w:r>
        <w:rPr>
          <w:rFonts w:ascii="Arial" w:hAnsi="Arial" w:cs="Arial"/>
          <w:sz w:val="24"/>
          <w:szCs w:val="24"/>
        </w:rPr>
        <w:t>a right of appeal to the Supreme Court from any judgment or order of the High Court. Section 14</w:t>
      </w:r>
      <w:r w:rsidR="00943BD4">
        <w:rPr>
          <w:rFonts w:ascii="Arial" w:hAnsi="Arial" w:cs="Arial"/>
          <w:sz w:val="24"/>
          <w:szCs w:val="24"/>
        </w:rPr>
        <w:t>(2</w:t>
      </w:r>
      <w:proofErr w:type="gramStart"/>
      <w:r w:rsidR="00943BD4">
        <w:rPr>
          <w:rFonts w:ascii="Arial" w:hAnsi="Arial" w:cs="Arial"/>
          <w:sz w:val="24"/>
          <w:szCs w:val="24"/>
        </w:rPr>
        <w:t>)</w:t>
      </w:r>
      <w:r w:rsidRPr="00943BD4">
        <w:rPr>
          <w:rFonts w:ascii="Arial" w:hAnsi="Arial" w:cs="Arial"/>
          <w:i/>
          <w:sz w:val="24"/>
          <w:szCs w:val="24"/>
        </w:rPr>
        <w:t>(</w:t>
      </w:r>
      <w:proofErr w:type="gramEnd"/>
      <w:r w:rsidRPr="00943BD4">
        <w:rPr>
          <w:rFonts w:ascii="Arial" w:hAnsi="Arial" w:cs="Arial"/>
          <w:i/>
          <w:sz w:val="24"/>
          <w:szCs w:val="24"/>
        </w:rPr>
        <w:t>b)</w:t>
      </w:r>
      <w:r>
        <w:rPr>
          <w:rFonts w:ascii="Arial" w:hAnsi="Arial" w:cs="Arial"/>
          <w:sz w:val="24"/>
          <w:szCs w:val="24"/>
        </w:rPr>
        <w:t xml:space="preserve"> </w:t>
      </w:r>
      <w:r w:rsidR="00943BD4">
        <w:rPr>
          <w:rFonts w:ascii="Arial" w:hAnsi="Arial" w:cs="Arial"/>
          <w:sz w:val="24"/>
          <w:szCs w:val="24"/>
        </w:rPr>
        <w:t>provides that legislation may limit, grant or exclude such right or which prescribes the proceedings which have to be followed in the exercise of that right.</w:t>
      </w:r>
    </w:p>
    <w:p w:rsidR="00943BD4" w:rsidRDefault="00943BD4" w:rsidP="005C4742">
      <w:pPr>
        <w:pStyle w:val="NoSpacing"/>
        <w:spacing w:line="360" w:lineRule="auto"/>
        <w:jc w:val="both"/>
        <w:rPr>
          <w:rFonts w:ascii="Arial" w:hAnsi="Arial" w:cs="Arial"/>
          <w:sz w:val="24"/>
          <w:szCs w:val="24"/>
        </w:rPr>
      </w:pPr>
      <w:r>
        <w:rPr>
          <w:rFonts w:ascii="Arial" w:hAnsi="Arial" w:cs="Arial"/>
          <w:sz w:val="24"/>
          <w:szCs w:val="24"/>
        </w:rPr>
        <w:lastRenderedPageBreak/>
        <w:t>Section 18(2)</w:t>
      </w:r>
      <w:r w:rsidRPr="00943BD4">
        <w:rPr>
          <w:rFonts w:ascii="Arial" w:hAnsi="Arial" w:cs="Arial"/>
          <w:i/>
          <w:sz w:val="24"/>
          <w:szCs w:val="24"/>
        </w:rPr>
        <w:t>(b)</w:t>
      </w:r>
      <w:r>
        <w:rPr>
          <w:rFonts w:ascii="Arial" w:hAnsi="Arial" w:cs="Arial"/>
          <w:sz w:val="24"/>
          <w:szCs w:val="24"/>
        </w:rPr>
        <w:t xml:space="preserve"> of the High Court Act 16 of 1990 provides that an appeal from any judgment or order of the High Court in civil proceedings shall lie, where the High Court sat as a court of appeal, if leave is granted by the court</w:t>
      </w:r>
      <w:r w:rsidR="007F08BF">
        <w:rPr>
          <w:rFonts w:ascii="Arial" w:hAnsi="Arial" w:cs="Arial"/>
          <w:sz w:val="24"/>
          <w:szCs w:val="24"/>
        </w:rPr>
        <w:t>,</w:t>
      </w:r>
      <w:r>
        <w:rPr>
          <w:rFonts w:ascii="Arial" w:hAnsi="Arial" w:cs="Arial"/>
          <w:sz w:val="24"/>
          <w:szCs w:val="24"/>
        </w:rPr>
        <w:t xml:space="preserve"> which has given the judgment or order.</w:t>
      </w:r>
    </w:p>
    <w:p w:rsidR="00943BD4" w:rsidRDefault="00943BD4" w:rsidP="005C4742">
      <w:pPr>
        <w:pStyle w:val="NoSpacing"/>
        <w:spacing w:line="360" w:lineRule="auto"/>
        <w:jc w:val="both"/>
        <w:rPr>
          <w:rFonts w:ascii="Arial" w:hAnsi="Arial" w:cs="Arial"/>
          <w:sz w:val="24"/>
          <w:szCs w:val="24"/>
        </w:rPr>
      </w:pPr>
    </w:p>
    <w:p w:rsidR="00943BD4" w:rsidRDefault="00943BD4" w:rsidP="005C4742">
      <w:pPr>
        <w:pStyle w:val="NoSpacing"/>
        <w:spacing w:line="360" w:lineRule="auto"/>
        <w:jc w:val="both"/>
        <w:rPr>
          <w:rFonts w:ascii="Arial" w:hAnsi="Arial" w:cs="Arial"/>
          <w:sz w:val="24"/>
          <w:szCs w:val="24"/>
        </w:rPr>
      </w:pPr>
      <w:r>
        <w:rPr>
          <w:rFonts w:ascii="Arial" w:hAnsi="Arial" w:cs="Arial"/>
          <w:sz w:val="24"/>
          <w:szCs w:val="24"/>
        </w:rPr>
        <w:t xml:space="preserve">Leave to appeal was not granted by the </w:t>
      </w:r>
      <w:r w:rsidR="007F08BF">
        <w:rPr>
          <w:rFonts w:ascii="Arial" w:hAnsi="Arial" w:cs="Arial"/>
          <w:sz w:val="24"/>
          <w:szCs w:val="24"/>
        </w:rPr>
        <w:t>Labour Court</w:t>
      </w:r>
      <w:r>
        <w:rPr>
          <w:rFonts w:ascii="Arial" w:hAnsi="Arial" w:cs="Arial"/>
          <w:sz w:val="24"/>
          <w:szCs w:val="24"/>
        </w:rPr>
        <w:t xml:space="preserve">, neither was leave refused. The application </w:t>
      </w:r>
      <w:r w:rsidR="005C3412">
        <w:rPr>
          <w:rFonts w:ascii="Arial" w:hAnsi="Arial" w:cs="Arial"/>
          <w:sz w:val="24"/>
          <w:szCs w:val="24"/>
        </w:rPr>
        <w:t xml:space="preserve">was struck from the roll. Striking the application from the roll was an order of the </w:t>
      </w:r>
      <w:r w:rsidR="007F08BF">
        <w:rPr>
          <w:rFonts w:ascii="Arial" w:hAnsi="Arial" w:cs="Arial"/>
          <w:sz w:val="24"/>
          <w:szCs w:val="24"/>
        </w:rPr>
        <w:t>Labour Court</w:t>
      </w:r>
      <w:r w:rsidR="005C3412">
        <w:rPr>
          <w:rFonts w:ascii="Arial" w:hAnsi="Arial" w:cs="Arial"/>
          <w:sz w:val="24"/>
          <w:szCs w:val="24"/>
        </w:rPr>
        <w:t xml:space="preserve"> given </w:t>
      </w:r>
      <w:r w:rsidR="00884D38">
        <w:rPr>
          <w:rFonts w:ascii="Arial" w:hAnsi="Arial" w:cs="Arial"/>
          <w:sz w:val="24"/>
          <w:szCs w:val="24"/>
        </w:rPr>
        <w:t xml:space="preserve">as per </w:t>
      </w:r>
      <w:r w:rsidR="005C3412">
        <w:rPr>
          <w:rFonts w:ascii="Arial" w:hAnsi="Arial" w:cs="Arial"/>
          <w:sz w:val="24"/>
          <w:szCs w:val="24"/>
        </w:rPr>
        <w:t xml:space="preserve">appeal </w:t>
      </w:r>
      <w:r w:rsidR="00884D38">
        <w:rPr>
          <w:rFonts w:ascii="Arial" w:hAnsi="Arial" w:cs="Arial"/>
          <w:sz w:val="24"/>
          <w:szCs w:val="24"/>
        </w:rPr>
        <w:t xml:space="preserve">court </w:t>
      </w:r>
      <w:r w:rsidR="005C3412">
        <w:rPr>
          <w:rFonts w:ascii="Arial" w:hAnsi="Arial" w:cs="Arial"/>
          <w:sz w:val="24"/>
          <w:szCs w:val="24"/>
        </w:rPr>
        <w:t xml:space="preserve">and the </w:t>
      </w:r>
      <w:proofErr w:type="spellStart"/>
      <w:r w:rsidR="005C3412">
        <w:rPr>
          <w:rFonts w:ascii="Arial" w:hAnsi="Arial" w:cs="Arial"/>
          <w:sz w:val="24"/>
          <w:szCs w:val="24"/>
        </w:rPr>
        <w:t>appealability</w:t>
      </w:r>
      <w:proofErr w:type="spellEnd"/>
      <w:r w:rsidR="005C3412">
        <w:rPr>
          <w:rFonts w:ascii="Arial" w:hAnsi="Arial" w:cs="Arial"/>
          <w:sz w:val="24"/>
          <w:szCs w:val="24"/>
        </w:rPr>
        <w:t xml:space="preserve"> of such order is qualified by the provisions of s 14(1) of the Supreme Court Act read together with</w:t>
      </w:r>
      <w:r w:rsidR="00194AD2">
        <w:rPr>
          <w:rFonts w:ascii="Arial" w:hAnsi="Arial" w:cs="Arial"/>
          <w:sz w:val="24"/>
          <w:szCs w:val="24"/>
        </w:rPr>
        <w:t xml:space="preserve">            </w:t>
      </w:r>
      <w:r w:rsidR="005C3412">
        <w:rPr>
          <w:rFonts w:ascii="Arial" w:hAnsi="Arial" w:cs="Arial"/>
          <w:sz w:val="24"/>
          <w:szCs w:val="24"/>
        </w:rPr>
        <w:t xml:space="preserve"> s 18(2</w:t>
      </w:r>
      <w:proofErr w:type="gramStart"/>
      <w:r w:rsidR="005C3412">
        <w:rPr>
          <w:rFonts w:ascii="Arial" w:hAnsi="Arial" w:cs="Arial"/>
          <w:sz w:val="24"/>
          <w:szCs w:val="24"/>
        </w:rPr>
        <w:t>)</w:t>
      </w:r>
      <w:r w:rsidR="005C3412" w:rsidRPr="005C3412">
        <w:rPr>
          <w:rFonts w:ascii="Arial" w:hAnsi="Arial" w:cs="Arial"/>
          <w:i/>
          <w:sz w:val="24"/>
          <w:szCs w:val="24"/>
        </w:rPr>
        <w:t>(</w:t>
      </w:r>
      <w:proofErr w:type="gramEnd"/>
      <w:r w:rsidR="005C3412" w:rsidRPr="005C3412">
        <w:rPr>
          <w:rFonts w:ascii="Arial" w:hAnsi="Arial" w:cs="Arial"/>
          <w:i/>
          <w:sz w:val="24"/>
          <w:szCs w:val="24"/>
        </w:rPr>
        <w:t>b)</w:t>
      </w:r>
      <w:r w:rsidR="005C3412">
        <w:rPr>
          <w:rFonts w:ascii="Arial" w:hAnsi="Arial" w:cs="Arial"/>
          <w:sz w:val="24"/>
          <w:szCs w:val="24"/>
        </w:rPr>
        <w:t xml:space="preserve"> of the High Court Act as well as s 14(2)</w:t>
      </w:r>
      <w:r w:rsidR="005C3412" w:rsidRPr="005C3412">
        <w:rPr>
          <w:rFonts w:ascii="Arial" w:hAnsi="Arial" w:cs="Arial"/>
          <w:i/>
          <w:sz w:val="24"/>
          <w:szCs w:val="24"/>
        </w:rPr>
        <w:t>(b)</w:t>
      </w:r>
      <w:r w:rsidR="005C3412">
        <w:rPr>
          <w:rFonts w:ascii="Arial" w:hAnsi="Arial" w:cs="Arial"/>
          <w:sz w:val="24"/>
          <w:szCs w:val="24"/>
        </w:rPr>
        <w:t xml:space="preserve"> of the Supreme Court Act.</w:t>
      </w:r>
    </w:p>
    <w:p w:rsidR="005C3412" w:rsidRDefault="005C3412" w:rsidP="005C4742">
      <w:pPr>
        <w:pStyle w:val="NoSpacing"/>
        <w:spacing w:line="360" w:lineRule="auto"/>
        <w:jc w:val="both"/>
        <w:rPr>
          <w:rFonts w:ascii="Arial" w:hAnsi="Arial" w:cs="Arial"/>
          <w:sz w:val="24"/>
          <w:szCs w:val="24"/>
        </w:rPr>
      </w:pPr>
    </w:p>
    <w:p w:rsidR="005C3412" w:rsidRDefault="005C3412" w:rsidP="005C4742">
      <w:pPr>
        <w:pStyle w:val="NoSpacing"/>
        <w:spacing w:line="360" w:lineRule="auto"/>
        <w:jc w:val="both"/>
        <w:rPr>
          <w:rFonts w:ascii="Arial" w:hAnsi="Arial" w:cs="Arial"/>
          <w:sz w:val="24"/>
          <w:szCs w:val="24"/>
        </w:rPr>
      </w:pPr>
      <w:r>
        <w:rPr>
          <w:rFonts w:ascii="Arial" w:hAnsi="Arial" w:cs="Arial"/>
          <w:sz w:val="24"/>
          <w:szCs w:val="24"/>
        </w:rPr>
        <w:t xml:space="preserve">Leave to appeal was not sought from the </w:t>
      </w:r>
      <w:r w:rsidR="007F08BF">
        <w:rPr>
          <w:rFonts w:ascii="Arial" w:hAnsi="Arial" w:cs="Arial"/>
          <w:sz w:val="24"/>
          <w:szCs w:val="24"/>
        </w:rPr>
        <w:t>Labour Court</w:t>
      </w:r>
      <w:r>
        <w:rPr>
          <w:rFonts w:ascii="Arial" w:hAnsi="Arial" w:cs="Arial"/>
          <w:sz w:val="24"/>
          <w:szCs w:val="24"/>
        </w:rPr>
        <w:t xml:space="preserve"> against the order striking the application for leave to appeal from the roll. Leave should have been sought against that order. If leave had been sought and was refused</w:t>
      </w:r>
      <w:r w:rsidR="007F08BF">
        <w:rPr>
          <w:rFonts w:ascii="Arial" w:hAnsi="Arial" w:cs="Arial"/>
          <w:sz w:val="24"/>
          <w:szCs w:val="24"/>
        </w:rPr>
        <w:t>,</w:t>
      </w:r>
      <w:r>
        <w:rPr>
          <w:rFonts w:ascii="Arial" w:hAnsi="Arial" w:cs="Arial"/>
          <w:sz w:val="24"/>
          <w:szCs w:val="24"/>
        </w:rPr>
        <w:t xml:space="preserve"> the appellant would have been entitled to petition the Chief Justice in terms of s 14(</w:t>
      </w:r>
      <w:r w:rsidR="00CF19AB">
        <w:rPr>
          <w:rFonts w:ascii="Arial" w:hAnsi="Arial" w:cs="Arial"/>
          <w:sz w:val="24"/>
          <w:szCs w:val="24"/>
        </w:rPr>
        <w:t>6) of the Supreme Court Act.</w:t>
      </w:r>
    </w:p>
    <w:p w:rsidR="00CF19AB" w:rsidRDefault="00CF19AB" w:rsidP="005C4742">
      <w:pPr>
        <w:pStyle w:val="NoSpacing"/>
        <w:spacing w:line="360" w:lineRule="auto"/>
        <w:jc w:val="both"/>
        <w:rPr>
          <w:rFonts w:ascii="Arial" w:hAnsi="Arial" w:cs="Arial"/>
          <w:sz w:val="24"/>
          <w:szCs w:val="24"/>
        </w:rPr>
      </w:pPr>
    </w:p>
    <w:p w:rsidR="00CF19AB" w:rsidRPr="005C4742" w:rsidRDefault="00CF19AB" w:rsidP="005C4742">
      <w:pPr>
        <w:pStyle w:val="NoSpacing"/>
        <w:spacing w:line="360" w:lineRule="auto"/>
        <w:jc w:val="both"/>
        <w:rPr>
          <w:rFonts w:ascii="Arial" w:hAnsi="Arial" w:cs="Arial"/>
          <w:sz w:val="24"/>
          <w:szCs w:val="24"/>
        </w:rPr>
      </w:pPr>
      <w:r>
        <w:rPr>
          <w:rFonts w:ascii="Arial" w:hAnsi="Arial" w:cs="Arial"/>
          <w:sz w:val="24"/>
          <w:szCs w:val="24"/>
        </w:rPr>
        <w:t>Appeal not properly before this court and struck from the roll.</w:t>
      </w:r>
    </w:p>
    <w:p w:rsidR="003200D2" w:rsidRDefault="003200D2" w:rsidP="003200D2">
      <w:pPr>
        <w:pStyle w:val="NoSpacing"/>
        <w:rPr>
          <w:rFonts w:ascii="Arial" w:hAnsi="Arial" w:cs="Arial"/>
          <w:sz w:val="24"/>
          <w:szCs w:val="24"/>
        </w:rPr>
      </w:pPr>
    </w:p>
    <w:p w:rsidR="003200D2" w:rsidRPr="00991107" w:rsidRDefault="003200D2" w:rsidP="003200D2">
      <w:pPr>
        <w:pStyle w:val="NoSpacing"/>
        <w:rPr>
          <w:rFonts w:ascii="Arial" w:hAnsi="Arial" w:cs="Arial"/>
          <w:sz w:val="24"/>
          <w:szCs w:val="24"/>
        </w:rPr>
      </w:pPr>
      <w:r>
        <w:rPr>
          <w:rFonts w:ascii="Arial" w:hAnsi="Arial" w:cs="Arial"/>
          <w:sz w:val="24"/>
          <w:szCs w:val="24"/>
        </w:rPr>
        <w:t>____________________________________________________________________</w:t>
      </w:r>
    </w:p>
    <w:p w:rsidR="003200D2" w:rsidRPr="00991107" w:rsidRDefault="003200D2" w:rsidP="003200D2">
      <w:pPr>
        <w:pStyle w:val="NoSpacing"/>
        <w:rPr>
          <w:rFonts w:ascii="Arial" w:hAnsi="Arial" w:cs="Arial"/>
          <w:sz w:val="24"/>
          <w:szCs w:val="24"/>
        </w:rPr>
      </w:pPr>
    </w:p>
    <w:p w:rsidR="003200D2" w:rsidRPr="00970591" w:rsidRDefault="003200D2" w:rsidP="003200D2">
      <w:pPr>
        <w:pStyle w:val="NoSpacing"/>
        <w:jc w:val="center"/>
        <w:rPr>
          <w:rFonts w:ascii="Arial" w:hAnsi="Arial" w:cs="Arial"/>
          <w:b/>
          <w:sz w:val="24"/>
          <w:szCs w:val="24"/>
        </w:rPr>
      </w:pPr>
      <w:r w:rsidRPr="00970591">
        <w:rPr>
          <w:rFonts w:ascii="Arial" w:hAnsi="Arial" w:cs="Arial"/>
          <w:b/>
          <w:sz w:val="24"/>
          <w:szCs w:val="24"/>
        </w:rPr>
        <w:t>APPEAL JUDGMENT</w:t>
      </w:r>
    </w:p>
    <w:p w:rsidR="003200D2" w:rsidRPr="00991107" w:rsidRDefault="003200D2" w:rsidP="003200D2">
      <w:pPr>
        <w:pStyle w:val="NoSpacing"/>
        <w:rPr>
          <w:rFonts w:ascii="Arial" w:hAnsi="Arial" w:cs="Arial"/>
          <w:sz w:val="24"/>
          <w:szCs w:val="24"/>
        </w:rPr>
      </w:pPr>
      <w:r>
        <w:rPr>
          <w:rFonts w:ascii="Arial" w:hAnsi="Arial" w:cs="Arial"/>
          <w:sz w:val="24"/>
          <w:szCs w:val="24"/>
        </w:rPr>
        <w:t>____________________________________________________________________</w:t>
      </w:r>
    </w:p>
    <w:p w:rsidR="003200D2" w:rsidRDefault="003200D2" w:rsidP="003200D2">
      <w:pPr>
        <w:pStyle w:val="NoSpacing"/>
        <w:rPr>
          <w:rFonts w:ascii="Arial" w:hAnsi="Arial" w:cs="Arial"/>
          <w:sz w:val="24"/>
          <w:szCs w:val="24"/>
        </w:rPr>
      </w:pPr>
    </w:p>
    <w:p w:rsidR="003200D2" w:rsidRPr="00991107" w:rsidRDefault="003200D2" w:rsidP="003200D2">
      <w:pPr>
        <w:pStyle w:val="NoSpacing"/>
        <w:rPr>
          <w:rFonts w:ascii="Arial" w:hAnsi="Arial" w:cs="Arial"/>
          <w:sz w:val="24"/>
          <w:szCs w:val="24"/>
        </w:rPr>
      </w:pPr>
    </w:p>
    <w:p w:rsidR="003200D2" w:rsidRDefault="003200D2" w:rsidP="003200D2">
      <w:pPr>
        <w:pStyle w:val="NoSpacing"/>
        <w:spacing w:line="480" w:lineRule="auto"/>
        <w:jc w:val="both"/>
        <w:rPr>
          <w:rFonts w:ascii="Arial" w:hAnsi="Arial" w:cs="Arial"/>
          <w:sz w:val="24"/>
          <w:szCs w:val="24"/>
        </w:rPr>
      </w:pPr>
      <w:r>
        <w:rPr>
          <w:rFonts w:ascii="Arial" w:hAnsi="Arial" w:cs="Arial"/>
          <w:sz w:val="24"/>
          <w:szCs w:val="24"/>
        </w:rPr>
        <w:t>HOFF JA (MAINGA JA and FRANK AJA concurring):</w:t>
      </w:r>
    </w:p>
    <w:p w:rsidR="004467F1" w:rsidRPr="004467F1" w:rsidRDefault="004467F1" w:rsidP="003200D2">
      <w:pPr>
        <w:pStyle w:val="NoSpacing"/>
        <w:spacing w:line="480" w:lineRule="auto"/>
        <w:jc w:val="both"/>
        <w:rPr>
          <w:rFonts w:ascii="Arial" w:hAnsi="Arial" w:cs="Arial"/>
          <w:sz w:val="24"/>
          <w:szCs w:val="24"/>
          <w:u w:val="single"/>
        </w:rPr>
      </w:pPr>
      <w:r w:rsidRPr="004467F1">
        <w:rPr>
          <w:rFonts w:ascii="Arial" w:hAnsi="Arial" w:cs="Arial"/>
          <w:sz w:val="24"/>
          <w:szCs w:val="24"/>
          <w:u w:val="single"/>
        </w:rPr>
        <w:t>Introduction</w:t>
      </w:r>
    </w:p>
    <w:p w:rsidR="003200D2" w:rsidRDefault="004467F1" w:rsidP="003200D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arbitration proceedings</w:t>
      </w:r>
      <w:r w:rsidR="007F08BF">
        <w:rPr>
          <w:rFonts w:ascii="Arial" w:hAnsi="Arial" w:cs="Arial"/>
          <w:sz w:val="24"/>
          <w:szCs w:val="24"/>
        </w:rPr>
        <w:t>,</w:t>
      </w:r>
      <w:r>
        <w:rPr>
          <w:rFonts w:ascii="Arial" w:hAnsi="Arial" w:cs="Arial"/>
          <w:sz w:val="24"/>
          <w:szCs w:val="24"/>
        </w:rPr>
        <w:t xml:space="preserve"> the respondent (as applicant) claimed that his dismissal by the appellant </w:t>
      </w:r>
      <w:r w:rsidR="0019567C">
        <w:rPr>
          <w:rFonts w:ascii="Arial" w:hAnsi="Arial" w:cs="Arial"/>
          <w:sz w:val="24"/>
          <w:szCs w:val="24"/>
        </w:rPr>
        <w:t>was procedurally and substantive</w:t>
      </w:r>
      <w:r>
        <w:rPr>
          <w:rFonts w:ascii="Arial" w:hAnsi="Arial" w:cs="Arial"/>
          <w:sz w:val="24"/>
          <w:szCs w:val="24"/>
        </w:rPr>
        <w:t xml:space="preserve">ly unfair and sought reinstatement together with compensation. The arbitrator found that respondent’s dismissal was indeed procedurally and substantially unfair, </w:t>
      </w:r>
      <w:r w:rsidR="007F08BF">
        <w:rPr>
          <w:rFonts w:ascii="Arial" w:hAnsi="Arial" w:cs="Arial"/>
          <w:sz w:val="24"/>
          <w:szCs w:val="24"/>
        </w:rPr>
        <w:t xml:space="preserve">however </w:t>
      </w:r>
      <w:r>
        <w:rPr>
          <w:rFonts w:ascii="Arial" w:hAnsi="Arial" w:cs="Arial"/>
          <w:sz w:val="24"/>
          <w:szCs w:val="24"/>
        </w:rPr>
        <w:t xml:space="preserve">refused </w:t>
      </w:r>
      <w:r>
        <w:rPr>
          <w:rFonts w:ascii="Arial" w:hAnsi="Arial" w:cs="Arial"/>
          <w:sz w:val="24"/>
          <w:szCs w:val="24"/>
        </w:rPr>
        <w:lastRenderedPageBreak/>
        <w:t xml:space="preserve">reinstatement </w:t>
      </w:r>
      <w:r w:rsidR="0019567C">
        <w:rPr>
          <w:rFonts w:ascii="Arial" w:hAnsi="Arial" w:cs="Arial"/>
          <w:sz w:val="24"/>
          <w:szCs w:val="24"/>
        </w:rPr>
        <w:t xml:space="preserve">and made an award </w:t>
      </w:r>
      <w:r w:rsidR="007F08BF">
        <w:rPr>
          <w:rFonts w:ascii="Arial" w:hAnsi="Arial" w:cs="Arial"/>
          <w:sz w:val="24"/>
          <w:szCs w:val="24"/>
        </w:rPr>
        <w:t>of</w:t>
      </w:r>
      <w:r w:rsidR="007F08BF" w:rsidRPr="007F08BF">
        <w:rPr>
          <w:rFonts w:ascii="Arial" w:hAnsi="Arial" w:cs="Arial"/>
          <w:sz w:val="24"/>
          <w:szCs w:val="24"/>
        </w:rPr>
        <w:t xml:space="preserve"> </w:t>
      </w:r>
      <w:r w:rsidR="007F08BF">
        <w:rPr>
          <w:rFonts w:ascii="Arial" w:hAnsi="Arial" w:cs="Arial"/>
          <w:sz w:val="24"/>
          <w:szCs w:val="24"/>
        </w:rPr>
        <w:t>compensation for the loss of income in favour of the respondent.</w:t>
      </w:r>
    </w:p>
    <w:p w:rsidR="007F08BF" w:rsidRDefault="007F08BF" w:rsidP="007F08BF">
      <w:pPr>
        <w:pStyle w:val="NoSpacing"/>
        <w:spacing w:line="480" w:lineRule="auto"/>
        <w:jc w:val="both"/>
        <w:rPr>
          <w:rFonts w:ascii="Arial" w:hAnsi="Arial" w:cs="Arial"/>
          <w:sz w:val="24"/>
          <w:szCs w:val="24"/>
        </w:rPr>
      </w:pPr>
    </w:p>
    <w:p w:rsidR="0019567C" w:rsidRDefault="0019567C" w:rsidP="00D4175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appealed to the </w:t>
      </w:r>
      <w:r w:rsidR="007F08BF">
        <w:rPr>
          <w:rFonts w:ascii="Arial" w:hAnsi="Arial" w:cs="Arial"/>
          <w:sz w:val="24"/>
          <w:szCs w:val="24"/>
        </w:rPr>
        <w:t>Labour Court</w:t>
      </w:r>
      <w:r>
        <w:rPr>
          <w:rFonts w:ascii="Arial" w:hAnsi="Arial" w:cs="Arial"/>
          <w:sz w:val="24"/>
          <w:szCs w:val="24"/>
        </w:rPr>
        <w:t xml:space="preserve"> against the finding of the arbitrator a</w:t>
      </w:r>
      <w:r w:rsidR="007F08BF">
        <w:rPr>
          <w:rFonts w:ascii="Arial" w:hAnsi="Arial" w:cs="Arial"/>
          <w:sz w:val="24"/>
          <w:szCs w:val="24"/>
        </w:rPr>
        <w:t>nd against the award.</w:t>
      </w:r>
      <w:r w:rsidR="00884D38">
        <w:rPr>
          <w:rFonts w:ascii="Arial" w:hAnsi="Arial" w:cs="Arial"/>
          <w:sz w:val="24"/>
          <w:szCs w:val="24"/>
        </w:rPr>
        <w:t xml:space="preserve"> The respondent cross-appealed against the order refusing his reinstatement.</w:t>
      </w:r>
    </w:p>
    <w:p w:rsidR="00D41756" w:rsidRDefault="00D41756" w:rsidP="00D41756">
      <w:pPr>
        <w:pStyle w:val="ListParagraph"/>
        <w:spacing w:after="0" w:line="480" w:lineRule="auto"/>
        <w:rPr>
          <w:rFonts w:ascii="Arial" w:hAnsi="Arial" w:cs="Arial"/>
          <w:sz w:val="24"/>
          <w:szCs w:val="24"/>
        </w:rPr>
      </w:pPr>
    </w:p>
    <w:p w:rsidR="00D41756" w:rsidRDefault="00B06446" w:rsidP="009044E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10 February 2016</w:t>
      </w:r>
      <w:r w:rsidR="007F08BF">
        <w:rPr>
          <w:rFonts w:ascii="Arial" w:hAnsi="Arial" w:cs="Arial"/>
          <w:sz w:val="24"/>
          <w:szCs w:val="24"/>
        </w:rPr>
        <w:t>,</w:t>
      </w:r>
      <w:r>
        <w:rPr>
          <w:rFonts w:ascii="Arial" w:hAnsi="Arial" w:cs="Arial"/>
          <w:sz w:val="24"/>
          <w:szCs w:val="24"/>
        </w:rPr>
        <w:t xml:space="preserve"> the </w:t>
      </w:r>
      <w:r w:rsidR="007F08BF">
        <w:rPr>
          <w:rFonts w:ascii="Arial" w:hAnsi="Arial" w:cs="Arial"/>
          <w:sz w:val="24"/>
          <w:szCs w:val="24"/>
        </w:rPr>
        <w:t>Labour Court</w:t>
      </w:r>
      <w:r>
        <w:rPr>
          <w:rFonts w:ascii="Arial" w:hAnsi="Arial" w:cs="Arial"/>
          <w:sz w:val="24"/>
          <w:szCs w:val="24"/>
        </w:rPr>
        <w:t xml:space="preserve"> by way of an order dismissed the appeal. A cross-appeal was upheld and appellant was ordered to reinstate the respondent. The appellant was also ordered to compensate the respondent for lost salaries. The reasons for the dismissal of the appeal and th</w:t>
      </w:r>
      <w:r w:rsidR="009044EB">
        <w:rPr>
          <w:rFonts w:ascii="Arial" w:hAnsi="Arial" w:cs="Arial"/>
          <w:sz w:val="24"/>
          <w:szCs w:val="24"/>
        </w:rPr>
        <w:t>e orders made, were delivered on 6 December 2016.</w:t>
      </w:r>
    </w:p>
    <w:p w:rsidR="009044EB" w:rsidRDefault="009044EB" w:rsidP="009044EB">
      <w:pPr>
        <w:pStyle w:val="ListParagraph"/>
        <w:spacing w:after="0" w:line="480" w:lineRule="auto"/>
        <w:rPr>
          <w:rFonts w:ascii="Arial" w:hAnsi="Arial" w:cs="Arial"/>
          <w:sz w:val="24"/>
          <w:szCs w:val="24"/>
        </w:rPr>
      </w:pPr>
    </w:p>
    <w:p w:rsidR="009044EB" w:rsidRDefault="009044EB" w:rsidP="009044E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16 December 2016</w:t>
      </w:r>
      <w:r w:rsidR="007F08BF">
        <w:rPr>
          <w:rFonts w:ascii="Arial" w:hAnsi="Arial" w:cs="Arial"/>
          <w:sz w:val="24"/>
          <w:szCs w:val="24"/>
        </w:rPr>
        <w:t>,</w:t>
      </w:r>
      <w:r>
        <w:rPr>
          <w:rFonts w:ascii="Arial" w:hAnsi="Arial" w:cs="Arial"/>
          <w:sz w:val="24"/>
          <w:szCs w:val="24"/>
        </w:rPr>
        <w:t xml:space="preserve"> the appellant filed an application for leave to appeal </w:t>
      </w:r>
      <w:r w:rsidR="002953CB">
        <w:rPr>
          <w:rFonts w:ascii="Arial" w:hAnsi="Arial" w:cs="Arial"/>
          <w:sz w:val="24"/>
          <w:szCs w:val="24"/>
        </w:rPr>
        <w:t>(in terms of s 18(2</w:t>
      </w:r>
      <w:proofErr w:type="gramStart"/>
      <w:r w:rsidR="002953CB">
        <w:rPr>
          <w:rFonts w:ascii="Arial" w:hAnsi="Arial" w:cs="Arial"/>
          <w:sz w:val="24"/>
          <w:szCs w:val="24"/>
        </w:rPr>
        <w:t>)</w:t>
      </w:r>
      <w:r w:rsidR="002953CB" w:rsidRPr="002953CB">
        <w:rPr>
          <w:rFonts w:ascii="Arial" w:hAnsi="Arial" w:cs="Arial"/>
          <w:i/>
          <w:sz w:val="24"/>
          <w:szCs w:val="24"/>
        </w:rPr>
        <w:t>(</w:t>
      </w:r>
      <w:proofErr w:type="gramEnd"/>
      <w:r w:rsidR="002953CB" w:rsidRPr="002953CB">
        <w:rPr>
          <w:rFonts w:ascii="Arial" w:hAnsi="Arial" w:cs="Arial"/>
          <w:i/>
          <w:sz w:val="24"/>
          <w:szCs w:val="24"/>
        </w:rPr>
        <w:t>b)</w:t>
      </w:r>
      <w:r w:rsidR="002953CB">
        <w:rPr>
          <w:rFonts w:ascii="Arial" w:hAnsi="Arial" w:cs="Arial"/>
          <w:sz w:val="24"/>
          <w:szCs w:val="24"/>
        </w:rPr>
        <w:t xml:space="preserve"> of the High Court Act 16 of 1990) </w:t>
      </w:r>
      <w:r>
        <w:rPr>
          <w:rFonts w:ascii="Arial" w:hAnsi="Arial" w:cs="Arial"/>
          <w:sz w:val="24"/>
          <w:szCs w:val="24"/>
        </w:rPr>
        <w:t>against the whole judgment and</w:t>
      </w:r>
      <w:r w:rsidR="002953CB">
        <w:rPr>
          <w:rFonts w:ascii="Arial" w:hAnsi="Arial" w:cs="Arial"/>
          <w:sz w:val="24"/>
          <w:szCs w:val="24"/>
        </w:rPr>
        <w:t>/or order</w:t>
      </w:r>
      <w:r>
        <w:rPr>
          <w:rFonts w:ascii="Arial" w:hAnsi="Arial" w:cs="Arial"/>
          <w:sz w:val="24"/>
          <w:szCs w:val="24"/>
        </w:rPr>
        <w:t xml:space="preserve"> delivered on 6 December 2016. In this application the appellant stated that the grounds on which the appellant sought leave to appeal were: ‘. . . that the learned judge erred in </w:t>
      </w:r>
      <w:r w:rsidR="007F08BF">
        <w:rPr>
          <w:rFonts w:ascii="Arial" w:hAnsi="Arial" w:cs="Arial"/>
          <w:sz w:val="24"/>
          <w:szCs w:val="24"/>
        </w:rPr>
        <w:t xml:space="preserve">the </w:t>
      </w:r>
      <w:r>
        <w:rPr>
          <w:rFonts w:ascii="Arial" w:hAnsi="Arial" w:cs="Arial"/>
          <w:sz w:val="24"/>
          <w:szCs w:val="24"/>
        </w:rPr>
        <w:t>law and/or on the facts and/or did not exercise his discretion in a judicial manner and/or misdirected himself . . . .’</w:t>
      </w:r>
    </w:p>
    <w:p w:rsidR="009044EB" w:rsidRDefault="009044EB" w:rsidP="009044EB">
      <w:pPr>
        <w:pStyle w:val="ListParagraph"/>
        <w:spacing w:after="0" w:line="480" w:lineRule="auto"/>
        <w:rPr>
          <w:rFonts w:ascii="Arial" w:hAnsi="Arial" w:cs="Arial"/>
          <w:sz w:val="24"/>
          <w:szCs w:val="24"/>
        </w:rPr>
      </w:pPr>
    </w:p>
    <w:p w:rsidR="009044EB" w:rsidRDefault="009044EB" w:rsidP="002D18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application for leave to appeal </w:t>
      </w:r>
      <w:r w:rsidR="002D18EA">
        <w:rPr>
          <w:rFonts w:ascii="Arial" w:hAnsi="Arial" w:cs="Arial"/>
          <w:sz w:val="24"/>
          <w:szCs w:val="24"/>
        </w:rPr>
        <w:t>was heard on 3 February 2017. Judgment was delivered on 10 February 2017. The application for leave to appeal was struck from the roll.</w:t>
      </w:r>
    </w:p>
    <w:p w:rsidR="002D18EA" w:rsidRDefault="002D18EA" w:rsidP="002D18EA">
      <w:pPr>
        <w:pStyle w:val="ListParagraph"/>
        <w:spacing w:after="0" w:line="480" w:lineRule="auto"/>
        <w:rPr>
          <w:rFonts w:ascii="Arial" w:hAnsi="Arial" w:cs="Arial"/>
          <w:sz w:val="24"/>
          <w:szCs w:val="24"/>
        </w:rPr>
      </w:pPr>
    </w:p>
    <w:p w:rsidR="002D18EA" w:rsidRDefault="001736DF" w:rsidP="002D18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w:t>
      </w:r>
      <w:r w:rsidR="007F08BF">
        <w:rPr>
          <w:rFonts w:ascii="Arial" w:hAnsi="Arial" w:cs="Arial"/>
          <w:sz w:val="24"/>
          <w:szCs w:val="24"/>
        </w:rPr>
        <w:t>Labour Court</w:t>
      </w:r>
      <w:r>
        <w:rPr>
          <w:rFonts w:ascii="Arial" w:hAnsi="Arial" w:cs="Arial"/>
          <w:sz w:val="24"/>
          <w:szCs w:val="24"/>
        </w:rPr>
        <w:t xml:space="preserve"> upheld a point </w:t>
      </w:r>
      <w:r w:rsidRPr="001736DF">
        <w:rPr>
          <w:rFonts w:ascii="Arial" w:hAnsi="Arial" w:cs="Arial"/>
          <w:i/>
          <w:sz w:val="24"/>
          <w:szCs w:val="24"/>
        </w:rPr>
        <w:t xml:space="preserve">in </w:t>
      </w:r>
      <w:proofErr w:type="spellStart"/>
      <w:r w:rsidRPr="001736DF">
        <w:rPr>
          <w:rFonts w:ascii="Arial" w:hAnsi="Arial" w:cs="Arial"/>
          <w:i/>
          <w:sz w:val="24"/>
          <w:szCs w:val="24"/>
        </w:rPr>
        <w:t>limine</w:t>
      </w:r>
      <w:proofErr w:type="spellEnd"/>
      <w:r>
        <w:rPr>
          <w:rFonts w:ascii="Arial" w:hAnsi="Arial" w:cs="Arial"/>
          <w:sz w:val="24"/>
          <w:szCs w:val="24"/>
        </w:rPr>
        <w:t xml:space="preserve"> raised on behalf of the respondent, namely that the application for leave to appeal was defective</w:t>
      </w:r>
      <w:r w:rsidR="007F08BF">
        <w:rPr>
          <w:rFonts w:ascii="Arial" w:hAnsi="Arial" w:cs="Arial"/>
          <w:sz w:val="24"/>
          <w:szCs w:val="24"/>
        </w:rPr>
        <w:t>,</w:t>
      </w:r>
      <w:r>
        <w:rPr>
          <w:rFonts w:ascii="Arial" w:hAnsi="Arial" w:cs="Arial"/>
          <w:sz w:val="24"/>
          <w:szCs w:val="24"/>
        </w:rPr>
        <w:t xml:space="preserve"> since in </w:t>
      </w:r>
      <w:r w:rsidR="007F08BF">
        <w:rPr>
          <w:rFonts w:ascii="Arial" w:hAnsi="Arial" w:cs="Arial"/>
          <w:sz w:val="24"/>
          <w:szCs w:val="24"/>
        </w:rPr>
        <w:t>its grounds for leave to appeal</w:t>
      </w:r>
      <w:r>
        <w:rPr>
          <w:rFonts w:ascii="Arial" w:hAnsi="Arial" w:cs="Arial"/>
          <w:sz w:val="24"/>
          <w:szCs w:val="24"/>
        </w:rPr>
        <w:t xml:space="preserve"> the appellant stated that leave was sought </w:t>
      </w:r>
      <w:r w:rsidRPr="007C41BE">
        <w:rPr>
          <w:rFonts w:ascii="Arial" w:hAnsi="Arial" w:cs="Arial"/>
          <w:i/>
          <w:sz w:val="24"/>
          <w:szCs w:val="24"/>
        </w:rPr>
        <w:t>inter alia</w:t>
      </w:r>
      <w:r>
        <w:rPr>
          <w:rFonts w:ascii="Arial" w:hAnsi="Arial" w:cs="Arial"/>
          <w:sz w:val="24"/>
          <w:szCs w:val="24"/>
        </w:rPr>
        <w:t xml:space="preserve"> on the basis that ‘the learned judge erred in the law and/or on the facts . . . .’</w:t>
      </w:r>
    </w:p>
    <w:p w:rsidR="007F08BF" w:rsidRDefault="007F08BF" w:rsidP="007F08BF">
      <w:pPr>
        <w:pStyle w:val="NoSpacing"/>
        <w:spacing w:line="480" w:lineRule="auto"/>
        <w:jc w:val="both"/>
        <w:rPr>
          <w:rFonts w:ascii="Arial" w:hAnsi="Arial" w:cs="Arial"/>
          <w:sz w:val="24"/>
          <w:szCs w:val="24"/>
        </w:rPr>
      </w:pPr>
    </w:p>
    <w:p w:rsidR="00E23427" w:rsidRDefault="00E23427" w:rsidP="004A0E7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presiding officer in his judgment</w:t>
      </w:r>
      <w:r w:rsidR="007F08BF">
        <w:rPr>
          <w:rFonts w:ascii="Arial" w:hAnsi="Arial" w:cs="Arial"/>
          <w:sz w:val="24"/>
          <w:szCs w:val="24"/>
        </w:rPr>
        <w:t>,</w:t>
      </w:r>
      <w:r>
        <w:rPr>
          <w:rFonts w:ascii="Arial" w:hAnsi="Arial" w:cs="Arial"/>
          <w:sz w:val="24"/>
          <w:szCs w:val="24"/>
        </w:rPr>
        <w:t xml:space="preserve"> in the application for leave to appeal</w:t>
      </w:r>
      <w:r w:rsidR="007F08BF">
        <w:rPr>
          <w:rFonts w:ascii="Arial" w:hAnsi="Arial" w:cs="Arial"/>
          <w:sz w:val="24"/>
          <w:szCs w:val="24"/>
        </w:rPr>
        <w:t>,</w:t>
      </w:r>
      <w:r>
        <w:rPr>
          <w:rFonts w:ascii="Arial" w:hAnsi="Arial" w:cs="Arial"/>
          <w:sz w:val="24"/>
          <w:szCs w:val="24"/>
        </w:rPr>
        <w:t xml:space="preserve"> stated: ‘. . . that in so far as the applicant purports to apply for leave to appeal against my findings of law or facts or both facts and law or against the exercise of my judicial discretion the application is defective. I say the application is </w:t>
      </w:r>
      <w:r w:rsidR="00B429EC">
        <w:rPr>
          <w:rFonts w:ascii="Arial" w:hAnsi="Arial" w:cs="Arial"/>
          <w:sz w:val="24"/>
          <w:szCs w:val="24"/>
        </w:rPr>
        <w:t xml:space="preserve">defective because </w:t>
      </w:r>
      <w:r w:rsidR="002953CB">
        <w:rPr>
          <w:rFonts w:ascii="Arial" w:hAnsi="Arial" w:cs="Arial"/>
          <w:sz w:val="24"/>
          <w:szCs w:val="24"/>
        </w:rPr>
        <w:t xml:space="preserve">                </w:t>
      </w:r>
      <w:r w:rsidR="00B429EC">
        <w:rPr>
          <w:rFonts w:ascii="Arial" w:hAnsi="Arial" w:cs="Arial"/>
          <w:sz w:val="24"/>
          <w:szCs w:val="24"/>
        </w:rPr>
        <w:t>s 8</w:t>
      </w:r>
      <w:r w:rsidR="002953CB">
        <w:rPr>
          <w:rFonts w:ascii="Arial" w:hAnsi="Arial" w:cs="Arial"/>
          <w:sz w:val="24"/>
          <w:szCs w:val="24"/>
        </w:rPr>
        <w:t>9(1</w:t>
      </w:r>
      <w:proofErr w:type="gramStart"/>
      <w:r w:rsidR="002953CB">
        <w:rPr>
          <w:rFonts w:ascii="Arial" w:hAnsi="Arial" w:cs="Arial"/>
          <w:sz w:val="24"/>
          <w:szCs w:val="24"/>
        </w:rPr>
        <w:t>)</w:t>
      </w:r>
      <w:r w:rsidR="00192209" w:rsidRPr="00AA32DB">
        <w:rPr>
          <w:rFonts w:ascii="Arial" w:hAnsi="Arial" w:cs="Arial"/>
          <w:i/>
          <w:sz w:val="24"/>
          <w:szCs w:val="24"/>
        </w:rPr>
        <w:t>(</w:t>
      </w:r>
      <w:proofErr w:type="gramEnd"/>
      <w:r w:rsidR="00192209" w:rsidRPr="00AA32DB">
        <w:rPr>
          <w:rFonts w:ascii="Arial" w:hAnsi="Arial" w:cs="Arial"/>
          <w:i/>
          <w:sz w:val="24"/>
          <w:szCs w:val="24"/>
        </w:rPr>
        <w:t>a)</w:t>
      </w:r>
      <w:r w:rsidR="00192209">
        <w:rPr>
          <w:rFonts w:ascii="Arial" w:hAnsi="Arial" w:cs="Arial"/>
          <w:sz w:val="24"/>
          <w:szCs w:val="24"/>
        </w:rPr>
        <w:t xml:space="preserve"> of the Labour Act</w:t>
      </w:r>
      <w:r w:rsidR="007F08BF">
        <w:rPr>
          <w:rFonts w:ascii="Arial" w:hAnsi="Arial" w:cs="Arial"/>
          <w:sz w:val="24"/>
          <w:szCs w:val="24"/>
        </w:rPr>
        <w:t>,</w:t>
      </w:r>
      <w:r w:rsidR="00B429EC">
        <w:rPr>
          <w:rFonts w:ascii="Arial" w:hAnsi="Arial" w:cs="Arial"/>
          <w:sz w:val="24"/>
          <w:szCs w:val="24"/>
        </w:rPr>
        <w:t xml:space="preserve"> 2007 only confers a right on the applicant to appeal against questions of law alone’. It appears that the court </w:t>
      </w:r>
      <w:r w:rsidR="00B429EC" w:rsidRPr="00B429EC">
        <w:rPr>
          <w:rFonts w:ascii="Arial" w:hAnsi="Arial" w:cs="Arial"/>
          <w:i/>
          <w:sz w:val="24"/>
          <w:szCs w:val="24"/>
        </w:rPr>
        <w:t>a quo</w:t>
      </w:r>
      <w:r w:rsidR="00B429EC">
        <w:rPr>
          <w:rFonts w:ascii="Arial" w:hAnsi="Arial" w:cs="Arial"/>
          <w:sz w:val="24"/>
          <w:szCs w:val="24"/>
        </w:rPr>
        <w:t xml:space="preserve"> also found that the application for leave to appeal was a nullity.</w:t>
      </w:r>
    </w:p>
    <w:p w:rsidR="004A0E7E" w:rsidRDefault="004A0E7E" w:rsidP="004A0E7E">
      <w:pPr>
        <w:pStyle w:val="ListParagraph"/>
        <w:spacing w:after="0" w:line="480" w:lineRule="auto"/>
        <w:rPr>
          <w:rFonts w:ascii="Arial" w:hAnsi="Arial" w:cs="Arial"/>
          <w:sz w:val="24"/>
          <w:szCs w:val="24"/>
        </w:rPr>
      </w:pPr>
    </w:p>
    <w:p w:rsidR="009F7788" w:rsidRDefault="004A0E7E" w:rsidP="002471E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23 February 2017</w:t>
      </w:r>
      <w:r w:rsidR="007F08BF">
        <w:rPr>
          <w:rFonts w:ascii="Arial" w:hAnsi="Arial" w:cs="Arial"/>
          <w:sz w:val="24"/>
          <w:szCs w:val="24"/>
        </w:rPr>
        <w:t>,</w:t>
      </w:r>
      <w:r>
        <w:rPr>
          <w:rFonts w:ascii="Arial" w:hAnsi="Arial" w:cs="Arial"/>
          <w:sz w:val="24"/>
          <w:szCs w:val="24"/>
        </w:rPr>
        <w:t xml:space="preserve"> the appellant filed a notice of appeal, as of right, against the judgment of the </w:t>
      </w:r>
      <w:r w:rsidR="007F08BF">
        <w:rPr>
          <w:rFonts w:ascii="Arial" w:hAnsi="Arial" w:cs="Arial"/>
          <w:sz w:val="24"/>
          <w:szCs w:val="24"/>
        </w:rPr>
        <w:t>Labour Court</w:t>
      </w:r>
      <w:r>
        <w:rPr>
          <w:rFonts w:ascii="Arial" w:hAnsi="Arial" w:cs="Arial"/>
          <w:sz w:val="24"/>
          <w:szCs w:val="24"/>
        </w:rPr>
        <w:t xml:space="preserve"> handed down on </w:t>
      </w:r>
      <w:r w:rsidR="002471E4">
        <w:rPr>
          <w:rFonts w:ascii="Arial" w:hAnsi="Arial" w:cs="Arial"/>
          <w:sz w:val="24"/>
          <w:szCs w:val="24"/>
        </w:rPr>
        <w:t>10 February 2017</w:t>
      </w:r>
      <w:r w:rsidR="007F08BF">
        <w:rPr>
          <w:rFonts w:ascii="Arial" w:hAnsi="Arial" w:cs="Arial"/>
          <w:sz w:val="24"/>
          <w:szCs w:val="24"/>
        </w:rPr>
        <w:t>,</w:t>
      </w:r>
      <w:r w:rsidR="002471E4">
        <w:rPr>
          <w:rFonts w:ascii="Arial" w:hAnsi="Arial" w:cs="Arial"/>
          <w:sz w:val="24"/>
          <w:szCs w:val="24"/>
        </w:rPr>
        <w:t xml:space="preserve"> striking the appellant’s application for leave to appeal from the roll. One of the ground</w:t>
      </w:r>
      <w:r w:rsidR="00E07E81">
        <w:rPr>
          <w:rFonts w:ascii="Arial" w:hAnsi="Arial" w:cs="Arial"/>
          <w:sz w:val="24"/>
          <w:szCs w:val="24"/>
        </w:rPr>
        <w:t>s</w:t>
      </w:r>
      <w:r w:rsidR="002471E4">
        <w:rPr>
          <w:rFonts w:ascii="Arial" w:hAnsi="Arial" w:cs="Arial"/>
          <w:sz w:val="24"/>
          <w:szCs w:val="24"/>
        </w:rPr>
        <w:t xml:space="preserve"> </w:t>
      </w:r>
      <w:r w:rsidR="007F08BF">
        <w:rPr>
          <w:rFonts w:ascii="Arial" w:hAnsi="Arial" w:cs="Arial"/>
          <w:sz w:val="24"/>
          <w:szCs w:val="24"/>
        </w:rPr>
        <w:t>given</w:t>
      </w:r>
      <w:r w:rsidR="002471E4">
        <w:rPr>
          <w:rFonts w:ascii="Arial" w:hAnsi="Arial" w:cs="Arial"/>
          <w:sz w:val="24"/>
          <w:szCs w:val="24"/>
        </w:rPr>
        <w:t xml:space="preserve"> that the </w:t>
      </w:r>
      <w:r w:rsidR="007F08BF">
        <w:rPr>
          <w:rFonts w:ascii="Arial" w:hAnsi="Arial" w:cs="Arial"/>
          <w:sz w:val="24"/>
          <w:szCs w:val="24"/>
        </w:rPr>
        <w:t>Labour Court</w:t>
      </w:r>
      <w:r w:rsidR="002471E4">
        <w:rPr>
          <w:rFonts w:ascii="Arial" w:hAnsi="Arial" w:cs="Arial"/>
          <w:sz w:val="24"/>
          <w:szCs w:val="24"/>
        </w:rPr>
        <w:t xml:space="preserve"> erred in striking the application for leave to appeal from the roll </w:t>
      </w:r>
      <w:r w:rsidR="007F08BF">
        <w:rPr>
          <w:rFonts w:ascii="Arial" w:hAnsi="Arial" w:cs="Arial"/>
          <w:sz w:val="24"/>
          <w:szCs w:val="24"/>
        </w:rPr>
        <w:t>was that</w:t>
      </w:r>
      <w:r w:rsidR="002471E4">
        <w:rPr>
          <w:rFonts w:ascii="Arial" w:hAnsi="Arial" w:cs="Arial"/>
          <w:sz w:val="24"/>
          <w:szCs w:val="24"/>
        </w:rPr>
        <w:t xml:space="preserve"> the application included </w:t>
      </w:r>
      <w:r w:rsidR="009F7788">
        <w:rPr>
          <w:rFonts w:ascii="Arial" w:hAnsi="Arial" w:cs="Arial"/>
          <w:sz w:val="24"/>
          <w:szCs w:val="24"/>
        </w:rPr>
        <w:t>the words ‘and/or on the facts’</w:t>
      </w:r>
      <w:r w:rsidR="002D6EF7">
        <w:rPr>
          <w:rFonts w:ascii="Arial" w:hAnsi="Arial" w:cs="Arial"/>
          <w:sz w:val="24"/>
          <w:szCs w:val="24"/>
        </w:rPr>
        <w:t>,</w:t>
      </w:r>
      <w:r w:rsidR="009F7788">
        <w:rPr>
          <w:rFonts w:ascii="Arial" w:hAnsi="Arial" w:cs="Arial"/>
          <w:sz w:val="24"/>
          <w:szCs w:val="24"/>
        </w:rPr>
        <w:t xml:space="preserve"> since the Labour Act 11 of 2007 does not limit an appellant’s right to appeal from the </w:t>
      </w:r>
      <w:r w:rsidR="007F08BF">
        <w:rPr>
          <w:rFonts w:ascii="Arial" w:hAnsi="Arial" w:cs="Arial"/>
          <w:sz w:val="24"/>
          <w:szCs w:val="24"/>
        </w:rPr>
        <w:t>Labour Court</w:t>
      </w:r>
      <w:r w:rsidR="009F7788">
        <w:rPr>
          <w:rFonts w:ascii="Arial" w:hAnsi="Arial" w:cs="Arial"/>
          <w:sz w:val="24"/>
          <w:szCs w:val="24"/>
        </w:rPr>
        <w:t xml:space="preserve"> </w:t>
      </w:r>
      <w:r w:rsidR="002D6EF7">
        <w:rPr>
          <w:rFonts w:ascii="Arial" w:hAnsi="Arial" w:cs="Arial"/>
          <w:sz w:val="24"/>
          <w:szCs w:val="24"/>
        </w:rPr>
        <w:t>(sitting as a court of appeal) regarding</w:t>
      </w:r>
      <w:r w:rsidR="009F7788">
        <w:rPr>
          <w:rFonts w:ascii="Arial" w:hAnsi="Arial" w:cs="Arial"/>
          <w:sz w:val="24"/>
          <w:szCs w:val="24"/>
        </w:rPr>
        <w:t xml:space="preserve"> questions of law alone. An alternative ground of appeal was </w:t>
      </w:r>
      <w:r w:rsidR="002D6EF7">
        <w:rPr>
          <w:rFonts w:ascii="Arial" w:hAnsi="Arial" w:cs="Arial"/>
          <w:sz w:val="24"/>
          <w:szCs w:val="24"/>
        </w:rPr>
        <w:t xml:space="preserve">that </w:t>
      </w:r>
      <w:r w:rsidR="009F7788">
        <w:rPr>
          <w:rFonts w:ascii="Arial" w:hAnsi="Arial" w:cs="Arial"/>
          <w:sz w:val="24"/>
          <w:szCs w:val="24"/>
        </w:rPr>
        <w:t xml:space="preserve">the court </w:t>
      </w:r>
      <w:r w:rsidR="009F7788" w:rsidRPr="009F7788">
        <w:rPr>
          <w:rFonts w:ascii="Arial" w:hAnsi="Arial" w:cs="Arial"/>
          <w:i/>
          <w:sz w:val="24"/>
          <w:szCs w:val="24"/>
        </w:rPr>
        <w:t>a quo</w:t>
      </w:r>
      <w:r w:rsidR="009F7788">
        <w:rPr>
          <w:rFonts w:ascii="Arial" w:hAnsi="Arial" w:cs="Arial"/>
          <w:sz w:val="24"/>
          <w:szCs w:val="24"/>
        </w:rPr>
        <w:t xml:space="preserve"> correctly quoted the case of </w:t>
      </w:r>
      <w:r w:rsidR="002D6EF7">
        <w:rPr>
          <w:rFonts w:ascii="Arial" w:hAnsi="Arial" w:cs="Arial"/>
          <w:i/>
          <w:sz w:val="24"/>
          <w:szCs w:val="24"/>
        </w:rPr>
        <w:t>V</w:t>
      </w:r>
      <w:r w:rsidR="009F7788" w:rsidRPr="009F7788">
        <w:rPr>
          <w:rFonts w:ascii="Arial" w:hAnsi="Arial" w:cs="Arial"/>
          <w:i/>
          <w:sz w:val="24"/>
          <w:szCs w:val="24"/>
        </w:rPr>
        <w:t xml:space="preserve">an </w:t>
      </w:r>
      <w:proofErr w:type="spellStart"/>
      <w:r w:rsidR="009F7788" w:rsidRPr="009F7788">
        <w:rPr>
          <w:rFonts w:ascii="Arial" w:hAnsi="Arial" w:cs="Arial"/>
          <w:i/>
          <w:sz w:val="24"/>
          <w:szCs w:val="24"/>
        </w:rPr>
        <w:t>Rensburg</w:t>
      </w:r>
      <w:proofErr w:type="spellEnd"/>
      <w:r w:rsidR="009F7788" w:rsidRPr="009F7788">
        <w:rPr>
          <w:rFonts w:ascii="Arial" w:hAnsi="Arial" w:cs="Arial"/>
          <w:i/>
          <w:sz w:val="24"/>
          <w:szCs w:val="24"/>
        </w:rPr>
        <w:t xml:space="preserve"> v Wilderness Air </w:t>
      </w:r>
      <w:r w:rsidR="009F7788" w:rsidRPr="009F7788">
        <w:rPr>
          <w:rFonts w:ascii="Arial" w:hAnsi="Arial" w:cs="Arial"/>
          <w:i/>
          <w:sz w:val="24"/>
          <w:szCs w:val="24"/>
        </w:rPr>
        <w:lastRenderedPageBreak/>
        <w:t>Namibia</w:t>
      </w:r>
      <w:r w:rsidR="00056D43" w:rsidRPr="002D6EF7">
        <w:rPr>
          <w:rStyle w:val="FootnoteReference"/>
          <w:rFonts w:ascii="Arial" w:hAnsi="Arial" w:cs="Arial"/>
          <w:sz w:val="24"/>
          <w:szCs w:val="24"/>
        </w:rPr>
        <w:footnoteReference w:id="1"/>
      </w:r>
      <w:r w:rsidR="002D6EF7">
        <w:rPr>
          <w:rFonts w:ascii="Arial" w:hAnsi="Arial" w:cs="Arial"/>
          <w:sz w:val="24"/>
          <w:szCs w:val="24"/>
        </w:rPr>
        <w:t xml:space="preserve">, </w:t>
      </w:r>
      <w:r w:rsidR="009F7788">
        <w:rPr>
          <w:rFonts w:ascii="Arial" w:hAnsi="Arial" w:cs="Arial"/>
          <w:sz w:val="24"/>
          <w:szCs w:val="24"/>
        </w:rPr>
        <w:t>but then failed to apply the very principle laid down by the Supreme Court</w:t>
      </w:r>
      <w:r w:rsidR="002D6EF7">
        <w:rPr>
          <w:rFonts w:ascii="Arial" w:hAnsi="Arial" w:cs="Arial"/>
          <w:sz w:val="24"/>
          <w:szCs w:val="24"/>
        </w:rPr>
        <w:t>,</w:t>
      </w:r>
      <w:r w:rsidR="009F7788">
        <w:rPr>
          <w:rFonts w:ascii="Arial" w:hAnsi="Arial" w:cs="Arial"/>
          <w:sz w:val="24"/>
          <w:szCs w:val="24"/>
        </w:rPr>
        <w:t xml:space="preserve"> being:</w:t>
      </w:r>
    </w:p>
    <w:p w:rsidR="009F7788" w:rsidRDefault="009F7788" w:rsidP="009F7788">
      <w:pPr>
        <w:pStyle w:val="ListParagraph"/>
        <w:spacing w:after="0" w:line="360" w:lineRule="auto"/>
        <w:rPr>
          <w:rFonts w:ascii="Arial" w:hAnsi="Arial" w:cs="Arial"/>
          <w:sz w:val="24"/>
          <w:szCs w:val="24"/>
        </w:rPr>
      </w:pPr>
    </w:p>
    <w:p w:rsidR="009F7788" w:rsidRPr="009F7788" w:rsidRDefault="009F7788" w:rsidP="009F7788">
      <w:pPr>
        <w:pStyle w:val="ListParagraph"/>
        <w:spacing w:after="0" w:line="360" w:lineRule="auto"/>
        <w:jc w:val="both"/>
        <w:rPr>
          <w:rFonts w:ascii="Arial" w:hAnsi="Arial" w:cs="Arial"/>
        </w:rPr>
      </w:pPr>
      <w:r w:rsidRPr="009F7788">
        <w:rPr>
          <w:rFonts w:ascii="Arial" w:hAnsi="Arial" w:cs="Arial"/>
        </w:rPr>
        <w:t>‘Where grounds of appeal are raised that are not questions of law</w:t>
      </w:r>
      <w:r w:rsidR="002D6EF7">
        <w:rPr>
          <w:rFonts w:ascii="Arial" w:hAnsi="Arial" w:cs="Arial"/>
        </w:rPr>
        <w:t>,</w:t>
      </w:r>
      <w:r w:rsidRPr="009F7788">
        <w:rPr>
          <w:rFonts w:ascii="Arial" w:hAnsi="Arial" w:cs="Arial"/>
        </w:rPr>
        <w:t xml:space="preserve"> the </w:t>
      </w:r>
      <w:r w:rsidR="007F08BF">
        <w:rPr>
          <w:rFonts w:ascii="Arial" w:hAnsi="Arial" w:cs="Arial"/>
        </w:rPr>
        <w:t>Labour Court</w:t>
      </w:r>
      <w:r w:rsidRPr="009F7788">
        <w:rPr>
          <w:rFonts w:ascii="Arial" w:hAnsi="Arial" w:cs="Arial"/>
        </w:rPr>
        <w:t xml:space="preserve"> should simply dismiss them as improperly raised, but any ground of appeal that does raise a question of law should be addressed on the merits.</w:t>
      </w:r>
    </w:p>
    <w:p w:rsidR="009F7788" w:rsidRDefault="009F7788" w:rsidP="009F7788">
      <w:pPr>
        <w:pStyle w:val="NoSpacing"/>
        <w:spacing w:line="480" w:lineRule="auto"/>
        <w:jc w:val="both"/>
        <w:rPr>
          <w:rFonts w:ascii="Arial" w:hAnsi="Arial" w:cs="Arial"/>
          <w:sz w:val="24"/>
          <w:szCs w:val="24"/>
        </w:rPr>
      </w:pPr>
    </w:p>
    <w:p w:rsidR="004A0E7E" w:rsidRDefault="002471E4" w:rsidP="009F7788">
      <w:pPr>
        <w:pStyle w:val="NoSpacing"/>
        <w:spacing w:line="480" w:lineRule="auto"/>
        <w:jc w:val="both"/>
        <w:rPr>
          <w:rFonts w:ascii="Arial" w:hAnsi="Arial" w:cs="Arial"/>
          <w:sz w:val="24"/>
          <w:szCs w:val="24"/>
        </w:rPr>
      </w:pPr>
      <w:r>
        <w:rPr>
          <w:rFonts w:ascii="Arial" w:hAnsi="Arial" w:cs="Arial"/>
          <w:sz w:val="24"/>
          <w:szCs w:val="24"/>
        </w:rPr>
        <w:t xml:space="preserve">Simultaneously, the appellant filed an amended application for leave to appeal (by deleting </w:t>
      </w:r>
      <w:r w:rsidR="00E07E81">
        <w:rPr>
          <w:rFonts w:ascii="Arial" w:hAnsi="Arial" w:cs="Arial"/>
          <w:sz w:val="24"/>
          <w:szCs w:val="24"/>
        </w:rPr>
        <w:t xml:space="preserve">the words ‘and/or on the facts’), </w:t>
      </w:r>
      <w:r>
        <w:rPr>
          <w:rFonts w:ascii="Arial" w:hAnsi="Arial" w:cs="Arial"/>
          <w:sz w:val="24"/>
          <w:szCs w:val="24"/>
        </w:rPr>
        <w:t>together with a condonation application.</w:t>
      </w:r>
    </w:p>
    <w:p w:rsidR="002471E4" w:rsidRDefault="002471E4" w:rsidP="002471E4">
      <w:pPr>
        <w:pStyle w:val="ListParagraph"/>
        <w:spacing w:after="0" w:line="480" w:lineRule="auto"/>
        <w:rPr>
          <w:rFonts w:ascii="Arial" w:hAnsi="Arial" w:cs="Arial"/>
          <w:sz w:val="24"/>
          <w:szCs w:val="24"/>
        </w:rPr>
      </w:pPr>
    </w:p>
    <w:p w:rsidR="002471E4" w:rsidRDefault="002471E4" w:rsidP="002471E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w:t>
      </w:r>
      <w:r w:rsidR="00E07E81">
        <w:rPr>
          <w:rFonts w:ascii="Arial" w:hAnsi="Arial" w:cs="Arial"/>
          <w:sz w:val="24"/>
          <w:szCs w:val="24"/>
        </w:rPr>
        <w:t>is amended</w:t>
      </w:r>
      <w:r>
        <w:rPr>
          <w:rFonts w:ascii="Arial" w:hAnsi="Arial" w:cs="Arial"/>
          <w:sz w:val="24"/>
          <w:szCs w:val="24"/>
        </w:rPr>
        <w:t xml:space="preserve"> application for leave to appeal in the </w:t>
      </w:r>
      <w:r w:rsidR="007F08BF">
        <w:rPr>
          <w:rFonts w:ascii="Arial" w:hAnsi="Arial" w:cs="Arial"/>
          <w:sz w:val="24"/>
          <w:szCs w:val="24"/>
        </w:rPr>
        <w:t>Labour Court</w:t>
      </w:r>
      <w:r>
        <w:rPr>
          <w:rFonts w:ascii="Arial" w:hAnsi="Arial" w:cs="Arial"/>
          <w:sz w:val="24"/>
          <w:szCs w:val="24"/>
        </w:rPr>
        <w:t xml:space="preserve"> was heard on 30 March 2017. The </w:t>
      </w:r>
      <w:r w:rsidR="007F08BF">
        <w:rPr>
          <w:rFonts w:ascii="Arial" w:hAnsi="Arial" w:cs="Arial"/>
          <w:sz w:val="24"/>
          <w:szCs w:val="24"/>
        </w:rPr>
        <w:t>Labour Court</w:t>
      </w:r>
      <w:r>
        <w:rPr>
          <w:rFonts w:ascii="Arial" w:hAnsi="Arial" w:cs="Arial"/>
          <w:sz w:val="24"/>
          <w:szCs w:val="24"/>
        </w:rPr>
        <w:t xml:space="preserve"> reserved its judgment until 31 May 2017</w:t>
      </w:r>
      <w:r w:rsidR="002D6EF7">
        <w:rPr>
          <w:rFonts w:ascii="Arial" w:hAnsi="Arial" w:cs="Arial"/>
          <w:sz w:val="24"/>
          <w:szCs w:val="24"/>
        </w:rPr>
        <w:t>,</w:t>
      </w:r>
      <w:r>
        <w:rPr>
          <w:rFonts w:ascii="Arial" w:hAnsi="Arial" w:cs="Arial"/>
          <w:sz w:val="24"/>
          <w:szCs w:val="24"/>
        </w:rPr>
        <w:t xml:space="preserve"> on which date</w:t>
      </w:r>
      <w:r w:rsidR="002D6EF7">
        <w:rPr>
          <w:rFonts w:ascii="Arial" w:hAnsi="Arial" w:cs="Arial"/>
          <w:sz w:val="24"/>
          <w:szCs w:val="24"/>
        </w:rPr>
        <w:t>,</w:t>
      </w:r>
      <w:r>
        <w:rPr>
          <w:rFonts w:ascii="Arial" w:hAnsi="Arial" w:cs="Arial"/>
          <w:sz w:val="24"/>
          <w:szCs w:val="24"/>
        </w:rPr>
        <w:t xml:space="preserve"> delivery of the ju</w:t>
      </w:r>
      <w:r w:rsidR="007D5D26">
        <w:rPr>
          <w:rFonts w:ascii="Arial" w:hAnsi="Arial" w:cs="Arial"/>
          <w:sz w:val="24"/>
          <w:szCs w:val="24"/>
        </w:rPr>
        <w:t>dgment was postponed to 18 August 2017, thereafter to</w:t>
      </w:r>
      <w:r w:rsidR="003D3C87">
        <w:rPr>
          <w:rFonts w:ascii="Arial" w:hAnsi="Arial" w:cs="Arial"/>
          <w:sz w:val="24"/>
          <w:szCs w:val="24"/>
        </w:rPr>
        <w:t xml:space="preserve">               </w:t>
      </w:r>
      <w:r w:rsidR="007D5D26">
        <w:rPr>
          <w:rFonts w:ascii="Arial" w:hAnsi="Arial" w:cs="Arial"/>
          <w:sz w:val="24"/>
          <w:szCs w:val="24"/>
        </w:rPr>
        <w:t xml:space="preserve"> 24 November 2017, then again to 16 February 2018. It was then further postponed to 20 April 2018 and then again to 1 June 2018 and again to 8 June 2018.</w:t>
      </w:r>
      <w:r w:rsidR="007D5D26">
        <w:rPr>
          <w:rStyle w:val="FootnoteReference"/>
          <w:rFonts w:ascii="Arial" w:hAnsi="Arial" w:cs="Arial"/>
          <w:sz w:val="24"/>
          <w:szCs w:val="24"/>
        </w:rPr>
        <w:footnoteReference w:id="2"/>
      </w:r>
    </w:p>
    <w:p w:rsidR="001363D2" w:rsidRPr="006F0E23" w:rsidRDefault="001363D2" w:rsidP="006F0E23">
      <w:pPr>
        <w:spacing w:after="0" w:line="480" w:lineRule="auto"/>
        <w:rPr>
          <w:rFonts w:ascii="Arial" w:hAnsi="Arial" w:cs="Arial"/>
          <w:sz w:val="24"/>
          <w:szCs w:val="24"/>
        </w:rPr>
      </w:pPr>
    </w:p>
    <w:p w:rsidR="006F0E23" w:rsidRPr="006F0E23" w:rsidRDefault="006F0E23" w:rsidP="006F0E23">
      <w:pPr>
        <w:spacing w:after="0" w:line="480" w:lineRule="auto"/>
        <w:rPr>
          <w:rFonts w:ascii="Arial" w:hAnsi="Arial" w:cs="Arial"/>
          <w:sz w:val="24"/>
          <w:szCs w:val="24"/>
          <w:u w:val="single"/>
        </w:rPr>
      </w:pPr>
      <w:r w:rsidRPr="006F0E23">
        <w:rPr>
          <w:rFonts w:ascii="Arial" w:hAnsi="Arial" w:cs="Arial"/>
          <w:sz w:val="24"/>
          <w:szCs w:val="24"/>
          <w:u w:val="single"/>
        </w:rPr>
        <w:t>Submissions by counsel</w:t>
      </w:r>
    </w:p>
    <w:p w:rsidR="001363D2" w:rsidRDefault="002A2720" w:rsidP="002A272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Namandje</w:t>
      </w:r>
      <w:r w:rsidR="002D6EF7">
        <w:rPr>
          <w:rFonts w:ascii="Arial" w:hAnsi="Arial" w:cs="Arial"/>
          <w:sz w:val="24"/>
          <w:szCs w:val="24"/>
        </w:rPr>
        <w:t>,</w:t>
      </w:r>
      <w:r>
        <w:rPr>
          <w:rFonts w:ascii="Arial" w:hAnsi="Arial" w:cs="Arial"/>
          <w:sz w:val="24"/>
          <w:szCs w:val="24"/>
        </w:rPr>
        <w:t xml:space="preserve"> who appeared on behalf of the respondent</w:t>
      </w:r>
      <w:r w:rsidR="002D6EF7">
        <w:rPr>
          <w:rFonts w:ascii="Arial" w:hAnsi="Arial" w:cs="Arial"/>
          <w:sz w:val="24"/>
          <w:szCs w:val="24"/>
        </w:rPr>
        <w:t>,</w:t>
      </w:r>
      <w:r>
        <w:rPr>
          <w:rFonts w:ascii="Arial" w:hAnsi="Arial" w:cs="Arial"/>
          <w:sz w:val="24"/>
          <w:szCs w:val="24"/>
        </w:rPr>
        <w:t xml:space="preserve"> raised two points </w:t>
      </w:r>
      <w:r w:rsidRPr="002A2720">
        <w:rPr>
          <w:rFonts w:ascii="Arial" w:hAnsi="Arial" w:cs="Arial"/>
          <w:i/>
          <w:sz w:val="24"/>
          <w:szCs w:val="24"/>
        </w:rPr>
        <w:t xml:space="preserve">in </w:t>
      </w:r>
      <w:proofErr w:type="spellStart"/>
      <w:r w:rsidRPr="002A2720">
        <w:rPr>
          <w:rFonts w:ascii="Arial" w:hAnsi="Arial" w:cs="Arial"/>
          <w:i/>
          <w:sz w:val="24"/>
          <w:szCs w:val="24"/>
        </w:rPr>
        <w:t>limine</w:t>
      </w:r>
      <w:proofErr w:type="spellEnd"/>
      <w:r>
        <w:rPr>
          <w:rFonts w:ascii="Arial" w:hAnsi="Arial" w:cs="Arial"/>
          <w:sz w:val="24"/>
          <w:szCs w:val="24"/>
        </w:rPr>
        <w:t xml:space="preserve">. The first point </w:t>
      </w:r>
      <w:r w:rsidRPr="002A2720">
        <w:rPr>
          <w:rFonts w:ascii="Arial" w:hAnsi="Arial" w:cs="Arial"/>
          <w:i/>
          <w:sz w:val="24"/>
          <w:szCs w:val="24"/>
        </w:rPr>
        <w:t xml:space="preserve">in </w:t>
      </w:r>
      <w:proofErr w:type="spellStart"/>
      <w:r w:rsidRPr="002A2720">
        <w:rPr>
          <w:rFonts w:ascii="Arial" w:hAnsi="Arial" w:cs="Arial"/>
          <w:i/>
          <w:sz w:val="24"/>
          <w:szCs w:val="24"/>
        </w:rPr>
        <w:t>limine</w:t>
      </w:r>
      <w:proofErr w:type="spellEnd"/>
      <w:r>
        <w:rPr>
          <w:rFonts w:ascii="Arial" w:hAnsi="Arial" w:cs="Arial"/>
          <w:sz w:val="24"/>
          <w:szCs w:val="24"/>
        </w:rPr>
        <w:t xml:space="preserve"> emphasised that the appellant is still seeking leave to appeal in the </w:t>
      </w:r>
      <w:r w:rsidR="007F08BF">
        <w:rPr>
          <w:rFonts w:ascii="Arial" w:hAnsi="Arial" w:cs="Arial"/>
          <w:sz w:val="24"/>
          <w:szCs w:val="24"/>
        </w:rPr>
        <w:t>Labour Court</w:t>
      </w:r>
      <w:r>
        <w:rPr>
          <w:rFonts w:ascii="Arial" w:hAnsi="Arial" w:cs="Arial"/>
          <w:sz w:val="24"/>
          <w:szCs w:val="24"/>
        </w:rPr>
        <w:t xml:space="preserve"> and that the matter has been postponed for a ruling in this regard</w:t>
      </w:r>
      <w:r w:rsidR="007D5D26">
        <w:rPr>
          <w:rFonts w:ascii="Arial" w:hAnsi="Arial" w:cs="Arial"/>
          <w:sz w:val="24"/>
          <w:szCs w:val="24"/>
        </w:rPr>
        <w:t>.</w:t>
      </w:r>
      <w:r w:rsidR="00DB45C2">
        <w:rPr>
          <w:rFonts w:ascii="Arial" w:hAnsi="Arial" w:cs="Arial"/>
          <w:sz w:val="24"/>
          <w:szCs w:val="24"/>
        </w:rPr>
        <w:t xml:space="preserve"> Therefore the appellant’s appeal should be dismissed on the basis of the ‘once and for all rule’.</w:t>
      </w:r>
    </w:p>
    <w:p w:rsidR="00DB45C2" w:rsidRDefault="00DB45C2" w:rsidP="00DB45C2">
      <w:pPr>
        <w:pStyle w:val="NoSpacing"/>
        <w:spacing w:line="480" w:lineRule="auto"/>
        <w:jc w:val="both"/>
        <w:rPr>
          <w:rFonts w:ascii="Arial" w:hAnsi="Arial" w:cs="Arial"/>
          <w:sz w:val="24"/>
          <w:szCs w:val="24"/>
        </w:rPr>
      </w:pPr>
    </w:p>
    <w:p w:rsidR="00DB45C2" w:rsidRDefault="00DB45C2" w:rsidP="00DB45C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second point </w:t>
      </w:r>
      <w:r w:rsidRPr="00DB45C2">
        <w:rPr>
          <w:rFonts w:ascii="Arial" w:hAnsi="Arial" w:cs="Arial"/>
          <w:i/>
          <w:sz w:val="24"/>
          <w:szCs w:val="24"/>
        </w:rPr>
        <w:t xml:space="preserve">in </w:t>
      </w:r>
      <w:proofErr w:type="spellStart"/>
      <w:r w:rsidRPr="00DB45C2">
        <w:rPr>
          <w:rFonts w:ascii="Arial" w:hAnsi="Arial" w:cs="Arial"/>
          <w:i/>
          <w:sz w:val="24"/>
          <w:szCs w:val="24"/>
        </w:rPr>
        <w:t>limine</w:t>
      </w:r>
      <w:proofErr w:type="spellEnd"/>
      <w:r>
        <w:rPr>
          <w:rFonts w:ascii="Arial" w:hAnsi="Arial" w:cs="Arial"/>
          <w:sz w:val="24"/>
          <w:szCs w:val="24"/>
        </w:rPr>
        <w:t xml:space="preserve"> is to the effect that the appellant did not obtain leave to appeal from the </w:t>
      </w:r>
      <w:r w:rsidR="007F08BF">
        <w:rPr>
          <w:rFonts w:ascii="Arial" w:hAnsi="Arial" w:cs="Arial"/>
          <w:sz w:val="24"/>
          <w:szCs w:val="24"/>
        </w:rPr>
        <w:t>Labour Court</w:t>
      </w:r>
      <w:r>
        <w:rPr>
          <w:rFonts w:ascii="Arial" w:hAnsi="Arial" w:cs="Arial"/>
          <w:sz w:val="24"/>
          <w:szCs w:val="24"/>
        </w:rPr>
        <w:t xml:space="preserve"> sitting as a court of appeal, neither was the Chief Justice approached for leave to appeal on petition.</w:t>
      </w:r>
    </w:p>
    <w:p w:rsidR="008B1825" w:rsidRDefault="008B1825" w:rsidP="008B1825">
      <w:pPr>
        <w:pStyle w:val="NoSpacing"/>
        <w:spacing w:line="480" w:lineRule="auto"/>
        <w:jc w:val="both"/>
        <w:rPr>
          <w:rFonts w:ascii="Arial" w:hAnsi="Arial" w:cs="Arial"/>
          <w:sz w:val="24"/>
          <w:szCs w:val="24"/>
        </w:rPr>
      </w:pPr>
    </w:p>
    <w:p w:rsidR="00DB45C2" w:rsidRDefault="00DB45C2" w:rsidP="00613EB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Thirdly, it was submitted in the event of this court not upholding aforementioned points </w:t>
      </w:r>
      <w:r w:rsidRPr="00DB45C2">
        <w:rPr>
          <w:rFonts w:ascii="Arial" w:hAnsi="Arial" w:cs="Arial"/>
          <w:i/>
          <w:sz w:val="24"/>
          <w:szCs w:val="24"/>
        </w:rPr>
        <w:t xml:space="preserve">in </w:t>
      </w:r>
      <w:proofErr w:type="spellStart"/>
      <w:proofErr w:type="gramStart"/>
      <w:r w:rsidRPr="00DB45C2">
        <w:rPr>
          <w:rFonts w:ascii="Arial" w:hAnsi="Arial" w:cs="Arial"/>
          <w:i/>
          <w:sz w:val="24"/>
          <w:szCs w:val="24"/>
        </w:rPr>
        <w:t>limine</w:t>
      </w:r>
      <w:proofErr w:type="spellEnd"/>
      <w:r>
        <w:rPr>
          <w:rFonts w:ascii="Arial" w:hAnsi="Arial" w:cs="Arial"/>
          <w:sz w:val="24"/>
          <w:szCs w:val="24"/>
        </w:rPr>
        <w:t>, that</w:t>
      </w:r>
      <w:proofErr w:type="gramEnd"/>
      <w:r>
        <w:rPr>
          <w:rFonts w:ascii="Arial" w:hAnsi="Arial" w:cs="Arial"/>
          <w:sz w:val="24"/>
          <w:szCs w:val="24"/>
        </w:rPr>
        <w:t xml:space="preserve"> the appellant </w:t>
      </w:r>
      <w:r w:rsidR="00282780">
        <w:rPr>
          <w:rFonts w:ascii="Arial" w:hAnsi="Arial" w:cs="Arial"/>
          <w:sz w:val="24"/>
          <w:szCs w:val="24"/>
        </w:rPr>
        <w:t xml:space="preserve">did not </w:t>
      </w:r>
      <w:r w:rsidR="00613EBA">
        <w:rPr>
          <w:rFonts w:ascii="Arial" w:hAnsi="Arial" w:cs="Arial"/>
          <w:sz w:val="24"/>
          <w:szCs w:val="24"/>
        </w:rPr>
        <w:t xml:space="preserve">demonstrate that the court </w:t>
      </w:r>
      <w:r w:rsidR="00613EBA" w:rsidRPr="00613EBA">
        <w:rPr>
          <w:rFonts w:ascii="Arial" w:hAnsi="Arial" w:cs="Arial"/>
          <w:i/>
          <w:sz w:val="24"/>
          <w:szCs w:val="24"/>
        </w:rPr>
        <w:t>a quo</w:t>
      </w:r>
      <w:r w:rsidR="00613EBA">
        <w:rPr>
          <w:rFonts w:ascii="Arial" w:hAnsi="Arial" w:cs="Arial"/>
          <w:sz w:val="24"/>
          <w:szCs w:val="24"/>
        </w:rPr>
        <w:t xml:space="preserve"> erred in finding that the dismissal of the respondent was substantively and procedurally unfair, and was wrong in upholding the respondent’s cross-appeal.</w:t>
      </w:r>
    </w:p>
    <w:p w:rsidR="00613EBA" w:rsidRDefault="00613EBA" w:rsidP="00613EBA">
      <w:pPr>
        <w:pStyle w:val="ListParagraph"/>
        <w:spacing w:after="0" w:line="480" w:lineRule="auto"/>
        <w:rPr>
          <w:rFonts w:ascii="Arial" w:hAnsi="Arial" w:cs="Arial"/>
          <w:sz w:val="24"/>
          <w:szCs w:val="24"/>
        </w:rPr>
      </w:pPr>
    </w:p>
    <w:p w:rsidR="00613EBA" w:rsidRDefault="00613EBA" w:rsidP="00613EB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Heathcote</w:t>
      </w:r>
      <w:r w:rsidR="00461E13">
        <w:rPr>
          <w:rFonts w:ascii="Arial" w:hAnsi="Arial" w:cs="Arial"/>
          <w:sz w:val="24"/>
          <w:szCs w:val="24"/>
        </w:rPr>
        <w:t>,</w:t>
      </w:r>
      <w:r>
        <w:rPr>
          <w:rFonts w:ascii="Arial" w:hAnsi="Arial" w:cs="Arial"/>
          <w:sz w:val="24"/>
          <w:szCs w:val="24"/>
        </w:rPr>
        <w:t xml:space="preserve"> who appeared on behalf of the appellant</w:t>
      </w:r>
      <w:r w:rsidR="00461E13">
        <w:rPr>
          <w:rFonts w:ascii="Arial" w:hAnsi="Arial" w:cs="Arial"/>
          <w:sz w:val="24"/>
          <w:szCs w:val="24"/>
        </w:rPr>
        <w:t>,</w:t>
      </w:r>
      <w:r>
        <w:rPr>
          <w:rFonts w:ascii="Arial" w:hAnsi="Arial" w:cs="Arial"/>
          <w:sz w:val="24"/>
          <w:szCs w:val="24"/>
        </w:rPr>
        <w:t xml:space="preserve"> submitted with reference to the provisions of s 18 of the High Court Act 16 of 1990 and s 14 of the Supreme Court Act</w:t>
      </w:r>
      <w:r w:rsidR="00192209">
        <w:rPr>
          <w:rFonts w:ascii="Arial" w:hAnsi="Arial" w:cs="Arial"/>
          <w:sz w:val="24"/>
          <w:szCs w:val="24"/>
        </w:rPr>
        <w:t xml:space="preserve"> 15 of </w:t>
      </w:r>
      <w:proofErr w:type="gramStart"/>
      <w:r w:rsidR="00192209">
        <w:rPr>
          <w:rFonts w:ascii="Arial" w:hAnsi="Arial" w:cs="Arial"/>
          <w:sz w:val="24"/>
          <w:szCs w:val="24"/>
        </w:rPr>
        <w:t>1990</w:t>
      </w:r>
      <w:r w:rsidR="00461E13">
        <w:rPr>
          <w:rFonts w:ascii="Arial" w:hAnsi="Arial" w:cs="Arial"/>
          <w:sz w:val="24"/>
          <w:szCs w:val="24"/>
        </w:rPr>
        <w:t>,</w:t>
      </w:r>
      <w:r w:rsidR="00192209">
        <w:rPr>
          <w:rFonts w:ascii="Arial" w:hAnsi="Arial" w:cs="Arial"/>
          <w:sz w:val="24"/>
          <w:szCs w:val="24"/>
        </w:rPr>
        <w:t xml:space="preserve"> that</w:t>
      </w:r>
      <w:proofErr w:type="gramEnd"/>
      <w:r w:rsidR="00192209">
        <w:rPr>
          <w:rFonts w:ascii="Arial" w:hAnsi="Arial" w:cs="Arial"/>
          <w:sz w:val="24"/>
          <w:szCs w:val="24"/>
        </w:rPr>
        <w:t xml:space="preserve"> the appellant </w:t>
      </w:r>
      <w:r>
        <w:rPr>
          <w:rFonts w:ascii="Arial" w:hAnsi="Arial" w:cs="Arial"/>
          <w:sz w:val="24"/>
          <w:szCs w:val="24"/>
        </w:rPr>
        <w:t xml:space="preserve">is before this court as of right. This was his primary submission. The alternative submission was that this court should exercise its inherent jurisdiction and grant leave to the appellant to appeal against the judgment of the </w:t>
      </w:r>
      <w:r w:rsidR="007F08BF">
        <w:rPr>
          <w:rFonts w:ascii="Arial" w:hAnsi="Arial" w:cs="Arial"/>
          <w:sz w:val="24"/>
          <w:szCs w:val="24"/>
        </w:rPr>
        <w:t>Labour Court</w:t>
      </w:r>
      <w:r>
        <w:rPr>
          <w:rFonts w:ascii="Arial" w:hAnsi="Arial" w:cs="Arial"/>
          <w:sz w:val="24"/>
          <w:szCs w:val="24"/>
        </w:rPr>
        <w:t xml:space="preserve"> handed down on 10 February 2017. </w:t>
      </w:r>
      <w:r w:rsidR="009967B2">
        <w:rPr>
          <w:rFonts w:ascii="Arial" w:hAnsi="Arial" w:cs="Arial"/>
          <w:sz w:val="24"/>
          <w:szCs w:val="24"/>
        </w:rPr>
        <w:t>In this regard</w:t>
      </w:r>
      <w:r w:rsidR="00461E13">
        <w:rPr>
          <w:rFonts w:ascii="Arial" w:hAnsi="Arial" w:cs="Arial"/>
          <w:sz w:val="24"/>
          <w:szCs w:val="24"/>
        </w:rPr>
        <w:t>,</w:t>
      </w:r>
      <w:r w:rsidR="009967B2">
        <w:rPr>
          <w:rFonts w:ascii="Arial" w:hAnsi="Arial" w:cs="Arial"/>
          <w:sz w:val="24"/>
          <w:szCs w:val="24"/>
        </w:rPr>
        <w:t xml:space="preserve"> this </w:t>
      </w:r>
      <w:r>
        <w:rPr>
          <w:rFonts w:ascii="Arial" w:hAnsi="Arial" w:cs="Arial"/>
          <w:sz w:val="24"/>
          <w:szCs w:val="24"/>
        </w:rPr>
        <w:t xml:space="preserve">court was referred to the </w:t>
      </w:r>
      <w:r w:rsidRPr="00613EBA">
        <w:rPr>
          <w:rFonts w:ascii="Arial" w:hAnsi="Arial" w:cs="Arial"/>
          <w:i/>
          <w:sz w:val="24"/>
          <w:szCs w:val="24"/>
        </w:rPr>
        <w:t>New Clicks</w:t>
      </w:r>
      <w:r>
        <w:rPr>
          <w:rFonts w:ascii="Arial" w:hAnsi="Arial" w:cs="Arial"/>
          <w:sz w:val="24"/>
          <w:szCs w:val="24"/>
        </w:rPr>
        <w:t xml:space="preserve"> matter</w:t>
      </w:r>
      <w:r>
        <w:rPr>
          <w:rStyle w:val="FootnoteReference"/>
          <w:rFonts w:ascii="Arial" w:hAnsi="Arial" w:cs="Arial"/>
          <w:sz w:val="24"/>
          <w:szCs w:val="24"/>
        </w:rPr>
        <w:footnoteReference w:id="3"/>
      </w:r>
      <w:r>
        <w:rPr>
          <w:rFonts w:ascii="Arial" w:hAnsi="Arial" w:cs="Arial"/>
          <w:sz w:val="24"/>
          <w:szCs w:val="24"/>
        </w:rPr>
        <w:t xml:space="preserve"> in which the South African Court of Appeal laid down that </w:t>
      </w:r>
      <w:r w:rsidR="009967B2">
        <w:rPr>
          <w:rFonts w:ascii="Arial" w:hAnsi="Arial" w:cs="Arial"/>
          <w:sz w:val="24"/>
          <w:szCs w:val="24"/>
        </w:rPr>
        <w:t>w</w:t>
      </w:r>
      <w:r>
        <w:rPr>
          <w:rFonts w:ascii="Arial" w:hAnsi="Arial" w:cs="Arial"/>
          <w:sz w:val="24"/>
          <w:szCs w:val="24"/>
        </w:rPr>
        <w:t>here an unreasonable delay is caused by failing to give judgment on an application for leave to appeal,</w:t>
      </w:r>
      <w:r w:rsidR="007D5D26">
        <w:rPr>
          <w:rFonts w:ascii="Arial" w:hAnsi="Arial" w:cs="Arial"/>
          <w:sz w:val="24"/>
          <w:szCs w:val="24"/>
        </w:rPr>
        <w:t xml:space="preserve"> such failure</w:t>
      </w:r>
      <w:r>
        <w:rPr>
          <w:rFonts w:ascii="Arial" w:hAnsi="Arial" w:cs="Arial"/>
          <w:sz w:val="24"/>
          <w:szCs w:val="24"/>
        </w:rPr>
        <w:t xml:space="preserve"> could only be interpreted as a refusal of leave, and that it </w:t>
      </w:r>
      <w:r w:rsidR="007D5D26">
        <w:rPr>
          <w:rFonts w:ascii="Arial" w:hAnsi="Arial" w:cs="Arial"/>
          <w:sz w:val="24"/>
          <w:szCs w:val="24"/>
        </w:rPr>
        <w:t xml:space="preserve">(the Court of Appeal) </w:t>
      </w:r>
      <w:r>
        <w:rPr>
          <w:rFonts w:ascii="Arial" w:hAnsi="Arial" w:cs="Arial"/>
          <w:sz w:val="24"/>
          <w:szCs w:val="24"/>
        </w:rPr>
        <w:t>has the power to determine the application for leave to appeal, and if satisfied, to grant such leave.</w:t>
      </w:r>
    </w:p>
    <w:p w:rsidR="00613EBA" w:rsidRDefault="00613EBA" w:rsidP="00613EBA">
      <w:pPr>
        <w:pStyle w:val="ListParagraph"/>
        <w:rPr>
          <w:rFonts w:ascii="Arial" w:hAnsi="Arial" w:cs="Arial"/>
          <w:sz w:val="24"/>
          <w:szCs w:val="24"/>
        </w:rPr>
      </w:pPr>
    </w:p>
    <w:p w:rsidR="00613EBA" w:rsidRDefault="00CC1669" w:rsidP="00670A0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my view it would be convenient firstly to consider Mr Heathcote’s main submission. </w:t>
      </w:r>
    </w:p>
    <w:p w:rsidR="00CF19AB" w:rsidRDefault="00CF19AB" w:rsidP="000C6D28">
      <w:pPr>
        <w:spacing w:after="0" w:line="480" w:lineRule="auto"/>
        <w:rPr>
          <w:rFonts w:ascii="Arial" w:hAnsi="Arial" w:cs="Arial"/>
          <w:sz w:val="24"/>
          <w:szCs w:val="24"/>
        </w:rPr>
      </w:pPr>
    </w:p>
    <w:p w:rsidR="000C6D28" w:rsidRPr="000C6D28" w:rsidRDefault="000C6D28" w:rsidP="000C6D28">
      <w:pPr>
        <w:spacing w:after="0" w:line="480" w:lineRule="auto"/>
        <w:rPr>
          <w:rFonts w:ascii="Arial" w:hAnsi="Arial" w:cs="Arial"/>
          <w:sz w:val="24"/>
          <w:szCs w:val="24"/>
          <w:u w:val="single"/>
        </w:rPr>
      </w:pPr>
      <w:r w:rsidRPr="000C6D28">
        <w:rPr>
          <w:rFonts w:ascii="Arial" w:hAnsi="Arial" w:cs="Arial"/>
          <w:sz w:val="24"/>
          <w:szCs w:val="24"/>
          <w:u w:val="single"/>
        </w:rPr>
        <w:t>Has the appellant a right to appeal?</w:t>
      </w:r>
    </w:p>
    <w:p w:rsidR="00670A03" w:rsidRDefault="000C6D28" w:rsidP="00670A0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Article 79(4) of the Namibian Constitution provides that the </w:t>
      </w:r>
      <w:r w:rsidR="00461E13">
        <w:rPr>
          <w:rFonts w:ascii="Arial" w:hAnsi="Arial" w:cs="Arial"/>
          <w:sz w:val="24"/>
          <w:szCs w:val="24"/>
        </w:rPr>
        <w:t>‘</w:t>
      </w:r>
      <w:r>
        <w:rPr>
          <w:rFonts w:ascii="Arial" w:hAnsi="Arial" w:cs="Arial"/>
          <w:sz w:val="24"/>
          <w:szCs w:val="24"/>
        </w:rPr>
        <w:t>jurisdiction of the Supreme Court with regards to appeals shall be determined by an Act of Parliament</w:t>
      </w:r>
      <w:r w:rsidR="00461E13">
        <w:rPr>
          <w:rFonts w:ascii="Arial" w:hAnsi="Arial" w:cs="Arial"/>
          <w:sz w:val="24"/>
          <w:szCs w:val="24"/>
        </w:rPr>
        <w:t>’</w:t>
      </w:r>
      <w:r>
        <w:rPr>
          <w:rFonts w:ascii="Arial" w:hAnsi="Arial" w:cs="Arial"/>
          <w:sz w:val="24"/>
          <w:szCs w:val="24"/>
        </w:rPr>
        <w:t xml:space="preserve">, whilst Art 80(3) likewise provides that the </w:t>
      </w:r>
      <w:r w:rsidR="00461E13">
        <w:rPr>
          <w:rFonts w:ascii="Arial" w:hAnsi="Arial" w:cs="Arial"/>
          <w:sz w:val="24"/>
          <w:szCs w:val="24"/>
        </w:rPr>
        <w:t>‘</w:t>
      </w:r>
      <w:r>
        <w:rPr>
          <w:rFonts w:ascii="Arial" w:hAnsi="Arial" w:cs="Arial"/>
          <w:sz w:val="24"/>
          <w:szCs w:val="24"/>
        </w:rPr>
        <w:t>jurisdiction of the High Court with regards to appeals shall be determined by an Act of Parliament</w:t>
      </w:r>
      <w:r w:rsidR="00461E13">
        <w:rPr>
          <w:rFonts w:ascii="Arial" w:hAnsi="Arial" w:cs="Arial"/>
          <w:sz w:val="24"/>
          <w:szCs w:val="24"/>
        </w:rPr>
        <w:t>’</w:t>
      </w:r>
      <w:r>
        <w:rPr>
          <w:rFonts w:ascii="Arial" w:hAnsi="Arial" w:cs="Arial"/>
          <w:sz w:val="24"/>
          <w:szCs w:val="24"/>
        </w:rPr>
        <w:t>.</w:t>
      </w:r>
    </w:p>
    <w:p w:rsidR="000C6D28" w:rsidRDefault="000C6D28" w:rsidP="000C6D28">
      <w:pPr>
        <w:pStyle w:val="NoSpacing"/>
        <w:spacing w:line="480" w:lineRule="auto"/>
        <w:jc w:val="both"/>
        <w:rPr>
          <w:rFonts w:ascii="Arial" w:hAnsi="Arial" w:cs="Arial"/>
          <w:sz w:val="24"/>
          <w:szCs w:val="24"/>
        </w:rPr>
      </w:pPr>
    </w:p>
    <w:p w:rsidR="000C6D28" w:rsidRDefault="000C6D28" w:rsidP="000C6D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Section 18 of the High Court Act reads as follows:</w:t>
      </w:r>
    </w:p>
    <w:p w:rsidR="000C6D28" w:rsidRPr="007D712B" w:rsidRDefault="000C6D28" w:rsidP="007D712B">
      <w:pPr>
        <w:pStyle w:val="ListParagraph"/>
        <w:spacing w:after="0" w:line="360" w:lineRule="auto"/>
        <w:rPr>
          <w:rFonts w:ascii="Arial" w:hAnsi="Arial" w:cs="Arial"/>
        </w:rPr>
      </w:pPr>
    </w:p>
    <w:p w:rsidR="000C6D28" w:rsidRDefault="000C6D28" w:rsidP="007D712B">
      <w:pPr>
        <w:pStyle w:val="ListParagraph"/>
        <w:spacing w:after="0" w:line="360" w:lineRule="auto"/>
        <w:ind w:left="1440" w:hanging="720"/>
        <w:jc w:val="both"/>
        <w:rPr>
          <w:rFonts w:ascii="Arial" w:hAnsi="Arial" w:cs="Arial"/>
        </w:rPr>
      </w:pPr>
      <w:r w:rsidRPr="007D712B">
        <w:rPr>
          <w:rFonts w:ascii="Arial" w:hAnsi="Arial" w:cs="Arial"/>
        </w:rPr>
        <w:t>‘(1)</w:t>
      </w:r>
      <w:r w:rsidRPr="007D712B">
        <w:rPr>
          <w:rFonts w:ascii="Arial" w:hAnsi="Arial" w:cs="Arial"/>
        </w:rPr>
        <w:tab/>
        <w:t>An appeal from a judgment or order of the High Court in any civil proceedings or against any judgment or order of the High Court given on appeal shall, except in so far as this section otherwise provides, be heard by the Supreme Court.</w:t>
      </w:r>
    </w:p>
    <w:p w:rsidR="00192209" w:rsidRDefault="00192209" w:rsidP="007D712B">
      <w:pPr>
        <w:pStyle w:val="ListParagraph"/>
        <w:spacing w:after="0" w:line="360" w:lineRule="auto"/>
        <w:ind w:left="1440" w:hanging="720"/>
        <w:jc w:val="both"/>
        <w:rPr>
          <w:rFonts w:ascii="Arial" w:hAnsi="Arial" w:cs="Arial"/>
        </w:rPr>
      </w:pPr>
    </w:p>
    <w:p w:rsidR="00192209" w:rsidRDefault="00192209" w:rsidP="007D712B">
      <w:pPr>
        <w:pStyle w:val="ListParagraph"/>
        <w:spacing w:after="0" w:line="360" w:lineRule="auto"/>
        <w:ind w:left="1440" w:hanging="720"/>
        <w:jc w:val="both"/>
        <w:rPr>
          <w:rFonts w:ascii="Arial" w:hAnsi="Arial" w:cs="Arial"/>
        </w:rPr>
      </w:pPr>
      <w:r>
        <w:rPr>
          <w:rFonts w:ascii="Arial" w:hAnsi="Arial" w:cs="Arial"/>
        </w:rPr>
        <w:t>(2)</w:t>
      </w:r>
      <w:r>
        <w:rPr>
          <w:rFonts w:ascii="Arial" w:hAnsi="Arial" w:cs="Arial"/>
        </w:rPr>
        <w:tab/>
        <w:t>An appeal from any judgment or order of the High Court in civil proceedings shall lie –</w:t>
      </w:r>
    </w:p>
    <w:p w:rsidR="00192209" w:rsidRDefault="00192209" w:rsidP="007D712B">
      <w:pPr>
        <w:pStyle w:val="ListParagraph"/>
        <w:spacing w:after="0" w:line="360" w:lineRule="auto"/>
        <w:ind w:left="1440" w:hanging="720"/>
        <w:jc w:val="both"/>
        <w:rPr>
          <w:rFonts w:ascii="Arial" w:hAnsi="Arial" w:cs="Arial"/>
        </w:rPr>
      </w:pPr>
      <w:r>
        <w:rPr>
          <w:rFonts w:ascii="Arial" w:hAnsi="Arial" w:cs="Arial"/>
        </w:rPr>
        <w:tab/>
      </w:r>
    </w:p>
    <w:p w:rsidR="00192209" w:rsidRPr="00461E13" w:rsidRDefault="00461E13" w:rsidP="00461E13">
      <w:pPr>
        <w:spacing w:after="0" w:line="360" w:lineRule="auto"/>
        <w:ind w:left="2160" w:hanging="720"/>
        <w:jc w:val="both"/>
        <w:rPr>
          <w:rFonts w:ascii="Arial" w:hAnsi="Arial" w:cs="Arial"/>
          <w:i/>
        </w:rPr>
      </w:pPr>
      <w:r w:rsidRPr="00461E13">
        <w:rPr>
          <w:rFonts w:ascii="Arial" w:hAnsi="Arial" w:cs="Arial"/>
          <w:i/>
        </w:rPr>
        <w:t>(a)</w:t>
      </w:r>
      <w:r w:rsidRPr="00461E13">
        <w:rPr>
          <w:rFonts w:ascii="Arial" w:hAnsi="Arial" w:cs="Arial"/>
          <w:i/>
        </w:rPr>
        <w:tab/>
      </w:r>
      <w:proofErr w:type="gramStart"/>
      <w:r w:rsidR="00192209" w:rsidRPr="00461E13">
        <w:rPr>
          <w:rFonts w:ascii="Arial" w:hAnsi="Arial" w:cs="Arial"/>
        </w:rPr>
        <w:t>in</w:t>
      </w:r>
      <w:proofErr w:type="gramEnd"/>
      <w:r w:rsidR="00192209" w:rsidRPr="00461E13">
        <w:rPr>
          <w:rFonts w:ascii="Arial" w:hAnsi="Arial" w:cs="Arial"/>
        </w:rPr>
        <w:t xml:space="preserve"> the case of that court sitting as a court of first instance, whether the full court or otherwise, to the Supreme Court, as of right, and no leave shall be required;</w:t>
      </w:r>
    </w:p>
    <w:p w:rsidR="00461E13" w:rsidRDefault="00461E13" w:rsidP="00461E13">
      <w:pPr>
        <w:spacing w:after="0" w:line="360" w:lineRule="auto"/>
        <w:jc w:val="both"/>
        <w:rPr>
          <w:rFonts w:ascii="Arial" w:hAnsi="Arial" w:cs="Arial"/>
        </w:rPr>
      </w:pPr>
      <w:r>
        <w:rPr>
          <w:rFonts w:ascii="Arial" w:hAnsi="Arial" w:cs="Arial"/>
        </w:rPr>
        <w:tab/>
      </w:r>
      <w:r>
        <w:rPr>
          <w:rFonts w:ascii="Arial" w:hAnsi="Arial" w:cs="Arial"/>
        </w:rPr>
        <w:tab/>
      </w:r>
    </w:p>
    <w:p w:rsidR="00192209" w:rsidRPr="00461E13" w:rsidRDefault="00461E13" w:rsidP="00461E13">
      <w:pPr>
        <w:spacing w:after="0" w:line="360" w:lineRule="auto"/>
        <w:ind w:left="2160" w:hanging="720"/>
        <w:jc w:val="both"/>
        <w:rPr>
          <w:rFonts w:ascii="Arial" w:hAnsi="Arial" w:cs="Arial"/>
          <w:i/>
        </w:rPr>
      </w:pPr>
      <w:r w:rsidRPr="00461E13">
        <w:rPr>
          <w:rFonts w:ascii="Arial" w:hAnsi="Arial" w:cs="Arial"/>
          <w:i/>
        </w:rPr>
        <w:t>(b)</w:t>
      </w:r>
      <w:r w:rsidRPr="00461E13">
        <w:rPr>
          <w:rFonts w:ascii="Arial" w:hAnsi="Arial" w:cs="Arial"/>
          <w:i/>
        </w:rPr>
        <w:tab/>
      </w:r>
      <w:r w:rsidR="00192209" w:rsidRPr="00461E13">
        <w:rPr>
          <w:rFonts w:ascii="Arial" w:hAnsi="Arial" w:cs="Arial"/>
        </w:rPr>
        <w:t>in the case of the court sitting as a court of appeal, whether the full court or otherwise, to the Supreme Court</w:t>
      </w:r>
      <w:r w:rsidR="005F041E" w:rsidRPr="00461E13">
        <w:rPr>
          <w:rFonts w:ascii="Arial" w:hAnsi="Arial" w:cs="Arial"/>
        </w:rPr>
        <w:t xml:space="preserve"> if leave to appeal is granted by the court which has given the judgment or has made the order or, in the event of such leave being refused, leave to appeal is granted by the Supreme Court.</w:t>
      </w:r>
    </w:p>
    <w:p w:rsidR="000C6D28" w:rsidRPr="007D712B" w:rsidRDefault="000C6D28" w:rsidP="007D712B">
      <w:pPr>
        <w:pStyle w:val="ListParagraph"/>
        <w:spacing w:after="0" w:line="360" w:lineRule="auto"/>
        <w:jc w:val="both"/>
        <w:rPr>
          <w:rFonts w:ascii="Arial" w:hAnsi="Arial" w:cs="Arial"/>
        </w:rPr>
      </w:pPr>
    </w:p>
    <w:p w:rsidR="000C6D28" w:rsidRPr="007D712B" w:rsidRDefault="000C6D28" w:rsidP="007D712B">
      <w:pPr>
        <w:pStyle w:val="ListParagraph"/>
        <w:spacing w:after="0" w:line="360" w:lineRule="auto"/>
        <w:ind w:left="1440" w:hanging="720"/>
        <w:jc w:val="both"/>
        <w:rPr>
          <w:rFonts w:ascii="Arial" w:hAnsi="Arial" w:cs="Arial"/>
        </w:rPr>
      </w:pPr>
      <w:r w:rsidRPr="007D712B">
        <w:rPr>
          <w:rFonts w:ascii="Arial" w:hAnsi="Arial" w:cs="Arial"/>
        </w:rPr>
        <w:t>(3)</w:t>
      </w:r>
      <w:r w:rsidRPr="007D712B">
        <w:rPr>
          <w:rFonts w:ascii="Arial" w:hAnsi="Arial" w:cs="Arial"/>
        </w:rPr>
        <w:tab/>
        <w:t>No judgment or order where the judgment or order sought to be appealed from is an interlocutory order . . . shal</w:t>
      </w:r>
      <w:r w:rsidR="009967B2">
        <w:rPr>
          <w:rFonts w:ascii="Arial" w:hAnsi="Arial" w:cs="Arial"/>
        </w:rPr>
        <w:t xml:space="preserve">l be subject to appeal save with </w:t>
      </w:r>
      <w:r w:rsidRPr="007D712B">
        <w:rPr>
          <w:rFonts w:ascii="Arial" w:hAnsi="Arial" w:cs="Arial"/>
        </w:rPr>
        <w:t xml:space="preserve">leave of the </w:t>
      </w:r>
      <w:r w:rsidRPr="007D712B">
        <w:rPr>
          <w:rFonts w:ascii="Arial" w:hAnsi="Arial" w:cs="Arial"/>
        </w:rPr>
        <w:lastRenderedPageBreak/>
        <w:t>court which has given the judgment or has made the order, or in the event of such leave being refused, leave to appeal being granted by the</w:t>
      </w:r>
      <w:r w:rsidR="007D712B" w:rsidRPr="007D712B">
        <w:rPr>
          <w:rFonts w:ascii="Arial" w:hAnsi="Arial" w:cs="Arial"/>
        </w:rPr>
        <w:t xml:space="preserve"> Supreme Court.’</w:t>
      </w:r>
    </w:p>
    <w:p w:rsidR="000C6D28" w:rsidRDefault="000C6D28" w:rsidP="000C6D28">
      <w:pPr>
        <w:pStyle w:val="ListParagraph"/>
        <w:spacing w:after="0" w:line="480" w:lineRule="auto"/>
        <w:rPr>
          <w:rFonts w:ascii="Arial" w:hAnsi="Arial" w:cs="Arial"/>
          <w:sz w:val="24"/>
          <w:szCs w:val="24"/>
        </w:rPr>
      </w:pPr>
    </w:p>
    <w:p w:rsidR="000C6D28" w:rsidRDefault="007D712B" w:rsidP="000C6D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Section 14 of the Supreme Court Act 15 of 1990 reads as follows:</w:t>
      </w:r>
    </w:p>
    <w:p w:rsidR="00461E13" w:rsidRDefault="00461E13" w:rsidP="00461E13">
      <w:pPr>
        <w:pStyle w:val="NoSpacing"/>
        <w:spacing w:line="360" w:lineRule="auto"/>
        <w:ind w:left="720"/>
        <w:jc w:val="both"/>
        <w:rPr>
          <w:rFonts w:ascii="Arial" w:hAnsi="Arial" w:cs="Arial"/>
          <w:sz w:val="24"/>
          <w:szCs w:val="24"/>
        </w:rPr>
      </w:pPr>
    </w:p>
    <w:p w:rsidR="007D712B" w:rsidRPr="00F2741F" w:rsidRDefault="007D712B" w:rsidP="00461E13">
      <w:pPr>
        <w:pStyle w:val="NoSpacing"/>
        <w:spacing w:line="360" w:lineRule="auto"/>
        <w:ind w:left="1440" w:hanging="720"/>
        <w:jc w:val="both"/>
        <w:rPr>
          <w:rFonts w:ascii="Arial" w:hAnsi="Arial" w:cs="Arial"/>
        </w:rPr>
      </w:pPr>
      <w:r w:rsidRPr="00F2741F">
        <w:rPr>
          <w:rFonts w:ascii="Arial" w:hAnsi="Arial" w:cs="Arial"/>
        </w:rPr>
        <w:t>‘</w:t>
      </w:r>
      <w:r w:rsidR="00E136B7" w:rsidRPr="00F2741F">
        <w:rPr>
          <w:rFonts w:ascii="Arial" w:hAnsi="Arial" w:cs="Arial"/>
        </w:rPr>
        <w:t>(1)</w:t>
      </w:r>
      <w:r w:rsidR="00E136B7" w:rsidRPr="00F2741F">
        <w:rPr>
          <w:rFonts w:ascii="Arial" w:hAnsi="Arial" w:cs="Arial"/>
        </w:rPr>
        <w:tab/>
        <w:t>The Supreme Court shall, subject to the provisions of this Act or any other law, have jurisdiction to hear and determine any appeal from any judgment or order of the High Court and any party to such proceedings before the High Court shall if he or she is dissatisfied with any such judgment or order, have a right of appeal to the Supreme Court.</w:t>
      </w:r>
    </w:p>
    <w:p w:rsidR="00E136B7" w:rsidRPr="00F2741F" w:rsidRDefault="00E136B7" w:rsidP="00F2741F">
      <w:pPr>
        <w:pStyle w:val="NoSpacing"/>
        <w:spacing w:line="360" w:lineRule="auto"/>
        <w:ind w:left="1440" w:hanging="720"/>
        <w:jc w:val="both"/>
        <w:rPr>
          <w:rFonts w:ascii="Arial" w:hAnsi="Arial" w:cs="Arial"/>
        </w:rPr>
      </w:pPr>
    </w:p>
    <w:p w:rsidR="00E136B7" w:rsidRPr="00F2741F" w:rsidRDefault="00E136B7" w:rsidP="00F2741F">
      <w:pPr>
        <w:pStyle w:val="NoSpacing"/>
        <w:spacing w:line="360" w:lineRule="auto"/>
        <w:ind w:left="1440" w:hanging="720"/>
        <w:jc w:val="both"/>
        <w:rPr>
          <w:rFonts w:ascii="Arial" w:hAnsi="Arial" w:cs="Arial"/>
        </w:rPr>
      </w:pPr>
      <w:r w:rsidRPr="00F2741F">
        <w:rPr>
          <w:rFonts w:ascii="Arial" w:hAnsi="Arial" w:cs="Arial"/>
        </w:rPr>
        <w:t>(2)</w:t>
      </w:r>
      <w:r w:rsidRPr="00F2741F">
        <w:rPr>
          <w:rFonts w:ascii="Arial" w:hAnsi="Arial" w:cs="Arial"/>
        </w:rPr>
        <w:tab/>
        <w:t>The right of appeal to the Supreme Court</w:t>
      </w:r>
    </w:p>
    <w:p w:rsidR="00E136B7" w:rsidRPr="00F2741F" w:rsidRDefault="00E136B7" w:rsidP="00F2741F">
      <w:pPr>
        <w:pStyle w:val="NoSpacing"/>
        <w:spacing w:line="360" w:lineRule="auto"/>
        <w:ind w:left="1440"/>
        <w:jc w:val="both"/>
        <w:rPr>
          <w:rFonts w:ascii="Arial" w:hAnsi="Arial" w:cs="Arial"/>
        </w:rPr>
      </w:pPr>
      <w:r w:rsidRPr="00F2741F">
        <w:rPr>
          <w:rFonts w:ascii="Arial" w:hAnsi="Arial" w:cs="Arial"/>
        </w:rPr>
        <w:t>(a)</w:t>
      </w:r>
      <w:r w:rsidRPr="00F2741F">
        <w:rPr>
          <w:rFonts w:ascii="Arial" w:hAnsi="Arial" w:cs="Arial"/>
        </w:rPr>
        <w:tab/>
        <w:t>. . . .</w:t>
      </w:r>
    </w:p>
    <w:p w:rsidR="00E136B7" w:rsidRPr="00F2741F" w:rsidRDefault="00AA5527" w:rsidP="00F2741F">
      <w:pPr>
        <w:pStyle w:val="NoSpacing"/>
        <w:spacing w:line="360" w:lineRule="auto"/>
        <w:ind w:left="2160" w:hanging="720"/>
        <w:jc w:val="both"/>
        <w:rPr>
          <w:rFonts w:ascii="Arial" w:hAnsi="Arial" w:cs="Arial"/>
        </w:rPr>
      </w:pPr>
      <w:r w:rsidRPr="00F2741F">
        <w:rPr>
          <w:rFonts w:ascii="Arial" w:hAnsi="Arial" w:cs="Arial"/>
        </w:rPr>
        <w:t>(b)</w:t>
      </w:r>
      <w:r w:rsidRPr="00F2741F">
        <w:rPr>
          <w:rFonts w:ascii="Arial" w:hAnsi="Arial" w:cs="Arial"/>
        </w:rPr>
        <w:tab/>
      </w:r>
      <w:proofErr w:type="gramStart"/>
      <w:r w:rsidR="00E136B7" w:rsidRPr="00F2741F">
        <w:rPr>
          <w:rFonts w:ascii="Arial" w:hAnsi="Arial" w:cs="Arial"/>
        </w:rPr>
        <w:t>shall</w:t>
      </w:r>
      <w:proofErr w:type="gramEnd"/>
      <w:r w:rsidRPr="00F2741F">
        <w:rPr>
          <w:rFonts w:ascii="Arial" w:hAnsi="Arial" w:cs="Arial"/>
        </w:rPr>
        <w:t xml:space="preserve"> be subject to the provisions of any law which specifically limits it or specifically grants, limits or excludes such right of appeal, or which prescribes the proceedings which have to be followed in the exercise of that right.</w:t>
      </w:r>
    </w:p>
    <w:p w:rsidR="00AA5527" w:rsidRPr="00F2741F" w:rsidRDefault="00AA5527" w:rsidP="00F2741F">
      <w:pPr>
        <w:pStyle w:val="NoSpacing"/>
        <w:spacing w:line="360" w:lineRule="auto"/>
        <w:jc w:val="both"/>
        <w:rPr>
          <w:rFonts w:ascii="Arial" w:hAnsi="Arial" w:cs="Arial"/>
        </w:rPr>
      </w:pPr>
    </w:p>
    <w:p w:rsidR="00AA5527" w:rsidRPr="00F2741F" w:rsidRDefault="00F2741F" w:rsidP="00F2741F">
      <w:pPr>
        <w:pStyle w:val="NoSpacing"/>
        <w:spacing w:line="360" w:lineRule="auto"/>
        <w:ind w:left="1440" w:hanging="720"/>
        <w:jc w:val="both"/>
        <w:rPr>
          <w:rFonts w:ascii="Arial" w:hAnsi="Arial" w:cs="Arial"/>
        </w:rPr>
      </w:pPr>
      <w:r w:rsidRPr="00F2741F">
        <w:rPr>
          <w:rFonts w:ascii="Arial" w:hAnsi="Arial" w:cs="Arial"/>
        </w:rPr>
        <w:t>(3)</w:t>
      </w:r>
      <w:r w:rsidRPr="00F2741F">
        <w:rPr>
          <w:rFonts w:ascii="Arial" w:hAnsi="Arial" w:cs="Arial"/>
        </w:rPr>
        <w:tab/>
      </w:r>
      <w:r w:rsidR="00AA5527" w:rsidRPr="00F2741F">
        <w:rPr>
          <w:rFonts w:ascii="Arial" w:hAnsi="Arial" w:cs="Arial"/>
        </w:rPr>
        <w:t>Where in any civil proceedings leave to appeal to the Supreme Court is required in terms of any law, the Supreme Court may, where such leave has been refused</w:t>
      </w:r>
      <w:r w:rsidRPr="00F2741F">
        <w:rPr>
          <w:rFonts w:ascii="Arial" w:hAnsi="Arial" w:cs="Arial"/>
        </w:rPr>
        <w:t>, on application to it, grant such leave, and may vary any order as to costs made by the court in question refusing leave to appeal.</w:t>
      </w:r>
    </w:p>
    <w:p w:rsidR="007D712B" w:rsidRDefault="007D712B" w:rsidP="00F2741F">
      <w:pPr>
        <w:pStyle w:val="NoSpacing"/>
        <w:spacing w:line="480" w:lineRule="auto"/>
        <w:jc w:val="both"/>
        <w:rPr>
          <w:rFonts w:ascii="Arial" w:hAnsi="Arial" w:cs="Arial"/>
          <w:sz w:val="24"/>
          <w:szCs w:val="24"/>
        </w:rPr>
      </w:pPr>
    </w:p>
    <w:p w:rsidR="007D712B" w:rsidRDefault="00461E13" w:rsidP="000C6D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Further i</w:t>
      </w:r>
      <w:r w:rsidR="00AA5527">
        <w:rPr>
          <w:rFonts w:ascii="Arial" w:hAnsi="Arial" w:cs="Arial"/>
          <w:sz w:val="24"/>
          <w:szCs w:val="24"/>
        </w:rPr>
        <w:t xml:space="preserve">n terms of s 14(6) an application for leave under </w:t>
      </w:r>
      <w:proofErr w:type="spellStart"/>
      <w:r w:rsidR="00AA5527">
        <w:rPr>
          <w:rFonts w:ascii="Arial" w:hAnsi="Arial" w:cs="Arial"/>
          <w:sz w:val="24"/>
          <w:szCs w:val="24"/>
        </w:rPr>
        <w:t>s</w:t>
      </w:r>
      <w:r w:rsidR="00071CCE">
        <w:rPr>
          <w:rFonts w:ascii="Arial" w:hAnsi="Arial" w:cs="Arial"/>
          <w:sz w:val="24"/>
          <w:szCs w:val="24"/>
        </w:rPr>
        <w:t>ubsec</w:t>
      </w:r>
      <w:proofErr w:type="spellEnd"/>
      <w:r w:rsidR="00AA5527">
        <w:rPr>
          <w:rFonts w:ascii="Arial" w:hAnsi="Arial" w:cs="Arial"/>
          <w:sz w:val="24"/>
          <w:szCs w:val="24"/>
        </w:rPr>
        <w:t xml:space="preserve"> (3) shall be submitted by petition addressed to the Chief Justice within 21 days.</w:t>
      </w:r>
    </w:p>
    <w:p w:rsidR="00F2741F" w:rsidRDefault="00F2741F" w:rsidP="00F2741F">
      <w:pPr>
        <w:pStyle w:val="NoSpacing"/>
        <w:spacing w:line="480" w:lineRule="auto"/>
        <w:jc w:val="both"/>
        <w:rPr>
          <w:rFonts w:ascii="Arial" w:hAnsi="Arial" w:cs="Arial"/>
          <w:sz w:val="24"/>
          <w:szCs w:val="24"/>
        </w:rPr>
      </w:pPr>
    </w:p>
    <w:p w:rsidR="00F2741F" w:rsidRDefault="0094367E" w:rsidP="0094367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Heathcote during his submissions explained that the appellant was not sure</w:t>
      </w:r>
      <w:r w:rsidR="00E07E81">
        <w:rPr>
          <w:rStyle w:val="FootnoteReference"/>
          <w:rFonts w:ascii="Arial" w:hAnsi="Arial" w:cs="Arial"/>
          <w:sz w:val="24"/>
          <w:szCs w:val="24"/>
        </w:rPr>
        <w:footnoteReference w:id="4"/>
      </w:r>
      <w:r>
        <w:rPr>
          <w:rFonts w:ascii="Arial" w:hAnsi="Arial" w:cs="Arial"/>
          <w:sz w:val="24"/>
          <w:szCs w:val="24"/>
        </w:rPr>
        <w:t xml:space="preserve"> whether an appeal to the Supreme Court against the order of the court </w:t>
      </w:r>
      <w:r w:rsidRPr="0094367E">
        <w:rPr>
          <w:rFonts w:ascii="Arial" w:hAnsi="Arial" w:cs="Arial"/>
          <w:i/>
          <w:sz w:val="24"/>
          <w:szCs w:val="24"/>
        </w:rPr>
        <w:t>a quo</w:t>
      </w:r>
      <w:r>
        <w:rPr>
          <w:rFonts w:ascii="Arial" w:hAnsi="Arial" w:cs="Arial"/>
          <w:sz w:val="24"/>
          <w:szCs w:val="24"/>
        </w:rPr>
        <w:t xml:space="preserve"> (striking </w:t>
      </w:r>
      <w:r>
        <w:rPr>
          <w:rFonts w:ascii="Arial" w:hAnsi="Arial" w:cs="Arial"/>
          <w:sz w:val="24"/>
          <w:szCs w:val="24"/>
        </w:rPr>
        <w:lastRenderedPageBreak/>
        <w:t>the application for leave to appeal from the roll) was of right or whether leave was required.</w:t>
      </w:r>
    </w:p>
    <w:p w:rsidR="0094367E" w:rsidRDefault="0094367E" w:rsidP="0094367E">
      <w:pPr>
        <w:pStyle w:val="ListParagraph"/>
        <w:spacing w:after="0" w:line="480" w:lineRule="auto"/>
        <w:rPr>
          <w:rFonts w:ascii="Arial" w:hAnsi="Arial" w:cs="Arial"/>
          <w:sz w:val="24"/>
          <w:szCs w:val="24"/>
        </w:rPr>
      </w:pPr>
    </w:p>
    <w:p w:rsidR="00DF53CB" w:rsidRPr="00F742D1" w:rsidRDefault="0094367E" w:rsidP="00F742D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the only Namibian guidance (in respect of case law) at the time was the matter of </w:t>
      </w:r>
      <w:r w:rsidR="00310D21">
        <w:rPr>
          <w:rFonts w:ascii="Arial" w:hAnsi="Arial" w:cs="Arial"/>
          <w:i/>
          <w:sz w:val="24"/>
          <w:szCs w:val="24"/>
        </w:rPr>
        <w:t xml:space="preserve">S v </w:t>
      </w:r>
      <w:proofErr w:type="spellStart"/>
      <w:r w:rsidR="00310D21">
        <w:rPr>
          <w:rFonts w:ascii="Arial" w:hAnsi="Arial" w:cs="Arial"/>
          <w:i/>
          <w:sz w:val="24"/>
          <w:szCs w:val="24"/>
        </w:rPr>
        <w:t>Aru</w:t>
      </w:r>
      <w:r w:rsidRPr="0094367E">
        <w:rPr>
          <w:rFonts w:ascii="Arial" w:hAnsi="Arial" w:cs="Arial"/>
          <w:i/>
          <w:sz w:val="24"/>
          <w:szCs w:val="24"/>
        </w:rPr>
        <w:t>bertus</w:t>
      </w:r>
      <w:proofErr w:type="spellEnd"/>
      <w:r>
        <w:rPr>
          <w:rFonts w:ascii="Arial" w:hAnsi="Arial" w:cs="Arial"/>
          <w:sz w:val="24"/>
          <w:szCs w:val="24"/>
        </w:rPr>
        <w:t xml:space="preserve"> 2011 (1) NR 157 (SC) which suggested that if a matter is struck from the roll in a </w:t>
      </w:r>
      <w:r w:rsidR="00DF53CB">
        <w:rPr>
          <w:rFonts w:ascii="Arial" w:hAnsi="Arial" w:cs="Arial"/>
          <w:sz w:val="24"/>
          <w:szCs w:val="24"/>
        </w:rPr>
        <w:t>crimi</w:t>
      </w:r>
      <w:r w:rsidR="00F742D1">
        <w:rPr>
          <w:rFonts w:ascii="Arial" w:hAnsi="Arial" w:cs="Arial"/>
          <w:sz w:val="24"/>
          <w:szCs w:val="24"/>
        </w:rPr>
        <w:t xml:space="preserve">nal case in an appeal from the </w:t>
      </w:r>
      <w:r w:rsidR="00461E13">
        <w:rPr>
          <w:rFonts w:ascii="Arial" w:hAnsi="Arial" w:cs="Arial"/>
          <w:sz w:val="24"/>
          <w:szCs w:val="24"/>
        </w:rPr>
        <w:t>Magistrate’s Court</w:t>
      </w:r>
      <w:r w:rsidR="00DF53CB">
        <w:rPr>
          <w:rFonts w:ascii="Arial" w:hAnsi="Arial" w:cs="Arial"/>
          <w:sz w:val="24"/>
          <w:szCs w:val="24"/>
        </w:rPr>
        <w:t xml:space="preserve"> to the High Court, then the order striking the matter from the roll was appealable as of right. If the appeal is upheld against the order striking the matter from the roll, then the merits would be referred back to the High Court.</w:t>
      </w:r>
      <w:r w:rsidR="00F742D1">
        <w:rPr>
          <w:rFonts w:ascii="Arial" w:hAnsi="Arial" w:cs="Arial"/>
          <w:sz w:val="24"/>
          <w:szCs w:val="24"/>
        </w:rPr>
        <w:t xml:space="preserve"> </w:t>
      </w:r>
      <w:r w:rsidR="00DF53CB" w:rsidRPr="00F742D1">
        <w:rPr>
          <w:rFonts w:ascii="Arial" w:hAnsi="Arial" w:cs="Arial"/>
          <w:sz w:val="24"/>
          <w:szCs w:val="24"/>
        </w:rPr>
        <w:t xml:space="preserve">It was submitted that the appellant’s case was similar to that in the </w:t>
      </w:r>
      <w:proofErr w:type="spellStart"/>
      <w:r w:rsidR="00DF53CB" w:rsidRPr="00F742D1">
        <w:rPr>
          <w:rFonts w:ascii="Arial" w:hAnsi="Arial" w:cs="Arial"/>
          <w:i/>
          <w:sz w:val="24"/>
          <w:szCs w:val="24"/>
        </w:rPr>
        <w:t>Arubertus</w:t>
      </w:r>
      <w:proofErr w:type="spellEnd"/>
      <w:r w:rsidR="00DF53CB" w:rsidRPr="00F742D1">
        <w:rPr>
          <w:rFonts w:ascii="Arial" w:hAnsi="Arial" w:cs="Arial"/>
          <w:i/>
          <w:sz w:val="24"/>
          <w:szCs w:val="24"/>
        </w:rPr>
        <w:t xml:space="preserve"> </w:t>
      </w:r>
      <w:r w:rsidR="00DF53CB" w:rsidRPr="00F742D1">
        <w:rPr>
          <w:rFonts w:ascii="Arial" w:hAnsi="Arial" w:cs="Arial"/>
          <w:sz w:val="24"/>
          <w:szCs w:val="24"/>
        </w:rPr>
        <w:t>matter with an important difference</w:t>
      </w:r>
      <w:r w:rsidR="00E07E81">
        <w:rPr>
          <w:rFonts w:ascii="Arial" w:hAnsi="Arial" w:cs="Arial"/>
          <w:sz w:val="24"/>
          <w:szCs w:val="24"/>
        </w:rPr>
        <w:t>,</w:t>
      </w:r>
      <w:r w:rsidR="00DF53CB" w:rsidRPr="00F742D1">
        <w:rPr>
          <w:rFonts w:ascii="Arial" w:hAnsi="Arial" w:cs="Arial"/>
          <w:sz w:val="24"/>
          <w:szCs w:val="24"/>
        </w:rPr>
        <w:t xml:space="preserve"> namely that in the </w:t>
      </w:r>
      <w:proofErr w:type="spellStart"/>
      <w:r w:rsidR="00DF53CB" w:rsidRPr="00F742D1">
        <w:rPr>
          <w:rFonts w:ascii="Arial" w:hAnsi="Arial" w:cs="Arial"/>
          <w:i/>
          <w:sz w:val="24"/>
          <w:szCs w:val="24"/>
        </w:rPr>
        <w:t>Arubertus</w:t>
      </w:r>
      <w:proofErr w:type="spellEnd"/>
      <w:r w:rsidR="00DF53CB" w:rsidRPr="00F742D1">
        <w:rPr>
          <w:rFonts w:ascii="Arial" w:hAnsi="Arial" w:cs="Arial"/>
          <w:sz w:val="24"/>
          <w:szCs w:val="24"/>
        </w:rPr>
        <w:t xml:space="preserve"> matter the High Court sitting as a court of appeal did not decide the merits of the appeal, whereas in the present instance the court </w:t>
      </w:r>
      <w:r w:rsidR="00DF53CB" w:rsidRPr="007C41BE">
        <w:rPr>
          <w:rFonts w:ascii="Arial" w:hAnsi="Arial" w:cs="Arial"/>
          <w:i/>
          <w:sz w:val="24"/>
          <w:szCs w:val="24"/>
        </w:rPr>
        <w:t>a quo</w:t>
      </w:r>
      <w:r w:rsidR="00DF53CB" w:rsidRPr="00F742D1">
        <w:rPr>
          <w:rFonts w:ascii="Arial" w:hAnsi="Arial" w:cs="Arial"/>
          <w:sz w:val="24"/>
          <w:szCs w:val="24"/>
        </w:rPr>
        <w:t xml:space="preserve"> had already decided the merits against the appellant. Therefore the order in </w:t>
      </w:r>
      <w:proofErr w:type="spellStart"/>
      <w:r w:rsidR="00DF53CB" w:rsidRPr="00F742D1">
        <w:rPr>
          <w:rFonts w:ascii="Arial" w:hAnsi="Arial" w:cs="Arial"/>
          <w:i/>
          <w:sz w:val="24"/>
          <w:szCs w:val="24"/>
        </w:rPr>
        <w:t>Arubertus</w:t>
      </w:r>
      <w:proofErr w:type="spellEnd"/>
      <w:r w:rsidR="00DF53CB" w:rsidRPr="00F742D1">
        <w:rPr>
          <w:rFonts w:ascii="Arial" w:hAnsi="Arial" w:cs="Arial"/>
          <w:sz w:val="24"/>
          <w:szCs w:val="24"/>
        </w:rPr>
        <w:t xml:space="preserve"> referring the matter back to the High Court cannot be appl</w:t>
      </w:r>
      <w:r w:rsidR="000E54F1">
        <w:rPr>
          <w:rFonts w:ascii="Arial" w:hAnsi="Arial" w:cs="Arial"/>
          <w:sz w:val="24"/>
          <w:szCs w:val="24"/>
        </w:rPr>
        <w:t>ied</w:t>
      </w:r>
      <w:r w:rsidR="00DF53CB" w:rsidRPr="00F742D1">
        <w:rPr>
          <w:rFonts w:ascii="Arial" w:hAnsi="Arial" w:cs="Arial"/>
          <w:sz w:val="24"/>
          <w:szCs w:val="24"/>
        </w:rPr>
        <w:t xml:space="preserve"> in the present appeal.</w:t>
      </w:r>
    </w:p>
    <w:p w:rsidR="00DF53CB" w:rsidRDefault="00DF53CB" w:rsidP="00DF53CB">
      <w:pPr>
        <w:pStyle w:val="ListParagraph"/>
        <w:spacing w:after="0" w:line="480" w:lineRule="auto"/>
        <w:rPr>
          <w:rFonts w:ascii="Arial" w:hAnsi="Arial" w:cs="Arial"/>
          <w:sz w:val="24"/>
          <w:szCs w:val="24"/>
        </w:rPr>
      </w:pPr>
    </w:p>
    <w:p w:rsidR="00DF53CB" w:rsidRDefault="00F742D1" w:rsidP="00F742D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w:t>
      </w:r>
      <w:proofErr w:type="spellStart"/>
      <w:r w:rsidRPr="00F742D1">
        <w:rPr>
          <w:rFonts w:ascii="Arial" w:hAnsi="Arial" w:cs="Arial"/>
          <w:i/>
          <w:sz w:val="24"/>
          <w:szCs w:val="24"/>
        </w:rPr>
        <w:t>Arubertus</w:t>
      </w:r>
      <w:proofErr w:type="spellEnd"/>
      <w:r>
        <w:rPr>
          <w:rFonts w:ascii="Arial" w:hAnsi="Arial" w:cs="Arial"/>
          <w:sz w:val="24"/>
          <w:szCs w:val="24"/>
        </w:rPr>
        <w:t xml:space="preserve"> matter this court relied on the authority of </w:t>
      </w:r>
      <w:r w:rsidR="007E087D">
        <w:rPr>
          <w:rFonts w:ascii="Arial" w:hAnsi="Arial" w:cs="Arial"/>
          <w:i/>
          <w:sz w:val="24"/>
          <w:szCs w:val="24"/>
        </w:rPr>
        <w:t>S v Absa</w:t>
      </w:r>
      <w:r w:rsidRPr="00F742D1">
        <w:rPr>
          <w:rFonts w:ascii="Arial" w:hAnsi="Arial" w:cs="Arial"/>
          <w:i/>
          <w:sz w:val="24"/>
          <w:szCs w:val="24"/>
        </w:rPr>
        <w:t>lom</w:t>
      </w:r>
      <w:r>
        <w:rPr>
          <w:rFonts w:ascii="Arial" w:hAnsi="Arial" w:cs="Arial"/>
          <w:sz w:val="24"/>
          <w:szCs w:val="24"/>
        </w:rPr>
        <w:t>,</w:t>
      </w:r>
      <w:r>
        <w:rPr>
          <w:rStyle w:val="FootnoteReference"/>
          <w:rFonts w:ascii="Arial" w:hAnsi="Arial" w:cs="Arial"/>
          <w:sz w:val="24"/>
          <w:szCs w:val="24"/>
        </w:rPr>
        <w:footnoteReference w:id="5"/>
      </w:r>
      <w:r>
        <w:rPr>
          <w:rFonts w:ascii="Arial" w:hAnsi="Arial" w:cs="Arial"/>
          <w:sz w:val="24"/>
          <w:szCs w:val="24"/>
        </w:rPr>
        <w:t xml:space="preserve"> a decision of the Appellate Division </w:t>
      </w:r>
      <w:r w:rsidR="00E07E81">
        <w:rPr>
          <w:rFonts w:ascii="Arial" w:hAnsi="Arial" w:cs="Arial"/>
          <w:sz w:val="24"/>
          <w:szCs w:val="24"/>
        </w:rPr>
        <w:t xml:space="preserve">in South Africa </w:t>
      </w:r>
      <w:r>
        <w:rPr>
          <w:rFonts w:ascii="Arial" w:hAnsi="Arial" w:cs="Arial"/>
          <w:sz w:val="24"/>
          <w:szCs w:val="24"/>
        </w:rPr>
        <w:t>where it is was held as follows:</w:t>
      </w:r>
      <w:r w:rsidR="00EF53E7">
        <w:rPr>
          <w:rStyle w:val="FootnoteReference"/>
          <w:rFonts w:ascii="Arial" w:hAnsi="Arial" w:cs="Arial"/>
          <w:sz w:val="24"/>
          <w:szCs w:val="24"/>
        </w:rPr>
        <w:footnoteReference w:id="6"/>
      </w:r>
    </w:p>
    <w:p w:rsidR="00F742D1" w:rsidRDefault="00F742D1" w:rsidP="004E5CE5">
      <w:pPr>
        <w:pStyle w:val="ListParagraph"/>
        <w:spacing w:after="0" w:line="360" w:lineRule="auto"/>
        <w:rPr>
          <w:rFonts w:ascii="Arial" w:hAnsi="Arial" w:cs="Arial"/>
          <w:sz w:val="24"/>
          <w:szCs w:val="24"/>
        </w:rPr>
      </w:pPr>
    </w:p>
    <w:p w:rsidR="00F742D1" w:rsidRDefault="00F742D1" w:rsidP="004E5CE5">
      <w:pPr>
        <w:pStyle w:val="ListParagraph"/>
        <w:spacing w:after="0" w:line="360" w:lineRule="auto"/>
        <w:jc w:val="both"/>
        <w:rPr>
          <w:rFonts w:ascii="Arial" w:hAnsi="Arial" w:cs="Arial"/>
        </w:rPr>
      </w:pPr>
      <w:r w:rsidRPr="00EF53E7">
        <w:rPr>
          <w:rFonts w:ascii="Arial" w:hAnsi="Arial" w:cs="Arial"/>
        </w:rPr>
        <w:t xml:space="preserve">‘An application for condonation of the late noting of a criminal appeal from the </w:t>
      </w:r>
      <w:r w:rsidR="00461E13">
        <w:rPr>
          <w:rFonts w:ascii="Arial" w:hAnsi="Arial" w:cs="Arial"/>
        </w:rPr>
        <w:t>Magistrate’s Court</w:t>
      </w:r>
      <w:r w:rsidRPr="00EF53E7">
        <w:rPr>
          <w:rFonts w:ascii="Arial" w:hAnsi="Arial" w:cs="Arial"/>
        </w:rPr>
        <w:t xml:space="preserve"> is not a civil proceedings as intended </w:t>
      </w:r>
      <w:r w:rsidR="00EF53E7" w:rsidRPr="00EF53E7">
        <w:rPr>
          <w:rFonts w:ascii="Arial" w:hAnsi="Arial" w:cs="Arial"/>
        </w:rPr>
        <w:t xml:space="preserve">in s 20(4) of the Supreme Court Act 59 of 1959. Such an application is so closely bound up with the accused’s conviction, sentence and appeal that it is a criminal proceeding. The court further found that the amendment of the Supreme Court Act by the Appeals Amendment Act 105 of 1982 (whereby the requirement of leave to appeal was extended – see s 20(4) of Act </w:t>
      </w:r>
      <w:r w:rsidR="00EF53E7" w:rsidRPr="00EF53E7">
        <w:rPr>
          <w:rFonts w:ascii="Arial" w:hAnsi="Arial" w:cs="Arial"/>
        </w:rPr>
        <w:lastRenderedPageBreak/>
        <w:t>59 of 1959 as amended by s 7 of Act of 105 of 1982) did not cover an appeal against the refusal of condonation for the late noting of a criminal appeal. Such an accused can appeal to the Appellate Division and he did not have to have leave to appeal therefor.’</w:t>
      </w:r>
    </w:p>
    <w:p w:rsidR="007E087D" w:rsidRPr="00EF53E7" w:rsidRDefault="007E087D" w:rsidP="004E5CE5">
      <w:pPr>
        <w:pStyle w:val="ListParagraph"/>
        <w:spacing w:line="360" w:lineRule="auto"/>
        <w:jc w:val="both"/>
        <w:rPr>
          <w:rFonts w:ascii="Arial" w:hAnsi="Arial" w:cs="Arial"/>
        </w:rPr>
      </w:pPr>
    </w:p>
    <w:p w:rsidR="00F742D1" w:rsidRDefault="007E087D" w:rsidP="00EF53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was explained in </w:t>
      </w:r>
      <w:r w:rsidRPr="00A1612C">
        <w:rPr>
          <w:rFonts w:ascii="Arial" w:hAnsi="Arial" w:cs="Arial"/>
          <w:i/>
          <w:sz w:val="24"/>
          <w:szCs w:val="24"/>
        </w:rPr>
        <w:t>Absalom</w:t>
      </w:r>
      <w:r>
        <w:rPr>
          <w:rFonts w:ascii="Arial" w:hAnsi="Arial" w:cs="Arial"/>
          <w:sz w:val="24"/>
          <w:szCs w:val="24"/>
        </w:rPr>
        <w:t xml:space="preserve"> that although the dominant provision to wit s 21(1) of the Supreme Court Act was applicable ‘subject to the provisions of this section and any other law’, there </w:t>
      </w:r>
      <w:r w:rsidR="00186BF8">
        <w:rPr>
          <w:rFonts w:ascii="Arial" w:hAnsi="Arial" w:cs="Arial"/>
          <w:sz w:val="24"/>
          <w:szCs w:val="24"/>
        </w:rPr>
        <w:t xml:space="preserve">was </w:t>
      </w:r>
      <w:r>
        <w:rPr>
          <w:rFonts w:ascii="Arial" w:hAnsi="Arial" w:cs="Arial"/>
          <w:sz w:val="24"/>
          <w:szCs w:val="24"/>
        </w:rPr>
        <w:t xml:space="preserve">indeed no other relevant law applicable to the </w:t>
      </w:r>
      <w:r w:rsidR="007543F6">
        <w:rPr>
          <w:rFonts w:ascii="Arial" w:hAnsi="Arial" w:cs="Arial"/>
          <w:sz w:val="24"/>
          <w:szCs w:val="24"/>
        </w:rPr>
        <w:t>issue of a dismissal of an application for condonation in those circumstances. There was no provision for an application to the Provincial Division concerned for leave to appeal against its refusal to grant condonation, therefore the only remedy available was an appeal to the Supreme Court in terms of s 21(1) of the Supreme Court Act 59 of 1959.</w:t>
      </w:r>
    </w:p>
    <w:p w:rsidR="007543F6" w:rsidRDefault="007543F6" w:rsidP="007543F6">
      <w:pPr>
        <w:pStyle w:val="NoSpacing"/>
        <w:spacing w:line="480" w:lineRule="auto"/>
        <w:jc w:val="both"/>
        <w:rPr>
          <w:rFonts w:ascii="Arial" w:hAnsi="Arial" w:cs="Arial"/>
          <w:sz w:val="24"/>
          <w:szCs w:val="24"/>
        </w:rPr>
      </w:pPr>
    </w:p>
    <w:p w:rsidR="00626748" w:rsidRDefault="00626748" w:rsidP="0047501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court was also referred to the matter of </w:t>
      </w:r>
      <w:r w:rsidRPr="00626748">
        <w:rPr>
          <w:rFonts w:ascii="Arial" w:hAnsi="Arial" w:cs="Arial"/>
          <w:i/>
          <w:sz w:val="24"/>
          <w:szCs w:val="24"/>
        </w:rPr>
        <w:t>S v Koch</w:t>
      </w:r>
      <w:r>
        <w:rPr>
          <w:rFonts w:ascii="Arial" w:hAnsi="Arial" w:cs="Arial"/>
          <w:sz w:val="24"/>
          <w:szCs w:val="24"/>
        </w:rPr>
        <w:t xml:space="preserve"> 2006 (2) NR 513 (SC)</w:t>
      </w:r>
      <w:r w:rsidR="00A1612C">
        <w:rPr>
          <w:rFonts w:ascii="Arial" w:hAnsi="Arial" w:cs="Arial"/>
          <w:sz w:val="24"/>
          <w:szCs w:val="24"/>
        </w:rPr>
        <w:t>,</w:t>
      </w:r>
      <w:r>
        <w:rPr>
          <w:rFonts w:ascii="Arial" w:hAnsi="Arial" w:cs="Arial"/>
          <w:sz w:val="24"/>
          <w:szCs w:val="24"/>
        </w:rPr>
        <w:t xml:space="preserve"> where one of the issues was whether an appeal lies to this court against an order of the High Court in which a judgment of the </w:t>
      </w:r>
      <w:r w:rsidR="00461E13">
        <w:rPr>
          <w:rFonts w:ascii="Arial" w:hAnsi="Arial" w:cs="Arial"/>
          <w:sz w:val="24"/>
          <w:szCs w:val="24"/>
        </w:rPr>
        <w:t>Magistrate’s Court</w:t>
      </w:r>
      <w:r>
        <w:rPr>
          <w:rFonts w:ascii="Arial" w:hAnsi="Arial" w:cs="Arial"/>
          <w:sz w:val="24"/>
          <w:szCs w:val="24"/>
        </w:rPr>
        <w:t xml:space="preserve"> in terms of the provisions of the Extradition Act</w:t>
      </w:r>
      <w:r>
        <w:rPr>
          <w:rStyle w:val="FootnoteReference"/>
          <w:rFonts w:ascii="Arial" w:hAnsi="Arial" w:cs="Arial"/>
          <w:sz w:val="24"/>
          <w:szCs w:val="24"/>
        </w:rPr>
        <w:footnoteReference w:id="7"/>
      </w:r>
      <w:r>
        <w:rPr>
          <w:rFonts w:ascii="Arial" w:hAnsi="Arial" w:cs="Arial"/>
          <w:sz w:val="24"/>
          <w:szCs w:val="24"/>
        </w:rPr>
        <w:t>, was confirmed.</w:t>
      </w:r>
      <w:r w:rsidR="00475019">
        <w:rPr>
          <w:rFonts w:ascii="Arial" w:hAnsi="Arial" w:cs="Arial"/>
          <w:sz w:val="24"/>
          <w:szCs w:val="24"/>
        </w:rPr>
        <w:t xml:space="preserve"> </w:t>
      </w:r>
      <w:r w:rsidRPr="00475019">
        <w:rPr>
          <w:rFonts w:ascii="Arial" w:hAnsi="Arial" w:cs="Arial"/>
          <w:sz w:val="24"/>
          <w:szCs w:val="24"/>
        </w:rPr>
        <w:t xml:space="preserve">Section 14 of the Extradition Act provides for an appeal to the High Court from a judgment of the </w:t>
      </w:r>
      <w:r w:rsidR="005759F0">
        <w:rPr>
          <w:rFonts w:ascii="Arial" w:hAnsi="Arial" w:cs="Arial"/>
          <w:sz w:val="24"/>
          <w:szCs w:val="24"/>
        </w:rPr>
        <w:t>Magistrates Court</w:t>
      </w:r>
      <w:r w:rsidR="00475019" w:rsidRPr="00475019">
        <w:rPr>
          <w:rFonts w:ascii="Arial" w:hAnsi="Arial" w:cs="Arial"/>
          <w:sz w:val="24"/>
          <w:szCs w:val="24"/>
        </w:rPr>
        <w:t>, but is silent on a further appeal to the Supreme Court.</w:t>
      </w:r>
    </w:p>
    <w:p w:rsidR="00475019" w:rsidRDefault="00475019" w:rsidP="00475019">
      <w:pPr>
        <w:pStyle w:val="ListParagraph"/>
        <w:spacing w:after="0" w:line="480" w:lineRule="auto"/>
        <w:rPr>
          <w:rFonts w:ascii="Arial" w:hAnsi="Arial" w:cs="Arial"/>
          <w:sz w:val="24"/>
          <w:szCs w:val="24"/>
        </w:rPr>
      </w:pPr>
    </w:p>
    <w:p w:rsidR="00475019" w:rsidRDefault="00475019" w:rsidP="003C5E4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view of the nature of the enquiry in terms of the Extradition Act</w:t>
      </w:r>
      <w:r w:rsidR="005759F0">
        <w:rPr>
          <w:rFonts w:ascii="Arial" w:hAnsi="Arial" w:cs="Arial"/>
          <w:sz w:val="24"/>
          <w:szCs w:val="24"/>
        </w:rPr>
        <w:t>,</w:t>
      </w:r>
      <w:r>
        <w:rPr>
          <w:rFonts w:ascii="Arial" w:hAnsi="Arial" w:cs="Arial"/>
          <w:sz w:val="24"/>
          <w:szCs w:val="24"/>
        </w:rPr>
        <w:t xml:space="preserve"> being neither civil nor criminal in nature but </w:t>
      </w:r>
      <w:r w:rsidRPr="00475019">
        <w:rPr>
          <w:rFonts w:ascii="Arial" w:hAnsi="Arial" w:cs="Arial"/>
          <w:i/>
          <w:sz w:val="24"/>
          <w:szCs w:val="24"/>
        </w:rPr>
        <w:t>sui generis</w:t>
      </w:r>
      <w:r>
        <w:rPr>
          <w:rFonts w:ascii="Arial" w:hAnsi="Arial" w:cs="Arial"/>
          <w:sz w:val="24"/>
          <w:szCs w:val="24"/>
        </w:rPr>
        <w:t xml:space="preserve">, this court expressed the view ‘that one would be hard put to find that an appeal from a decision of the High Court to the Supreme Court can be brought under s 18(1) of Act 16 of 1990’. This court however, found that </w:t>
      </w:r>
      <w:r>
        <w:rPr>
          <w:rFonts w:ascii="Arial" w:hAnsi="Arial" w:cs="Arial"/>
          <w:sz w:val="24"/>
          <w:szCs w:val="24"/>
        </w:rPr>
        <w:lastRenderedPageBreak/>
        <w:t>s 14(1) of the Supreme Court Act is wide enough to include an appeal to this court. Although s 14(1) of the</w:t>
      </w:r>
      <w:r w:rsidR="008B1825">
        <w:rPr>
          <w:rFonts w:ascii="Arial" w:hAnsi="Arial" w:cs="Arial"/>
          <w:sz w:val="24"/>
          <w:szCs w:val="24"/>
        </w:rPr>
        <w:t xml:space="preserve"> Namibian </w:t>
      </w:r>
      <w:r>
        <w:rPr>
          <w:rFonts w:ascii="Arial" w:hAnsi="Arial" w:cs="Arial"/>
          <w:sz w:val="24"/>
          <w:szCs w:val="24"/>
        </w:rPr>
        <w:t xml:space="preserve">Supreme Court Act differs to some extent from s 21(1) of </w:t>
      </w:r>
      <w:r w:rsidR="008B1825">
        <w:rPr>
          <w:rFonts w:ascii="Arial" w:hAnsi="Arial" w:cs="Arial"/>
          <w:sz w:val="24"/>
          <w:szCs w:val="24"/>
        </w:rPr>
        <w:t>the South African Act,</w:t>
      </w:r>
      <w:r>
        <w:rPr>
          <w:rFonts w:ascii="Arial" w:hAnsi="Arial" w:cs="Arial"/>
          <w:sz w:val="24"/>
          <w:szCs w:val="24"/>
        </w:rPr>
        <w:t xml:space="preserve"> it provides for a right of appeal to</w:t>
      </w:r>
      <w:r w:rsidR="005759F0">
        <w:rPr>
          <w:rFonts w:ascii="Arial" w:hAnsi="Arial" w:cs="Arial"/>
          <w:sz w:val="24"/>
          <w:szCs w:val="24"/>
        </w:rPr>
        <w:t xml:space="preserve"> this court, in the same way </w:t>
      </w:r>
      <w:r w:rsidR="002C2822">
        <w:rPr>
          <w:rFonts w:ascii="Arial" w:hAnsi="Arial" w:cs="Arial"/>
          <w:sz w:val="24"/>
          <w:szCs w:val="24"/>
        </w:rPr>
        <w:t>s 21(1) provides for a</w:t>
      </w:r>
      <w:r w:rsidR="003C5E42">
        <w:rPr>
          <w:rFonts w:ascii="Arial" w:hAnsi="Arial" w:cs="Arial"/>
          <w:sz w:val="24"/>
          <w:szCs w:val="24"/>
        </w:rPr>
        <w:t>n</w:t>
      </w:r>
      <w:r w:rsidR="002C2822">
        <w:rPr>
          <w:rFonts w:ascii="Arial" w:hAnsi="Arial" w:cs="Arial"/>
          <w:sz w:val="24"/>
          <w:szCs w:val="24"/>
        </w:rPr>
        <w:t xml:space="preserve"> appeal to t</w:t>
      </w:r>
      <w:r w:rsidR="003C5E42">
        <w:rPr>
          <w:rFonts w:ascii="Arial" w:hAnsi="Arial" w:cs="Arial"/>
          <w:sz w:val="24"/>
          <w:szCs w:val="24"/>
        </w:rPr>
        <w:t>he Supreme Court (in RSA) ‘from any decision of the court of a provincial or local division’.</w:t>
      </w:r>
    </w:p>
    <w:p w:rsidR="003C5E42" w:rsidRDefault="003C5E42" w:rsidP="003C5E42">
      <w:pPr>
        <w:pStyle w:val="ListParagraph"/>
        <w:spacing w:after="0" w:line="480" w:lineRule="auto"/>
        <w:rPr>
          <w:rFonts w:ascii="Arial" w:hAnsi="Arial" w:cs="Arial"/>
          <w:sz w:val="24"/>
          <w:szCs w:val="24"/>
        </w:rPr>
      </w:pPr>
    </w:p>
    <w:p w:rsidR="003C5E42" w:rsidRDefault="003C5E42" w:rsidP="003C5E4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proofErr w:type="spellStart"/>
      <w:r w:rsidRPr="003C5E42">
        <w:rPr>
          <w:rFonts w:ascii="Arial" w:hAnsi="Arial" w:cs="Arial"/>
          <w:i/>
          <w:sz w:val="24"/>
          <w:szCs w:val="24"/>
        </w:rPr>
        <w:t>Nakale</w:t>
      </w:r>
      <w:proofErr w:type="spellEnd"/>
      <w:r w:rsidR="005759F0" w:rsidRPr="003C5E42">
        <w:rPr>
          <w:rFonts w:ascii="Arial" w:hAnsi="Arial" w:cs="Arial"/>
          <w:i/>
          <w:sz w:val="24"/>
          <w:szCs w:val="24"/>
        </w:rPr>
        <w:t xml:space="preserve"> v</w:t>
      </w:r>
      <w:r w:rsidR="005759F0">
        <w:rPr>
          <w:rStyle w:val="FootnoteReference"/>
          <w:rFonts w:ascii="Arial" w:hAnsi="Arial" w:cs="Arial"/>
          <w:sz w:val="24"/>
          <w:szCs w:val="24"/>
        </w:rPr>
        <w:t xml:space="preserve"> </w:t>
      </w:r>
      <w:r w:rsidR="00F407F0">
        <w:rPr>
          <w:rFonts w:ascii="Arial" w:hAnsi="Arial" w:cs="Arial"/>
          <w:sz w:val="24"/>
          <w:szCs w:val="24"/>
        </w:rPr>
        <w:t xml:space="preserve"> </w:t>
      </w:r>
      <w:r w:rsidR="00F407F0" w:rsidRPr="00F407F0">
        <w:rPr>
          <w:rFonts w:ascii="Arial" w:hAnsi="Arial" w:cs="Arial"/>
          <w:i/>
          <w:sz w:val="24"/>
          <w:szCs w:val="24"/>
        </w:rPr>
        <w:t>S</w:t>
      </w:r>
      <w:r>
        <w:rPr>
          <w:rStyle w:val="FootnoteReference"/>
          <w:rFonts w:ascii="Arial" w:hAnsi="Arial" w:cs="Arial"/>
          <w:sz w:val="24"/>
          <w:szCs w:val="24"/>
        </w:rPr>
        <w:footnoteReference w:id="8"/>
      </w:r>
      <w:r>
        <w:rPr>
          <w:rFonts w:ascii="Arial" w:hAnsi="Arial" w:cs="Arial"/>
          <w:sz w:val="24"/>
          <w:szCs w:val="24"/>
        </w:rPr>
        <w:t xml:space="preserve"> a case referred to by Mr Heathcote, this court reaffirmed the principle ‘that where on an appeal noted to it, the High Court does not consider the merits of the appeal other than in the context of the application for condonation, but it only decides and refuses the application for condonation for the late noting of an appeal, an appellant is entitled to appeal to the Supreme Court against the decision, refusing condonation as of right. If the Supreme Court upholds the appeal . . . the matter has to be remitted to the High Court for the merits of the appeal to be heard and decided in that court. This is so because the Supreme Court does not have the power to hear the appeal on the merits, there being no provision in our law for an appeal directly to the Supreme Court against a conviction by a magistrate’.</w:t>
      </w:r>
    </w:p>
    <w:p w:rsidR="003C5E42" w:rsidRDefault="003C5E42" w:rsidP="003C5E42">
      <w:pPr>
        <w:pStyle w:val="ListParagraph"/>
        <w:spacing w:after="0" w:line="480" w:lineRule="auto"/>
        <w:rPr>
          <w:rFonts w:ascii="Arial" w:hAnsi="Arial" w:cs="Arial"/>
          <w:sz w:val="24"/>
          <w:szCs w:val="24"/>
        </w:rPr>
      </w:pPr>
    </w:p>
    <w:p w:rsidR="003C5E42" w:rsidRDefault="007B0D74" w:rsidP="007C0B4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Heathcote referred </w:t>
      </w:r>
      <w:r w:rsidR="000B09A6">
        <w:rPr>
          <w:rFonts w:ascii="Arial" w:hAnsi="Arial" w:cs="Arial"/>
          <w:sz w:val="24"/>
          <w:szCs w:val="24"/>
        </w:rPr>
        <w:t xml:space="preserve">to the judgments in these criminal cases to emphasise </w:t>
      </w:r>
      <w:r w:rsidR="0070167C">
        <w:rPr>
          <w:rFonts w:ascii="Arial" w:hAnsi="Arial" w:cs="Arial"/>
          <w:sz w:val="24"/>
          <w:szCs w:val="24"/>
        </w:rPr>
        <w:t xml:space="preserve">his argument (as I understood it) </w:t>
      </w:r>
      <w:r w:rsidR="000B09A6">
        <w:rPr>
          <w:rFonts w:ascii="Arial" w:hAnsi="Arial" w:cs="Arial"/>
          <w:sz w:val="24"/>
          <w:szCs w:val="24"/>
        </w:rPr>
        <w:t xml:space="preserve">that s 14 </w:t>
      </w:r>
      <w:r w:rsidR="005759F0">
        <w:rPr>
          <w:rFonts w:ascii="Arial" w:hAnsi="Arial" w:cs="Arial"/>
          <w:sz w:val="24"/>
          <w:szCs w:val="24"/>
        </w:rPr>
        <w:t xml:space="preserve">of </w:t>
      </w:r>
      <w:r w:rsidR="000B09A6">
        <w:rPr>
          <w:rFonts w:ascii="Arial" w:hAnsi="Arial" w:cs="Arial"/>
          <w:sz w:val="24"/>
          <w:szCs w:val="24"/>
        </w:rPr>
        <w:t xml:space="preserve">the Supreme Court Act provides a litigant a right of appeal to the Supreme Court where there is no limitation by the provisions of any law and in circumstances where a particular situation is not covered by the provisions of any law. Counsel argued by analogy to these criminal matters referred to, </w:t>
      </w:r>
      <w:r w:rsidR="000B09A6">
        <w:rPr>
          <w:rFonts w:ascii="Arial" w:hAnsi="Arial" w:cs="Arial"/>
          <w:sz w:val="24"/>
          <w:szCs w:val="24"/>
        </w:rPr>
        <w:lastRenderedPageBreak/>
        <w:t xml:space="preserve">that in the present instance the court </w:t>
      </w:r>
      <w:r w:rsidR="000B09A6" w:rsidRPr="000B09A6">
        <w:rPr>
          <w:rFonts w:ascii="Arial" w:hAnsi="Arial" w:cs="Arial"/>
          <w:i/>
          <w:sz w:val="24"/>
          <w:szCs w:val="24"/>
        </w:rPr>
        <w:t>a quo</w:t>
      </w:r>
      <w:r w:rsidR="000B09A6">
        <w:rPr>
          <w:rFonts w:ascii="Arial" w:hAnsi="Arial" w:cs="Arial"/>
          <w:sz w:val="24"/>
          <w:szCs w:val="24"/>
        </w:rPr>
        <w:t xml:space="preserve"> by striking the application from the roll, did not refuse the application, obviously neither was the application granted. In such an instance</w:t>
      </w:r>
      <w:r w:rsidR="005759F0">
        <w:rPr>
          <w:rFonts w:ascii="Arial" w:hAnsi="Arial" w:cs="Arial"/>
          <w:sz w:val="24"/>
          <w:szCs w:val="24"/>
        </w:rPr>
        <w:t>,</w:t>
      </w:r>
      <w:r w:rsidR="000B09A6">
        <w:rPr>
          <w:rFonts w:ascii="Arial" w:hAnsi="Arial" w:cs="Arial"/>
          <w:sz w:val="24"/>
          <w:szCs w:val="24"/>
        </w:rPr>
        <w:t xml:space="preserve"> the striking </w:t>
      </w:r>
      <w:r w:rsidR="007C0B49">
        <w:rPr>
          <w:rFonts w:ascii="Arial" w:hAnsi="Arial" w:cs="Arial"/>
          <w:sz w:val="24"/>
          <w:szCs w:val="24"/>
        </w:rPr>
        <w:t>of the application from the roll is not covered by the provisions of s 18(2)</w:t>
      </w:r>
      <w:r w:rsidR="007C0B49" w:rsidRPr="007C0B49">
        <w:rPr>
          <w:rFonts w:ascii="Arial" w:hAnsi="Arial" w:cs="Arial"/>
          <w:i/>
          <w:sz w:val="24"/>
          <w:szCs w:val="24"/>
        </w:rPr>
        <w:t>(b)</w:t>
      </w:r>
      <w:r w:rsidR="007C0B49">
        <w:rPr>
          <w:rFonts w:ascii="Arial" w:hAnsi="Arial" w:cs="Arial"/>
          <w:sz w:val="24"/>
          <w:szCs w:val="24"/>
        </w:rPr>
        <w:t xml:space="preserve"> of the High Court Act, which provides that where leave to appeal has been </w:t>
      </w:r>
      <w:r w:rsidR="007C0B49" w:rsidRPr="000E54F1">
        <w:rPr>
          <w:rFonts w:ascii="Arial" w:hAnsi="Arial" w:cs="Arial"/>
          <w:i/>
          <w:sz w:val="24"/>
          <w:szCs w:val="24"/>
        </w:rPr>
        <w:t>refused</w:t>
      </w:r>
      <w:r w:rsidR="002F2918" w:rsidRPr="000E54F1">
        <w:rPr>
          <w:rFonts w:ascii="Arial" w:hAnsi="Arial" w:cs="Arial"/>
          <w:sz w:val="24"/>
          <w:szCs w:val="24"/>
        </w:rPr>
        <w:t>,</w:t>
      </w:r>
      <w:r w:rsidR="007C0B49" w:rsidRPr="000E54F1">
        <w:rPr>
          <w:rFonts w:ascii="Arial" w:hAnsi="Arial" w:cs="Arial"/>
          <w:sz w:val="24"/>
          <w:szCs w:val="24"/>
        </w:rPr>
        <w:t xml:space="preserve"> </w:t>
      </w:r>
      <w:r w:rsidR="007C0B49">
        <w:rPr>
          <w:rFonts w:ascii="Arial" w:hAnsi="Arial" w:cs="Arial"/>
          <w:sz w:val="24"/>
          <w:szCs w:val="24"/>
        </w:rPr>
        <w:t>a litigant may appeal to the Supreme Court for leave to appeal.</w:t>
      </w:r>
    </w:p>
    <w:p w:rsidR="007C0B49" w:rsidRDefault="007C0B49" w:rsidP="007C0B49">
      <w:pPr>
        <w:pStyle w:val="ListParagraph"/>
        <w:spacing w:after="0" w:line="480" w:lineRule="auto"/>
        <w:rPr>
          <w:rFonts w:ascii="Arial" w:hAnsi="Arial" w:cs="Arial"/>
          <w:sz w:val="24"/>
          <w:szCs w:val="24"/>
        </w:rPr>
      </w:pPr>
    </w:p>
    <w:p w:rsidR="007C0B49" w:rsidRDefault="007C0B49" w:rsidP="007C0B4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such a case, as demonstrated by the judgment in the criminal matters, the applicant, in terms of s 14(1) of the Supreme Court Act, has a right</w:t>
      </w:r>
      <w:r w:rsidR="00697453">
        <w:rPr>
          <w:rFonts w:ascii="Arial" w:hAnsi="Arial" w:cs="Arial"/>
          <w:sz w:val="24"/>
          <w:szCs w:val="24"/>
        </w:rPr>
        <w:t xml:space="preserve"> of appeal to the Supreme Court so it was submitted.</w:t>
      </w:r>
    </w:p>
    <w:p w:rsidR="007C0B49" w:rsidRDefault="007C0B49" w:rsidP="007C0B49">
      <w:pPr>
        <w:pStyle w:val="ListParagraph"/>
        <w:spacing w:after="0" w:line="480" w:lineRule="auto"/>
        <w:rPr>
          <w:rFonts w:ascii="Arial" w:hAnsi="Arial" w:cs="Arial"/>
          <w:sz w:val="24"/>
          <w:szCs w:val="24"/>
        </w:rPr>
      </w:pPr>
    </w:p>
    <w:p w:rsidR="007C0B49" w:rsidRDefault="008B1825" w:rsidP="0069745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apparent from the provisions of s 18(2)</w:t>
      </w:r>
      <w:r w:rsidRPr="008B1825">
        <w:rPr>
          <w:rFonts w:ascii="Arial" w:hAnsi="Arial" w:cs="Arial"/>
          <w:i/>
          <w:sz w:val="24"/>
          <w:szCs w:val="24"/>
        </w:rPr>
        <w:t>(a)</w:t>
      </w:r>
      <w:r>
        <w:rPr>
          <w:rFonts w:ascii="Arial" w:hAnsi="Arial" w:cs="Arial"/>
          <w:sz w:val="24"/>
          <w:szCs w:val="24"/>
        </w:rPr>
        <w:t xml:space="preserve"> of the High Court</w:t>
      </w:r>
      <w:r w:rsidR="002F2918">
        <w:rPr>
          <w:rFonts w:ascii="Arial" w:hAnsi="Arial" w:cs="Arial"/>
          <w:sz w:val="24"/>
          <w:szCs w:val="24"/>
        </w:rPr>
        <w:t>,</w:t>
      </w:r>
      <w:r>
        <w:rPr>
          <w:rFonts w:ascii="Arial" w:hAnsi="Arial" w:cs="Arial"/>
          <w:sz w:val="24"/>
          <w:szCs w:val="24"/>
        </w:rPr>
        <w:t xml:space="preserve"> </w:t>
      </w:r>
      <w:r w:rsidR="00697453">
        <w:rPr>
          <w:rFonts w:ascii="Arial" w:hAnsi="Arial" w:cs="Arial"/>
          <w:sz w:val="24"/>
          <w:szCs w:val="24"/>
        </w:rPr>
        <w:t>that a litigant may as of right appeal to the Supreme Court where the High Court sat as a court of first instance and no leave to appeal is required. However s 18(2</w:t>
      </w:r>
      <w:proofErr w:type="gramStart"/>
      <w:r w:rsidR="00697453">
        <w:rPr>
          <w:rFonts w:ascii="Arial" w:hAnsi="Arial" w:cs="Arial"/>
          <w:sz w:val="24"/>
          <w:szCs w:val="24"/>
        </w:rPr>
        <w:t>)</w:t>
      </w:r>
      <w:r w:rsidR="00697453" w:rsidRPr="00697453">
        <w:rPr>
          <w:rFonts w:ascii="Arial" w:hAnsi="Arial" w:cs="Arial"/>
          <w:i/>
          <w:sz w:val="24"/>
          <w:szCs w:val="24"/>
        </w:rPr>
        <w:t>(</w:t>
      </w:r>
      <w:proofErr w:type="gramEnd"/>
      <w:r w:rsidR="00697453" w:rsidRPr="00697453">
        <w:rPr>
          <w:rFonts w:ascii="Arial" w:hAnsi="Arial" w:cs="Arial"/>
          <w:i/>
          <w:sz w:val="24"/>
          <w:szCs w:val="24"/>
        </w:rPr>
        <w:t>b)</w:t>
      </w:r>
      <w:r w:rsidR="00697453">
        <w:rPr>
          <w:rFonts w:ascii="Arial" w:hAnsi="Arial" w:cs="Arial"/>
          <w:sz w:val="24"/>
          <w:szCs w:val="24"/>
        </w:rPr>
        <w:t xml:space="preserve"> requires leave to appeal where the High Court sat as a court of appeal</w:t>
      </w:r>
      <w:r w:rsidR="002F2918">
        <w:rPr>
          <w:rFonts w:ascii="Arial" w:hAnsi="Arial" w:cs="Arial"/>
          <w:sz w:val="24"/>
          <w:szCs w:val="24"/>
        </w:rPr>
        <w:t>,</w:t>
      </w:r>
      <w:r w:rsidR="00697453">
        <w:rPr>
          <w:rFonts w:ascii="Arial" w:hAnsi="Arial" w:cs="Arial"/>
          <w:sz w:val="24"/>
          <w:szCs w:val="24"/>
        </w:rPr>
        <w:t xml:space="preserve"> as in the present instance.</w:t>
      </w:r>
    </w:p>
    <w:p w:rsidR="00697453" w:rsidRDefault="00697453" w:rsidP="00697453">
      <w:pPr>
        <w:pStyle w:val="ListParagraph"/>
        <w:spacing w:after="0" w:line="480" w:lineRule="auto"/>
        <w:rPr>
          <w:rFonts w:ascii="Arial" w:hAnsi="Arial" w:cs="Arial"/>
          <w:sz w:val="24"/>
          <w:szCs w:val="24"/>
        </w:rPr>
      </w:pPr>
    </w:p>
    <w:p w:rsidR="00697453" w:rsidRDefault="00186BF8" w:rsidP="0069745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w:t>
      </w:r>
      <w:r w:rsidR="00697453">
        <w:rPr>
          <w:rFonts w:ascii="Arial" w:hAnsi="Arial" w:cs="Arial"/>
          <w:sz w:val="24"/>
          <w:szCs w:val="24"/>
        </w:rPr>
        <w:t xml:space="preserve"> question which arises is whether the appellant in this matter required leave to appeal against the order striking the application for leave to appeal from the roll, since such an order was an order given where the High Court sat as a court of appeal.</w:t>
      </w:r>
    </w:p>
    <w:p w:rsidR="00697453" w:rsidRDefault="00697453" w:rsidP="00697453">
      <w:pPr>
        <w:pStyle w:val="ListParagraph"/>
        <w:spacing w:after="0" w:line="480" w:lineRule="auto"/>
        <w:rPr>
          <w:rFonts w:ascii="Arial" w:hAnsi="Arial" w:cs="Arial"/>
          <w:sz w:val="24"/>
          <w:szCs w:val="24"/>
        </w:rPr>
      </w:pPr>
    </w:p>
    <w:p w:rsidR="00697453" w:rsidRDefault="0070167C" w:rsidP="0070167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am of the view that the reliance on the aforesaid criminal judgments do not support the argument that the appellant, in the present circumstances, has a right to appeal, since s 14(1) of the Supreme Court Act is qualified or limited by the provisions of s 18(2)</w:t>
      </w:r>
      <w:r w:rsidRPr="0070167C">
        <w:rPr>
          <w:rFonts w:ascii="Arial" w:hAnsi="Arial" w:cs="Arial"/>
          <w:i/>
          <w:sz w:val="24"/>
          <w:szCs w:val="24"/>
        </w:rPr>
        <w:t>(b)</w:t>
      </w:r>
      <w:r>
        <w:rPr>
          <w:rFonts w:ascii="Arial" w:hAnsi="Arial" w:cs="Arial"/>
          <w:sz w:val="24"/>
          <w:szCs w:val="24"/>
        </w:rPr>
        <w:t xml:space="preserve"> of the High Court Act.</w:t>
      </w:r>
    </w:p>
    <w:p w:rsidR="0070167C" w:rsidRDefault="0070167C" w:rsidP="0070167C">
      <w:pPr>
        <w:pStyle w:val="ListParagraph"/>
        <w:spacing w:after="0" w:line="480" w:lineRule="auto"/>
        <w:rPr>
          <w:rFonts w:ascii="Arial" w:hAnsi="Arial" w:cs="Arial"/>
          <w:sz w:val="24"/>
          <w:szCs w:val="24"/>
        </w:rPr>
      </w:pPr>
    </w:p>
    <w:p w:rsidR="0070167C" w:rsidRDefault="00CF3DCD" w:rsidP="00CF3DC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This court has stated the following in </w:t>
      </w:r>
      <w:r w:rsidRPr="00CF3DCD">
        <w:rPr>
          <w:rFonts w:ascii="Arial" w:hAnsi="Arial" w:cs="Arial"/>
          <w:i/>
          <w:sz w:val="24"/>
          <w:szCs w:val="24"/>
        </w:rPr>
        <w:t xml:space="preserve">Di </w:t>
      </w:r>
      <w:proofErr w:type="spellStart"/>
      <w:r w:rsidRPr="00CF3DCD">
        <w:rPr>
          <w:rFonts w:ascii="Arial" w:hAnsi="Arial" w:cs="Arial"/>
          <w:i/>
          <w:sz w:val="24"/>
          <w:szCs w:val="24"/>
        </w:rPr>
        <w:t>Savino</w:t>
      </w:r>
      <w:proofErr w:type="spellEnd"/>
      <w:r w:rsidRPr="00CF3DCD">
        <w:rPr>
          <w:rFonts w:ascii="Arial" w:hAnsi="Arial" w:cs="Arial"/>
          <w:i/>
          <w:sz w:val="24"/>
          <w:szCs w:val="24"/>
        </w:rPr>
        <w:t xml:space="preserve"> v Nedbank Namibia Ltd</w:t>
      </w:r>
      <w:r w:rsidR="002F2918">
        <w:rPr>
          <w:rFonts w:ascii="Arial" w:hAnsi="Arial" w:cs="Arial"/>
          <w:sz w:val="24"/>
          <w:szCs w:val="24"/>
        </w:rPr>
        <w:t xml:space="preserve"> 2017 (3) NR 880 (SC) </w:t>
      </w:r>
      <w:r>
        <w:rPr>
          <w:rFonts w:ascii="Arial" w:hAnsi="Arial" w:cs="Arial"/>
          <w:sz w:val="24"/>
          <w:szCs w:val="24"/>
        </w:rPr>
        <w:t>para 35:</w:t>
      </w:r>
    </w:p>
    <w:p w:rsidR="00CF3DCD" w:rsidRDefault="00CF3DCD" w:rsidP="0070795E">
      <w:pPr>
        <w:pStyle w:val="ListParagraph"/>
        <w:spacing w:after="0" w:line="360" w:lineRule="auto"/>
        <w:rPr>
          <w:rFonts w:ascii="Arial" w:hAnsi="Arial" w:cs="Arial"/>
          <w:sz w:val="24"/>
          <w:szCs w:val="24"/>
        </w:rPr>
      </w:pPr>
    </w:p>
    <w:p w:rsidR="0070795E" w:rsidRPr="00A67199" w:rsidRDefault="00CF3DCD" w:rsidP="0070795E">
      <w:pPr>
        <w:pStyle w:val="NoSpacing"/>
        <w:spacing w:line="360" w:lineRule="auto"/>
        <w:ind w:left="720"/>
        <w:jc w:val="both"/>
        <w:rPr>
          <w:rFonts w:ascii="Arial" w:hAnsi="Arial" w:cs="Arial"/>
        </w:rPr>
      </w:pPr>
      <w:r>
        <w:rPr>
          <w:rFonts w:ascii="Arial" w:hAnsi="Arial" w:cs="Arial"/>
          <w:sz w:val="24"/>
          <w:szCs w:val="24"/>
        </w:rPr>
        <w:t>‘</w:t>
      </w:r>
      <w:r w:rsidR="0070795E" w:rsidRPr="00A67199">
        <w:rPr>
          <w:rFonts w:ascii="Arial" w:hAnsi="Arial" w:cs="Arial"/>
        </w:rPr>
        <w:t xml:space="preserve">Section 14(1) of our Supreme Court Act 15 of 1990 provides that the Supreme Court has the jurisdiction to hear and determine any appeal from any ‘judgment or order of the High Court’. Section 18(1) of the High Court Act 16 of 1990 states that where the High Court sits as a court of first instance, an appeal from a judgment or order of that court in civil matters lies with the Supreme Court as of right. However, </w:t>
      </w:r>
      <w:r w:rsidR="0070795E" w:rsidRPr="00F41DF6">
        <w:rPr>
          <w:rFonts w:ascii="Arial" w:hAnsi="Arial" w:cs="Arial"/>
          <w:u w:val="single"/>
        </w:rPr>
        <w:t>where the High Court sits as a court of appeal, leave to appeal against any judgment or order of that court in civil proceedings must first be obtained from the High Court and if refused, leave must be sought and obtained from the Supreme Court by way of a petition to the Chief Justice as provided for under the law.</w:t>
      </w:r>
      <w:r w:rsidR="0070795E">
        <w:rPr>
          <w:rFonts w:ascii="Arial" w:hAnsi="Arial" w:cs="Arial"/>
        </w:rPr>
        <w:t>’</w:t>
      </w:r>
      <w:r w:rsidR="0070795E">
        <w:rPr>
          <w:rStyle w:val="FootnoteReference"/>
          <w:rFonts w:ascii="Arial" w:hAnsi="Arial" w:cs="Arial"/>
        </w:rPr>
        <w:footnoteReference w:id="9"/>
      </w:r>
    </w:p>
    <w:p w:rsidR="00CF3DCD" w:rsidRPr="0070795E" w:rsidRDefault="00CF3DCD" w:rsidP="00C152BF">
      <w:pPr>
        <w:spacing w:after="0" w:line="480" w:lineRule="auto"/>
        <w:rPr>
          <w:rFonts w:ascii="Arial" w:hAnsi="Arial" w:cs="Arial"/>
          <w:sz w:val="24"/>
          <w:szCs w:val="24"/>
        </w:rPr>
      </w:pPr>
    </w:p>
    <w:p w:rsidR="00CF3DCD" w:rsidRDefault="00F41DF6" w:rsidP="00CF3DC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striking from the roll of the application for leave to appeal is an order of the High Court sitting as a court of appeal, thus leave to appeal against that order was required. This was not applied for in the court </w:t>
      </w:r>
      <w:r w:rsidRPr="00F41DF6">
        <w:rPr>
          <w:rFonts w:ascii="Arial" w:hAnsi="Arial" w:cs="Arial"/>
          <w:i/>
          <w:sz w:val="24"/>
          <w:szCs w:val="24"/>
        </w:rPr>
        <w:t>a quo</w:t>
      </w:r>
      <w:r>
        <w:rPr>
          <w:rFonts w:ascii="Arial" w:hAnsi="Arial" w:cs="Arial"/>
          <w:sz w:val="24"/>
          <w:szCs w:val="24"/>
        </w:rPr>
        <w:t>. If leave had been applied for and refused, appellant could th</w:t>
      </w:r>
      <w:r w:rsidR="00B474C6">
        <w:rPr>
          <w:rFonts w:ascii="Arial" w:hAnsi="Arial" w:cs="Arial"/>
          <w:sz w:val="24"/>
          <w:szCs w:val="24"/>
        </w:rPr>
        <w:t>en</w:t>
      </w:r>
      <w:r>
        <w:rPr>
          <w:rFonts w:ascii="Arial" w:hAnsi="Arial" w:cs="Arial"/>
          <w:sz w:val="24"/>
          <w:szCs w:val="24"/>
        </w:rPr>
        <w:t xml:space="preserve"> have petitioned the Chief Justice in terms of the provisions of s 14(6) of the Supreme Court Act.</w:t>
      </w:r>
    </w:p>
    <w:p w:rsidR="00F41DF6" w:rsidRDefault="00F41DF6" w:rsidP="00F41DF6">
      <w:pPr>
        <w:pStyle w:val="NoSpacing"/>
        <w:spacing w:line="480" w:lineRule="auto"/>
        <w:jc w:val="both"/>
        <w:rPr>
          <w:rFonts w:ascii="Arial" w:hAnsi="Arial" w:cs="Arial"/>
          <w:sz w:val="24"/>
          <w:szCs w:val="24"/>
        </w:rPr>
      </w:pPr>
    </w:p>
    <w:p w:rsidR="00F41DF6" w:rsidRDefault="00AA32DB" w:rsidP="00C152B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What is peculiar from the reasons advanced on 6 December 2017 is that the </w:t>
      </w:r>
      <w:r w:rsidR="007F08BF">
        <w:rPr>
          <w:rFonts w:ascii="Arial" w:hAnsi="Arial" w:cs="Arial"/>
          <w:sz w:val="24"/>
          <w:szCs w:val="24"/>
        </w:rPr>
        <w:t>Labour Court</w:t>
      </w:r>
      <w:r>
        <w:rPr>
          <w:rFonts w:ascii="Arial" w:hAnsi="Arial" w:cs="Arial"/>
          <w:sz w:val="24"/>
          <w:szCs w:val="24"/>
        </w:rPr>
        <w:t xml:space="preserve"> referred to the passage in </w:t>
      </w:r>
      <w:r w:rsidRPr="00AA32DB">
        <w:rPr>
          <w:rFonts w:ascii="Arial" w:hAnsi="Arial" w:cs="Arial"/>
          <w:i/>
          <w:sz w:val="24"/>
          <w:szCs w:val="24"/>
        </w:rPr>
        <w:t>Wilderness</w:t>
      </w:r>
      <w:r>
        <w:rPr>
          <w:rFonts w:ascii="Arial" w:hAnsi="Arial" w:cs="Arial"/>
          <w:sz w:val="24"/>
          <w:szCs w:val="24"/>
        </w:rPr>
        <w:t xml:space="preserve"> matter quoted in para 8 </w:t>
      </w:r>
      <w:r w:rsidRPr="002F2918">
        <w:rPr>
          <w:rFonts w:ascii="Arial" w:hAnsi="Arial" w:cs="Arial"/>
          <w:i/>
          <w:sz w:val="24"/>
          <w:szCs w:val="24"/>
        </w:rPr>
        <w:t>supra</w:t>
      </w:r>
      <w:r>
        <w:rPr>
          <w:rFonts w:ascii="Arial" w:hAnsi="Arial" w:cs="Arial"/>
          <w:sz w:val="24"/>
          <w:szCs w:val="24"/>
        </w:rPr>
        <w:t xml:space="preserve"> but declined to apply it because the notice of appeal was defective. This was exactly the mi</w:t>
      </w:r>
      <w:r w:rsidR="00C152BF">
        <w:rPr>
          <w:rFonts w:ascii="Arial" w:hAnsi="Arial" w:cs="Arial"/>
          <w:sz w:val="24"/>
          <w:szCs w:val="24"/>
        </w:rPr>
        <w:t xml:space="preserve">schief the Supreme Court tried </w:t>
      </w:r>
      <w:r w:rsidR="00056D43">
        <w:rPr>
          <w:rFonts w:ascii="Arial" w:hAnsi="Arial" w:cs="Arial"/>
          <w:sz w:val="24"/>
          <w:szCs w:val="24"/>
        </w:rPr>
        <w:t>to combat</w:t>
      </w:r>
      <w:r w:rsidR="00C152BF">
        <w:rPr>
          <w:rFonts w:ascii="Arial" w:hAnsi="Arial" w:cs="Arial"/>
          <w:sz w:val="24"/>
          <w:szCs w:val="24"/>
        </w:rPr>
        <w:t xml:space="preserve">, namely for the </w:t>
      </w:r>
      <w:r w:rsidR="007F08BF">
        <w:rPr>
          <w:rFonts w:ascii="Arial" w:hAnsi="Arial" w:cs="Arial"/>
          <w:sz w:val="24"/>
          <w:szCs w:val="24"/>
        </w:rPr>
        <w:t>Labour Court</w:t>
      </w:r>
      <w:r w:rsidR="00C152BF">
        <w:rPr>
          <w:rFonts w:ascii="Arial" w:hAnsi="Arial" w:cs="Arial"/>
          <w:sz w:val="24"/>
          <w:szCs w:val="24"/>
        </w:rPr>
        <w:t xml:space="preserve"> to be distracted </w:t>
      </w:r>
      <w:r w:rsidR="005C4742">
        <w:rPr>
          <w:rFonts w:ascii="Arial" w:hAnsi="Arial" w:cs="Arial"/>
          <w:sz w:val="24"/>
          <w:szCs w:val="24"/>
        </w:rPr>
        <w:t>and</w:t>
      </w:r>
      <w:r w:rsidR="00056D43">
        <w:rPr>
          <w:rFonts w:ascii="Arial" w:hAnsi="Arial" w:cs="Arial"/>
          <w:sz w:val="24"/>
          <w:szCs w:val="24"/>
        </w:rPr>
        <w:t xml:space="preserve"> the proceedings be </w:t>
      </w:r>
      <w:r w:rsidR="00573500">
        <w:rPr>
          <w:rFonts w:ascii="Arial" w:hAnsi="Arial" w:cs="Arial"/>
          <w:sz w:val="24"/>
          <w:szCs w:val="24"/>
        </w:rPr>
        <w:t xml:space="preserve">unduly </w:t>
      </w:r>
      <w:r w:rsidR="00056D43">
        <w:rPr>
          <w:rFonts w:ascii="Arial" w:hAnsi="Arial" w:cs="Arial"/>
          <w:sz w:val="24"/>
          <w:szCs w:val="24"/>
        </w:rPr>
        <w:t xml:space="preserve">delayed </w:t>
      </w:r>
      <w:r w:rsidR="00C152BF">
        <w:rPr>
          <w:rFonts w:ascii="Arial" w:hAnsi="Arial" w:cs="Arial"/>
          <w:sz w:val="24"/>
          <w:szCs w:val="24"/>
        </w:rPr>
        <w:t xml:space="preserve">by such a technicality, but rather to </w:t>
      </w:r>
      <w:r w:rsidR="00C152BF">
        <w:rPr>
          <w:rFonts w:ascii="Arial" w:hAnsi="Arial" w:cs="Arial"/>
          <w:sz w:val="24"/>
          <w:szCs w:val="24"/>
        </w:rPr>
        <w:lastRenderedPageBreak/>
        <w:t xml:space="preserve">focus on those points of law which are </w:t>
      </w:r>
      <w:r w:rsidR="00625F9B">
        <w:rPr>
          <w:rFonts w:ascii="Arial" w:hAnsi="Arial" w:cs="Arial"/>
          <w:sz w:val="24"/>
          <w:szCs w:val="24"/>
        </w:rPr>
        <w:t>discernible</w:t>
      </w:r>
      <w:r w:rsidR="00C152BF">
        <w:rPr>
          <w:rFonts w:ascii="Arial" w:hAnsi="Arial" w:cs="Arial"/>
          <w:sz w:val="24"/>
          <w:szCs w:val="24"/>
        </w:rPr>
        <w:t xml:space="preserve"> from the notice of appeal. The </w:t>
      </w:r>
      <w:r w:rsidR="007F08BF">
        <w:rPr>
          <w:rFonts w:ascii="Arial" w:hAnsi="Arial" w:cs="Arial"/>
          <w:sz w:val="24"/>
          <w:szCs w:val="24"/>
        </w:rPr>
        <w:t>Labour Court</w:t>
      </w:r>
      <w:r w:rsidR="00C152BF">
        <w:rPr>
          <w:rFonts w:ascii="Arial" w:hAnsi="Arial" w:cs="Arial"/>
          <w:sz w:val="24"/>
          <w:szCs w:val="24"/>
        </w:rPr>
        <w:t xml:space="preserve"> should have dismissed</w:t>
      </w:r>
      <w:r w:rsidR="00625F9B">
        <w:rPr>
          <w:rFonts w:ascii="Arial" w:hAnsi="Arial" w:cs="Arial"/>
          <w:sz w:val="24"/>
          <w:szCs w:val="24"/>
        </w:rPr>
        <w:t xml:space="preserve"> </w:t>
      </w:r>
      <w:r w:rsidR="00C152BF">
        <w:rPr>
          <w:rFonts w:ascii="Arial" w:hAnsi="Arial" w:cs="Arial"/>
          <w:sz w:val="24"/>
          <w:szCs w:val="24"/>
        </w:rPr>
        <w:t xml:space="preserve">the point </w:t>
      </w:r>
      <w:r w:rsidR="00C152BF" w:rsidRPr="00C152BF">
        <w:rPr>
          <w:rFonts w:ascii="Arial" w:hAnsi="Arial" w:cs="Arial"/>
          <w:i/>
          <w:sz w:val="24"/>
          <w:szCs w:val="24"/>
        </w:rPr>
        <w:t xml:space="preserve">in </w:t>
      </w:r>
      <w:proofErr w:type="spellStart"/>
      <w:r w:rsidR="00C152BF" w:rsidRPr="00C152BF">
        <w:rPr>
          <w:rFonts w:ascii="Arial" w:hAnsi="Arial" w:cs="Arial"/>
          <w:i/>
          <w:sz w:val="24"/>
          <w:szCs w:val="24"/>
        </w:rPr>
        <w:t>limine</w:t>
      </w:r>
      <w:proofErr w:type="spellEnd"/>
      <w:r w:rsidR="00C152BF">
        <w:rPr>
          <w:rFonts w:ascii="Arial" w:hAnsi="Arial" w:cs="Arial"/>
          <w:sz w:val="24"/>
          <w:szCs w:val="24"/>
        </w:rPr>
        <w:t xml:space="preserve"> which was clearly devoid of any merit.</w:t>
      </w:r>
    </w:p>
    <w:p w:rsidR="00C152BF" w:rsidRDefault="00C152BF" w:rsidP="00C152BF">
      <w:pPr>
        <w:pStyle w:val="ListParagraph"/>
        <w:spacing w:after="0" w:line="480" w:lineRule="auto"/>
        <w:rPr>
          <w:rFonts w:ascii="Arial" w:hAnsi="Arial" w:cs="Arial"/>
          <w:sz w:val="24"/>
          <w:szCs w:val="24"/>
        </w:rPr>
      </w:pPr>
    </w:p>
    <w:p w:rsidR="00C152BF" w:rsidRDefault="00C152BF" w:rsidP="00625F9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w:t>
      </w:r>
      <w:r w:rsidR="00625F9B">
        <w:rPr>
          <w:rFonts w:ascii="Arial" w:hAnsi="Arial" w:cs="Arial"/>
          <w:sz w:val="24"/>
          <w:szCs w:val="24"/>
        </w:rPr>
        <w:t xml:space="preserve">in this matter in its notice of appeal filed on 23 February 2017 explained that one of the points raised in the threefold procedure was to file an application for leave to appeal to the Supreme Court against the </w:t>
      </w:r>
      <w:r w:rsidR="007F08BF">
        <w:rPr>
          <w:rFonts w:ascii="Arial" w:hAnsi="Arial" w:cs="Arial"/>
          <w:sz w:val="24"/>
          <w:szCs w:val="24"/>
        </w:rPr>
        <w:t>Labour Court</w:t>
      </w:r>
      <w:r w:rsidR="00625F9B">
        <w:rPr>
          <w:rFonts w:ascii="Arial" w:hAnsi="Arial" w:cs="Arial"/>
          <w:sz w:val="24"/>
          <w:szCs w:val="24"/>
        </w:rPr>
        <w:t>’s judgment of 10 February 2017 striking the appellant’s application for leave to appeal from the roll.</w:t>
      </w:r>
    </w:p>
    <w:p w:rsidR="00625F9B" w:rsidRDefault="00625F9B" w:rsidP="00625F9B">
      <w:pPr>
        <w:pStyle w:val="ListParagraph"/>
        <w:spacing w:after="0" w:line="480" w:lineRule="auto"/>
        <w:rPr>
          <w:rFonts w:ascii="Arial" w:hAnsi="Arial" w:cs="Arial"/>
          <w:sz w:val="24"/>
          <w:szCs w:val="24"/>
        </w:rPr>
      </w:pPr>
    </w:p>
    <w:p w:rsidR="00625F9B" w:rsidRDefault="00D744B6" w:rsidP="00125C0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Section 14(1) indeed provides a right of appeal from any judgment or order of the High Court to the Supreme Court. Section 14(6) however prescribes that the procedure in order to exercise such right ‘</w:t>
      </w:r>
      <w:r w:rsidRPr="002F6304">
        <w:rPr>
          <w:rFonts w:ascii="Arial" w:hAnsi="Arial" w:cs="Arial"/>
          <w:i/>
          <w:sz w:val="24"/>
          <w:szCs w:val="24"/>
        </w:rPr>
        <w:t>shall</w:t>
      </w:r>
      <w:r w:rsidRPr="00056D43">
        <w:rPr>
          <w:rStyle w:val="FootnoteReference"/>
          <w:rFonts w:ascii="Arial" w:hAnsi="Arial" w:cs="Arial"/>
          <w:sz w:val="24"/>
          <w:szCs w:val="24"/>
        </w:rPr>
        <w:footnoteReference w:id="10"/>
      </w:r>
      <w:r w:rsidR="00056D43" w:rsidRPr="00056D43">
        <w:rPr>
          <w:rFonts w:ascii="Arial" w:hAnsi="Arial" w:cs="Arial"/>
          <w:sz w:val="24"/>
          <w:szCs w:val="24"/>
        </w:rPr>
        <w:t xml:space="preserve"> </w:t>
      </w:r>
      <w:r w:rsidRPr="00056D43">
        <w:rPr>
          <w:rFonts w:ascii="Arial" w:hAnsi="Arial" w:cs="Arial"/>
          <w:sz w:val="24"/>
          <w:szCs w:val="24"/>
        </w:rPr>
        <w:t>b</w:t>
      </w:r>
      <w:r w:rsidRPr="00D744B6">
        <w:rPr>
          <w:rFonts w:ascii="Arial" w:hAnsi="Arial" w:cs="Arial"/>
          <w:sz w:val="24"/>
          <w:szCs w:val="24"/>
        </w:rPr>
        <w:t xml:space="preserve">e submitted </w:t>
      </w:r>
      <w:r>
        <w:rPr>
          <w:rFonts w:ascii="Arial" w:hAnsi="Arial" w:cs="Arial"/>
          <w:sz w:val="24"/>
          <w:szCs w:val="24"/>
        </w:rPr>
        <w:t xml:space="preserve">by petition addressed to the </w:t>
      </w:r>
      <w:r w:rsidR="00125C05">
        <w:rPr>
          <w:rFonts w:ascii="Arial" w:hAnsi="Arial" w:cs="Arial"/>
          <w:sz w:val="24"/>
          <w:szCs w:val="24"/>
        </w:rPr>
        <w:t>Chief Justice . . . .’</w:t>
      </w:r>
    </w:p>
    <w:p w:rsidR="00125C05" w:rsidRDefault="00125C05" w:rsidP="00125C05">
      <w:pPr>
        <w:pStyle w:val="ListParagraph"/>
        <w:spacing w:after="0" w:line="480" w:lineRule="auto"/>
        <w:rPr>
          <w:rFonts w:ascii="Arial" w:hAnsi="Arial" w:cs="Arial"/>
          <w:sz w:val="24"/>
          <w:szCs w:val="24"/>
        </w:rPr>
      </w:pPr>
    </w:p>
    <w:p w:rsidR="00125C05" w:rsidRDefault="00125C05" w:rsidP="00125C0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therefore in my view not open to the appellant to approach this court </w:t>
      </w:r>
      <w:r w:rsidR="000E54F1">
        <w:rPr>
          <w:rFonts w:ascii="Arial" w:hAnsi="Arial" w:cs="Arial"/>
          <w:sz w:val="24"/>
          <w:szCs w:val="24"/>
        </w:rPr>
        <w:t xml:space="preserve">directly </w:t>
      </w:r>
      <w:r>
        <w:rPr>
          <w:rFonts w:ascii="Arial" w:hAnsi="Arial" w:cs="Arial"/>
          <w:sz w:val="24"/>
          <w:szCs w:val="24"/>
        </w:rPr>
        <w:t>for an application for leave to appeal without utilising the procedure prescribed</w:t>
      </w:r>
      <w:r w:rsidR="002F37BA">
        <w:rPr>
          <w:rFonts w:ascii="Arial" w:hAnsi="Arial" w:cs="Arial"/>
          <w:sz w:val="24"/>
          <w:szCs w:val="24"/>
        </w:rPr>
        <w:t xml:space="preserve"> in </w:t>
      </w:r>
      <w:r w:rsidR="003D3C87">
        <w:rPr>
          <w:rFonts w:ascii="Arial" w:hAnsi="Arial" w:cs="Arial"/>
          <w:sz w:val="24"/>
          <w:szCs w:val="24"/>
        </w:rPr>
        <w:t xml:space="preserve">            </w:t>
      </w:r>
      <w:r w:rsidR="002F37BA">
        <w:rPr>
          <w:rFonts w:ascii="Arial" w:hAnsi="Arial" w:cs="Arial"/>
          <w:sz w:val="24"/>
          <w:szCs w:val="24"/>
        </w:rPr>
        <w:t>s 14(6) of the Supreme Court Act, neither has this court</w:t>
      </w:r>
      <w:r w:rsidR="002F37BA">
        <w:rPr>
          <w:rStyle w:val="FootnoteReference"/>
          <w:rFonts w:ascii="Arial" w:hAnsi="Arial" w:cs="Arial"/>
          <w:sz w:val="24"/>
          <w:szCs w:val="24"/>
        </w:rPr>
        <w:footnoteReference w:id="11"/>
      </w:r>
      <w:r w:rsidR="002F37BA">
        <w:rPr>
          <w:rFonts w:ascii="Arial" w:hAnsi="Arial" w:cs="Arial"/>
          <w:sz w:val="24"/>
          <w:szCs w:val="24"/>
        </w:rPr>
        <w:t xml:space="preserve"> the power to approach the Chief Justice in order to obtain his permission to deal with the application for leave to appeal as if it is a petition and to grant the required leave to the appellant to appeal the matter.</w:t>
      </w:r>
      <w:r w:rsidR="00056D43">
        <w:rPr>
          <w:rStyle w:val="FootnoteReference"/>
          <w:rFonts w:ascii="Arial" w:hAnsi="Arial" w:cs="Arial"/>
          <w:sz w:val="24"/>
          <w:szCs w:val="24"/>
        </w:rPr>
        <w:footnoteReference w:id="12"/>
      </w:r>
    </w:p>
    <w:p w:rsidR="002F37BA" w:rsidRDefault="002F37BA" w:rsidP="00125C0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appeal in my view is not properly before this court and stood to be struck from the roll.</w:t>
      </w:r>
    </w:p>
    <w:p w:rsidR="002F37BA" w:rsidRDefault="002F37BA" w:rsidP="002F37BA">
      <w:pPr>
        <w:pStyle w:val="NoSpacing"/>
        <w:spacing w:line="480" w:lineRule="auto"/>
        <w:jc w:val="both"/>
        <w:rPr>
          <w:rFonts w:ascii="Arial" w:hAnsi="Arial" w:cs="Arial"/>
          <w:sz w:val="24"/>
          <w:szCs w:val="24"/>
        </w:rPr>
      </w:pPr>
    </w:p>
    <w:p w:rsidR="002F37BA" w:rsidRDefault="002F37BA" w:rsidP="00125C0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following orders are made:</w:t>
      </w:r>
    </w:p>
    <w:p w:rsidR="003200D2" w:rsidRDefault="003200D2" w:rsidP="00EF53E7">
      <w:pPr>
        <w:pStyle w:val="NoSpacing"/>
        <w:spacing w:line="480" w:lineRule="auto"/>
        <w:jc w:val="both"/>
        <w:rPr>
          <w:rFonts w:ascii="Arial" w:hAnsi="Arial" w:cs="Arial"/>
          <w:sz w:val="24"/>
          <w:szCs w:val="24"/>
        </w:rPr>
      </w:pPr>
    </w:p>
    <w:p w:rsidR="002F37BA" w:rsidRDefault="002F37BA" w:rsidP="002F37BA">
      <w:pPr>
        <w:pStyle w:val="NoSpacing"/>
        <w:spacing w:line="480" w:lineRule="auto"/>
        <w:ind w:firstLine="720"/>
        <w:jc w:val="both"/>
        <w:rPr>
          <w:rFonts w:ascii="Arial" w:hAnsi="Arial" w:cs="Arial"/>
          <w:sz w:val="24"/>
          <w:szCs w:val="24"/>
        </w:rPr>
      </w:pPr>
      <w:r w:rsidRPr="002F37BA">
        <w:rPr>
          <w:rFonts w:ascii="Arial" w:hAnsi="Arial" w:cs="Arial"/>
          <w:sz w:val="24"/>
          <w:szCs w:val="24"/>
        </w:rPr>
        <w:t>(a</w:t>
      </w:r>
      <w:r>
        <w:rPr>
          <w:rFonts w:ascii="Arial" w:hAnsi="Arial" w:cs="Arial"/>
          <w:sz w:val="24"/>
          <w:szCs w:val="24"/>
        </w:rPr>
        <w:t>)</w:t>
      </w:r>
      <w:r>
        <w:rPr>
          <w:rFonts w:ascii="Arial" w:hAnsi="Arial" w:cs="Arial"/>
          <w:sz w:val="24"/>
          <w:szCs w:val="24"/>
        </w:rPr>
        <w:tab/>
        <w:t>The appeal is struck from the roll.</w:t>
      </w:r>
    </w:p>
    <w:p w:rsidR="002F37BA" w:rsidRDefault="002F37BA" w:rsidP="00EF53E7">
      <w:pPr>
        <w:pStyle w:val="NoSpacing"/>
        <w:spacing w:line="480" w:lineRule="auto"/>
        <w:jc w:val="both"/>
        <w:rPr>
          <w:rFonts w:ascii="Arial" w:hAnsi="Arial" w:cs="Arial"/>
          <w:sz w:val="24"/>
          <w:szCs w:val="24"/>
        </w:rPr>
      </w:pPr>
    </w:p>
    <w:p w:rsidR="003200D2" w:rsidRPr="00701260" w:rsidRDefault="002F37BA" w:rsidP="00C456AF">
      <w:pPr>
        <w:pStyle w:val="NoSpacing"/>
        <w:spacing w:line="480" w:lineRule="auto"/>
        <w:ind w:left="1440" w:hanging="720"/>
        <w:jc w:val="both"/>
        <w:rPr>
          <w:rFonts w:ascii="Arial" w:hAnsi="Arial" w:cs="Arial"/>
          <w:sz w:val="24"/>
          <w:szCs w:val="24"/>
        </w:rPr>
      </w:pPr>
      <w:r w:rsidRPr="002F37BA">
        <w:rPr>
          <w:rFonts w:ascii="Arial" w:hAnsi="Arial" w:cs="Arial"/>
          <w:sz w:val="24"/>
          <w:szCs w:val="24"/>
        </w:rPr>
        <w:t>(b</w:t>
      </w:r>
      <w:r>
        <w:rPr>
          <w:rFonts w:ascii="Arial" w:hAnsi="Arial" w:cs="Arial"/>
          <w:sz w:val="24"/>
          <w:szCs w:val="24"/>
        </w:rPr>
        <w:t>)</w:t>
      </w:r>
      <w:r>
        <w:rPr>
          <w:rFonts w:ascii="Arial" w:hAnsi="Arial" w:cs="Arial"/>
          <w:sz w:val="24"/>
          <w:szCs w:val="24"/>
        </w:rPr>
        <w:tab/>
        <w:t xml:space="preserve">The appellant is ordered to pay the costs of this appeal, such costs to include the costs of one </w:t>
      </w:r>
      <w:r w:rsidR="00056D43">
        <w:rPr>
          <w:rFonts w:ascii="Arial" w:hAnsi="Arial" w:cs="Arial"/>
          <w:sz w:val="24"/>
          <w:szCs w:val="24"/>
        </w:rPr>
        <w:t>legal practitioner</w:t>
      </w:r>
      <w:r w:rsidR="00C456AF">
        <w:rPr>
          <w:rFonts w:ascii="Arial" w:hAnsi="Arial" w:cs="Arial"/>
          <w:sz w:val="24"/>
          <w:szCs w:val="24"/>
        </w:rPr>
        <w:t>.</w:t>
      </w:r>
    </w:p>
    <w:p w:rsidR="003200D2" w:rsidRPr="00991107" w:rsidRDefault="003200D2" w:rsidP="00C456AF">
      <w:pPr>
        <w:pStyle w:val="NoSpacing"/>
        <w:jc w:val="both"/>
        <w:rPr>
          <w:rFonts w:ascii="Arial" w:hAnsi="Arial" w:cs="Arial"/>
          <w:b/>
          <w:sz w:val="24"/>
          <w:szCs w:val="24"/>
        </w:rPr>
      </w:pPr>
    </w:p>
    <w:p w:rsidR="003200D2" w:rsidRPr="00991107" w:rsidRDefault="003200D2" w:rsidP="00C456AF">
      <w:pPr>
        <w:pStyle w:val="NoSpacing"/>
        <w:jc w:val="both"/>
        <w:rPr>
          <w:rFonts w:ascii="Arial" w:hAnsi="Arial" w:cs="Arial"/>
          <w:b/>
          <w:sz w:val="24"/>
          <w:szCs w:val="24"/>
        </w:rPr>
      </w:pPr>
    </w:p>
    <w:p w:rsidR="003200D2" w:rsidRDefault="003200D2" w:rsidP="00C456AF">
      <w:pPr>
        <w:pStyle w:val="NoSpacing"/>
        <w:jc w:val="both"/>
        <w:rPr>
          <w:rFonts w:ascii="Arial" w:hAnsi="Arial" w:cs="Arial"/>
          <w:b/>
          <w:sz w:val="24"/>
          <w:szCs w:val="24"/>
        </w:rPr>
      </w:pPr>
    </w:p>
    <w:p w:rsidR="003200D2" w:rsidRDefault="003200D2" w:rsidP="003200D2">
      <w:pPr>
        <w:pStyle w:val="NoSpacing"/>
        <w:rPr>
          <w:rFonts w:ascii="Arial" w:hAnsi="Arial" w:cs="Arial"/>
          <w:b/>
          <w:sz w:val="24"/>
          <w:szCs w:val="24"/>
        </w:rPr>
      </w:pPr>
    </w:p>
    <w:p w:rsidR="002F2918" w:rsidRDefault="002F2918" w:rsidP="003200D2">
      <w:pPr>
        <w:pStyle w:val="NoSpacing"/>
        <w:rPr>
          <w:rFonts w:ascii="Arial" w:hAnsi="Arial" w:cs="Arial"/>
          <w:b/>
          <w:sz w:val="24"/>
          <w:szCs w:val="24"/>
        </w:rPr>
      </w:pPr>
    </w:p>
    <w:p w:rsidR="002F2918" w:rsidRDefault="002F2918" w:rsidP="003200D2">
      <w:pPr>
        <w:pStyle w:val="NoSpacing"/>
        <w:rPr>
          <w:rFonts w:ascii="Arial" w:hAnsi="Arial" w:cs="Arial"/>
          <w:b/>
          <w:sz w:val="24"/>
          <w:szCs w:val="24"/>
        </w:rPr>
      </w:pPr>
    </w:p>
    <w:p w:rsidR="003200D2" w:rsidRPr="00F4471E" w:rsidRDefault="003200D2" w:rsidP="003200D2">
      <w:pPr>
        <w:spacing w:after="0" w:line="276" w:lineRule="auto"/>
        <w:jc w:val="both"/>
        <w:rPr>
          <w:rFonts w:ascii="Arial" w:hAnsi="Arial" w:cs="Arial"/>
          <w:b/>
          <w:sz w:val="24"/>
          <w:szCs w:val="24"/>
        </w:rPr>
      </w:pPr>
      <w:r>
        <w:rPr>
          <w:rFonts w:ascii="Arial" w:hAnsi="Arial" w:cs="Arial"/>
          <w:b/>
          <w:sz w:val="24"/>
          <w:szCs w:val="24"/>
        </w:rPr>
        <w:t>__________________</w:t>
      </w:r>
    </w:p>
    <w:p w:rsidR="003200D2" w:rsidRPr="00F4471E" w:rsidRDefault="003200D2" w:rsidP="003200D2">
      <w:pPr>
        <w:spacing w:after="0" w:line="240" w:lineRule="auto"/>
        <w:jc w:val="both"/>
        <w:rPr>
          <w:rFonts w:ascii="Arial" w:hAnsi="Arial" w:cs="Arial"/>
          <w:b/>
          <w:sz w:val="24"/>
          <w:szCs w:val="24"/>
        </w:rPr>
      </w:pPr>
      <w:r w:rsidRPr="00F4471E">
        <w:rPr>
          <w:rFonts w:ascii="Arial" w:hAnsi="Arial" w:cs="Arial"/>
          <w:b/>
          <w:sz w:val="24"/>
          <w:szCs w:val="24"/>
        </w:rPr>
        <w:t>HOFF JA</w:t>
      </w:r>
    </w:p>
    <w:p w:rsidR="003200D2" w:rsidRDefault="003200D2" w:rsidP="003200D2">
      <w:pPr>
        <w:spacing w:after="0" w:line="240" w:lineRule="auto"/>
        <w:jc w:val="both"/>
        <w:rPr>
          <w:rFonts w:ascii="Arial" w:hAnsi="Arial" w:cs="Arial"/>
          <w:b/>
          <w:sz w:val="24"/>
          <w:szCs w:val="24"/>
        </w:rPr>
      </w:pPr>
    </w:p>
    <w:p w:rsidR="003200D2" w:rsidRDefault="003200D2" w:rsidP="003200D2">
      <w:pPr>
        <w:spacing w:after="0" w:line="240" w:lineRule="auto"/>
        <w:jc w:val="both"/>
        <w:rPr>
          <w:rFonts w:ascii="Arial" w:hAnsi="Arial" w:cs="Arial"/>
          <w:b/>
          <w:sz w:val="24"/>
          <w:szCs w:val="24"/>
        </w:rPr>
      </w:pPr>
    </w:p>
    <w:p w:rsidR="003200D2" w:rsidRDefault="003200D2" w:rsidP="003200D2">
      <w:pPr>
        <w:spacing w:after="0" w:line="240" w:lineRule="auto"/>
        <w:jc w:val="both"/>
        <w:rPr>
          <w:rFonts w:ascii="Arial" w:hAnsi="Arial" w:cs="Arial"/>
          <w:b/>
          <w:sz w:val="24"/>
          <w:szCs w:val="24"/>
        </w:rPr>
      </w:pPr>
    </w:p>
    <w:p w:rsidR="000E54F1" w:rsidRDefault="000E54F1" w:rsidP="003200D2">
      <w:pPr>
        <w:spacing w:after="0" w:line="240" w:lineRule="auto"/>
        <w:jc w:val="both"/>
        <w:rPr>
          <w:rFonts w:ascii="Arial" w:hAnsi="Arial" w:cs="Arial"/>
          <w:b/>
          <w:sz w:val="24"/>
          <w:szCs w:val="24"/>
        </w:rPr>
      </w:pPr>
    </w:p>
    <w:p w:rsidR="003200D2" w:rsidRDefault="003200D2" w:rsidP="003200D2">
      <w:pPr>
        <w:spacing w:after="0" w:line="240" w:lineRule="auto"/>
        <w:jc w:val="both"/>
        <w:rPr>
          <w:rFonts w:ascii="Arial" w:hAnsi="Arial" w:cs="Arial"/>
          <w:b/>
          <w:sz w:val="24"/>
          <w:szCs w:val="24"/>
        </w:rPr>
      </w:pPr>
    </w:p>
    <w:p w:rsidR="003200D2" w:rsidRDefault="003200D2" w:rsidP="003200D2">
      <w:pPr>
        <w:spacing w:after="0" w:line="240" w:lineRule="auto"/>
        <w:jc w:val="both"/>
        <w:rPr>
          <w:rFonts w:ascii="Arial" w:hAnsi="Arial" w:cs="Arial"/>
          <w:b/>
          <w:sz w:val="24"/>
          <w:szCs w:val="24"/>
        </w:rPr>
      </w:pPr>
      <w:r>
        <w:rPr>
          <w:rFonts w:ascii="Arial" w:hAnsi="Arial" w:cs="Arial"/>
          <w:b/>
          <w:sz w:val="24"/>
          <w:szCs w:val="24"/>
        </w:rPr>
        <w:t>__________________</w:t>
      </w:r>
    </w:p>
    <w:p w:rsidR="003200D2" w:rsidRDefault="003200D2" w:rsidP="003200D2">
      <w:pPr>
        <w:spacing w:after="0" w:line="240" w:lineRule="auto"/>
        <w:jc w:val="both"/>
        <w:rPr>
          <w:rFonts w:ascii="Arial" w:hAnsi="Arial" w:cs="Arial"/>
          <w:b/>
          <w:sz w:val="24"/>
          <w:szCs w:val="24"/>
        </w:rPr>
      </w:pPr>
      <w:r>
        <w:rPr>
          <w:rFonts w:ascii="Arial" w:hAnsi="Arial" w:cs="Arial"/>
          <w:b/>
          <w:sz w:val="24"/>
          <w:szCs w:val="24"/>
        </w:rPr>
        <w:t>MAINGA JA</w:t>
      </w:r>
    </w:p>
    <w:p w:rsidR="003200D2" w:rsidRDefault="003200D2" w:rsidP="003200D2">
      <w:pPr>
        <w:spacing w:after="0" w:line="240" w:lineRule="auto"/>
        <w:jc w:val="both"/>
        <w:rPr>
          <w:rFonts w:ascii="Arial" w:hAnsi="Arial" w:cs="Arial"/>
          <w:b/>
          <w:sz w:val="24"/>
          <w:szCs w:val="24"/>
        </w:rPr>
      </w:pPr>
    </w:p>
    <w:p w:rsidR="003200D2" w:rsidRDefault="003200D2" w:rsidP="003200D2">
      <w:pPr>
        <w:spacing w:after="0" w:line="240" w:lineRule="auto"/>
        <w:jc w:val="both"/>
        <w:rPr>
          <w:rFonts w:ascii="Arial" w:hAnsi="Arial" w:cs="Arial"/>
          <w:b/>
          <w:sz w:val="24"/>
          <w:szCs w:val="24"/>
        </w:rPr>
      </w:pPr>
    </w:p>
    <w:p w:rsidR="003200D2" w:rsidRDefault="003200D2" w:rsidP="003200D2">
      <w:pPr>
        <w:spacing w:after="0" w:line="240" w:lineRule="auto"/>
        <w:jc w:val="both"/>
        <w:rPr>
          <w:rFonts w:ascii="Arial" w:hAnsi="Arial" w:cs="Arial"/>
          <w:b/>
          <w:sz w:val="24"/>
          <w:szCs w:val="24"/>
        </w:rPr>
      </w:pPr>
    </w:p>
    <w:p w:rsidR="003200D2" w:rsidRDefault="003200D2" w:rsidP="003200D2">
      <w:pPr>
        <w:spacing w:after="0" w:line="240" w:lineRule="auto"/>
        <w:jc w:val="both"/>
        <w:rPr>
          <w:rFonts w:ascii="Arial" w:hAnsi="Arial" w:cs="Arial"/>
          <w:b/>
          <w:sz w:val="24"/>
          <w:szCs w:val="24"/>
        </w:rPr>
      </w:pPr>
    </w:p>
    <w:p w:rsidR="000E54F1" w:rsidRDefault="000E54F1" w:rsidP="003200D2">
      <w:pPr>
        <w:spacing w:after="0" w:line="240" w:lineRule="auto"/>
        <w:jc w:val="both"/>
        <w:rPr>
          <w:rFonts w:ascii="Arial" w:hAnsi="Arial" w:cs="Arial"/>
          <w:b/>
          <w:sz w:val="24"/>
          <w:szCs w:val="24"/>
        </w:rPr>
      </w:pPr>
    </w:p>
    <w:p w:rsidR="003200D2" w:rsidRDefault="003200D2" w:rsidP="003200D2">
      <w:pPr>
        <w:spacing w:after="0" w:line="240" w:lineRule="auto"/>
        <w:jc w:val="both"/>
        <w:rPr>
          <w:rFonts w:ascii="Arial" w:hAnsi="Arial" w:cs="Arial"/>
          <w:b/>
          <w:sz w:val="24"/>
          <w:szCs w:val="24"/>
        </w:rPr>
      </w:pPr>
      <w:r>
        <w:rPr>
          <w:rFonts w:ascii="Arial" w:hAnsi="Arial" w:cs="Arial"/>
          <w:b/>
          <w:sz w:val="24"/>
          <w:szCs w:val="24"/>
        </w:rPr>
        <w:t>__________________</w:t>
      </w:r>
    </w:p>
    <w:p w:rsidR="003200D2" w:rsidRDefault="003200D2" w:rsidP="003200D2">
      <w:pPr>
        <w:spacing w:after="0" w:line="240" w:lineRule="auto"/>
        <w:jc w:val="both"/>
        <w:rPr>
          <w:rFonts w:ascii="Arial" w:hAnsi="Arial" w:cs="Arial"/>
          <w:b/>
          <w:sz w:val="24"/>
          <w:szCs w:val="24"/>
        </w:rPr>
      </w:pPr>
      <w:r>
        <w:rPr>
          <w:rFonts w:ascii="Arial" w:hAnsi="Arial" w:cs="Arial"/>
          <w:b/>
          <w:sz w:val="24"/>
          <w:szCs w:val="24"/>
        </w:rPr>
        <w:t>FRANK AJA</w:t>
      </w:r>
    </w:p>
    <w:p w:rsidR="00CF19AB" w:rsidRDefault="00CF19AB" w:rsidP="003200D2">
      <w:pPr>
        <w:pStyle w:val="BodyText"/>
        <w:autoSpaceDE w:val="0"/>
        <w:autoSpaceDN w:val="0"/>
        <w:adjustRightInd w:val="0"/>
        <w:spacing w:line="480" w:lineRule="auto"/>
        <w:jc w:val="both"/>
        <w:rPr>
          <w:rFonts w:ascii="Arial" w:hAnsi="Arial" w:cs="Arial"/>
        </w:rPr>
      </w:pPr>
    </w:p>
    <w:p w:rsidR="000E54F1" w:rsidRDefault="000E54F1" w:rsidP="003200D2">
      <w:pPr>
        <w:pStyle w:val="BodyText"/>
        <w:autoSpaceDE w:val="0"/>
        <w:autoSpaceDN w:val="0"/>
        <w:adjustRightInd w:val="0"/>
        <w:spacing w:line="480" w:lineRule="auto"/>
        <w:jc w:val="both"/>
        <w:rPr>
          <w:rFonts w:ascii="Arial" w:hAnsi="Arial" w:cs="Arial"/>
        </w:rPr>
      </w:pPr>
    </w:p>
    <w:p w:rsidR="000E54F1" w:rsidRDefault="000E54F1" w:rsidP="003200D2">
      <w:pPr>
        <w:pStyle w:val="BodyText"/>
        <w:autoSpaceDE w:val="0"/>
        <w:autoSpaceDN w:val="0"/>
        <w:adjustRightInd w:val="0"/>
        <w:spacing w:line="480" w:lineRule="auto"/>
        <w:jc w:val="both"/>
        <w:rPr>
          <w:rFonts w:ascii="Arial" w:hAnsi="Arial" w:cs="Arial"/>
        </w:rPr>
      </w:pPr>
    </w:p>
    <w:p w:rsidR="000E54F1" w:rsidRDefault="000E54F1" w:rsidP="003200D2">
      <w:pPr>
        <w:pStyle w:val="BodyText"/>
        <w:autoSpaceDE w:val="0"/>
        <w:autoSpaceDN w:val="0"/>
        <w:adjustRightInd w:val="0"/>
        <w:spacing w:line="480" w:lineRule="auto"/>
        <w:jc w:val="both"/>
        <w:rPr>
          <w:rFonts w:ascii="Arial" w:hAnsi="Arial" w:cs="Arial"/>
        </w:rPr>
      </w:pPr>
    </w:p>
    <w:p w:rsidR="000E54F1" w:rsidRDefault="000E54F1" w:rsidP="003200D2">
      <w:pPr>
        <w:pStyle w:val="BodyText"/>
        <w:autoSpaceDE w:val="0"/>
        <w:autoSpaceDN w:val="0"/>
        <w:adjustRightInd w:val="0"/>
        <w:spacing w:line="480" w:lineRule="auto"/>
        <w:jc w:val="both"/>
        <w:rPr>
          <w:rFonts w:ascii="Arial" w:hAnsi="Arial" w:cs="Arial"/>
        </w:rPr>
      </w:pPr>
    </w:p>
    <w:p w:rsidR="003200D2" w:rsidRPr="00F4471E" w:rsidRDefault="003200D2" w:rsidP="003200D2">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3200D2" w:rsidRPr="00F4471E" w:rsidRDefault="003200D2" w:rsidP="003200D2">
      <w:pPr>
        <w:pStyle w:val="BodyText"/>
        <w:autoSpaceDE w:val="0"/>
        <w:autoSpaceDN w:val="0"/>
        <w:adjustRightInd w:val="0"/>
        <w:spacing w:line="480" w:lineRule="auto"/>
        <w:jc w:val="both"/>
        <w:rPr>
          <w:rFonts w:ascii="Arial" w:hAnsi="Arial" w:cs="Arial"/>
        </w:rPr>
      </w:pPr>
    </w:p>
    <w:p w:rsidR="003200D2" w:rsidRDefault="003200D2" w:rsidP="003200D2">
      <w:pPr>
        <w:tabs>
          <w:tab w:val="left" w:pos="1394"/>
          <w:tab w:val="left" w:pos="2528"/>
          <w:tab w:val="left" w:pos="3780"/>
        </w:tabs>
        <w:spacing w:after="0" w:line="480" w:lineRule="auto"/>
        <w:jc w:val="both"/>
        <w:rPr>
          <w:rFonts w:ascii="Arial" w:hAnsi="Arial" w:cs="Arial"/>
          <w:sz w:val="24"/>
          <w:szCs w:val="24"/>
        </w:rPr>
      </w:pPr>
      <w:r w:rsidRPr="00F4471E">
        <w:rPr>
          <w:rFonts w:ascii="Arial" w:hAnsi="Arial" w:cs="Arial"/>
          <w:sz w:val="24"/>
          <w:szCs w:val="24"/>
        </w:rPr>
        <w:t>APPELLANT:</w:t>
      </w:r>
      <w:r w:rsidRPr="00F4471E">
        <w:rPr>
          <w:rFonts w:ascii="Arial" w:hAnsi="Arial" w:cs="Arial"/>
          <w:sz w:val="24"/>
          <w:szCs w:val="24"/>
        </w:rPr>
        <w:tab/>
      </w:r>
      <w:r w:rsidRPr="00F4471E">
        <w:rPr>
          <w:rFonts w:ascii="Arial" w:hAnsi="Arial" w:cs="Arial"/>
          <w:sz w:val="24"/>
          <w:szCs w:val="24"/>
        </w:rPr>
        <w:tab/>
      </w:r>
      <w:r w:rsidR="00216F5C">
        <w:rPr>
          <w:rFonts w:ascii="Arial" w:hAnsi="Arial" w:cs="Arial"/>
          <w:sz w:val="24"/>
          <w:szCs w:val="24"/>
        </w:rPr>
        <w:t>R Heathcote (with him G Dicks)</w:t>
      </w:r>
    </w:p>
    <w:p w:rsidR="003200D2" w:rsidRPr="00F4471E" w:rsidRDefault="003200D2" w:rsidP="003200D2">
      <w:pPr>
        <w:tabs>
          <w:tab w:val="left" w:pos="1394"/>
          <w:tab w:val="left" w:pos="2528"/>
          <w:tab w:val="left" w:pos="3780"/>
        </w:tabs>
        <w:spacing w:after="0" w:line="480" w:lineRule="auto"/>
        <w:ind w:left="3780"/>
        <w:jc w:val="both"/>
        <w:rPr>
          <w:rFonts w:ascii="Arial" w:hAnsi="Arial" w:cs="Arial"/>
          <w:sz w:val="24"/>
          <w:szCs w:val="24"/>
        </w:rPr>
      </w:pPr>
      <w:r>
        <w:rPr>
          <w:rFonts w:ascii="Arial" w:hAnsi="Arial" w:cs="Arial"/>
          <w:sz w:val="24"/>
          <w:szCs w:val="24"/>
        </w:rPr>
        <w:t>Instructed by</w:t>
      </w:r>
      <w:r w:rsidR="00216F5C">
        <w:rPr>
          <w:rFonts w:ascii="Arial" w:hAnsi="Arial" w:cs="Arial"/>
          <w:sz w:val="24"/>
          <w:szCs w:val="24"/>
        </w:rPr>
        <w:t xml:space="preserve"> </w:t>
      </w:r>
      <w:proofErr w:type="spellStart"/>
      <w:r w:rsidR="00216F5C">
        <w:rPr>
          <w:rFonts w:ascii="Arial" w:hAnsi="Arial" w:cs="Arial"/>
          <w:sz w:val="24"/>
          <w:szCs w:val="24"/>
        </w:rPr>
        <w:t>Köpplinger</w:t>
      </w:r>
      <w:proofErr w:type="spellEnd"/>
      <w:r w:rsidR="00216F5C">
        <w:rPr>
          <w:rFonts w:ascii="Arial" w:hAnsi="Arial" w:cs="Arial"/>
          <w:sz w:val="24"/>
          <w:szCs w:val="24"/>
        </w:rPr>
        <w:t xml:space="preserve"> </w:t>
      </w:r>
      <w:proofErr w:type="spellStart"/>
      <w:r w:rsidR="00216F5C">
        <w:rPr>
          <w:rFonts w:ascii="Arial" w:hAnsi="Arial" w:cs="Arial"/>
          <w:sz w:val="24"/>
          <w:szCs w:val="24"/>
        </w:rPr>
        <w:t>Boltman</w:t>
      </w:r>
      <w:proofErr w:type="spellEnd"/>
      <w:r w:rsidR="00216F5C">
        <w:rPr>
          <w:rFonts w:ascii="Arial" w:hAnsi="Arial" w:cs="Arial"/>
          <w:sz w:val="24"/>
          <w:szCs w:val="24"/>
        </w:rPr>
        <w:t>,</w:t>
      </w:r>
      <w:r>
        <w:rPr>
          <w:rFonts w:ascii="Arial" w:hAnsi="Arial" w:cs="Arial"/>
          <w:sz w:val="24"/>
          <w:szCs w:val="24"/>
        </w:rPr>
        <w:t xml:space="preserve"> Windhoek</w:t>
      </w:r>
    </w:p>
    <w:p w:rsidR="00C456AF" w:rsidRPr="00F4471E" w:rsidRDefault="00C456AF" w:rsidP="003200D2">
      <w:pPr>
        <w:tabs>
          <w:tab w:val="left" w:pos="1394"/>
          <w:tab w:val="left" w:pos="2528"/>
          <w:tab w:val="left" w:pos="3780"/>
        </w:tabs>
        <w:spacing w:after="0" w:line="480" w:lineRule="auto"/>
        <w:jc w:val="both"/>
        <w:rPr>
          <w:rFonts w:ascii="Arial" w:hAnsi="Arial" w:cs="Arial"/>
          <w:sz w:val="24"/>
          <w:szCs w:val="24"/>
        </w:rPr>
      </w:pPr>
    </w:p>
    <w:p w:rsidR="003200D2" w:rsidRDefault="003200D2" w:rsidP="003200D2">
      <w:pPr>
        <w:autoSpaceDE w:val="0"/>
        <w:autoSpaceDN w:val="0"/>
        <w:adjustRightInd w:val="0"/>
        <w:spacing w:after="0" w:line="480" w:lineRule="auto"/>
        <w:ind w:left="3780" w:hanging="3780"/>
        <w:jc w:val="both"/>
        <w:rPr>
          <w:rFonts w:ascii="Arial" w:hAnsi="Arial" w:cs="Arial"/>
          <w:sz w:val="24"/>
          <w:szCs w:val="24"/>
        </w:rPr>
      </w:pPr>
      <w:r w:rsidRPr="00F4471E">
        <w:rPr>
          <w:rFonts w:ascii="Arial" w:hAnsi="Arial" w:cs="Arial"/>
          <w:sz w:val="24"/>
          <w:szCs w:val="24"/>
        </w:rPr>
        <w:t>RESPONDENT:</w:t>
      </w:r>
      <w:r w:rsidRPr="00F4471E">
        <w:rPr>
          <w:rFonts w:ascii="Arial" w:hAnsi="Arial" w:cs="Arial"/>
          <w:sz w:val="24"/>
          <w:szCs w:val="24"/>
        </w:rPr>
        <w:tab/>
      </w:r>
      <w:r w:rsidR="00617D20">
        <w:rPr>
          <w:rFonts w:ascii="Arial" w:hAnsi="Arial" w:cs="Arial"/>
          <w:sz w:val="24"/>
          <w:szCs w:val="24"/>
        </w:rPr>
        <w:t>S Namandje (with him T Iil</w:t>
      </w:r>
      <w:r w:rsidR="00216F5C">
        <w:rPr>
          <w:rFonts w:ascii="Arial" w:hAnsi="Arial" w:cs="Arial"/>
          <w:sz w:val="24"/>
          <w:szCs w:val="24"/>
        </w:rPr>
        <w:t>eka)</w:t>
      </w:r>
    </w:p>
    <w:p w:rsidR="003200D2" w:rsidRPr="00F4471E" w:rsidRDefault="00216F5C" w:rsidP="003200D2">
      <w:pPr>
        <w:autoSpaceDE w:val="0"/>
        <w:autoSpaceDN w:val="0"/>
        <w:adjustRightInd w:val="0"/>
        <w:spacing w:after="0" w:line="480" w:lineRule="auto"/>
        <w:ind w:left="3780" w:hanging="3780"/>
        <w:jc w:val="both"/>
        <w:rPr>
          <w:rFonts w:ascii="Arial" w:hAnsi="Arial" w:cs="Arial"/>
          <w:sz w:val="24"/>
          <w:szCs w:val="24"/>
        </w:rPr>
      </w:pPr>
      <w:r>
        <w:rPr>
          <w:rFonts w:ascii="Arial" w:hAnsi="Arial" w:cs="Arial"/>
          <w:sz w:val="24"/>
          <w:szCs w:val="24"/>
        </w:rPr>
        <w:tab/>
        <w:t>Of Sisa Namandje &amp; Co. Inc.,</w:t>
      </w:r>
      <w:r w:rsidR="003200D2">
        <w:rPr>
          <w:rFonts w:ascii="Arial" w:hAnsi="Arial" w:cs="Arial"/>
          <w:sz w:val="24"/>
          <w:szCs w:val="24"/>
        </w:rPr>
        <w:t xml:space="preserve"> Windhoek</w:t>
      </w:r>
    </w:p>
    <w:p w:rsidR="003200D2" w:rsidRDefault="003200D2" w:rsidP="003200D2">
      <w:pPr>
        <w:pStyle w:val="NoSpacing"/>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200D2" w:rsidRDefault="003200D2" w:rsidP="003200D2">
      <w:pPr>
        <w:pStyle w:val="NoSpacing"/>
        <w:spacing w:line="480" w:lineRule="auto"/>
        <w:rPr>
          <w:rFonts w:ascii="Arial" w:hAnsi="Arial" w:cs="Arial"/>
          <w:sz w:val="24"/>
          <w:szCs w:val="24"/>
        </w:rPr>
      </w:pPr>
    </w:p>
    <w:p w:rsidR="003200D2" w:rsidRDefault="003200D2" w:rsidP="003200D2">
      <w:pPr>
        <w:pStyle w:val="NoSpacing"/>
        <w:spacing w:line="480" w:lineRule="auto"/>
        <w:rPr>
          <w:rFonts w:ascii="Arial" w:hAnsi="Arial" w:cs="Arial"/>
          <w:sz w:val="24"/>
          <w:szCs w:val="24"/>
        </w:rPr>
      </w:pPr>
    </w:p>
    <w:p w:rsidR="003200D2" w:rsidRPr="00991107" w:rsidRDefault="003200D2" w:rsidP="003200D2">
      <w:pPr>
        <w:pStyle w:val="NoSpacing"/>
        <w:spacing w:line="480" w:lineRule="auto"/>
        <w:rPr>
          <w:rFonts w:ascii="Arial" w:hAnsi="Arial" w:cs="Arial"/>
          <w:sz w:val="24"/>
          <w:szCs w:val="24"/>
        </w:rPr>
      </w:pPr>
    </w:p>
    <w:p w:rsidR="003200D2" w:rsidRDefault="003200D2" w:rsidP="003200D2"/>
    <w:p w:rsidR="003200D2" w:rsidRDefault="003200D2" w:rsidP="003200D2"/>
    <w:p w:rsidR="003200D2" w:rsidRDefault="003200D2" w:rsidP="003200D2"/>
    <w:p w:rsidR="003200D2" w:rsidRDefault="003200D2" w:rsidP="003200D2"/>
    <w:p w:rsidR="00AD0645" w:rsidRDefault="00AD0645"/>
    <w:sectPr w:rsidR="00AD0645" w:rsidSect="0042107B">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FF" w:rsidRDefault="007F5FFF">
      <w:pPr>
        <w:spacing w:after="0" w:line="240" w:lineRule="auto"/>
      </w:pPr>
      <w:r>
        <w:separator/>
      </w:r>
    </w:p>
  </w:endnote>
  <w:endnote w:type="continuationSeparator" w:id="0">
    <w:p w:rsidR="007F5FFF" w:rsidRDefault="007F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FF" w:rsidRDefault="007F5FFF">
      <w:pPr>
        <w:spacing w:after="0" w:line="240" w:lineRule="auto"/>
      </w:pPr>
      <w:r>
        <w:separator/>
      </w:r>
    </w:p>
  </w:footnote>
  <w:footnote w:type="continuationSeparator" w:id="0">
    <w:p w:rsidR="007F5FFF" w:rsidRDefault="007F5FFF">
      <w:pPr>
        <w:spacing w:after="0" w:line="240" w:lineRule="auto"/>
      </w:pPr>
      <w:r>
        <w:continuationSeparator/>
      </w:r>
    </w:p>
  </w:footnote>
  <w:footnote w:id="1">
    <w:p w:rsidR="00056D43" w:rsidRPr="00056D43" w:rsidRDefault="00056D43">
      <w:pPr>
        <w:pStyle w:val="FootnoteText"/>
        <w:rPr>
          <w:rFonts w:ascii="Arial" w:hAnsi="Arial" w:cs="Arial"/>
        </w:rPr>
      </w:pPr>
      <w:r w:rsidRPr="00056D43">
        <w:rPr>
          <w:rStyle w:val="FootnoteReference"/>
        </w:rPr>
        <w:footnoteRef/>
      </w:r>
      <w:r w:rsidRPr="00056D43">
        <w:t xml:space="preserve"> </w:t>
      </w:r>
      <w:r w:rsidRPr="00056D43">
        <w:rPr>
          <w:rFonts w:ascii="Arial" w:hAnsi="Arial" w:cs="Arial"/>
        </w:rPr>
        <w:t>(SA 33-20</w:t>
      </w:r>
      <w:r w:rsidR="007F08BF">
        <w:rPr>
          <w:rFonts w:ascii="Arial" w:hAnsi="Arial" w:cs="Arial"/>
        </w:rPr>
        <w:t>13)</w:t>
      </w:r>
      <w:r w:rsidR="002D6EF7">
        <w:rPr>
          <w:rFonts w:ascii="Arial" w:hAnsi="Arial" w:cs="Arial"/>
        </w:rPr>
        <w:t xml:space="preserve"> [2016] NASC (11 April 2016) </w:t>
      </w:r>
      <w:r w:rsidR="007F08BF">
        <w:rPr>
          <w:rFonts w:ascii="Arial" w:hAnsi="Arial" w:cs="Arial"/>
        </w:rPr>
        <w:t>para 62.</w:t>
      </w:r>
    </w:p>
  </w:footnote>
  <w:footnote w:id="2">
    <w:p w:rsidR="007D5D26" w:rsidRPr="00056D43" w:rsidRDefault="007D5D26" w:rsidP="007D5D26">
      <w:pPr>
        <w:pStyle w:val="FootnoteText"/>
        <w:jc w:val="both"/>
        <w:rPr>
          <w:rFonts w:ascii="Arial" w:hAnsi="Arial" w:cs="Arial"/>
        </w:rPr>
      </w:pPr>
      <w:r w:rsidRPr="00056D43">
        <w:rPr>
          <w:rStyle w:val="FootnoteReference"/>
        </w:rPr>
        <w:footnoteRef/>
      </w:r>
      <w:r w:rsidRPr="00056D43">
        <w:t xml:space="preserve"> </w:t>
      </w:r>
      <w:r w:rsidRPr="00056D43">
        <w:rPr>
          <w:rFonts w:ascii="Arial" w:hAnsi="Arial" w:cs="Arial"/>
        </w:rPr>
        <w:t xml:space="preserve">The </w:t>
      </w:r>
      <w:r w:rsidR="007F08BF">
        <w:rPr>
          <w:rFonts w:ascii="Arial" w:hAnsi="Arial" w:cs="Arial"/>
        </w:rPr>
        <w:t>Labour Court</w:t>
      </w:r>
      <w:r w:rsidRPr="00056D43">
        <w:rPr>
          <w:rFonts w:ascii="Arial" w:hAnsi="Arial" w:cs="Arial"/>
        </w:rPr>
        <w:t xml:space="preserve"> subsequently gave its ruling on 22 June 2018</w:t>
      </w:r>
      <w:r w:rsidR="00461E13">
        <w:rPr>
          <w:rFonts w:ascii="Arial" w:hAnsi="Arial" w:cs="Arial"/>
        </w:rPr>
        <w:t>,</w:t>
      </w:r>
      <w:r w:rsidRPr="00056D43">
        <w:rPr>
          <w:rFonts w:ascii="Arial" w:hAnsi="Arial" w:cs="Arial"/>
        </w:rPr>
        <w:t xml:space="preserve"> striking the application for leave to appeal from the roll for a second time.</w:t>
      </w:r>
    </w:p>
  </w:footnote>
  <w:footnote w:id="3">
    <w:p w:rsidR="00613EBA" w:rsidRPr="00613EBA" w:rsidRDefault="00613EBA">
      <w:pPr>
        <w:pStyle w:val="FootnoteText"/>
        <w:rPr>
          <w:rFonts w:ascii="Arial" w:hAnsi="Arial" w:cs="Arial"/>
        </w:rPr>
      </w:pPr>
      <w:r w:rsidRPr="00613EBA">
        <w:rPr>
          <w:rStyle w:val="FootnoteReference"/>
          <w:rFonts w:ascii="Arial" w:hAnsi="Arial" w:cs="Arial"/>
        </w:rPr>
        <w:footnoteRef/>
      </w:r>
      <w:r w:rsidRPr="00613EBA">
        <w:rPr>
          <w:rFonts w:ascii="Arial" w:hAnsi="Arial" w:cs="Arial"/>
        </w:rPr>
        <w:t xml:space="preserve"> </w:t>
      </w:r>
      <w:r w:rsidRPr="00613EBA">
        <w:rPr>
          <w:rFonts w:ascii="Arial" w:hAnsi="Arial" w:cs="Arial"/>
          <w:i/>
        </w:rPr>
        <w:t xml:space="preserve">Pharmaceutical Society of South Africa &amp; others v </w:t>
      </w:r>
      <w:proofErr w:type="spellStart"/>
      <w:r w:rsidRPr="00613EBA">
        <w:rPr>
          <w:rFonts w:ascii="Arial" w:hAnsi="Arial" w:cs="Arial"/>
          <w:i/>
        </w:rPr>
        <w:t>Thabala-Msimang</w:t>
      </w:r>
      <w:proofErr w:type="spellEnd"/>
      <w:r w:rsidRPr="00613EBA">
        <w:rPr>
          <w:rFonts w:ascii="Arial" w:hAnsi="Arial" w:cs="Arial"/>
          <w:i/>
        </w:rPr>
        <w:t xml:space="preserve"> &amp; another NNO; New Clicks South Africa (Pty) Ltd v Minister of Health &amp; another</w:t>
      </w:r>
      <w:r w:rsidRPr="00613EBA">
        <w:rPr>
          <w:rFonts w:ascii="Arial" w:hAnsi="Arial" w:cs="Arial"/>
        </w:rPr>
        <w:t xml:space="preserve"> 2005 (3) SA 238 (SCA).</w:t>
      </w:r>
    </w:p>
  </w:footnote>
  <w:footnote w:id="4">
    <w:p w:rsidR="00E07E81" w:rsidRPr="00E07E81" w:rsidRDefault="00E07E81" w:rsidP="00E07E81">
      <w:pPr>
        <w:pStyle w:val="FootnoteText"/>
        <w:jc w:val="both"/>
        <w:rPr>
          <w:rFonts w:ascii="Arial" w:hAnsi="Arial" w:cs="Arial"/>
        </w:rPr>
      </w:pPr>
      <w:r w:rsidRPr="00E07E81">
        <w:rPr>
          <w:rStyle w:val="FootnoteReference"/>
          <w:rFonts w:ascii="Arial" w:hAnsi="Arial" w:cs="Arial"/>
        </w:rPr>
        <w:footnoteRef/>
      </w:r>
      <w:r w:rsidR="00573500">
        <w:rPr>
          <w:rFonts w:ascii="Arial" w:hAnsi="Arial" w:cs="Arial"/>
        </w:rPr>
        <w:t xml:space="preserve"> It was stated that</w:t>
      </w:r>
      <w:r w:rsidRPr="00E07E81">
        <w:rPr>
          <w:rFonts w:ascii="Arial" w:hAnsi="Arial" w:cs="Arial"/>
        </w:rPr>
        <w:t xml:space="preserve"> uncertainty arose before the judgment of this court in the matter of </w:t>
      </w:r>
      <w:r w:rsidRPr="00E07E81">
        <w:rPr>
          <w:rFonts w:ascii="Arial" w:hAnsi="Arial" w:cs="Arial"/>
          <w:i/>
        </w:rPr>
        <w:t xml:space="preserve">Di </w:t>
      </w:r>
      <w:proofErr w:type="spellStart"/>
      <w:r w:rsidRPr="00E07E81">
        <w:rPr>
          <w:rFonts w:ascii="Arial" w:hAnsi="Arial" w:cs="Arial"/>
          <w:i/>
        </w:rPr>
        <w:t>Savino</w:t>
      </w:r>
      <w:proofErr w:type="spellEnd"/>
      <w:r w:rsidRPr="00E07E81">
        <w:rPr>
          <w:rFonts w:ascii="Arial" w:hAnsi="Arial" w:cs="Arial"/>
          <w:i/>
        </w:rPr>
        <w:t xml:space="preserve"> v Nedbank Ltd</w:t>
      </w:r>
      <w:r w:rsidRPr="00E07E81">
        <w:rPr>
          <w:rFonts w:ascii="Arial" w:hAnsi="Arial" w:cs="Arial"/>
        </w:rPr>
        <w:t xml:space="preserve"> 2017 (3) NR </w:t>
      </w:r>
      <w:r w:rsidR="0070167C">
        <w:rPr>
          <w:rFonts w:ascii="Arial" w:hAnsi="Arial" w:cs="Arial"/>
        </w:rPr>
        <w:t>880</w:t>
      </w:r>
      <w:r w:rsidRPr="00E07E81">
        <w:rPr>
          <w:rFonts w:ascii="Arial" w:hAnsi="Arial" w:cs="Arial"/>
        </w:rPr>
        <w:t xml:space="preserve"> (SC).</w:t>
      </w:r>
    </w:p>
  </w:footnote>
  <w:footnote w:id="5">
    <w:p w:rsidR="00F742D1" w:rsidRPr="00EF53E7" w:rsidRDefault="00F742D1">
      <w:pPr>
        <w:pStyle w:val="FootnoteText"/>
        <w:rPr>
          <w:rFonts w:ascii="Arial" w:hAnsi="Arial" w:cs="Arial"/>
        </w:rPr>
      </w:pPr>
      <w:r w:rsidRPr="00EF53E7">
        <w:rPr>
          <w:rStyle w:val="FootnoteReference"/>
          <w:rFonts w:ascii="Arial" w:hAnsi="Arial" w:cs="Arial"/>
        </w:rPr>
        <w:footnoteRef/>
      </w:r>
      <w:r w:rsidRPr="00EF53E7">
        <w:rPr>
          <w:rFonts w:ascii="Arial" w:hAnsi="Arial" w:cs="Arial"/>
        </w:rPr>
        <w:t xml:space="preserve"> 1989 (3) SA 154 (A</w:t>
      </w:r>
      <w:r w:rsidR="00A1612C">
        <w:rPr>
          <w:rFonts w:ascii="Arial" w:hAnsi="Arial" w:cs="Arial"/>
        </w:rPr>
        <w:t>D</w:t>
      </w:r>
      <w:r w:rsidRPr="00EF53E7">
        <w:rPr>
          <w:rFonts w:ascii="Arial" w:hAnsi="Arial" w:cs="Arial"/>
        </w:rPr>
        <w:t>).</w:t>
      </w:r>
    </w:p>
  </w:footnote>
  <w:footnote w:id="6">
    <w:p w:rsidR="00EF53E7" w:rsidRPr="00EF53E7" w:rsidRDefault="00EF53E7">
      <w:pPr>
        <w:pStyle w:val="FootnoteText"/>
        <w:rPr>
          <w:rFonts w:ascii="Arial" w:hAnsi="Arial" w:cs="Arial"/>
        </w:rPr>
      </w:pPr>
      <w:r w:rsidRPr="00EF53E7">
        <w:rPr>
          <w:rStyle w:val="FootnoteReference"/>
          <w:rFonts w:ascii="Arial" w:hAnsi="Arial" w:cs="Arial"/>
        </w:rPr>
        <w:footnoteRef/>
      </w:r>
      <w:r w:rsidRPr="00EF53E7">
        <w:rPr>
          <w:rFonts w:ascii="Arial" w:hAnsi="Arial" w:cs="Arial"/>
        </w:rPr>
        <w:t xml:space="preserve"> Quotation from the headnote.</w:t>
      </w:r>
    </w:p>
  </w:footnote>
  <w:footnote w:id="7">
    <w:p w:rsidR="00626748" w:rsidRPr="008B1825" w:rsidRDefault="00626748">
      <w:pPr>
        <w:pStyle w:val="FootnoteText"/>
        <w:rPr>
          <w:rFonts w:ascii="Arial" w:hAnsi="Arial" w:cs="Arial"/>
        </w:rPr>
      </w:pPr>
      <w:r w:rsidRPr="008B1825">
        <w:rPr>
          <w:rStyle w:val="FootnoteReference"/>
          <w:rFonts w:ascii="Arial" w:hAnsi="Arial" w:cs="Arial"/>
        </w:rPr>
        <w:footnoteRef/>
      </w:r>
      <w:r w:rsidRPr="008B1825">
        <w:rPr>
          <w:rFonts w:ascii="Arial" w:hAnsi="Arial" w:cs="Arial"/>
        </w:rPr>
        <w:t xml:space="preserve"> </w:t>
      </w:r>
      <w:r w:rsidR="008B1825" w:rsidRPr="008B1825">
        <w:rPr>
          <w:rFonts w:ascii="Arial" w:hAnsi="Arial" w:cs="Arial"/>
        </w:rPr>
        <w:t>Act 11 of 1996.</w:t>
      </w:r>
    </w:p>
  </w:footnote>
  <w:footnote w:id="8">
    <w:p w:rsidR="003C5E42" w:rsidRPr="003C5E42" w:rsidRDefault="003C5E42">
      <w:pPr>
        <w:pStyle w:val="FootnoteText"/>
        <w:rPr>
          <w:rFonts w:ascii="Arial" w:hAnsi="Arial" w:cs="Arial"/>
        </w:rPr>
      </w:pPr>
      <w:r w:rsidRPr="003C5E42">
        <w:rPr>
          <w:rStyle w:val="FootnoteReference"/>
          <w:rFonts w:ascii="Arial" w:hAnsi="Arial" w:cs="Arial"/>
        </w:rPr>
        <w:footnoteRef/>
      </w:r>
      <w:r w:rsidR="005759F0">
        <w:rPr>
          <w:rFonts w:ascii="Arial" w:hAnsi="Arial" w:cs="Arial"/>
        </w:rPr>
        <w:t xml:space="preserve"> (SA 04-2010) [2011] N</w:t>
      </w:r>
      <w:r w:rsidR="002F2918">
        <w:rPr>
          <w:rFonts w:ascii="Arial" w:hAnsi="Arial" w:cs="Arial"/>
        </w:rPr>
        <w:t xml:space="preserve">ASC 2 (20 April 2011) </w:t>
      </w:r>
      <w:r w:rsidR="005759F0">
        <w:rPr>
          <w:rFonts w:ascii="Arial" w:hAnsi="Arial" w:cs="Arial"/>
        </w:rPr>
        <w:t>para 6.</w:t>
      </w:r>
    </w:p>
  </w:footnote>
  <w:footnote w:id="9">
    <w:p w:rsidR="0070795E" w:rsidRPr="0070795E" w:rsidRDefault="0070795E">
      <w:pPr>
        <w:pStyle w:val="FootnoteText"/>
        <w:rPr>
          <w:rFonts w:ascii="Arial" w:hAnsi="Arial" w:cs="Arial"/>
        </w:rPr>
      </w:pPr>
      <w:r w:rsidRPr="0070795E">
        <w:rPr>
          <w:rStyle w:val="FootnoteReference"/>
          <w:rFonts w:ascii="Arial" w:hAnsi="Arial" w:cs="Arial"/>
        </w:rPr>
        <w:footnoteRef/>
      </w:r>
      <w:r w:rsidRPr="0070795E">
        <w:rPr>
          <w:rFonts w:ascii="Arial" w:hAnsi="Arial" w:cs="Arial"/>
        </w:rPr>
        <w:t xml:space="preserve"> Emphasis provided.</w:t>
      </w:r>
    </w:p>
  </w:footnote>
  <w:footnote w:id="10">
    <w:p w:rsidR="00D744B6" w:rsidRPr="00125C05" w:rsidRDefault="00D744B6" w:rsidP="00125C05">
      <w:pPr>
        <w:pStyle w:val="FootnoteText"/>
        <w:jc w:val="both"/>
        <w:rPr>
          <w:rFonts w:ascii="Arial" w:hAnsi="Arial" w:cs="Arial"/>
        </w:rPr>
      </w:pPr>
      <w:r w:rsidRPr="00125C05">
        <w:rPr>
          <w:rStyle w:val="FootnoteReference"/>
          <w:rFonts w:ascii="Arial" w:hAnsi="Arial" w:cs="Arial"/>
        </w:rPr>
        <w:footnoteRef/>
      </w:r>
      <w:r w:rsidRPr="00125C05">
        <w:rPr>
          <w:rFonts w:ascii="Arial" w:hAnsi="Arial" w:cs="Arial"/>
        </w:rPr>
        <w:t xml:space="preserve"> </w:t>
      </w:r>
      <w:r w:rsidR="00125C05" w:rsidRPr="00125C05">
        <w:rPr>
          <w:rFonts w:ascii="Arial" w:hAnsi="Arial" w:cs="Arial"/>
        </w:rPr>
        <w:t>An indication that it is a mandatory provision.</w:t>
      </w:r>
    </w:p>
  </w:footnote>
  <w:footnote w:id="11">
    <w:p w:rsidR="002F37BA" w:rsidRPr="002F37BA" w:rsidRDefault="002F37BA">
      <w:pPr>
        <w:pStyle w:val="FootnoteText"/>
        <w:rPr>
          <w:rFonts w:ascii="Arial" w:hAnsi="Arial" w:cs="Arial"/>
        </w:rPr>
      </w:pPr>
      <w:r w:rsidRPr="002F37BA">
        <w:rPr>
          <w:rStyle w:val="FootnoteReference"/>
          <w:rFonts w:ascii="Arial" w:hAnsi="Arial" w:cs="Arial"/>
        </w:rPr>
        <w:footnoteRef/>
      </w:r>
      <w:r w:rsidRPr="002F37BA">
        <w:rPr>
          <w:rFonts w:ascii="Arial" w:hAnsi="Arial" w:cs="Arial"/>
        </w:rPr>
        <w:t xml:space="preserve"> In terms of the provisions of the Supreme Court Act 15 of 1990.</w:t>
      </w:r>
    </w:p>
  </w:footnote>
  <w:footnote w:id="12">
    <w:p w:rsidR="00056D43" w:rsidRPr="00056D43" w:rsidRDefault="00056D43">
      <w:pPr>
        <w:pStyle w:val="FootnoteText"/>
        <w:rPr>
          <w:rFonts w:ascii="Arial" w:hAnsi="Arial" w:cs="Arial"/>
        </w:rPr>
      </w:pPr>
      <w:r w:rsidRPr="00056D43">
        <w:rPr>
          <w:rStyle w:val="FootnoteReference"/>
          <w:rFonts w:ascii="Arial" w:hAnsi="Arial" w:cs="Arial"/>
        </w:rPr>
        <w:footnoteRef/>
      </w:r>
      <w:r w:rsidRPr="00056D43">
        <w:rPr>
          <w:rFonts w:ascii="Arial" w:hAnsi="Arial" w:cs="Arial"/>
        </w:rPr>
        <w:t xml:space="preserve"> As requested by the appellant.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216F5C">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4D6713" w:rsidRDefault="007F5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4D6713" w:rsidRPr="00E856AA" w:rsidRDefault="00216F5C">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987755">
          <w:rPr>
            <w:rFonts w:ascii="Arial" w:hAnsi="Arial" w:cs="Arial"/>
            <w:noProof/>
          </w:rPr>
          <w:t>16</w:t>
        </w:r>
        <w:r w:rsidRPr="00E856AA">
          <w:rPr>
            <w:rFonts w:ascii="Arial" w:hAnsi="Arial" w:cs="Arial"/>
            <w:noProof/>
          </w:rPr>
          <w:fldChar w:fldCharType="end"/>
        </w:r>
      </w:p>
    </w:sdtContent>
  </w:sdt>
  <w:p w:rsidR="004D6713" w:rsidRDefault="007F5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E19BA"/>
    <w:multiLevelType w:val="hybridMultilevel"/>
    <w:tmpl w:val="C26C2DBA"/>
    <w:lvl w:ilvl="0" w:tplc="FC1C76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0167D0C"/>
    <w:multiLevelType w:val="hybridMultilevel"/>
    <w:tmpl w:val="B10C9E36"/>
    <w:lvl w:ilvl="0" w:tplc="C83A00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D830784"/>
    <w:multiLevelType w:val="hybridMultilevel"/>
    <w:tmpl w:val="65586B0C"/>
    <w:lvl w:ilvl="0" w:tplc="9ACE486A">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75EC2E49"/>
    <w:multiLevelType w:val="hybridMultilevel"/>
    <w:tmpl w:val="F2E0103A"/>
    <w:lvl w:ilvl="0" w:tplc="79ECF5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7B9E319B"/>
    <w:multiLevelType w:val="hybridMultilevel"/>
    <w:tmpl w:val="BCEE6836"/>
    <w:lvl w:ilvl="0" w:tplc="B396F6D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D2"/>
    <w:rsid w:val="00017A0E"/>
    <w:rsid w:val="000301CB"/>
    <w:rsid w:val="00056D43"/>
    <w:rsid w:val="00071CCE"/>
    <w:rsid w:val="000931E2"/>
    <w:rsid w:val="000B09A6"/>
    <w:rsid w:val="000C6D28"/>
    <w:rsid w:val="000E54F1"/>
    <w:rsid w:val="001137E3"/>
    <w:rsid w:val="00125C05"/>
    <w:rsid w:val="001363D2"/>
    <w:rsid w:val="001736DF"/>
    <w:rsid w:val="00186BF8"/>
    <w:rsid w:val="00192209"/>
    <w:rsid w:val="00194AD2"/>
    <w:rsid w:val="0019567C"/>
    <w:rsid w:val="00216F5C"/>
    <w:rsid w:val="0024087F"/>
    <w:rsid w:val="002471E4"/>
    <w:rsid w:val="002525E8"/>
    <w:rsid w:val="00282780"/>
    <w:rsid w:val="002953CB"/>
    <w:rsid w:val="002A0B9E"/>
    <w:rsid w:val="002A2720"/>
    <w:rsid w:val="002C2822"/>
    <w:rsid w:val="002D18EA"/>
    <w:rsid w:val="002D6EF7"/>
    <w:rsid w:val="002F2918"/>
    <w:rsid w:val="002F37BA"/>
    <w:rsid w:val="002F6304"/>
    <w:rsid w:val="00310D21"/>
    <w:rsid w:val="003200D2"/>
    <w:rsid w:val="00327903"/>
    <w:rsid w:val="00335038"/>
    <w:rsid w:val="00342B3E"/>
    <w:rsid w:val="003567D4"/>
    <w:rsid w:val="00357C7D"/>
    <w:rsid w:val="003C5E42"/>
    <w:rsid w:val="003D3C87"/>
    <w:rsid w:val="004109A7"/>
    <w:rsid w:val="0044187D"/>
    <w:rsid w:val="004467F1"/>
    <w:rsid w:val="00461E13"/>
    <w:rsid w:val="00475019"/>
    <w:rsid w:val="004A0E7E"/>
    <w:rsid w:val="004E5CE5"/>
    <w:rsid w:val="00522E5C"/>
    <w:rsid w:val="00573500"/>
    <w:rsid w:val="005759F0"/>
    <w:rsid w:val="00592FA2"/>
    <w:rsid w:val="005C3412"/>
    <w:rsid w:val="005C4742"/>
    <w:rsid w:val="005F041E"/>
    <w:rsid w:val="0060748D"/>
    <w:rsid w:val="00613EBA"/>
    <w:rsid w:val="00617D20"/>
    <w:rsid w:val="00625F9B"/>
    <w:rsid w:val="00626748"/>
    <w:rsid w:val="00670A03"/>
    <w:rsid w:val="0068657C"/>
    <w:rsid w:val="00697453"/>
    <w:rsid w:val="006F0E23"/>
    <w:rsid w:val="006F7456"/>
    <w:rsid w:val="0070167C"/>
    <w:rsid w:val="0070795E"/>
    <w:rsid w:val="0075159E"/>
    <w:rsid w:val="007543F6"/>
    <w:rsid w:val="007B0D74"/>
    <w:rsid w:val="007C0B49"/>
    <w:rsid w:val="007C41BE"/>
    <w:rsid w:val="007D5D26"/>
    <w:rsid w:val="007D712B"/>
    <w:rsid w:val="007E087D"/>
    <w:rsid w:val="007F08BF"/>
    <w:rsid w:val="007F5FFF"/>
    <w:rsid w:val="008708E6"/>
    <w:rsid w:val="00884A24"/>
    <w:rsid w:val="00884D38"/>
    <w:rsid w:val="008B1825"/>
    <w:rsid w:val="009044EB"/>
    <w:rsid w:val="00940E86"/>
    <w:rsid w:val="0094367E"/>
    <w:rsid w:val="00943BD4"/>
    <w:rsid w:val="009841AE"/>
    <w:rsid w:val="00987755"/>
    <w:rsid w:val="009967B2"/>
    <w:rsid w:val="009E5F55"/>
    <w:rsid w:val="009F5D2E"/>
    <w:rsid w:val="009F7788"/>
    <w:rsid w:val="00A1612C"/>
    <w:rsid w:val="00A479AC"/>
    <w:rsid w:val="00AA32DB"/>
    <w:rsid w:val="00AA5527"/>
    <w:rsid w:val="00AA7996"/>
    <w:rsid w:val="00AD0645"/>
    <w:rsid w:val="00B0339D"/>
    <w:rsid w:val="00B06446"/>
    <w:rsid w:val="00B429EC"/>
    <w:rsid w:val="00B474C6"/>
    <w:rsid w:val="00B9079B"/>
    <w:rsid w:val="00BF0C1B"/>
    <w:rsid w:val="00C152BF"/>
    <w:rsid w:val="00C2304D"/>
    <w:rsid w:val="00C456AF"/>
    <w:rsid w:val="00CC1669"/>
    <w:rsid w:val="00CF19AB"/>
    <w:rsid w:val="00CF3DCD"/>
    <w:rsid w:val="00D41756"/>
    <w:rsid w:val="00D744B6"/>
    <w:rsid w:val="00DB45C2"/>
    <w:rsid w:val="00DF53CB"/>
    <w:rsid w:val="00E07E81"/>
    <w:rsid w:val="00E136B7"/>
    <w:rsid w:val="00E23427"/>
    <w:rsid w:val="00E34307"/>
    <w:rsid w:val="00E66B20"/>
    <w:rsid w:val="00E839CE"/>
    <w:rsid w:val="00EB25A9"/>
    <w:rsid w:val="00EF538E"/>
    <w:rsid w:val="00EF53E7"/>
    <w:rsid w:val="00F04151"/>
    <w:rsid w:val="00F1373C"/>
    <w:rsid w:val="00F2741F"/>
    <w:rsid w:val="00F34859"/>
    <w:rsid w:val="00F407F0"/>
    <w:rsid w:val="00F41DF6"/>
    <w:rsid w:val="00F742D1"/>
    <w:rsid w:val="00F868F9"/>
    <w:rsid w:val="00FC5A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04D19-3623-4761-9F9F-9A4DCA40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0D2"/>
    <w:pPr>
      <w:spacing w:after="0" w:line="240" w:lineRule="auto"/>
    </w:pPr>
  </w:style>
  <w:style w:type="paragraph" w:styleId="BodyText">
    <w:name w:val="Body Text"/>
    <w:basedOn w:val="Normal"/>
    <w:link w:val="BodyTextChar"/>
    <w:rsid w:val="003200D2"/>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00D2"/>
    <w:rPr>
      <w:rFonts w:ascii="Times New Roman" w:eastAsia="Times New Roman" w:hAnsi="Times New Roman" w:cs="Times New Roman"/>
      <w:sz w:val="24"/>
      <w:szCs w:val="24"/>
      <w:lang w:val="en-GB"/>
    </w:rPr>
  </w:style>
  <w:style w:type="table" w:styleId="TableGrid">
    <w:name w:val="Table Grid"/>
    <w:basedOn w:val="TableNormal"/>
    <w:uiPriority w:val="39"/>
    <w:rsid w:val="0032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0D2"/>
  </w:style>
  <w:style w:type="paragraph" w:styleId="Footer">
    <w:name w:val="footer"/>
    <w:basedOn w:val="Normal"/>
    <w:link w:val="FooterChar"/>
    <w:uiPriority w:val="99"/>
    <w:unhideWhenUsed/>
    <w:rsid w:val="0032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0D2"/>
  </w:style>
  <w:style w:type="paragraph" w:styleId="ListParagraph">
    <w:name w:val="List Paragraph"/>
    <w:basedOn w:val="Normal"/>
    <w:uiPriority w:val="34"/>
    <w:qFormat/>
    <w:rsid w:val="0019567C"/>
    <w:pPr>
      <w:ind w:left="720"/>
      <w:contextualSpacing/>
    </w:pPr>
  </w:style>
  <w:style w:type="paragraph" w:styleId="FootnoteText">
    <w:name w:val="footnote text"/>
    <w:basedOn w:val="Normal"/>
    <w:link w:val="FootnoteTextChar"/>
    <w:uiPriority w:val="99"/>
    <w:semiHidden/>
    <w:unhideWhenUsed/>
    <w:rsid w:val="00136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3D2"/>
    <w:rPr>
      <w:sz w:val="20"/>
      <w:szCs w:val="20"/>
    </w:rPr>
  </w:style>
  <w:style w:type="character" w:styleId="FootnoteReference">
    <w:name w:val="footnote reference"/>
    <w:basedOn w:val="DefaultParagraphFont"/>
    <w:uiPriority w:val="99"/>
    <w:semiHidden/>
    <w:unhideWhenUsed/>
    <w:rsid w:val="001363D2"/>
    <w:rPr>
      <w:vertAlign w:val="superscript"/>
    </w:rPr>
  </w:style>
  <w:style w:type="paragraph" w:styleId="BalloonText">
    <w:name w:val="Balloon Text"/>
    <w:basedOn w:val="Normal"/>
    <w:link w:val="BalloonTextChar"/>
    <w:uiPriority w:val="99"/>
    <w:semiHidden/>
    <w:unhideWhenUsed/>
    <w:rsid w:val="007E0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63484-9D68-4592-B59B-7652116D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Jaboltine Risuro</dc:creator>
  <cp:keywords/>
  <dc:description/>
  <cp:lastModifiedBy>Neliswa Tjahikika</cp:lastModifiedBy>
  <cp:revision>2</cp:revision>
  <cp:lastPrinted>2018-07-27T10:05:00Z</cp:lastPrinted>
  <dcterms:created xsi:type="dcterms:W3CDTF">2018-08-01T09:17:00Z</dcterms:created>
  <dcterms:modified xsi:type="dcterms:W3CDTF">2018-08-01T09:17:00Z</dcterms:modified>
</cp:coreProperties>
</file>