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1563C1" w:rsidRDefault="00D76EC6" w:rsidP="008C3367">
      <w:pPr>
        <w:keepNext/>
        <w:spacing w:line="360" w:lineRule="auto"/>
        <w:jc w:val="center"/>
        <w:outlineLvl w:val="0"/>
        <w:rPr>
          <w:rFonts w:ascii="Arial" w:hAnsi="Arial" w:cs="Arial"/>
          <w:b/>
          <w:bCs/>
          <w:sz w:val="24"/>
          <w:szCs w:val="24"/>
        </w:rPr>
      </w:pPr>
      <w:r w:rsidRPr="001563C1">
        <w:rPr>
          <w:rFonts w:ascii="Arial" w:hAnsi="Arial" w:cs="Arial"/>
          <w:b/>
          <w:bCs/>
          <w:sz w:val="24"/>
          <w:szCs w:val="24"/>
        </w:rPr>
        <w:t xml:space="preserve"> </w:t>
      </w:r>
      <w:r w:rsidR="008C3367" w:rsidRPr="001563C1">
        <w:rPr>
          <w:rFonts w:ascii="Arial" w:hAnsi="Arial" w:cs="Arial"/>
          <w:b/>
          <w:bCs/>
          <w:noProof/>
          <w:sz w:val="24"/>
          <w:szCs w:val="24"/>
          <w:lang w:eastAsia="en-ZA"/>
        </w:rPr>
        <w:drawing>
          <wp:inline distT="0" distB="0" distL="0" distR="0" wp14:anchorId="3E29A9B8" wp14:editId="5F60D787">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8C3367" w:rsidRPr="001563C1" w:rsidRDefault="008C3367" w:rsidP="008C3367">
      <w:pPr>
        <w:spacing w:line="480" w:lineRule="auto"/>
        <w:ind w:left="1701"/>
        <w:jc w:val="right"/>
        <w:rPr>
          <w:rFonts w:ascii="Arial" w:hAnsi="Arial" w:cs="Arial"/>
          <w:b/>
          <w:sz w:val="24"/>
          <w:szCs w:val="24"/>
        </w:rPr>
      </w:pPr>
      <w:r w:rsidRPr="001563C1">
        <w:rPr>
          <w:rFonts w:ascii="Arial" w:hAnsi="Arial" w:cs="Arial"/>
          <w:b/>
          <w:sz w:val="24"/>
          <w:szCs w:val="24"/>
        </w:rPr>
        <w:t>REPORTABLE</w:t>
      </w:r>
    </w:p>
    <w:p w:rsidR="008C3367" w:rsidRPr="001563C1" w:rsidRDefault="008C3367" w:rsidP="007C732D">
      <w:pPr>
        <w:spacing w:after="0" w:line="240" w:lineRule="auto"/>
        <w:jc w:val="right"/>
        <w:rPr>
          <w:rFonts w:ascii="Arial" w:hAnsi="Arial" w:cs="Arial"/>
          <w:sz w:val="24"/>
          <w:szCs w:val="24"/>
        </w:rPr>
      </w:pPr>
      <w:r w:rsidRPr="001563C1">
        <w:rPr>
          <w:rFonts w:ascii="Arial" w:hAnsi="Arial" w:cs="Arial"/>
          <w:sz w:val="24"/>
          <w:szCs w:val="24"/>
        </w:rPr>
        <w:t>CASE NO: S</w:t>
      </w:r>
      <w:r w:rsidR="00276835">
        <w:rPr>
          <w:rFonts w:ascii="Arial" w:hAnsi="Arial" w:cs="Arial"/>
          <w:sz w:val="24"/>
          <w:szCs w:val="24"/>
        </w:rPr>
        <w:t>CR</w:t>
      </w:r>
      <w:r w:rsidRPr="001563C1">
        <w:rPr>
          <w:rFonts w:ascii="Arial" w:hAnsi="Arial" w:cs="Arial"/>
          <w:sz w:val="24"/>
          <w:szCs w:val="24"/>
        </w:rPr>
        <w:t xml:space="preserve"> </w:t>
      </w:r>
      <w:r w:rsidR="00C347F2">
        <w:rPr>
          <w:rFonts w:ascii="Arial" w:hAnsi="Arial" w:cs="Arial"/>
          <w:sz w:val="24"/>
          <w:szCs w:val="24"/>
        </w:rPr>
        <w:t>2</w:t>
      </w:r>
      <w:bookmarkStart w:id="0" w:name="_GoBack"/>
      <w:bookmarkEnd w:id="0"/>
      <w:r w:rsidRPr="001563C1">
        <w:rPr>
          <w:rFonts w:ascii="Arial" w:hAnsi="Arial" w:cs="Arial"/>
          <w:sz w:val="24"/>
          <w:szCs w:val="24"/>
        </w:rPr>
        <w:t>/201</w:t>
      </w:r>
      <w:r w:rsidR="00276835">
        <w:rPr>
          <w:rFonts w:ascii="Arial" w:hAnsi="Arial" w:cs="Arial"/>
          <w:sz w:val="24"/>
          <w:szCs w:val="24"/>
        </w:rPr>
        <w:t>8</w:t>
      </w:r>
    </w:p>
    <w:p w:rsidR="008C3367" w:rsidRPr="001563C1" w:rsidRDefault="008C3367" w:rsidP="008C3367">
      <w:pPr>
        <w:spacing w:line="240" w:lineRule="auto"/>
        <w:ind w:left="-142"/>
        <w:jc w:val="both"/>
        <w:rPr>
          <w:rFonts w:ascii="Arial" w:hAnsi="Arial" w:cs="Arial"/>
          <w:b/>
          <w:sz w:val="24"/>
          <w:szCs w:val="24"/>
        </w:rPr>
      </w:pPr>
    </w:p>
    <w:p w:rsidR="008C3367" w:rsidRPr="001563C1" w:rsidRDefault="008C3367" w:rsidP="00B40CD3">
      <w:pPr>
        <w:spacing w:line="240" w:lineRule="auto"/>
        <w:jc w:val="both"/>
        <w:rPr>
          <w:rFonts w:ascii="Arial" w:hAnsi="Arial" w:cs="Arial"/>
          <w:b/>
          <w:sz w:val="24"/>
          <w:szCs w:val="24"/>
        </w:rPr>
      </w:pPr>
      <w:r w:rsidRPr="001563C1">
        <w:rPr>
          <w:rFonts w:ascii="Arial" w:hAnsi="Arial" w:cs="Arial"/>
          <w:b/>
          <w:sz w:val="24"/>
          <w:szCs w:val="24"/>
        </w:rPr>
        <w:t>IN THE SUPREME COURT OF NAMIBIA</w:t>
      </w:r>
    </w:p>
    <w:p w:rsidR="008C3367" w:rsidRPr="001563C1" w:rsidRDefault="008C3367" w:rsidP="00B40CD3">
      <w:pPr>
        <w:spacing w:line="240" w:lineRule="auto"/>
        <w:jc w:val="both"/>
        <w:rPr>
          <w:rFonts w:ascii="Arial" w:hAnsi="Arial" w:cs="Arial"/>
          <w:sz w:val="24"/>
          <w:szCs w:val="24"/>
        </w:rPr>
      </w:pPr>
    </w:p>
    <w:p w:rsidR="008C3367" w:rsidRPr="001563C1" w:rsidRDefault="008C3367" w:rsidP="00B40CD3">
      <w:pPr>
        <w:spacing w:line="240" w:lineRule="auto"/>
        <w:jc w:val="both"/>
        <w:rPr>
          <w:rFonts w:ascii="Arial" w:hAnsi="Arial" w:cs="Arial"/>
          <w:sz w:val="24"/>
          <w:szCs w:val="24"/>
        </w:rPr>
      </w:pPr>
      <w:r w:rsidRPr="001563C1">
        <w:rPr>
          <w:rFonts w:ascii="Arial" w:hAnsi="Arial" w:cs="Arial"/>
          <w:sz w:val="24"/>
          <w:szCs w:val="24"/>
        </w:rPr>
        <w:t>In the matter between:</w:t>
      </w:r>
    </w:p>
    <w:p w:rsidR="006C6572" w:rsidRPr="001563C1" w:rsidRDefault="006C6572" w:rsidP="00B40CD3">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513468" w:rsidRPr="001563C1" w:rsidTr="00B40CD3">
        <w:tc>
          <w:tcPr>
            <w:tcW w:w="6204" w:type="dxa"/>
            <w:shd w:val="clear" w:color="auto" w:fill="auto"/>
          </w:tcPr>
          <w:p w:rsidR="00513468" w:rsidRPr="001563C1" w:rsidRDefault="00276835" w:rsidP="00B40CD3">
            <w:pPr>
              <w:spacing w:line="240" w:lineRule="auto"/>
              <w:jc w:val="both"/>
              <w:rPr>
                <w:rFonts w:ascii="Arial" w:hAnsi="Arial" w:cs="Arial"/>
                <w:b/>
                <w:sz w:val="24"/>
                <w:szCs w:val="24"/>
              </w:rPr>
            </w:pPr>
            <w:r>
              <w:rPr>
                <w:rFonts w:ascii="Arial" w:hAnsi="Arial" w:cs="Arial"/>
                <w:b/>
                <w:sz w:val="24"/>
                <w:szCs w:val="24"/>
              </w:rPr>
              <w:t>THE STATE</w:t>
            </w:r>
          </w:p>
        </w:tc>
        <w:tc>
          <w:tcPr>
            <w:tcW w:w="3011" w:type="dxa"/>
            <w:shd w:val="clear" w:color="auto" w:fill="auto"/>
          </w:tcPr>
          <w:p w:rsidR="00513468" w:rsidRPr="001563C1" w:rsidRDefault="00513468" w:rsidP="00B40CD3">
            <w:pPr>
              <w:spacing w:line="240" w:lineRule="auto"/>
              <w:jc w:val="right"/>
              <w:rPr>
                <w:rFonts w:ascii="Arial" w:hAnsi="Arial" w:cs="Arial"/>
                <w:b/>
                <w:sz w:val="24"/>
                <w:szCs w:val="24"/>
              </w:rPr>
            </w:pPr>
            <w:r w:rsidRPr="001563C1">
              <w:rPr>
                <w:rFonts w:ascii="Arial" w:hAnsi="Arial" w:cs="Arial"/>
                <w:b/>
                <w:sz w:val="24"/>
                <w:szCs w:val="24"/>
              </w:rPr>
              <w:t>Appellant</w:t>
            </w:r>
          </w:p>
        </w:tc>
      </w:tr>
      <w:tr w:rsidR="008C3367" w:rsidRPr="001563C1" w:rsidTr="00B40CD3">
        <w:tc>
          <w:tcPr>
            <w:tcW w:w="6204" w:type="dxa"/>
            <w:shd w:val="clear" w:color="auto" w:fill="auto"/>
          </w:tcPr>
          <w:p w:rsidR="008C3367" w:rsidRPr="001563C1" w:rsidRDefault="008C3367" w:rsidP="00B40CD3">
            <w:pPr>
              <w:spacing w:line="240" w:lineRule="auto"/>
              <w:jc w:val="both"/>
              <w:rPr>
                <w:rFonts w:ascii="Arial" w:hAnsi="Arial" w:cs="Arial"/>
                <w:b/>
                <w:sz w:val="24"/>
                <w:szCs w:val="24"/>
              </w:rPr>
            </w:pPr>
          </w:p>
        </w:tc>
        <w:tc>
          <w:tcPr>
            <w:tcW w:w="3011" w:type="dxa"/>
            <w:shd w:val="clear" w:color="auto" w:fill="auto"/>
          </w:tcPr>
          <w:p w:rsidR="008C3367" w:rsidRPr="001563C1" w:rsidRDefault="008C3367" w:rsidP="00B40CD3">
            <w:pPr>
              <w:spacing w:line="240" w:lineRule="auto"/>
              <w:jc w:val="right"/>
              <w:rPr>
                <w:rFonts w:ascii="Arial" w:hAnsi="Arial" w:cs="Arial"/>
                <w:b/>
                <w:sz w:val="24"/>
                <w:szCs w:val="24"/>
              </w:rPr>
            </w:pPr>
          </w:p>
        </w:tc>
      </w:tr>
      <w:tr w:rsidR="008C3367" w:rsidRPr="001563C1" w:rsidTr="00B40CD3">
        <w:tc>
          <w:tcPr>
            <w:tcW w:w="6204" w:type="dxa"/>
            <w:shd w:val="clear" w:color="auto" w:fill="auto"/>
          </w:tcPr>
          <w:p w:rsidR="008C3367" w:rsidRPr="001563C1" w:rsidRDefault="007C732D" w:rsidP="00B40CD3">
            <w:pPr>
              <w:spacing w:line="240" w:lineRule="auto"/>
              <w:jc w:val="both"/>
              <w:rPr>
                <w:rFonts w:ascii="Arial" w:hAnsi="Arial" w:cs="Arial"/>
                <w:sz w:val="24"/>
                <w:szCs w:val="24"/>
              </w:rPr>
            </w:pPr>
            <w:r w:rsidRPr="001563C1">
              <w:rPr>
                <w:rFonts w:ascii="Arial" w:hAnsi="Arial" w:cs="Arial"/>
                <w:sz w:val="24"/>
                <w:szCs w:val="24"/>
              </w:rPr>
              <w:t>a</w:t>
            </w:r>
            <w:r w:rsidR="008C3367" w:rsidRPr="001563C1">
              <w:rPr>
                <w:rFonts w:ascii="Arial" w:hAnsi="Arial" w:cs="Arial"/>
                <w:sz w:val="24"/>
                <w:szCs w:val="24"/>
              </w:rPr>
              <w:t>nd</w:t>
            </w:r>
          </w:p>
        </w:tc>
        <w:tc>
          <w:tcPr>
            <w:tcW w:w="3011" w:type="dxa"/>
            <w:shd w:val="clear" w:color="auto" w:fill="auto"/>
          </w:tcPr>
          <w:p w:rsidR="008C3367" w:rsidRPr="001563C1" w:rsidRDefault="008C3367" w:rsidP="00B40CD3">
            <w:pPr>
              <w:spacing w:line="240" w:lineRule="auto"/>
              <w:jc w:val="both"/>
              <w:rPr>
                <w:rFonts w:ascii="Arial" w:hAnsi="Arial" w:cs="Arial"/>
                <w:b/>
                <w:sz w:val="24"/>
                <w:szCs w:val="24"/>
              </w:rPr>
            </w:pPr>
          </w:p>
        </w:tc>
      </w:tr>
      <w:tr w:rsidR="008C3367" w:rsidRPr="001563C1" w:rsidTr="00B40CD3">
        <w:tc>
          <w:tcPr>
            <w:tcW w:w="6204" w:type="dxa"/>
            <w:shd w:val="clear" w:color="auto" w:fill="auto"/>
          </w:tcPr>
          <w:p w:rsidR="008C3367" w:rsidRPr="001563C1" w:rsidRDefault="008C3367" w:rsidP="00B40CD3">
            <w:pPr>
              <w:spacing w:line="240" w:lineRule="auto"/>
              <w:jc w:val="both"/>
              <w:rPr>
                <w:rFonts w:ascii="Arial" w:hAnsi="Arial" w:cs="Arial"/>
                <w:b/>
                <w:sz w:val="24"/>
                <w:szCs w:val="24"/>
              </w:rPr>
            </w:pPr>
          </w:p>
        </w:tc>
        <w:tc>
          <w:tcPr>
            <w:tcW w:w="3011" w:type="dxa"/>
            <w:shd w:val="clear" w:color="auto" w:fill="auto"/>
          </w:tcPr>
          <w:p w:rsidR="008C3367" w:rsidRPr="001563C1" w:rsidRDefault="008C3367" w:rsidP="00B40CD3">
            <w:pPr>
              <w:spacing w:line="240" w:lineRule="auto"/>
              <w:jc w:val="both"/>
              <w:rPr>
                <w:rFonts w:ascii="Arial" w:hAnsi="Arial" w:cs="Arial"/>
                <w:b/>
                <w:sz w:val="24"/>
                <w:szCs w:val="24"/>
              </w:rPr>
            </w:pPr>
          </w:p>
        </w:tc>
      </w:tr>
      <w:tr w:rsidR="008C3367" w:rsidRPr="001563C1" w:rsidTr="00B40CD3">
        <w:tc>
          <w:tcPr>
            <w:tcW w:w="6204" w:type="dxa"/>
            <w:shd w:val="clear" w:color="auto" w:fill="auto"/>
          </w:tcPr>
          <w:p w:rsidR="008C3367" w:rsidRPr="001563C1" w:rsidRDefault="00276835" w:rsidP="00B40CD3">
            <w:pPr>
              <w:spacing w:line="240" w:lineRule="auto"/>
              <w:jc w:val="both"/>
              <w:rPr>
                <w:rFonts w:ascii="Arial" w:hAnsi="Arial" w:cs="Arial"/>
                <w:b/>
                <w:sz w:val="24"/>
                <w:szCs w:val="24"/>
              </w:rPr>
            </w:pPr>
            <w:r>
              <w:rPr>
                <w:rFonts w:ascii="Arial" w:hAnsi="Arial" w:cs="Arial"/>
                <w:b/>
                <w:sz w:val="24"/>
                <w:szCs w:val="24"/>
              </w:rPr>
              <w:t>WERNER SHEETEKELA</w:t>
            </w:r>
          </w:p>
        </w:tc>
        <w:tc>
          <w:tcPr>
            <w:tcW w:w="3011" w:type="dxa"/>
            <w:shd w:val="clear" w:color="auto" w:fill="auto"/>
          </w:tcPr>
          <w:p w:rsidR="00584213" w:rsidRPr="001563C1" w:rsidRDefault="000074D9" w:rsidP="00B40CD3">
            <w:pPr>
              <w:spacing w:line="240" w:lineRule="auto"/>
              <w:jc w:val="right"/>
              <w:rPr>
                <w:rFonts w:ascii="Arial" w:hAnsi="Arial" w:cs="Arial"/>
                <w:b/>
                <w:sz w:val="24"/>
                <w:szCs w:val="24"/>
              </w:rPr>
            </w:pPr>
            <w:r>
              <w:rPr>
                <w:rFonts w:ascii="Arial" w:hAnsi="Arial" w:cs="Arial"/>
                <w:b/>
                <w:sz w:val="24"/>
                <w:szCs w:val="24"/>
              </w:rPr>
              <w:t xml:space="preserve">First </w:t>
            </w:r>
            <w:r w:rsidR="00584213" w:rsidRPr="001563C1">
              <w:rPr>
                <w:rFonts w:ascii="Arial" w:hAnsi="Arial" w:cs="Arial"/>
                <w:b/>
                <w:sz w:val="24"/>
                <w:szCs w:val="24"/>
              </w:rPr>
              <w:t>Respondent</w:t>
            </w:r>
          </w:p>
        </w:tc>
      </w:tr>
      <w:tr w:rsidR="000074D9" w:rsidRPr="001563C1" w:rsidTr="00B40CD3">
        <w:tc>
          <w:tcPr>
            <w:tcW w:w="6204" w:type="dxa"/>
            <w:shd w:val="clear" w:color="auto" w:fill="auto"/>
          </w:tcPr>
          <w:p w:rsidR="000074D9" w:rsidRDefault="00276835" w:rsidP="00B40CD3">
            <w:pPr>
              <w:spacing w:line="240" w:lineRule="auto"/>
              <w:jc w:val="both"/>
              <w:rPr>
                <w:rFonts w:ascii="Arial" w:hAnsi="Arial" w:cs="Arial"/>
                <w:b/>
                <w:sz w:val="24"/>
                <w:szCs w:val="24"/>
              </w:rPr>
            </w:pPr>
            <w:r>
              <w:rPr>
                <w:rFonts w:ascii="Arial" w:hAnsi="Arial" w:cs="Arial"/>
                <w:b/>
                <w:sz w:val="24"/>
                <w:szCs w:val="24"/>
              </w:rPr>
              <w:t>KLEOPAS KAPALANGA</w:t>
            </w:r>
          </w:p>
        </w:tc>
        <w:tc>
          <w:tcPr>
            <w:tcW w:w="3011" w:type="dxa"/>
            <w:shd w:val="clear" w:color="auto" w:fill="auto"/>
          </w:tcPr>
          <w:p w:rsidR="000074D9" w:rsidRDefault="000074D9" w:rsidP="00B40CD3">
            <w:pPr>
              <w:spacing w:line="240" w:lineRule="auto"/>
              <w:jc w:val="right"/>
              <w:rPr>
                <w:rFonts w:ascii="Arial" w:hAnsi="Arial" w:cs="Arial"/>
                <w:b/>
                <w:sz w:val="24"/>
                <w:szCs w:val="24"/>
              </w:rPr>
            </w:pPr>
            <w:r>
              <w:rPr>
                <w:rFonts w:ascii="Arial" w:hAnsi="Arial" w:cs="Arial"/>
                <w:b/>
                <w:sz w:val="24"/>
                <w:szCs w:val="24"/>
              </w:rPr>
              <w:t>Second Respondent</w:t>
            </w:r>
          </w:p>
        </w:tc>
      </w:tr>
      <w:tr w:rsidR="000074D9" w:rsidRPr="001563C1" w:rsidTr="00B40CD3">
        <w:tc>
          <w:tcPr>
            <w:tcW w:w="6204" w:type="dxa"/>
            <w:shd w:val="clear" w:color="auto" w:fill="auto"/>
          </w:tcPr>
          <w:p w:rsidR="000074D9" w:rsidRDefault="00276835" w:rsidP="00B40CD3">
            <w:pPr>
              <w:spacing w:line="240" w:lineRule="auto"/>
              <w:jc w:val="both"/>
              <w:rPr>
                <w:rFonts w:ascii="Arial" w:hAnsi="Arial" w:cs="Arial"/>
                <w:b/>
                <w:sz w:val="24"/>
                <w:szCs w:val="24"/>
              </w:rPr>
            </w:pPr>
            <w:r>
              <w:rPr>
                <w:rFonts w:ascii="Arial" w:hAnsi="Arial" w:cs="Arial"/>
                <w:b/>
                <w:sz w:val="24"/>
                <w:szCs w:val="24"/>
              </w:rPr>
              <w:t>ELIA NAKALE</w:t>
            </w:r>
          </w:p>
        </w:tc>
        <w:tc>
          <w:tcPr>
            <w:tcW w:w="3011" w:type="dxa"/>
            <w:shd w:val="clear" w:color="auto" w:fill="auto"/>
          </w:tcPr>
          <w:p w:rsidR="000074D9" w:rsidRDefault="000074D9" w:rsidP="00B40CD3">
            <w:pPr>
              <w:spacing w:line="240" w:lineRule="auto"/>
              <w:jc w:val="right"/>
              <w:rPr>
                <w:rFonts w:ascii="Arial" w:hAnsi="Arial" w:cs="Arial"/>
                <w:b/>
                <w:sz w:val="24"/>
                <w:szCs w:val="24"/>
              </w:rPr>
            </w:pPr>
            <w:r>
              <w:rPr>
                <w:rFonts w:ascii="Arial" w:hAnsi="Arial" w:cs="Arial"/>
                <w:b/>
                <w:sz w:val="24"/>
                <w:szCs w:val="24"/>
              </w:rPr>
              <w:t>Third Respondent</w:t>
            </w:r>
          </w:p>
        </w:tc>
      </w:tr>
    </w:tbl>
    <w:p w:rsidR="006C6572" w:rsidRPr="001563C1" w:rsidRDefault="006C6572" w:rsidP="00B40CD3">
      <w:pPr>
        <w:spacing w:line="240" w:lineRule="auto"/>
        <w:ind w:left="-142" w:firstLine="142"/>
        <w:jc w:val="both"/>
        <w:rPr>
          <w:rFonts w:ascii="Arial" w:hAnsi="Arial" w:cs="Arial"/>
          <w:b/>
          <w:sz w:val="24"/>
          <w:szCs w:val="24"/>
        </w:rPr>
      </w:pPr>
    </w:p>
    <w:p w:rsidR="00252CED" w:rsidRPr="001563C1" w:rsidRDefault="00252CED" w:rsidP="00B40CD3">
      <w:pPr>
        <w:spacing w:line="240" w:lineRule="auto"/>
        <w:ind w:left="-142" w:firstLine="142"/>
        <w:jc w:val="both"/>
        <w:rPr>
          <w:rFonts w:ascii="Arial" w:hAnsi="Arial" w:cs="Arial"/>
          <w:b/>
          <w:sz w:val="24"/>
          <w:szCs w:val="24"/>
        </w:rPr>
      </w:pPr>
    </w:p>
    <w:p w:rsidR="008C3367" w:rsidRPr="001563C1" w:rsidRDefault="008C3367" w:rsidP="00B40CD3">
      <w:pPr>
        <w:spacing w:line="240" w:lineRule="auto"/>
        <w:ind w:left="-142" w:firstLine="142"/>
        <w:jc w:val="both"/>
        <w:rPr>
          <w:rFonts w:ascii="Arial" w:hAnsi="Arial" w:cs="Arial"/>
          <w:sz w:val="24"/>
          <w:szCs w:val="24"/>
        </w:rPr>
      </w:pPr>
      <w:r w:rsidRPr="001563C1">
        <w:rPr>
          <w:rFonts w:ascii="Arial" w:hAnsi="Arial" w:cs="Arial"/>
          <w:b/>
          <w:sz w:val="24"/>
          <w:szCs w:val="24"/>
        </w:rPr>
        <w:t>Coram:</w:t>
      </w:r>
      <w:r w:rsidRPr="001563C1">
        <w:rPr>
          <w:rFonts w:ascii="Arial" w:hAnsi="Arial" w:cs="Arial"/>
          <w:sz w:val="24"/>
          <w:szCs w:val="24"/>
        </w:rPr>
        <w:tab/>
      </w:r>
      <w:r w:rsidRPr="001563C1">
        <w:rPr>
          <w:rFonts w:ascii="Arial" w:hAnsi="Arial" w:cs="Arial"/>
          <w:sz w:val="24"/>
          <w:szCs w:val="24"/>
        </w:rPr>
        <w:tab/>
      </w:r>
      <w:r w:rsidR="00276835">
        <w:rPr>
          <w:rFonts w:ascii="Arial" w:hAnsi="Arial" w:cs="Arial"/>
          <w:sz w:val="24"/>
          <w:szCs w:val="24"/>
        </w:rPr>
        <w:t>DAMASEB</w:t>
      </w:r>
      <w:r w:rsidR="002212AD" w:rsidRPr="001563C1">
        <w:rPr>
          <w:rFonts w:ascii="Arial" w:hAnsi="Arial" w:cs="Arial"/>
          <w:sz w:val="24"/>
          <w:szCs w:val="24"/>
        </w:rPr>
        <w:t xml:space="preserve"> </w:t>
      </w:r>
      <w:r w:rsidR="00276835">
        <w:rPr>
          <w:rFonts w:ascii="Arial" w:hAnsi="Arial" w:cs="Arial"/>
          <w:sz w:val="24"/>
          <w:szCs w:val="24"/>
        </w:rPr>
        <w:t>DCJ</w:t>
      </w:r>
      <w:r w:rsidRPr="001563C1">
        <w:rPr>
          <w:rFonts w:ascii="Arial" w:hAnsi="Arial" w:cs="Arial"/>
          <w:sz w:val="24"/>
          <w:szCs w:val="24"/>
        </w:rPr>
        <w:t xml:space="preserve">, </w:t>
      </w:r>
      <w:r w:rsidR="00513468" w:rsidRPr="001563C1">
        <w:rPr>
          <w:rFonts w:ascii="Arial" w:hAnsi="Arial" w:cs="Arial"/>
          <w:sz w:val="24"/>
          <w:szCs w:val="24"/>
        </w:rPr>
        <w:t>HOFF</w:t>
      </w:r>
      <w:r w:rsidR="009C70E6" w:rsidRPr="001563C1">
        <w:rPr>
          <w:rFonts w:ascii="Arial" w:hAnsi="Arial" w:cs="Arial"/>
          <w:sz w:val="24"/>
          <w:szCs w:val="24"/>
        </w:rPr>
        <w:t xml:space="preserve"> JA</w:t>
      </w:r>
      <w:r w:rsidR="006C6572" w:rsidRPr="001563C1">
        <w:rPr>
          <w:rFonts w:ascii="Arial" w:hAnsi="Arial" w:cs="Arial"/>
          <w:sz w:val="24"/>
          <w:szCs w:val="24"/>
        </w:rPr>
        <w:t xml:space="preserve"> and FRANK AJA</w:t>
      </w:r>
    </w:p>
    <w:p w:rsidR="008C3367" w:rsidRPr="001563C1" w:rsidRDefault="008C3367" w:rsidP="00B40CD3">
      <w:pPr>
        <w:spacing w:line="240" w:lineRule="auto"/>
        <w:ind w:left="-142" w:firstLine="142"/>
        <w:jc w:val="both"/>
        <w:rPr>
          <w:rFonts w:ascii="Arial" w:hAnsi="Arial" w:cs="Arial"/>
          <w:b/>
          <w:sz w:val="24"/>
          <w:szCs w:val="24"/>
        </w:rPr>
      </w:pPr>
      <w:r w:rsidRPr="001563C1">
        <w:rPr>
          <w:rFonts w:ascii="Arial" w:hAnsi="Arial" w:cs="Arial"/>
          <w:b/>
          <w:sz w:val="24"/>
          <w:szCs w:val="24"/>
        </w:rPr>
        <w:t>Heard:</w:t>
      </w:r>
      <w:r w:rsidRPr="001563C1">
        <w:rPr>
          <w:rFonts w:ascii="Arial" w:hAnsi="Arial" w:cs="Arial"/>
          <w:b/>
          <w:sz w:val="24"/>
          <w:szCs w:val="24"/>
        </w:rPr>
        <w:tab/>
      </w:r>
      <w:r w:rsidRPr="001563C1">
        <w:rPr>
          <w:rFonts w:ascii="Arial" w:hAnsi="Arial" w:cs="Arial"/>
          <w:b/>
          <w:sz w:val="24"/>
          <w:szCs w:val="24"/>
        </w:rPr>
        <w:tab/>
      </w:r>
      <w:r w:rsidR="00276835">
        <w:rPr>
          <w:rFonts w:ascii="Arial" w:hAnsi="Arial" w:cs="Arial"/>
          <w:b/>
          <w:sz w:val="24"/>
          <w:szCs w:val="24"/>
        </w:rPr>
        <w:t>15</w:t>
      </w:r>
      <w:r w:rsidR="00E8647F">
        <w:rPr>
          <w:rFonts w:ascii="Arial" w:hAnsi="Arial" w:cs="Arial"/>
          <w:b/>
          <w:sz w:val="24"/>
          <w:szCs w:val="24"/>
        </w:rPr>
        <w:t xml:space="preserve"> April</w:t>
      </w:r>
      <w:r w:rsidR="006C6572" w:rsidRPr="001563C1">
        <w:rPr>
          <w:rFonts w:ascii="Arial" w:hAnsi="Arial" w:cs="Arial"/>
          <w:b/>
          <w:sz w:val="24"/>
          <w:szCs w:val="24"/>
        </w:rPr>
        <w:t xml:space="preserve"> 2019</w:t>
      </w:r>
    </w:p>
    <w:p w:rsidR="008C3367" w:rsidRPr="001563C1" w:rsidRDefault="008C3367" w:rsidP="00B40CD3">
      <w:pPr>
        <w:spacing w:line="240" w:lineRule="auto"/>
        <w:jc w:val="both"/>
        <w:rPr>
          <w:rFonts w:ascii="Arial" w:hAnsi="Arial" w:cs="Arial"/>
          <w:b/>
          <w:sz w:val="24"/>
          <w:szCs w:val="24"/>
        </w:rPr>
      </w:pPr>
      <w:r w:rsidRPr="001563C1">
        <w:rPr>
          <w:rFonts w:ascii="Arial" w:hAnsi="Arial" w:cs="Arial"/>
          <w:b/>
          <w:sz w:val="24"/>
          <w:szCs w:val="24"/>
        </w:rPr>
        <w:t>Delivered:</w:t>
      </w:r>
      <w:r w:rsidRPr="001563C1">
        <w:rPr>
          <w:rFonts w:ascii="Arial" w:hAnsi="Arial" w:cs="Arial"/>
          <w:b/>
          <w:sz w:val="24"/>
          <w:szCs w:val="24"/>
        </w:rPr>
        <w:tab/>
      </w:r>
      <w:r w:rsidR="00B40CD3" w:rsidRPr="001563C1">
        <w:rPr>
          <w:rFonts w:ascii="Arial" w:hAnsi="Arial" w:cs="Arial"/>
          <w:b/>
          <w:sz w:val="24"/>
          <w:szCs w:val="24"/>
        </w:rPr>
        <w:tab/>
      </w:r>
      <w:r w:rsidR="007A009B">
        <w:rPr>
          <w:rFonts w:ascii="Arial" w:hAnsi="Arial" w:cs="Arial"/>
          <w:b/>
          <w:sz w:val="24"/>
          <w:szCs w:val="24"/>
        </w:rPr>
        <w:t>17</w:t>
      </w:r>
      <w:r w:rsidR="006C6572" w:rsidRPr="001563C1">
        <w:rPr>
          <w:rFonts w:ascii="Arial" w:hAnsi="Arial" w:cs="Arial"/>
          <w:b/>
          <w:sz w:val="24"/>
          <w:szCs w:val="24"/>
        </w:rPr>
        <w:t xml:space="preserve"> </w:t>
      </w:r>
      <w:r w:rsidR="00E8647F">
        <w:rPr>
          <w:rFonts w:ascii="Arial" w:hAnsi="Arial" w:cs="Arial"/>
          <w:b/>
          <w:sz w:val="24"/>
          <w:szCs w:val="24"/>
        </w:rPr>
        <w:t>April</w:t>
      </w:r>
      <w:r w:rsidR="006C6572" w:rsidRPr="001563C1">
        <w:rPr>
          <w:rFonts w:ascii="Arial" w:hAnsi="Arial" w:cs="Arial"/>
          <w:b/>
          <w:sz w:val="24"/>
          <w:szCs w:val="24"/>
        </w:rPr>
        <w:t xml:space="preserve"> 2019</w:t>
      </w:r>
    </w:p>
    <w:p w:rsidR="00A26B21" w:rsidRPr="001563C1" w:rsidRDefault="00A26B21" w:rsidP="009D0845">
      <w:pPr>
        <w:spacing w:line="360" w:lineRule="auto"/>
        <w:ind w:left="-142"/>
        <w:jc w:val="both"/>
        <w:rPr>
          <w:rFonts w:ascii="Arial" w:hAnsi="Arial" w:cs="Arial"/>
          <w:b/>
          <w:sz w:val="24"/>
          <w:szCs w:val="24"/>
          <w:lang w:val="en-GB"/>
        </w:rPr>
      </w:pPr>
    </w:p>
    <w:p w:rsidR="009D0845" w:rsidRDefault="00026A64" w:rsidP="00026A64">
      <w:pPr>
        <w:spacing w:after="0" w:line="480" w:lineRule="auto"/>
        <w:jc w:val="both"/>
        <w:rPr>
          <w:rFonts w:ascii="Arial" w:hAnsi="Arial" w:cs="Arial"/>
          <w:sz w:val="24"/>
          <w:szCs w:val="24"/>
          <w:lang w:val="en-GB"/>
        </w:rPr>
      </w:pPr>
      <w:r w:rsidRPr="001563C1">
        <w:rPr>
          <w:rFonts w:ascii="Arial" w:hAnsi="Arial" w:cs="Arial"/>
          <w:b/>
          <w:sz w:val="24"/>
          <w:szCs w:val="24"/>
          <w:lang w:val="en-GB"/>
        </w:rPr>
        <w:t>SUMMARY:</w:t>
      </w:r>
      <w:r w:rsidR="00F5561C">
        <w:rPr>
          <w:rFonts w:ascii="Arial" w:hAnsi="Arial" w:cs="Arial"/>
          <w:b/>
          <w:sz w:val="24"/>
          <w:szCs w:val="24"/>
          <w:lang w:val="en-GB"/>
        </w:rPr>
        <w:tab/>
      </w:r>
      <w:r w:rsidR="00C31CDC">
        <w:rPr>
          <w:rFonts w:ascii="Arial" w:hAnsi="Arial" w:cs="Arial"/>
          <w:sz w:val="24"/>
          <w:szCs w:val="24"/>
          <w:lang w:val="en-GB"/>
        </w:rPr>
        <w:t xml:space="preserve">Review in terms of s 16 of the Supreme Court Act, Act 16 of 1990. Applicant seeking review of rulings in court </w:t>
      </w:r>
      <w:r w:rsidR="00C31CDC" w:rsidRPr="001F7C06">
        <w:rPr>
          <w:rFonts w:ascii="Arial" w:hAnsi="Arial" w:cs="Arial"/>
          <w:i/>
          <w:sz w:val="24"/>
          <w:szCs w:val="24"/>
          <w:lang w:val="en-GB"/>
        </w:rPr>
        <w:t>a quo</w:t>
      </w:r>
      <w:r w:rsidR="00C31CDC">
        <w:rPr>
          <w:rFonts w:ascii="Arial" w:hAnsi="Arial" w:cs="Arial"/>
          <w:sz w:val="24"/>
          <w:szCs w:val="24"/>
          <w:lang w:val="en-GB"/>
        </w:rPr>
        <w:t xml:space="preserve"> which prevents</w:t>
      </w:r>
      <w:r w:rsidR="00F5561C">
        <w:rPr>
          <w:rFonts w:ascii="Arial" w:hAnsi="Arial" w:cs="Arial"/>
          <w:sz w:val="24"/>
          <w:szCs w:val="24"/>
          <w:lang w:val="en-GB"/>
        </w:rPr>
        <w:t xml:space="preserve"> prosecution from cross-examining a witness it had previously consulted as State witness.</w:t>
      </w:r>
    </w:p>
    <w:p w:rsidR="00F5561C" w:rsidRDefault="00F5561C" w:rsidP="00026A64">
      <w:pPr>
        <w:spacing w:after="0" w:line="480" w:lineRule="auto"/>
        <w:jc w:val="both"/>
        <w:rPr>
          <w:rFonts w:ascii="Arial" w:hAnsi="Arial" w:cs="Arial"/>
          <w:sz w:val="24"/>
          <w:szCs w:val="24"/>
          <w:lang w:val="en-GB"/>
        </w:rPr>
      </w:pPr>
    </w:p>
    <w:p w:rsidR="00F5561C" w:rsidRDefault="00C307AB" w:rsidP="00026A64">
      <w:pPr>
        <w:spacing w:after="0" w:line="480" w:lineRule="auto"/>
        <w:jc w:val="both"/>
        <w:rPr>
          <w:rFonts w:ascii="Arial" w:hAnsi="Arial" w:cs="Arial"/>
          <w:sz w:val="24"/>
          <w:szCs w:val="24"/>
          <w:lang w:val="en-GB"/>
        </w:rPr>
      </w:pPr>
      <w:r>
        <w:rPr>
          <w:rFonts w:ascii="Arial" w:hAnsi="Arial" w:cs="Arial"/>
          <w:sz w:val="24"/>
          <w:szCs w:val="24"/>
          <w:lang w:val="en-GB"/>
        </w:rPr>
        <w:lastRenderedPageBreak/>
        <w:t xml:space="preserve">Review in addition sought against ruling by judge </w:t>
      </w:r>
      <w:r w:rsidRPr="001F7C06">
        <w:rPr>
          <w:rFonts w:ascii="Arial" w:hAnsi="Arial" w:cs="Arial"/>
          <w:i/>
          <w:sz w:val="24"/>
          <w:szCs w:val="24"/>
          <w:lang w:val="en-GB"/>
        </w:rPr>
        <w:t>a quo</w:t>
      </w:r>
      <w:r>
        <w:rPr>
          <w:rFonts w:ascii="Arial" w:hAnsi="Arial" w:cs="Arial"/>
          <w:sz w:val="24"/>
          <w:szCs w:val="24"/>
          <w:lang w:val="en-GB"/>
        </w:rPr>
        <w:t xml:space="preserve"> that she could not </w:t>
      </w:r>
      <w:r w:rsidR="001F7C06">
        <w:rPr>
          <w:rFonts w:ascii="Arial" w:hAnsi="Arial" w:cs="Arial"/>
          <w:sz w:val="24"/>
          <w:szCs w:val="24"/>
          <w:lang w:val="en-GB"/>
        </w:rPr>
        <w:t xml:space="preserve">revisit her decision </w:t>
      </w:r>
      <w:r>
        <w:rPr>
          <w:rFonts w:ascii="Arial" w:hAnsi="Arial" w:cs="Arial"/>
          <w:sz w:val="24"/>
          <w:szCs w:val="24"/>
          <w:lang w:val="en-GB"/>
        </w:rPr>
        <w:t xml:space="preserve">not to allow cross-examination of the witness as she was </w:t>
      </w:r>
      <w:proofErr w:type="spellStart"/>
      <w:r w:rsidRPr="00C307AB">
        <w:rPr>
          <w:rFonts w:ascii="Arial" w:hAnsi="Arial" w:cs="Arial"/>
          <w:i/>
          <w:sz w:val="24"/>
          <w:szCs w:val="24"/>
          <w:lang w:val="en-GB"/>
        </w:rPr>
        <w:t>functus</w:t>
      </w:r>
      <w:proofErr w:type="spellEnd"/>
      <w:r w:rsidRPr="00C307AB">
        <w:rPr>
          <w:rFonts w:ascii="Arial" w:hAnsi="Arial" w:cs="Arial"/>
          <w:i/>
          <w:sz w:val="24"/>
          <w:szCs w:val="24"/>
          <w:lang w:val="en-GB"/>
        </w:rPr>
        <w:t xml:space="preserve"> officio</w:t>
      </w:r>
      <w:r>
        <w:rPr>
          <w:rFonts w:ascii="Arial" w:hAnsi="Arial" w:cs="Arial"/>
          <w:sz w:val="24"/>
          <w:szCs w:val="24"/>
          <w:lang w:val="en-GB"/>
        </w:rPr>
        <w:t xml:space="preserve"> and that she made all the </w:t>
      </w:r>
      <w:r w:rsidR="001F7C06">
        <w:rPr>
          <w:rFonts w:ascii="Arial" w:hAnsi="Arial" w:cs="Arial"/>
          <w:sz w:val="24"/>
          <w:szCs w:val="24"/>
          <w:lang w:val="en-GB"/>
        </w:rPr>
        <w:t>rulings referred to</w:t>
      </w:r>
      <w:r>
        <w:rPr>
          <w:rFonts w:ascii="Arial" w:hAnsi="Arial" w:cs="Arial"/>
          <w:sz w:val="24"/>
          <w:szCs w:val="24"/>
          <w:lang w:val="en-GB"/>
        </w:rPr>
        <w:t xml:space="preserve"> without </w:t>
      </w:r>
      <w:r w:rsidR="001F7C06">
        <w:rPr>
          <w:rFonts w:ascii="Arial" w:hAnsi="Arial" w:cs="Arial"/>
          <w:sz w:val="24"/>
          <w:szCs w:val="24"/>
          <w:lang w:val="en-GB"/>
        </w:rPr>
        <w:t xml:space="preserve">affording the prosecution an opportunity </w:t>
      </w:r>
      <w:r>
        <w:rPr>
          <w:rFonts w:ascii="Arial" w:hAnsi="Arial" w:cs="Arial"/>
          <w:sz w:val="24"/>
          <w:szCs w:val="24"/>
          <w:lang w:val="en-GB"/>
        </w:rPr>
        <w:t xml:space="preserve">to address </w:t>
      </w:r>
      <w:r w:rsidR="001F7C06">
        <w:rPr>
          <w:rFonts w:ascii="Arial" w:hAnsi="Arial" w:cs="Arial"/>
          <w:sz w:val="24"/>
          <w:szCs w:val="24"/>
          <w:lang w:val="en-GB"/>
        </w:rPr>
        <w:t>her</w:t>
      </w:r>
      <w:r>
        <w:rPr>
          <w:rFonts w:ascii="Arial" w:hAnsi="Arial" w:cs="Arial"/>
          <w:sz w:val="24"/>
          <w:szCs w:val="24"/>
          <w:lang w:val="en-GB"/>
        </w:rPr>
        <w:t>.</w:t>
      </w:r>
    </w:p>
    <w:p w:rsidR="00C307AB" w:rsidRDefault="00C307AB" w:rsidP="00026A64">
      <w:pPr>
        <w:spacing w:after="0" w:line="480" w:lineRule="auto"/>
        <w:jc w:val="both"/>
        <w:rPr>
          <w:rFonts w:ascii="Arial" w:hAnsi="Arial" w:cs="Arial"/>
          <w:sz w:val="24"/>
          <w:szCs w:val="24"/>
          <w:lang w:val="en-GB"/>
        </w:rPr>
      </w:pPr>
    </w:p>
    <w:p w:rsidR="00C307AB" w:rsidRDefault="0024326D" w:rsidP="00026A64">
      <w:pPr>
        <w:spacing w:after="0" w:line="480" w:lineRule="auto"/>
        <w:jc w:val="both"/>
        <w:rPr>
          <w:rFonts w:ascii="Arial" w:hAnsi="Arial" w:cs="Arial"/>
          <w:sz w:val="24"/>
          <w:szCs w:val="24"/>
          <w:lang w:val="en-GB"/>
        </w:rPr>
      </w:pPr>
      <w:r>
        <w:rPr>
          <w:rFonts w:ascii="Arial" w:hAnsi="Arial" w:cs="Arial"/>
          <w:sz w:val="24"/>
          <w:szCs w:val="24"/>
          <w:lang w:val="en-GB"/>
        </w:rPr>
        <w:t>On appeal, h</w:t>
      </w:r>
      <w:r w:rsidR="00C307AB">
        <w:rPr>
          <w:rFonts w:ascii="Arial" w:hAnsi="Arial" w:cs="Arial"/>
          <w:sz w:val="24"/>
          <w:szCs w:val="24"/>
          <w:lang w:val="en-GB"/>
        </w:rPr>
        <w:t>eld that rulings were all reviewable:</w:t>
      </w:r>
    </w:p>
    <w:p w:rsidR="00C307AB" w:rsidRDefault="00C307AB" w:rsidP="00026A64">
      <w:pPr>
        <w:spacing w:after="0" w:line="480" w:lineRule="auto"/>
        <w:jc w:val="both"/>
        <w:rPr>
          <w:rFonts w:ascii="Arial" w:hAnsi="Arial" w:cs="Arial"/>
          <w:sz w:val="24"/>
          <w:szCs w:val="24"/>
          <w:lang w:val="en-GB"/>
        </w:rPr>
      </w:pPr>
    </w:p>
    <w:p w:rsidR="00C307AB" w:rsidRDefault="00C307AB" w:rsidP="00026A64">
      <w:pPr>
        <w:spacing w:after="0" w:line="480" w:lineRule="auto"/>
        <w:jc w:val="both"/>
        <w:rPr>
          <w:rFonts w:ascii="Arial" w:hAnsi="Arial" w:cs="Arial"/>
          <w:sz w:val="24"/>
          <w:szCs w:val="24"/>
          <w:lang w:val="en-GB"/>
        </w:rPr>
      </w:pPr>
      <w:r>
        <w:rPr>
          <w:rFonts w:ascii="Arial" w:hAnsi="Arial" w:cs="Arial"/>
          <w:sz w:val="24"/>
          <w:szCs w:val="24"/>
          <w:lang w:val="en-GB"/>
        </w:rPr>
        <w:t xml:space="preserve">There is no impediment in law to a prosecutor cross-examining </w:t>
      </w:r>
      <w:r w:rsidR="0024326D">
        <w:rPr>
          <w:rFonts w:ascii="Arial" w:hAnsi="Arial" w:cs="Arial"/>
          <w:sz w:val="24"/>
          <w:szCs w:val="24"/>
          <w:lang w:val="en-GB"/>
        </w:rPr>
        <w:t>S</w:t>
      </w:r>
      <w:r>
        <w:rPr>
          <w:rFonts w:ascii="Arial" w:hAnsi="Arial" w:cs="Arial"/>
          <w:sz w:val="24"/>
          <w:szCs w:val="24"/>
          <w:lang w:val="en-GB"/>
        </w:rPr>
        <w:t xml:space="preserve">tate witnesses made available to the </w:t>
      </w:r>
      <w:r w:rsidR="001F7C06">
        <w:rPr>
          <w:rFonts w:ascii="Arial" w:hAnsi="Arial" w:cs="Arial"/>
          <w:sz w:val="24"/>
          <w:szCs w:val="24"/>
          <w:lang w:val="en-GB"/>
        </w:rPr>
        <w:t xml:space="preserve">defence </w:t>
      </w:r>
      <w:r>
        <w:rPr>
          <w:rFonts w:ascii="Arial" w:hAnsi="Arial" w:cs="Arial"/>
          <w:sz w:val="24"/>
          <w:szCs w:val="24"/>
          <w:lang w:val="en-GB"/>
        </w:rPr>
        <w:t>after the close of the State</w:t>
      </w:r>
      <w:r w:rsidR="00987512">
        <w:rPr>
          <w:rFonts w:ascii="Arial" w:hAnsi="Arial" w:cs="Arial"/>
          <w:sz w:val="24"/>
          <w:szCs w:val="24"/>
          <w:lang w:val="en-GB"/>
        </w:rPr>
        <w:t>’s</w:t>
      </w:r>
      <w:r>
        <w:rPr>
          <w:rFonts w:ascii="Arial" w:hAnsi="Arial" w:cs="Arial"/>
          <w:sz w:val="24"/>
          <w:szCs w:val="24"/>
          <w:lang w:val="en-GB"/>
        </w:rPr>
        <w:t xml:space="preserve"> case because the prosecutor </w:t>
      </w:r>
      <w:r w:rsidR="00987512">
        <w:rPr>
          <w:rFonts w:ascii="Arial" w:hAnsi="Arial" w:cs="Arial"/>
          <w:sz w:val="24"/>
          <w:szCs w:val="24"/>
          <w:lang w:val="en-GB"/>
        </w:rPr>
        <w:t>consulted with such witness in preparation for the case. The failure to allow such cross-examination amounted to an irregularity.</w:t>
      </w:r>
    </w:p>
    <w:p w:rsidR="00987512" w:rsidRDefault="00987512" w:rsidP="00026A64">
      <w:pPr>
        <w:spacing w:after="0" w:line="480" w:lineRule="auto"/>
        <w:jc w:val="both"/>
        <w:rPr>
          <w:rFonts w:ascii="Arial" w:hAnsi="Arial" w:cs="Arial"/>
          <w:sz w:val="24"/>
          <w:szCs w:val="24"/>
          <w:lang w:val="en-GB"/>
        </w:rPr>
      </w:pPr>
    </w:p>
    <w:p w:rsidR="00987512" w:rsidRDefault="001F7C06" w:rsidP="00026A64">
      <w:pPr>
        <w:spacing w:after="0" w:line="480" w:lineRule="auto"/>
        <w:jc w:val="both"/>
        <w:rPr>
          <w:rFonts w:ascii="Arial" w:hAnsi="Arial" w:cs="Arial"/>
          <w:sz w:val="24"/>
          <w:szCs w:val="24"/>
          <w:lang w:val="en-GB"/>
        </w:rPr>
      </w:pPr>
      <w:r>
        <w:rPr>
          <w:rFonts w:ascii="Arial" w:hAnsi="Arial" w:cs="Arial"/>
          <w:sz w:val="24"/>
          <w:szCs w:val="24"/>
          <w:lang w:val="en-GB"/>
        </w:rPr>
        <w:t>The refusal</w:t>
      </w:r>
      <w:r w:rsidR="00987512">
        <w:rPr>
          <w:rFonts w:ascii="Arial" w:hAnsi="Arial" w:cs="Arial"/>
          <w:sz w:val="24"/>
          <w:szCs w:val="24"/>
          <w:lang w:val="en-GB"/>
        </w:rPr>
        <w:t xml:space="preserve"> to allow another prosecutor - who had not consulted with the witness – to cross-examine the witness on the basis that </w:t>
      </w:r>
      <w:r>
        <w:rPr>
          <w:rFonts w:ascii="Arial" w:hAnsi="Arial" w:cs="Arial"/>
          <w:sz w:val="24"/>
          <w:szCs w:val="24"/>
          <w:lang w:val="en-GB"/>
        </w:rPr>
        <w:t xml:space="preserve">not </w:t>
      </w:r>
      <w:r w:rsidR="00987512">
        <w:rPr>
          <w:rFonts w:ascii="Arial" w:hAnsi="Arial" w:cs="Arial"/>
          <w:sz w:val="24"/>
          <w:szCs w:val="24"/>
          <w:lang w:val="en-GB"/>
        </w:rPr>
        <w:t>more than</w:t>
      </w:r>
      <w:r>
        <w:rPr>
          <w:rFonts w:ascii="Arial" w:hAnsi="Arial" w:cs="Arial"/>
          <w:sz w:val="24"/>
          <w:szCs w:val="24"/>
          <w:lang w:val="en-GB"/>
        </w:rPr>
        <w:t xml:space="preserve"> one prosecutor may represent t</w:t>
      </w:r>
      <w:r w:rsidR="00987512">
        <w:rPr>
          <w:rFonts w:ascii="Arial" w:hAnsi="Arial" w:cs="Arial"/>
          <w:sz w:val="24"/>
          <w:szCs w:val="24"/>
          <w:lang w:val="en-GB"/>
        </w:rPr>
        <w:t xml:space="preserve">he State had no </w:t>
      </w:r>
      <w:r>
        <w:rPr>
          <w:rFonts w:ascii="Arial" w:hAnsi="Arial" w:cs="Arial"/>
          <w:sz w:val="24"/>
          <w:szCs w:val="24"/>
          <w:lang w:val="en-GB"/>
        </w:rPr>
        <w:t>basis in law and constituted an irregularity.</w:t>
      </w:r>
    </w:p>
    <w:p w:rsidR="001F7C06" w:rsidRDefault="001F7C06" w:rsidP="00026A64">
      <w:pPr>
        <w:spacing w:after="0" w:line="480" w:lineRule="auto"/>
        <w:jc w:val="both"/>
        <w:rPr>
          <w:rFonts w:ascii="Arial" w:hAnsi="Arial" w:cs="Arial"/>
          <w:sz w:val="24"/>
          <w:szCs w:val="24"/>
          <w:lang w:val="en-GB"/>
        </w:rPr>
      </w:pPr>
    </w:p>
    <w:p w:rsidR="001F7C06" w:rsidRDefault="00661F5A" w:rsidP="00026A64">
      <w:pPr>
        <w:spacing w:after="0" w:line="480" w:lineRule="auto"/>
        <w:jc w:val="both"/>
        <w:rPr>
          <w:rFonts w:ascii="Arial" w:hAnsi="Arial" w:cs="Arial"/>
          <w:sz w:val="24"/>
          <w:szCs w:val="24"/>
          <w:lang w:val="en-GB"/>
        </w:rPr>
      </w:pPr>
      <w:r>
        <w:rPr>
          <w:rFonts w:ascii="Arial" w:hAnsi="Arial" w:cs="Arial"/>
          <w:sz w:val="24"/>
          <w:szCs w:val="24"/>
          <w:lang w:val="en-GB"/>
        </w:rPr>
        <w:t xml:space="preserve">The refusal to reconsider the abovementioned rulings based on the principle of </w:t>
      </w:r>
      <w:proofErr w:type="spellStart"/>
      <w:r w:rsidRPr="00661F5A">
        <w:rPr>
          <w:rFonts w:ascii="Arial" w:hAnsi="Arial" w:cs="Arial"/>
          <w:i/>
          <w:sz w:val="24"/>
          <w:szCs w:val="24"/>
          <w:lang w:val="en-GB"/>
        </w:rPr>
        <w:t>functus</w:t>
      </w:r>
      <w:proofErr w:type="spellEnd"/>
      <w:r w:rsidRPr="00661F5A">
        <w:rPr>
          <w:rFonts w:ascii="Arial" w:hAnsi="Arial" w:cs="Arial"/>
          <w:i/>
          <w:sz w:val="24"/>
          <w:szCs w:val="24"/>
          <w:lang w:val="en-GB"/>
        </w:rPr>
        <w:t xml:space="preserve"> officio</w:t>
      </w:r>
      <w:r>
        <w:rPr>
          <w:rFonts w:ascii="Arial" w:hAnsi="Arial" w:cs="Arial"/>
          <w:sz w:val="24"/>
          <w:szCs w:val="24"/>
          <w:lang w:val="en-GB"/>
        </w:rPr>
        <w:t xml:space="preserve"> was misdirected as the rulings were not final</w:t>
      </w:r>
      <w:r w:rsidR="00312707">
        <w:rPr>
          <w:rFonts w:ascii="Arial" w:hAnsi="Arial" w:cs="Arial"/>
          <w:sz w:val="24"/>
          <w:szCs w:val="24"/>
          <w:lang w:val="en-GB"/>
        </w:rPr>
        <w:t xml:space="preserve"> </w:t>
      </w:r>
      <w:r>
        <w:rPr>
          <w:rFonts w:ascii="Arial" w:hAnsi="Arial" w:cs="Arial"/>
          <w:sz w:val="24"/>
          <w:szCs w:val="24"/>
          <w:lang w:val="en-GB"/>
        </w:rPr>
        <w:t>and could be revisited. This refusal thus constituted an irregularity.</w:t>
      </w:r>
    </w:p>
    <w:p w:rsidR="00661F5A" w:rsidRDefault="00661F5A" w:rsidP="00026A64">
      <w:pPr>
        <w:spacing w:after="0" w:line="480" w:lineRule="auto"/>
        <w:jc w:val="both"/>
        <w:rPr>
          <w:rFonts w:ascii="Arial" w:hAnsi="Arial" w:cs="Arial"/>
          <w:sz w:val="24"/>
          <w:szCs w:val="24"/>
          <w:lang w:val="en-GB"/>
        </w:rPr>
      </w:pPr>
    </w:p>
    <w:p w:rsidR="00661F5A" w:rsidRDefault="00661F5A" w:rsidP="00026A64">
      <w:pPr>
        <w:spacing w:after="0" w:line="480" w:lineRule="auto"/>
        <w:jc w:val="both"/>
        <w:rPr>
          <w:rFonts w:ascii="Arial" w:hAnsi="Arial" w:cs="Arial"/>
          <w:sz w:val="24"/>
          <w:szCs w:val="24"/>
          <w:lang w:val="en-GB"/>
        </w:rPr>
      </w:pPr>
      <w:r>
        <w:rPr>
          <w:rFonts w:ascii="Arial" w:hAnsi="Arial" w:cs="Arial"/>
          <w:sz w:val="24"/>
          <w:szCs w:val="24"/>
          <w:lang w:val="en-GB"/>
        </w:rPr>
        <w:t xml:space="preserve">The refusal to grant the prosecution an opportunity to address her prior to making her rulings is a breach of a fundamental principle in law that any party to proceedings in a court of law must have the opportunity to state their case. This </w:t>
      </w:r>
      <w:r w:rsidR="00312707">
        <w:rPr>
          <w:rFonts w:ascii="Arial" w:hAnsi="Arial" w:cs="Arial"/>
          <w:sz w:val="24"/>
          <w:szCs w:val="24"/>
          <w:lang w:val="en-GB"/>
        </w:rPr>
        <w:t>omission</w:t>
      </w:r>
      <w:r>
        <w:rPr>
          <w:rFonts w:ascii="Arial" w:hAnsi="Arial" w:cs="Arial"/>
          <w:sz w:val="24"/>
          <w:szCs w:val="24"/>
          <w:lang w:val="en-GB"/>
        </w:rPr>
        <w:t xml:space="preserve"> thus constituted an irregularity.</w:t>
      </w:r>
    </w:p>
    <w:p w:rsidR="00661F5A" w:rsidRDefault="00661F5A" w:rsidP="00026A64">
      <w:pPr>
        <w:spacing w:after="0" w:line="480" w:lineRule="auto"/>
        <w:jc w:val="both"/>
        <w:rPr>
          <w:rFonts w:ascii="Arial" w:hAnsi="Arial" w:cs="Arial"/>
          <w:sz w:val="24"/>
          <w:szCs w:val="24"/>
          <w:lang w:val="en-GB"/>
        </w:rPr>
      </w:pPr>
    </w:p>
    <w:p w:rsidR="00661F5A" w:rsidRPr="00C31CDC" w:rsidRDefault="00661F5A" w:rsidP="00026A64">
      <w:pPr>
        <w:spacing w:after="0" w:line="480" w:lineRule="auto"/>
        <w:jc w:val="both"/>
        <w:rPr>
          <w:rFonts w:ascii="Arial" w:hAnsi="Arial" w:cs="Arial"/>
          <w:sz w:val="24"/>
          <w:szCs w:val="24"/>
          <w:lang w:val="en-GB"/>
        </w:rPr>
      </w:pPr>
      <w:r>
        <w:rPr>
          <w:rFonts w:ascii="Arial" w:hAnsi="Arial" w:cs="Arial"/>
          <w:sz w:val="24"/>
          <w:szCs w:val="24"/>
          <w:lang w:val="en-GB"/>
        </w:rPr>
        <w:lastRenderedPageBreak/>
        <w:t xml:space="preserve">Review upheld and all the rulings set aside and matter referred to back to court </w:t>
      </w:r>
      <w:r w:rsidRPr="00661F5A">
        <w:rPr>
          <w:rFonts w:ascii="Arial" w:hAnsi="Arial" w:cs="Arial"/>
          <w:i/>
          <w:sz w:val="24"/>
          <w:szCs w:val="24"/>
          <w:lang w:val="en-GB"/>
        </w:rPr>
        <w:t xml:space="preserve">a quo </w:t>
      </w:r>
      <w:r>
        <w:rPr>
          <w:rFonts w:ascii="Arial" w:hAnsi="Arial" w:cs="Arial"/>
          <w:sz w:val="24"/>
          <w:szCs w:val="24"/>
          <w:lang w:val="en-GB"/>
        </w:rPr>
        <w:t>for the cross-examination of the witness and the trial to proceed in the ordinary c</w:t>
      </w:r>
      <w:r w:rsidR="00312707">
        <w:rPr>
          <w:rFonts w:ascii="Arial" w:hAnsi="Arial" w:cs="Arial"/>
          <w:sz w:val="24"/>
          <w:szCs w:val="24"/>
          <w:lang w:val="en-GB"/>
        </w:rPr>
        <w:t>our</w:t>
      </w:r>
      <w:r>
        <w:rPr>
          <w:rFonts w:ascii="Arial" w:hAnsi="Arial" w:cs="Arial"/>
          <w:sz w:val="24"/>
          <w:szCs w:val="24"/>
          <w:lang w:val="en-GB"/>
        </w:rPr>
        <w:t>se.</w:t>
      </w:r>
    </w:p>
    <w:p w:rsidR="00EF6EF1" w:rsidRPr="001563C1" w:rsidRDefault="00EF6EF1" w:rsidP="00C92CA9">
      <w:pPr>
        <w:spacing w:after="0" w:line="360" w:lineRule="auto"/>
        <w:jc w:val="both"/>
        <w:rPr>
          <w:rFonts w:ascii="Arial" w:hAnsi="Arial" w:cs="Arial"/>
          <w:sz w:val="24"/>
          <w:szCs w:val="24"/>
        </w:rPr>
      </w:pPr>
    </w:p>
    <w:p w:rsidR="008C3367" w:rsidRPr="001563C1"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8C3367" w:rsidRPr="001563C1" w:rsidRDefault="008C3367" w:rsidP="00594EA3">
      <w:pPr>
        <w:pBdr>
          <w:top w:val="single" w:sz="12" w:space="1" w:color="auto"/>
          <w:bottom w:val="single" w:sz="12" w:space="1" w:color="auto"/>
        </w:pBdr>
        <w:spacing w:after="0" w:line="240" w:lineRule="auto"/>
        <w:jc w:val="center"/>
        <w:rPr>
          <w:rFonts w:ascii="Arial" w:hAnsi="Arial" w:cs="Arial"/>
          <w:b/>
          <w:sz w:val="24"/>
          <w:szCs w:val="24"/>
        </w:rPr>
      </w:pPr>
      <w:r w:rsidRPr="001563C1">
        <w:rPr>
          <w:rFonts w:ascii="Arial" w:hAnsi="Arial" w:cs="Arial"/>
          <w:b/>
          <w:sz w:val="24"/>
          <w:szCs w:val="24"/>
        </w:rPr>
        <w:t>APPEAL JUDGMENT</w:t>
      </w:r>
    </w:p>
    <w:p w:rsidR="008C3367" w:rsidRPr="001563C1"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B40CD3" w:rsidRPr="001563C1" w:rsidRDefault="00B40CD3" w:rsidP="00A26B21">
      <w:pPr>
        <w:pStyle w:val="NoSpacing"/>
        <w:rPr>
          <w:rFonts w:ascii="Arial" w:hAnsi="Arial" w:cs="Arial"/>
          <w:sz w:val="24"/>
          <w:szCs w:val="24"/>
        </w:rPr>
      </w:pPr>
    </w:p>
    <w:p w:rsidR="008C3367" w:rsidRPr="001563C1" w:rsidRDefault="00026A64" w:rsidP="00395B99">
      <w:pPr>
        <w:spacing w:line="480" w:lineRule="auto"/>
        <w:jc w:val="both"/>
        <w:rPr>
          <w:rFonts w:ascii="Arial" w:hAnsi="Arial" w:cs="Arial"/>
          <w:sz w:val="24"/>
          <w:szCs w:val="24"/>
        </w:rPr>
      </w:pPr>
      <w:r w:rsidRPr="001563C1">
        <w:rPr>
          <w:rFonts w:ascii="Arial" w:hAnsi="Arial" w:cs="Arial"/>
          <w:sz w:val="24"/>
          <w:szCs w:val="24"/>
        </w:rPr>
        <w:t>FRANK</w:t>
      </w:r>
      <w:r w:rsidR="008C3367" w:rsidRPr="001563C1">
        <w:rPr>
          <w:rFonts w:ascii="Arial" w:hAnsi="Arial" w:cs="Arial"/>
          <w:sz w:val="24"/>
          <w:szCs w:val="24"/>
        </w:rPr>
        <w:t xml:space="preserve"> </w:t>
      </w:r>
      <w:r w:rsidRPr="001563C1">
        <w:rPr>
          <w:rFonts w:ascii="Arial" w:hAnsi="Arial" w:cs="Arial"/>
          <w:sz w:val="24"/>
          <w:szCs w:val="24"/>
        </w:rPr>
        <w:t>A</w:t>
      </w:r>
      <w:r w:rsidR="008C3367" w:rsidRPr="001563C1">
        <w:rPr>
          <w:rFonts w:ascii="Arial" w:hAnsi="Arial" w:cs="Arial"/>
          <w:sz w:val="24"/>
          <w:szCs w:val="24"/>
        </w:rPr>
        <w:t>JA (</w:t>
      </w:r>
      <w:r w:rsidR="00276835">
        <w:rPr>
          <w:rFonts w:ascii="Arial" w:hAnsi="Arial" w:cs="Arial"/>
          <w:sz w:val="24"/>
          <w:szCs w:val="24"/>
        </w:rPr>
        <w:t>DAMASEB DCJ</w:t>
      </w:r>
      <w:r w:rsidR="00451609" w:rsidRPr="001563C1">
        <w:rPr>
          <w:rFonts w:ascii="Arial" w:hAnsi="Arial" w:cs="Arial"/>
          <w:sz w:val="24"/>
          <w:szCs w:val="24"/>
        </w:rPr>
        <w:t xml:space="preserve"> and</w:t>
      </w:r>
      <w:r w:rsidR="008C3367" w:rsidRPr="001563C1">
        <w:rPr>
          <w:rFonts w:ascii="Arial" w:hAnsi="Arial" w:cs="Arial"/>
          <w:sz w:val="24"/>
          <w:szCs w:val="24"/>
        </w:rPr>
        <w:t xml:space="preserve"> </w:t>
      </w:r>
      <w:r w:rsidR="00513468" w:rsidRPr="001563C1">
        <w:rPr>
          <w:rFonts w:ascii="Arial" w:hAnsi="Arial" w:cs="Arial"/>
          <w:sz w:val="24"/>
          <w:szCs w:val="24"/>
        </w:rPr>
        <w:t>HOFF</w:t>
      </w:r>
      <w:r w:rsidR="008B2795" w:rsidRPr="001563C1">
        <w:rPr>
          <w:rFonts w:ascii="Arial" w:hAnsi="Arial" w:cs="Arial"/>
          <w:sz w:val="24"/>
          <w:szCs w:val="24"/>
        </w:rPr>
        <w:t xml:space="preserve"> JA</w:t>
      </w:r>
      <w:r w:rsidR="008C3367" w:rsidRPr="001563C1">
        <w:rPr>
          <w:rFonts w:ascii="Arial" w:hAnsi="Arial" w:cs="Arial"/>
          <w:sz w:val="24"/>
          <w:szCs w:val="24"/>
        </w:rPr>
        <w:t xml:space="preserve"> concurring):</w:t>
      </w:r>
    </w:p>
    <w:p w:rsidR="00C84E91" w:rsidRPr="00F95E59" w:rsidRDefault="00276835" w:rsidP="00F95E5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This is a r</w:t>
      </w:r>
      <w:r w:rsidR="00F95E59">
        <w:rPr>
          <w:rFonts w:ascii="Arial" w:hAnsi="Arial" w:cs="Arial"/>
          <w:sz w:val="24"/>
          <w:szCs w:val="24"/>
        </w:rPr>
        <w:t>eview application pursuant to s</w:t>
      </w:r>
      <w:r>
        <w:rPr>
          <w:rFonts w:ascii="Arial" w:hAnsi="Arial" w:cs="Arial"/>
          <w:sz w:val="24"/>
          <w:szCs w:val="24"/>
        </w:rPr>
        <w:t xml:space="preserve"> 16 of the Supreme Court Act.</w:t>
      </w:r>
      <w:r>
        <w:rPr>
          <w:rStyle w:val="FootnoteReference"/>
          <w:rFonts w:ascii="Arial" w:hAnsi="Arial" w:cs="Arial"/>
          <w:sz w:val="24"/>
          <w:szCs w:val="24"/>
        </w:rPr>
        <w:footnoteReference w:id="1"/>
      </w:r>
      <w:r>
        <w:rPr>
          <w:rFonts w:ascii="Arial" w:hAnsi="Arial" w:cs="Arial"/>
          <w:sz w:val="24"/>
          <w:szCs w:val="24"/>
        </w:rPr>
        <w:t xml:space="preserve"> In essence the applicant seeks the review of rulings of the judge </w:t>
      </w:r>
      <w:r w:rsidRPr="0024326D">
        <w:rPr>
          <w:rFonts w:ascii="Arial" w:hAnsi="Arial" w:cs="Arial"/>
          <w:i/>
          <w:sz w:val="24"/>
          <w:szCs w:val="24"/>
        </w:rPr>
        <w:t>a quo</w:t>
      </w:r>
      <w:r w:rsidR="00EF75A0">
        <w:rPr>
          <w:rFonts w:ascii="Arial" w:hAnsi="Arial" w:cs="Arial"/>
          <w:sz w:val="24"/>
          <w:szCs w:val="24"/>
        </w:rPr>
        <w:t xml:space="preserve"> which prevent</w:t>
      </w:r>
      <w:r>
        <w:rPr>
          <w:rFonts w:ascii="Arial" w:hAnsi="Arial" w:cs="Arial"/>
          <w:sz w:val="24"/>
          <w:szCs w:val="24"/>
        </w:rPr>
        <w:t xml:space="preserve"> the State (prosecution) from cross-examining </w:t>
      </w:r>
      <w:r w:rsidR="00874746">
        <w:rPr>
          <w:rFonts w:ascii="Arial" w:hAnsi="Arial" w:cs="Arial"/>
          <w:sz w:val="24"/>
          <w:szCs w:val="24"/>
        </w:rPr>
        <w:t>a witness called by the first respondent as accused person in a criminal trial. The other two respondents are co-a</w:t>
      </w:r>
      <w:r w:rsidR="00874746" w:rsidRPr="00F95E59">
        <w:rPr>
          <w:rFonts w:ascii="Arial" w:hAnsi="Arial" w:cs="Arial"/>
          <w:sz w:val="24"/>
          <w:szCs w:val="24"/>
        </w:rPr>
        <w:t>ccused of the first respondent in the trial. I refer to the respondents in this matter jointly as the accused or individually as first, second or third accused where necessary. I now turn to briefly outline the facts giving rise to the application</w:t>
      </w:r>
      <w:r w:rsidR="0024326D">
        <w:rPr>
          <w:rFonts w:ascii="Arial" w:hAnsi="Arial" w:cs="Arial"/>
          <w:sz w:val="24"/>
          <w:szCs w:val="24"/>
        </w:rPr>
        <w:t>.</w:t>
      </w:r>
    </w:p>
    <w:p w:rsidR="00C84E91" w:rsidRPr="00F95E59" w:rsidRDefault="00C84E91" w:rsidP="00F95E59">
      <w:pPr>
        <w:pStyle w:val="NoSpacing"/>
        <w:spacing w:line="480" w:lineRule="auto"/>
        <w:jc w:val="both"/>
        <w:rPr>
          <w:rFonts w:ascii="Arial" w:hAnsi="Arial" w:cs="Arial"/>
          <w:sz w:val="24"/>
          <w:szCs w:val="24"/>
        </w:rPr>
      </w:pPr>
    </w:p>
    <w:p w:rsidR="00C84E91" w:rsidRPr="00F95E59" w:rsidRDefault="006F466C" w:rsidP="00F95E59">
      <w:pPr>
        <w:pStyle w:val="NoSpacing"/>
        <w:numPr>
          <w:ilvl w:val="0"/>
          <w:numId w:val="4"/>
        </w:numPr>
        <w:spacing w:line="480" w:lineRule="auto"/>
        <w:ind w:left="0" w:firstLine="0"/>
        <w:jc w:val="both"/>
        <w:rPr>
          <w:rFonts w:ascii="Arial" w:hAnsi="Arial" w:cs="Arial"/>
          <w:sz w:val="24"/>
          <w:szCs w:val="24"/>
        </w:rPr>
      </w:pPr>
      <w:r w:rsidRPr="00F95E59">
        <w:rPr>
          <w:rFonts w:ascii="Arial" w:eastAsia="Times New Roman" w:hAnsi="Arial" w:cs="Arial"/>
          <w:spacing w:val="4"/>
          <w:sz w:val="24"/>
          <w:szCs w:val="24"/>
          <w:lang w:eastAsia="en-ZA"/>
        </w:rPr>
        <w:t>The prosecution pressed charges of murder, kidnapping and defeating or obstructing or attempting to defeat or obstruct the course of justice against three accused persons. The summary of substantial facts and list of witnesses accompanying the indictment indicated that the prosecution envisaged calling 33 witnesses.</w:t>
      </w:r>
    </w:p>
    <w:p w:rsidR="00C84E91" w:rsidRPr="00F95E59" w:rsidRDefault="00C84E91" w:rsidP="00F95E59">
      <w:pPr>
        <w:pStyle w:val="ListParagraph"/>
        <w:spacing w:after="0" w:line="480" w:lineRule="auto"/>
        <w:rPr>
          <w:rFonts w:ascii="Arial" w:eastAsia="Times New Roman" w:hAnsi="Arial" w:cs="Arial"/>
          <w:sz w:val="24"/>
          <w:szCs w:val="24"/>
          <w:lang w:eastAsia="en-ZA"/>
        </w:rPr>
      </w:pPr>
    </w:p>
    <w:p w:rsidR="00C84E91" w:rsidRPr="00F95E59" w:rsidRDefault="006F466C" w:rsidP="00F95E59">
      <w:pPr>
        <w:pStyle w:val="NoSpacing"/>
        <w:numPr>
          <w:ilvl w:val="0"/>
          <w:numId w:val="4"/>
        </w:numPr>
        <w:spacing w:line="480" w:lineRule="auto"/>
        <w:ind w:left="0" w:firstLine="0"/>
        <w:jc w:val="both"/>
        <w:rPr>
          <w:rFonts w:ascii="Arial" w:hAnsi="Arial" w:cs="Arial"/>
          <w:sz w:val="24"/>
          <w:szCs w:val="24"/>
        </w:rPr>
      </w:pPr>
      <w:r w:rsidRPr="00F95E59">
        <w:rPr>
          <w:rFonts w:ascii="Arial" w:eastAsia="Times New Roman" w:hAnsi="Arial" w:cs="Arial"/>
          <w:sz w:val="24"/>
          <w:szCs w:val="24"/>
          <w:lang w:eastAsia="en-ZA"/>
        </w:rPr>
        <w:t>The accused persons</w:t>
      </w:r>
      <w:r w:rsidR="0024326D">
        <w:rPr>
          <w:rFonts w:ascii="Arial" w:eastAsia="Times New Roman" w:hAnsi="Arial" w:cs="Arial"/>
          <w:sz w:val="24"/>
          <w:szCs w:val="24"/>
          <w:lang w:eastAsia="en-ZA"/>
        </w:rPr>
        <w:t>,</w:t>
      </w:r>
      <w:r w:rsidRPr="00F95E59">
        <w:rPr>
          <w:rFonts w:ascii="Arial" w:eastAsia="Times New Roman" w:hAnsi="Arial" w:cs="Arial"/>
          <w:sz w:val="24"/>
          <w:szCs w:val="24"/>
          <w:lang w:eastAsia="en-ZA"/>
        </w:rPr>
        <w:t xml:space="preserve"> who were represented, pleaded not guilty to all the charges and the trial commenced. The prosecution closed its case without calling all the witnesses indicated on the list of witnesses. The prosecution, as a result, </w:t>
      </w:r>
      <w:r w:rsidRPr="00F95E59">
        <w:rPr>
          <w:rFonts w:ascii="Arial" w:eastAsia="Times New Roman" w:hAnsi="Arial" w:cs="Arial"/>
          <w:sz w:val="24"/>
          <w:szCs w:val="24"/>
          <w:lang w:eastAsia="en-ZA"/>
        </w:rPr>
        <w:lastRenderedPageBreak/>
        <w:t>provided the witnesses' statements of such uncalled witnesses to the defence's legal practitioners and also made the witnesses available to the defence.</w:t>
      </w:r>
    </w:p>
    <w:p w:rsidR="00C84E91" w:rsidRPr="00F95E59" w:rsidRDefault="00C84E91" w:rsidP="00F95E59">
      <w:pPr>
        <w:pStyle w:val="ListParagraph"/>
        <w:spacing w:after="0" w:line="480" w:lineRule="auto"/>
        <w:rPr>
          <w:rFonts w:ascii="Arial" w:eastAsia="Times New Roman" w:hAnsi="Arial" w:cs="Arial"/>
          <w:sz w:val="24"/>
          <w:szCs w:val="24"/>
          <w:lang w:eastAsia="en-ZA"/>
        </w:rPr>
      </w:pPr>
    </w:p>
    <w:p w:rsidR="00C84E91" w:rsidRPr="00F95E59" w:rsidRDefault="006F466C" w:rsidP="00F95E59">
      <w:pPr>
        <w:pStyle w:val="NoSpacing"/>
        <w:numPr>
          <w:ilvl w:val="0"/>
          <w:numId w:val="4"/>
        </w:numPr>
        <w:spacing w:line="480" w:lineRule="auto"/>
        <w:ind w:left="0" w:firstLine="0"/>
        <w:jc w:val="both"/>
        <w:rPr>
          <w:rFonts w:ascii="Arial" w:hAnsi="Arial" w:cs="Arial"/>
          <w:sz w:val="24"/>
          <w:szCs w:val="24"/>
        </w:rPr>
      </w:pPr>
      <w:r w:rsidRPr="00F95E59">
        <w:rPr>
          <w:rFonts w:ascii="Arial" w:eastAsia="Times New Roman" w:hAnsi="Arial" w:cs="Arial"/>
          <w:sz w:val="24"/>
          <w:szCs w:val="24"/>
          <w:lang w:eastAsia="en-ZA"/>
        </w:rPr>
        <w:t xml:space="preserve">The first accused called one of those witnesses, Raymond </w:t>
      </w:r>
      <w:proofErr w:type="spellStart"/>
      <w:r w:rsidR="00F95E59">
        <w:rPr>
          <w:rFonts w:ascii="Arial" w:hAnsi="Arial" w:cs="Arial"/>
          <w:sz w:val="24"/>
          <w:szCs w:val="24"/>
        </w:rPr>
        <w:t>Röhm</w:t>
      </w:r>
      <w:proofErr w:type="spellEnd"/>
      <w:r w:rsidRPr="00F95E59">
        <w:rPr>
          <w:rFonts w:ascii="Arial" w:eastAsia="Times New Roman" w:hAnsi="Arial" w:cs="Arial"/>
          <w:sz w:val="24"/>
          <w:szCs w:val="24"/>
          <w:lang w:eastAsia="en-ZA"/>
        </w:rPr>
        <w:t>, to testify on behalf of the accus</w:t>
      </w:r>
      <w:r w:rsidR="0024326D">
        <w:rPr>
          <w:rFonts w:ascii="Arial" w:eastAsia="Times New Roman" w:hAnsi="Arial" w:cs="Arial"/>
          <w:sz w:val="24"/>
          <w:szCs w:val="24"/>
          <w:lang w:eastAsia="en-ZA"/>
        </w:rPr>
        <w:t xml:space="preserve">ed. After his evidence-in-chief, </w:t>
      </w:r>
      <w:r w:rsidRPr="00F95E59">
        <w:rPr>
          <w:rFonts w:ascii="Arial" w:eastAsia="Times New Roman" w:hAnsi="Arial" w:cs="Arial"/>
          <w:sz w:val="24"/>
          <w:szCs w:val="24"/>
          <w:lang w:eastAsia="en-ZA"/>
        </w:rPr>
        <w:t>counsel for one co-accused cross-examined him whereas the counsel for the other co-accused ha</w:t>
      </w:r>
      <w:r w:rsidR="00C84E91" w:rsidRPr="00F95E59">
        <w:rPr>
          <w:rFonts w:ascii="Arial" w:eastAsia="Times New Roman" w:hAnsi="Arial" w:cs="Arial"/>
          <w:sz w:val="24"/>
          <w:szCs w:val="24"/>
          <w:lang w:eastAsia="en-ZA"/>
        </w:rPr>
        <w:t>d</w:t>
      </w:r>
      <w:r w:rsidRPr="00F95E59">
        <w:rPr>
          <w:rFonts w:ascii="Arial" w:eastAsia="Times New Roman" w:hAnsi="Arial" w:cs="Arial"/>
          <w:sz w:val="24"/>
          <w:szCs w:val="24"/>
          <w:lang w:eastAsia="en-ZA"/>
        </w:rPr>
        <w:t xml:space="preserve"> no questions for Mr </w:t>
      </w:r>
      <w:proofErr w:type="spellStart"/>
      <w:r w:rsidR="00F95E59">
        <w:rPr>
          <w:rFonts w:ascii="Arial" w:hAnsi="Arial" w:cs="Arial"/>
          <w:sz w:val="24"/>
          <w:szCs w:val="24"/>
        </w:rPr>
        <w:t>Röhm</w:t>
      </w:r>
      <w:proofErr w:type="spellEnd"/>
      <w:r w:rsidRPr="00F95E59">
        <w:rPr>
          <w:rFonts w:ascii="Arial" w:eastAsia="Times New Roman" w:hAnsi="Arial" w:cs="Arial"/>
          <w:sz w:val="24"/>
          <w:szCs w:val="24"/>
          <w:lang w:eastAsia="en-ZA"/>
        </w:rPr>
        <w:t>.</w:t>
      </w:r>
    </w:p>
    <w:p w:rsidR="00C84E91" w:rsidRPr="00F95E59" w:rsidRDefault="00C84E91" w:rsidP="00F95E59">
      <w:pPr>
        <w:pStyle w:val="ListParagraph"/>
        <w:spacing w:line="480" w:lineRule="auto"/>
        <w:rPr>
          <w:rFonts w:ascii="Arial" w:eastAsia="Times New Roman" w:hAnsi="Arial" w:cs="Arial"/>
          <w:sz w:val="24"/>
          <w:szCs w:val="24"/>
          <w:lang w:eastAsia="en-ZA"/>
        </w:rPr>
      </w:pPr>
    </w:p>
    <w:p w:rsidR="00C84E91" w:rsidRPr="00F95E59" w:rsidRDefault="006F466C" w:rsidP="00F95E59">
      <w:pPr>
        <w:pStyle w:val="NoSpacing"/>
        <w:numPr>
          <w:ilvl w:val="0"/>
          <w:numId w:val="4"/>
        </w:numPr>
        <w:spacing w:line="480" w:lineRule="auto"/>
        <w:ind w:left="0" w:firstLine="0"/>
        <w:jc w:val="both"/>
        <w:rPr>
          <w:rFonts w:ascii="Arial" w:hAnsi="Arial" w:cs="Arial"/>
          <w:sz w:val="24"/>
          <w:szCs w:val="24"/>
        </w:rPr>
      </w:pPr>
      <w:r w:rsidRPr="00F95E59">
        <w:rPr>
          <w:rFonts w:ascii="Arial" w:eastAsia="Times New Roman" w:hAnsi="Arial" w:cs="Arial"/>
          <w:sz w:val="24"/>
          <w:szCs w:val="24"/>
          <w:lang w:eastAsia="en-ZA"/>
        </w:rPr>
        <w:t xml:space="preserve">When it was the prosecutor's turn to cross-examine Mr </w:t>
      </w:r>
      <w:proofErr w:type="spellStart"/>
      <w:r w:rsidR="00F95E59">
        <w:rPr>
          <w:rFonts w:ascii="Arial" w:hAnsi="Arial" w:cs="Arial"/>
          <w:sz w:val="24"/>
          <w:szCs w:val="24"/>
        </w:rPr>
        <w:t>Röhm</w:t>
      </w:r>
      <w:proofErr w:type="spellEnd"/>
      <w:r w:rsidR="00F95E59">
        <w:rPr>
          <w:rFonts w:ascii="Arial" w:hAnsi="Arial" w:cs="Arial"/>
          <w:sz w:val="24"/>
          <w:szCs w:val="24"/>
        </w:rPr>
        <w:t xml:space="preserve"> </w:t>
      </w:r>
      <w:r w:rsidRPr="00F95E59">
        <w:rPr>
          <w:rFonts w:ascii="Arial" w:eastAsia="Times New Roman" w:hAnsi="Arial" w:cs="Arial"/>
          <w:sz w:val="24"/>
          <w:szCs w:val="24"/>
          <w:lang w:eastAsia="en-ZA"/>
        </w:rPr>
        <w:t xml:space="preserve">the counsel for the first accused objected to this course of action on the basis that the prosecutor in his preparation for the trial when still envisaging calling Mr </w:t>
      </w:r>
      <w:proofErr w:type="spellStart"/>
      <w:r w:rsidR="00F95E59">
        <w:rPr>
          <w:rFonts w:ascii="Arial" w:hAnsi="Arial" w:cs="Arial"/>
          <w:sz w:val="24"/>
          <w:szCs w:val="24"/>
        </w:rPr>
        <w:t>Röhm</w:t>
      </w:r>
      <w:proofErr w:type="spellEnd"/>
      <w:r w:rsidR="00F95E59">
        <w:rPr>
          <w:rFonts w:ascii="Arial" w:hAnsi="Arial" w:cs="Arial"/>
          <w:sz w:val="24"/>
          <w:szCs w:val="24"/>
        </w:rPr>
        <w:t xml:space="preserve"> </w:t>
      </w:r>
      <w:r w:rsidRPr="00F95E59">
        <w:rPr>
          <w:rFonts w:ascii="Arial" w:eastAsia="Times New Roman" w:hAnsi="Arial" w:cs="Arial"/>
          <w:sz w:val="24"/>
          <w:szCs w:val="24"/>
          <w:lang w:eastAsia="en-ZA"/>
        </w:rPr>
        <w:t>as a (</w:t>
      </w:r>
      <w:r w:rsidR="0024326D">
        <w:rPr>
          <w:rFonts w:ascii="Arial" w:eastAsia="Times New Roman" w:hAnsi="Arial" w:cs="Arial"/>
          <w:sz w:val="24"/>
          <w:szCs w:val="24"/>
          <w:lang w:eastAsia="en-ZA"/>
        </w:rPr>
        <w:t>S</w:t>
      </w:r>
      <w:r w:rsidRPr="00F95E59">
        <w:rPr>
          <w:rFonts w:ascii="Arial" w:eastAsia="Times New Roman" w:hAnsi="Arial" w:cs="Arial"/>
          <w:sz w:val="24"/>
          <w:szCs w:val="24"/>
          <w:lang w:eastAsia="en-ZA"/>
        </w:rPr>
        <w:t xml:space="preserve">tate) witness consulted with him (Mr </w:t>
      </w:r>
      <w:proofErr w:type="spellStart"/>
      <w:r w:rsidR="00F95E59">
        <w:rPr>
          <w:rFonts w:ascii="Arial" w:hAnsi="Arial" w:cs="Arial"/>
          <w:sz w:val="24"/>
          <w:szCs w:val="24"/>
        </w:rPr>
        <w:t>Röhm</w:t>
      </w:r>
      <w:proofErr w:type="spellEnd"/>
      <w:r w:rsidRPr="00F95E59">
        <w:rPr>
          <w:rFonts w:ascii="Arial" w:eastAsia="Times New Roman" w:hAnsi="Arial" w:cs="Arial"/>
          <w:sz w:val="24"/>
          <w:szCs w:val="24"/>
          <w:lang w:eastAsia="en-ZA"/>
        </w:rPr>
        <w:t>). The prosecutor confirmed to the court that he indeed consulted with the witness in this context.</w:t>
      </w:r>
    </w:p>
    <w:p w:rsidR="00C84E91" w:rsidRPr="00F95E59" w:rsidRDefault="00C84E91" w:rsidP="00F95E59">
      <w:pPr>
        <w:pStyle w:val="ListParagraph"/>
        <w:spacing w:after="0" w:line="480" w:lineRule="auto"/>
        <w:rPr>
          <w:rFonts w:ascii="Arial" w:eastAsia="Times New Roman" w:hAnsi="Arial" w:cs="Arial"/>
          <w:spacing w:val="-1"/>
          <w:sz w:val="24"/>
          <w:szCs w:val="24"/>
          <w:lang w:eastAsia="en-ZA"/>
        </w:rPr>
      </w:pPr>
    </w:p>
    <w:p w:rsidR="00C84E91" w:rsidRPr="00F95E59" w:rsidRDefault="006F466C" w:rsidP="00F95E59">
      <w:pPr>
        <w:pStyle w:val="NoSpacing"/>
        <w:numPr>
          <w:ilvl w:val="0"/>
          <w:numId w:val="4"/>
        </w:numPr>
        <w:spacing w:line="480" w:lineRule="auto"/>
        <w:ind w:left="0" w:firstLine="0"/>
        <w:jc w:val="both"/>
        <w:rPr>
          <w:rFonts w:ascii="Arial" w:hAnsi="Arial" w:cs="Arial"/>
          <w:sz w:val="24"/>
          <w:szCs w:val="24"/>
        </w:rPr>
      </w:pPr>
      <w:r w:rsidRPr="00F95E59">
        <w:rPr>
          <w:rFonts w:ascii="Arial" w:eastAsia="Times New Roman" w:hAnsi="Arial" w:cs="Arial"/>
          <w:spacing w:val="-1"/>
          <w:sz w:val="24"/>
          <w:szCs w:val="24"/>
          <w:lang w:eastAsia="en-ZA"/>
        </w:rPr>
        <w:t xml:space="preserve">The presiding judge upheld the objection. The prosecutor inquired whether someone else from the </w:t>
      </w:r>
      <w:r w:rsidR="0024326D" w:rsidRPr="00F95E59">
        <w:rPr>
          <w:rFonts w:ascii="Arial" w:eastAsia="Times New Roman" w:hAnsi="Arial" w:cs="Arial"/>
          <w:spacing w:val="-1"/>
          <w:sz w:val="24"/>
          <w:szCs w:val="24"/>
          <w:lang w:eastAsia="en-ZA"/>
        </w:rPr>
        <w:t xml:space="preserve">Prosecutor-General's </w:t>
      </w:r>
      <w:r w:rsidRPr="00F95E59">
        <w:rPr>
          <w:rFonts w:ascii="Arial" w:eastAsia="Times New Roman" w:hAnsi="Arial" w:cs="Arial"/>
          <w:spacing w:val="-1"/>
          <w:sz w:val="24"/>
          <w:szCs w:val="24"/>
          <w:lang w:eastAsia="en-ZA"/>
        </w:rPr>
        <w:t>office would be allowed to cross-examine this witness. This was also declined as</w:t>
      </w:r>
      <w:r w:rsidR="0024326D">
        <w:rPr>
          <w:rFonts w:ascii="Arial" w:eastAsia="Times New Roman" w:hAnsi="Arial" w:cs="Arial"/>
          <w:spacing w:val="-1"/>
          <w:sz w:val="24"/>
          <w:szCs w:val="24"/>
          <w:lang w:eastAsia="en-ZA"/>
        </w:rPr>
        <w:t>,</w:t>
      </w:r>
      <w:r w:rsidRPr="00F95E59">
        <w:rPr>
          <w:rFonts w:ascii="Arial" w:eastAsia="Times New Roman" w:hAnsi="Arial" w:cs="Arial"/>
          <w:spacing w:val="-1"/>
          <w:sz w:val="24"/>
          <w:szCs w:val="24"/>
          <w:lang w:eastAsia="en-ZA"/>
        </w:rPr>
        <w:t xml:space="preserve"> according to the presiding judge</w:t>
      </w:r>
      <w:r w:rsidR="0024326D">
        <w:rPr>
          <w:rFonts w:ascii="Arial" w:eastAsia="Times New Roman" w:hAnsi="Arial" w:cs="Arial"/>
          <w:spacing w:val="-1"/>
          <w:sz w:val="24"/>
          <w:szCs w:val="24"/>
          <w:lang w:eastAsia="en-ZA"/>
        </w:rPr>
        <w:t>,</w:t>
      </w:r>
      <w:r w:rsidRPr="00F95E59">
        <w:rPr>
          <w:rFonts w:ascii="Arial" w:eastAsia="Times New Roman" w:hAnsi="Arial" w:cs="Arial"/>
          <w:spacing w:val="-1"/>
          <w:sz w:val="24"/>
          <w:szCs w:val="24"/>
          <w:lang w:eastAsia="en-ZA"/>
        </w:rPr>
        <w:t xml:space="preserve"> there could only be one prosecutor in any prosecution. The witness was then excused from the witness stand and the matter postponed. When the trial resumed the prosecutor applied for the witness to be recalled by the court for the purpose of being cross-examined by the prosecutor. From the heads of argument filed together with the application to recall the witness it appears that this was an attempt to convince the court to invoke its powers in terms of s 167 of the CPA which grants the court a discretion to recall, at any stage, any witness. The presiding judge also</w:t>
      </w:r>
      <w:r w:rsidRPr="00F95E59">
        <w:rPr>
          <w:rFonts w:ascii="Arial" w:eastAsia="Times New Roman" w:hAnsi="Arial" w:cs="Arial"/>
          <w:spacing w:val="4"/>
          <w:sz w:val="24"/>
          <w:szCs w:val="24"/>
          <w:lang w:eastAsia="en-ZA"/>
        </w:rPr>
        <w:t xml:space="preserve"> </w:t>
      </w:r>
      <w:r w:rsidRPr="00F95E59">
        <w:rPr>
          <w:rFonts w:ascii="Arial" w:eastAsia="Times New Roman" w:hAnsi="Arial" w:cs="Arial"/>
          <w:spacing w:val="-1"/>
          <w:sz w:val="24"/>
          <w:szCs w:val="24"/>
          <w:lang w:eastAsia="en-ZA"/>
        </w:rPr>
        <w:t xml:space="preserve">made </w:t>
      </w:r>
      <w:r w:rsidRPr="00F95E59">
        <w:rPr>
          <w:rFonts w:ascii="Arial" w:eastAsia="Times New Roman" w:hAnsi="Arial" w:cs="Arial"/>
          <w:spacing w:val="-1"/>
          <w:sz w:val="24"/>
          <w:szCs w:val="24"/>
          <w:lang w:eastAsia="en-ZA"/>
        </w:rPr>
        <w:lastRenderedPageBreak/>
        <w:t>short thrift of this application on the basis that she had already made a ruling</w:t>
      </w:r>
      <w:r w:rsidRPr="00F95E59">
        <w:rPr>
          <w:rFonts w:ascii="Arial" w:eastAsia="Times New Roman" w:hAnsi="Arial" w:cs="Arial"/>
          <w:spacing w:val="4"/>
          <w:sz w:val="24"/>
          <w:szCs w:val="24"/>
          <w:lang w:eastAsia="en-ZA"/>
        </w:rPr>
        <w:t xml:space="preserve"> </w:t>
      </w:r>
      <w:r w:rsidRPr="00F95E59">
        <w:rPr>
          <w:rFonts w:ascii="Arial" w:eastAsia="Times New Roman" w:hAnsi="Arial" w:cs="Arial"/>
          <w:spacing w:val="-1"/>
          <w:sz w:val="24"/>
          <w:szCs w:val="24"/>
          <w:lang w:eastAsia="en-ZA"/>
        </w:rPr>
        <w:t xml:space="preserve">which she could not change as she was </w:t>
      </w:r>
      <w:proofErr w:type="spellStart"/>
      <w:r w:rsidRPr="00F95E59">
        <w:rPr>
          <w:rFonts w:ascii="Arial" w:eastAsia="Times New Roman" w:hAnsi="Arial" w:cs="Arial"/>
          <w:i/>
          <w:iCs/>
          <w:spacing w:val="-1"/>
          <w:sz w:val="24"/>
          <w:szCs w:val="24"/>
          <w:lang w:eastAsia="en-ZA"/>
        </w:rPr>
        <w:t>functus</w:t>
      </w:r>
      <w:proofErr w:type="spellEnd"/>
      <w:r w:rsidRPr="00F95E59">
        <w:rPr>
          <w:rFonts w:ascii="Arial" w:eastAsia="Times New Roman" w:hAnsi="Arial" w:cs="Arial"/>
          <w:i/>
          <w:iCs/>
          <w:spacing w:val="-1"/>
          <w:sz w:val="24"/>
          <w:szCs w:val="24"/>
          <w:lang w:eastAsia="en-ZA"/>
        </w:rPr>
        <w:t xml:space="preserve"> officio.</w:t>
      </w:r>
    </w:p>
    <w:p w:rsidR="00C84E91" w:rsidRPr="00F95E59" w:rsidRDefault="00C84E91" w:rsidP="00F95E59">
      <w:pPr>
        <w:pStyle w:val="ListParagraph"/>
        <w:spacing w:after="0" w:line="480" w:lineRule="auto"/>
        <w:rPr>
          <w:rFonts w:ascii="Arial" w:eastAsia="Times New Roman" w:hAnsi="Arial" w:cs="Arial"/>
          <w:sz w:val="24"/>
          <w:szCs w:val="24"/>
          <w:lang w:eastAsia="en-ZA"/>
        </w:rPr>
      </w:pPr>
    </w:p>
    <w:p w:rsidR="00C84E91" w:rsidRPr="00F95E59" w:rsidRDefault="006F466C" w:rsidP="00F95E59">
      <w:pPr>
        <w:pStyle w:val="NoSpacing"/>
        <w:numPr>
          <w:ilvl w:val="0"/>
          <w:numId w:val="4"/>
        </w:numPr>
        <w:spacing w:line="480" w:lineRule="auto"/>
        <w:ind w:left="0" w:firstLine="0"/>
        <w:jc w:val="both"/>
        <w:rPr>
          <w:rFonts w:ascii="Arial" w:hAnsi="Arial" w:cs="Arial"/>
          <w:sz w:val="24"/>
          <w:szCs w:val="24"/>
        </w:rPr>
      </w:pPr>
      <w:r w:rsidRPr="00F95E59">
        <w:rPr>
          <w:rFonts w:ascii="Arial" w:eastAsia="Times New Roman" w:hAnsi="Arial" w:cs="Arial"/>
          <w:sz w:val="24"/>
          <w:szCs w:val="24"/>
          <w:lang w:eastAsia="en-ZA"/>
        </w:rPr>
        <w:t xml:space="preserve">It needs to be pointed out that in respect of none of the rulings aforementioned </w:t>
      </w:r>
      <w:r w:rsidR="00EF75A0" w:rsidRPr="00F95E59">
        <w:rPr>
          <w:rFonts w:ascii="Arial" w:eastAsia="Times New Roman" w:hAnsi="Arial" w:cs="Arial"/>
          <w:sz w:val="24"/>
          <w:szCs w:val="24"/>
          <w:lang w:eastAsia="en-ZA"/>
        </w:rPr>
        <w:t xml:space="preserve">was </w:t>
      </w:r>
      <w:r w:rsidRPr="00F95E59">
        <w:rPr>
          <w:rFonts w:ascii="Arial" w:eastAsia="Times New Roman" w:hAnsi="Arial" w:cs="Arial"/>
          <w:sz w:val="24"/>
          <w:szCs w:val="24"/>
          <w:lang w:eastAsia="en-ZA"/>
        </w:rPr>
        <w:t>the prosecutor given an opportunity to address the court prior to such ruling being made.</w:t>
      </w:r>
      <w:r w:rsidR="00EF75A0">
        <w:rPr>
          <w:rFonts w:ascii="Arial" w:eastAsia="Times New Roman" w:hAnsi="Arial" w:cs="Arial"/>
          <w:sz w:val="24"/>
          <w:szCs w:val="24"/>
          <w:lang w:eastAsia="en-ZA"/>
        </w:rPr>
        <w:t xml:space="preserve"> </w:t>
      </w:r>
    </w:p>
    <w:p w:rsidR="00C84E91" w:rsidRPr="00F95E59" w:rsidRDefault="00C84E91" w:rsidP="00F95E59">
      <w:pPr>
        <w:pStyle w:val="ListParagraph"/>
        <w:spacing w:line="480" w:lineRule="auto"/>
        <w:rPr>
          <w:rFonts w:ascii="Arial" w:eastAsia="Times New Roman" w:hAnsi="Arial" w:cs="Arial"/>
          <w:sz w:val="24"/>
          <w:szCs w:val="24"/>
          <w:lang w:eastAsia="en-ZA"/>
        </w:rPr>
      </w:pPr>
    </w:p>
    <w:p w:rsidR="006F466C" w:rsidRPr="00F95E59" w:rsidRDefault="006F466C" w:rsidP="00F95E59">
      <w:pPr>
        <w:pStyle w:val="NoSpacing"/>
        <w:numPr>
          <w:ilvl w:val="0"/>
          <w:numId w:val="4"/>
        </w:numPr>
        <w:spacing w:line="480" w:lineRule="auto"/>
        <w:ind w:left="0" w:firstLine="0"/>
        <w:jc w:val="both"/>
        <w:rPr>
          <w:rFonts w:ascii="Arial" w:hAnsi="Arial" w:cs="Arial"/>
          <w:sz w:val="24"/>
          <w:szCs w:val="24"/>
        </w:rPr>
      </w:pPr>
      <w:r w:rsidRPr="00F95E59">
        <w:rPr>
          <w:rFonts w:ascii="Arial" w:eastAsia="Times New Roman" w:hAnsi="Arial" w:cs="Arial"/>
          <w:sz w:val="24"/>
          <w:szCs w:val="24"/>
          <w:lang w:eastAsia="en-ZA"/>
        </w:rPr>
        <w:t>The applicant seeks to set aside all the above rulings as being irregular so as to enab</w:t>
      </w:r>
      <w:r w:rsidR="00C503C3">
        <w:rPr>
          <w:rFonts w:ascii="Arial" w:eastAsia="Times New Roman" w:hAnsi="Arial" w:cs="Arial"/>
          <w:sz w:val="24"/>
          <w:szCs w:val="24"/>
          <w:lang w:eastAsia="en-ZA"/>
        </w:rPr>
        <w:t>le the prosecution (S</w:t>
      </w:r>
      <w:r w:rsidRPr="00F95E59">
        <w:rPr>
          <w:rFonts w:ascii="Arial" w:eastAsia="Times New Roman" w:hAnsi="Arial" w:cs="Arial"/>
          <w:sz w:val="24"/>
          <w:szCs w:val="24"/>
          <w:lang w:eastAsia="en-ZA"/>
        </w:rPr>
        <w:t xml:space="preserve">tate) to cross-examine the witness </w:t>
      </w:r>
      <w:r w:rsidR="00F95E59">
        <w:rPr>
          <w:rFonts w:ascii="Arial" w:eastAsia="Times New Roman" w:hAnsi="Arial" w:cs="Arial"/>
          <w:sz w:val="24"/>
          <w:szCs w:val="24"/>
          <w:lang w:eastAsia="en-ZA"/>
        </w:rPr>
        <w:t>Mr</w:t>
      </w:r>
      <w:r w:rsidRPr="00F95E59">
        <w:rPr>
          <w:rFonts w:ascii="Arial" w:eastAsia="Times New Roman" w:hAnsi="Arial" w:cs="Arial"/>
          <w:sz w:val="24"/>
          <w:szCs w:val="24"/>
          <w:lang w:eastAsia="en-ZA"/>
        </w:rPr>
        <w:t xml:space="preserve"> </w:t>
      </w:r>
      <w:proofErr w:type="spellStart"/>
      <w:r w:rsidR="00F95E59">
        <w:rPr>
          <w:rFonts w:ascii="Arial" w:hAnsi="Arial" w:cs="Arial"/>
          <w:sz w:val="24"/>
          <w:szCs w:val="24"/>
        </w:rPr>
        <w:t>Röhm</w:t>
      </w:r>
      <w:proofErr w:type="spellEnd"/>
      <w:r w:rsidRPr="00F95E59">
        <w:rPr>
          <w:rFonts w:ascii="Arial" w:eastAsia="Times New Roman" w:hAnsi="Arial" w:cs="Arial"/>
          <w:sz w:val="24"/>
          <w:szCs w:val="24"/>
          <w:lang w:eastAsia="en-ZA"/>
        </w:rPr>
        <w:t>.</w:t>
      </w:r>
    </w:p>
    <w:p w:rsidR="005F1D52" w:rsidRDefault="005F1D52" w:rsidP="00874746">
      <w:pPr>
        <w:pStyle w:val="NoSpacing"/>
        <w:spacing w:line="480" w:lineRule="auto"/>
        <w:ind w:left="720"/>
        <w:jc w:val="both"/>
        <w:rPr>
          <w:rFonts w:ascii="Arial" w:hAnsi="Arial" w:cs="Arial"/>
          <w:sz w:val="24"/>
          <w:szCs w:val="24"/>
        </w:rPr>
      </w:pPr>
    </w:p>
    <w:p w:rsidR="00874746" w:rsidRDefault="006F466C" w:rsidP="00747EA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Before I deal with the ruling</w:t>
      </w:r>
      <w:r w:rsidR="00C84E91">
        <w:rPr>
          <w:rFonts w:ascii="Arial" w:hAnsi="Arial" w:cs="Arial"/>
          <w:sz w:val="24"/>
          <w:szCs w:val="24"/>
        </w:rPr>
        <w:t>s</w:t>
      </w:r>
      <w:r>
        <w:rPr>
          <w:rFonts w:ascii="Arial" w:hAnsi="Arial" w:cs="Arial"/>
          <w:sz w:val="24"/>
          <w:szCs w:val="24"/>
        </w:rPr>
        <w:t xml:space="preserve"> it is necessary to mention that although notice was initially given on behalf of all three respondents that the review would be opposed</w:t>
      </w:r>
      <w:r w:rsidR="00EF75A0">
        <w:rPr>
          <w:rFonts w:ascii="Arial" w:hAnsi="Arial" w:cs="Arial"/>
          <w:sz w:val="24"/>
          <w:szCs w:val="24"/>
        </w:rPr>
        <w:t>,</w:t>
      </w:r>
      <w:r>
        <w:rPr>
          <w:rFonts w:ascii="Arial" w:hAnsi="Arial" w:cs="Arial"/>
          <w:sz w:val="24"/>
          <w:szCs w:val="24"/>
        </w:rPr>
        <w:t xml:space="preserve"> they all changed tack and filed notices withdrawing the opposition to this review application. The judge </w:t>
      </w:r>
      <w:r w:rsidRPr="00D4131C">
        <w:rPr>
          <w:rFonts w:ascii="Arial" w:hAnsi="Arial" w:cs="Arial"/>
          <w:i/>
          <w:sz w:val="24"/>
          <w:szCs w:val="24"/>
        </w:rPr>
        <w:t>a quo</w:t>
      </w:r>
      <w:r>
        <w:rPr>
          <w:rFonts w:ascii="Arial" w:hAnsi="Arial" w:cs="Arial"/>
          <w:sz w:val="24"/>
          <w:szCs w:val="24"/>
        </w:rPr>
        <w:t xml:space="preserve"> also did not react to the application. As a result I shall deal briefly with the grounds of review.</w:t>
      </w:r>
    </w:p>
    <w:p w:rsidR="00874746" w:rsidRDefault="00874746" w:rsidP="00874746">
      <w:pPr>
        <w:pStyle w:val="ListParagraph"/>
        <w:rPr>
          <w:rFonts w:ascii="Arial" w:hAnsi="Arial" w:cs="Arial"/>
          <w:sz w:val="24"/>
          <w:szCs w:val="24"/>
        </w:rPr>
      </w:pPr>
    </w:p>
    <w:p w:rsidR="00874746" w:rsidRDefault="00D4131C" w:rsidP="00747EA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 witness who has been called and sworn in is liable to be cross-examined.</w:t>
      </w:r>
      <w:r>
        <w:rPr>
          <w:rStyle w:val="FootnoteReference"/>
          <w:rFonts w:ascii="Arial" w:hAnsi="Arial" w:cs="Arial"/>
          <w:sz w:val="24"/>
          <w:szCs w:val="24"/>
        </w:rPr>
        <w:footnoteReference w:id="2"/>
      </w:r>
      <w:r>
        <w:rPr>
          <w:rFonts w:ascii="Arial" w:hAnsi="Arial" w:cs="Arial"/>
          <w:sz w:val="24"/>
          <w:szCs w:val="24"/>
        </w:rPr>
        <w:t xml:space="preserve"> Failure to allow cross-examination is a serious irregularity which almost invariably lead</w:t>
      </w:r>
      <w:r w:rsidR="00C503C3">
        <w:rPr>
          <w:rFonts w:ascii="Arial" w:hAnsi="Arial" w:cs="Arial"/>
          <w:sz w:val="24"/>
          <w:szCs w:val="24"/>
        </w:rPr>
        <w:t>s</w:t>
      </w:r>
      <w:r>
        <w:rPr>
          <w:rFonts w:ascii="Arial" w:hAnsi="Arial" w:cs="Arial"/>
          <w:sz w:val="24"/>
          <w:szCs w:val="24"/>
        </w:rPr>
        <w:t xml:space="preserve"> to </w:t>
      </w:r>
      <w:r w:rsidR="00C503C3">
        <w:rPr>
          <w:rFonts w:ascii="Arial" w:hAnsi="Arial" w:cs="Arial"/>
          <w:sz w:val="24"/>
          <w:szCs w:val="24"/>
        </w:rPr>
        <w:t xml:space="preserve">potential </w:t>
      </w:r>
      <w:r>
        <w:rPr>
          <w:rFonts w:ascii="Arial" w:hAnsi="Arial" w:cs="Arial"/>
          <w:sz w:val="24"/>
          <w:szCs w:val="24"/>
        </w:rPr>
        <w:t>prejudice:</w:t>
      </w:r>
      <w:r>
        <w:rPr>
          <w:rStyle w:val="FootnoteReference"/>
          <w:rFonts w:ascii="Arial" w:hAnsi="Arial" w:cs="Arial"/>
          <w:sz w:val="24"/>
          <w:szCs w:val="24"/>
        </w:rPr>
        <w:footnoteReference w:id="3"/>
      </w:r>
      <w:r>
        <w:rPr>
          <w:rFonts w:ascii="Arial" w:hAnsi="Arial" w:cs="Arial"/>
          <w:sz w:val="24"/>
          <w:szCs w:val="24"/>
        </w:rPr>
        <w:t xml:space="preserve"> There is also no rule of evidence disallowing counsel who consulted with the witness to cross-examine such witness. Thus</w:t>
      </w:r>
      <w:r w:rsidR="00EF75A0">
        <w:rPr>
          <w:rFonts w:ascii="Arial" w:hAnsi="Arial" w:cs="Arial"/>
          <w:sz w:val="24"/>
          <w:szCs w:val="24"/>
        </w:rPr>
        <w:t>,</w:t>
      </w:r>
      <w:r>
        <w:rPr>
          <w:rFonts w:ascii="Arial" w:hAnsi="Arial" w:cs="Arial"/>
          <w:sz w:val="24"/>
          <w:szCs w:val="24"/>
        </w:rPr>
        <w:t xml:space="preserve"> where a court declares a witness hostile to a party calling such witness it is trite law that such witness may be cross-examined by the party calling him or her. The fact that the lawyer may become a witness in such circumstances is no bar to such cross-</w:t>
      </w:r>
      <w:r>
        <w:rPr>
          <w:rFonts w:ascii="Arial" w:hAnsi="Arial" w:cs="Arial"/>
          <w:sz w:val="24"/>
          <w:szCs w:val="24"/>
        </w:rPr>
        <w:lastRenderedPageBreak/>
        <w:t xml:space="preserve">examination. The undesirability of lawyers to become witnesses in cases in which they act is a question of professional etiquette </w:t>
      </w:r>
      <w:r w:rsidR="00B56E62">
        <w:rPr>
          <w:rFonts w:ascii="Arial" w:hAnsi="Arial" w:cs="Arial"/>
          <w:sz w:val="24"/>
          <w:szCs w:val="24"/>
        </w:rPr>
        <w:t>rather than anything in the nature of an exclusionary rule of evidence</w:t>
      </w:r>
      <w:r w:rsidR="00C84E91">
        <w:rPr>
          <w:rFonts w:ascii="Arial" w:hAnsi="Arial" w:cs="Arial"/>
          <w:sz w:val="24"/>
          <w:szCs w:val="24"/>
        </w:rPr>
        <w:t>. Wh</w:t>
      </w:r>
      <w:r w:rsidR="00B56E62">
        <w:rPr>
          <w:rFonts w:ascii="Arial" w:hAnsi="Arial" w:cs="Arial"/>
          <w:sz w:val="24"/>
          <w:szCs w:val="24"/>
        </w:rPr>
        <w:t xml:space="preserve">ere this cannot be avoided there is nothing </w:t>
      </w:r>
      <w:r w:rsidR="00C84E91">
        <w:rPr>
          <w:rFonts w:ascii="Arial" w:hAnsi="Arial" w:cs="Arial"/>
          <w:sz w:val="24"/>
          <w:szCs w:val="24"/>
        </w:rPr>
        <w:t>in</w:t>
      </w:r>
      <w:r w:rsidR="00B56E62">
        <w:rPr>
          <w:rFonts w:ascii="Arial" w:hAnsi="Arial" w:cs="Arial"/>
          <w:sz w:val="24"/>
          <w:szCs w:val="24"/>
        </w:rPr>
        <w:t xml:space="preserve"> the law of evidence precluding a lawyer from cross-examining a witness he </w:t>
      </w:r>
      <w:r w:rsidR="00C84E91">
        <w:rPr>
          <w:rFonts w:ascii="Arial" w:hAnsi="Arial" w:cs="Arial"/>
          <w:sz w:val="24"/>
          <w:szCs w:val="24"/>
        </w:rPr>
        <w:t xml:space="preserve">or she </w:t>
      </w:r>
      <w:r w:rsidR="00B56E62">
        <w:rPr>
          <w:rFonts w:ascii="Arial" w:hAnsi="Arial" w:cs="Arial"/>
          <w:sz w:val="24"/>
          <w:szCs w:val="24"/>
        </w:rPr>
        <w:t xml:space="preserve">has consulted with. </w:t>
      </w:r>
      <w:r w:rsidR="00C84E91">
        <w:rPr>
          <w:rFonts w:ascii="Arial" w:hAnsi="Arial" w:cs="Arial"/>
          <w:sz w:val="24"/>
          <w:szCs w:val="24"/>
        </w:rPr>
        <w:t xml:space="preserve">When the witness is the lawyer’s own client the question of </w:t>
      </w:r>
      <w:r w:rsidR="00C503C3">
        <w:rPr>
          <w:rFonts w:ascii="Arial" w:hAnsi="Arial" w:cs="Arial"/>
          <w:sz w:val="24"/>
          <w:szCs w:val="24"/>
        </w:rPr>
        <w:t xml:space="preserve">privilege or conflict of interest </w:t>
      </w:r>
      <w:r w:rsidR="00C84E91">
        <w:rPr>
          <w:rFonts w:ascii="Arial" w:hAnsi="Arial" w:cs="Arial"/>
          <w:sz w:val="24"/>
          <w:szCs w:val="24"/>
        </w:rPr>
        <w:t>may arise, but this is not relevant in the present matter.</w:t>
      </w:r>
    </w:p>
    <w:p w:rsidR="00B56E62" w:rsidRDefault="00B56E62" w:rsidP="00B56E62">
      <w:pPr>
        <w:pStyle w:val="ListParagraph"/>
        <w:rPr>
          <w:rFonts w:ascii="Arial" w:hAnsi="Arial" w:cs="Arial"/>
          <w:sz w:val="24"/>
          <w:szCs w:val="24"/>
        </w:rPr>
      </w:pPr>
    </w:p>
    <w:p w:rsidR="00B56E62" w:rsidRDefault="00B56E62" w:rsidP="00747EA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is not correct that there can only be one prosecutor </w:t>
      </w:r>
      <w:r w:rsidR="00C503C3">
        <w:rPr>
          <w:rFonts w:ascii="Arial" w:hAnsi="Arial" w:cs="Arial"/>
          <w:sz w:val="24"/>
          <w:szCs w:val="24"/>
        </w:rPr>
        <w:t>in</w:t>
      </w:r>
      <w:r>
        <w:rPr>
          <w:rFonts w:ascii="Arial" w:hAnsi="Arial" w:cs="Arial"/>
          <w:sz w:val="24"/>
          <w:szCs w:val="24"/>
        </w:rPr>
        <w:t xml:space="preserve"> any given case. It is not uncommon for the prosecution, like the defence, to use senior and junior counsel in criminal cases. In fact</w:t>
      </w:r>
      <w:r w:rsidR="00EF75A0">
        <w:rPr>
          <w:rFonts w:ascii="Arial" w:hAnsi="Arial" w:cs="Arial"/>
          <w:sz w:val="24"/>
          <w:szCs w:val="24"/>
        </w:rPr>
        <w:t>,</w:t>
      </w:r>
      <w:r>
        <w:rPr>
          <w:rFonts w:ascii="Arial" w:hAnsi="Arial" w:cs="Arial"/>
          <w:sz w:val="24"/>
          <w:szCs w:val="24"/>
        </w:rPr>
        <w:t xml:space="preserve"> from </w:t>
      </w:r>
      <w:r w:rsidR="00C503C3">
        <w:rPr>
          <w:rFonts w:ascii="Arial" w:hAnsi="Arial" w:cs="Arial"/>
          <w:sz w:val="24"/>
          <w:szCs w:val="24"/>
        </w:rPr>
        <w:t>a</w:t>
      </w:r>
      <w:r>
        <w:rPr>
          <w:rFonts w:ascii="Arial" w:hAnsi="Arial" w:cs="Arial"/>
          <w:sz w:val="24"/>
          <w:szCs w:val="24"/>
        </w:rPr>
        <w:t xml:space="preserve"> private law perspective a client may use as many lawyers as desired (or as he or she can afford) but the procedure is </w:t>
      </w:r>
      <w:r w:rsidR="00C503C3">
        <w:rPr>
          <w:rFonts w:ascii="Arial" w:hAnsi="Arial" w:cs="Arial"/>
          <w:sz w:val="24"/>
          <w:szCs w:val="24"/>
        </w:rPr>
        <w:t xml:space="preserve">such </w:t>
      </w:r>
      <w:r>
        <w:rPr>
          <w:rFonts w:ascii="Arial" w:hAnsi="Arial" w:cs="Arial"/>
          <w:sz w:val="24"/>
          <w:szCs w:val="24"/>
        </w:rPr>
        <w:t xml:space="preserve">that court work cannot be duplicated, </w:t>
      </w:r>
      <w:proofErr w:type="spellStart"/>
      <w:r>
        <w:rPr>
          <w:rFonts w:ascii="Arial" w:hAnsi="Arial" w:cs="Arial"/>
          <w:sz w:val="24"/>
          <w:szCs w:val="24"/>
        </w:rPr>
        <w:t>eg</w:t>
      </w:r>
      <w:proofErr w:type="spellEnd"/>
      <w:r>
        <w:rPr>
          <w:rFonts w:ascii="Arial" w:hAnsi="Arial" w:cs="Arial"/>
          <w:sz w:val="24"/>
          <w:szCs w:val="24"/>
        </w:rPr>
        <w:t xml:space="preserve"> not more than one lawyer may cross-examine or lead a witness.</w:t>
      </w:r>
      <w:r w:rsidR="00A664F5">
        <w:rPr>
          <w:rStyle w:val="FootnoteReference"/>
          <w:rFonts w:ascii="Arial" w:hAnsi="Arial" w:cs="Arial"/>
          <w:sz w:val="24"/>
          <w:szCs w:val="24"/>
        </w:rPr>
        <w:footnoteReference w:id="4"/>
      </w:r>
      <w:r w:rsidR="00A664F5">
        <w:rPr>
          <w:rFonts w:ascii="Arial" w:hAnsi="Arial" w:cs="Arial"/>
          <w:sz w:val="24"/>
          <w:szCs w:val="24"/>
        </w:rPr>
        <w:t xml:space="preserve"> </w:t>
      </w:r>
      <w:r w:rsidR="00C503C3">
        <w:rPr>
          <w:rFonts w:ascii="Arial" w:hAnsi="Arial" w:cs="Arial"/>
          <w:sz w:val="24"/>
          <w:szCs w:val="24"/>
        </w:rPr>
        <w:t>I kn</w:t>
      </w:r>
      <w:r w:rsidR="00A63169">
        <w:rPr>
          <w:rFonts w:ascii="Arial" w:hAnsi="Arial" w:cs="Arial"/>
          <w:sz w:val="24"/>
          <w:szCs w:val="24"/>
        </w:rPr>
        <w:t>o</w:t>
      </w:r>
      <w:r w:rsidR="00C503C3">
        <w:rPr>
          <w:rFonts w:ascii="Arial" w:hAnsi="Arial" w:cs="Arial"/>
          <w:sz w:val="24"/>
          <w:szCs w:val="24"/>
        </w:rPr>
        <w:t xml:space="preserve">w of no impediment in law that prevents the prosecution from using as many lawyers as is deemed appropriate in a prosecution. </w:t>
      </w:r>
      <w:r w:rsidR="00A664F5">
        <w:rPr>
          <w:rFonts w:ascii="Arial" w:hAnsi="Arial" w:cs="Arial"/>
          <w:sz w:val="24"/>
          <w:szCs w:val="24"/>
        </w:rPr>
        <w:t>Thus</w:t>
      </w:r>
      <w:r w:rsidR="00EF75A0">
        <w:rPr>
          <w:rFonts w:ascii="Arial" w:hAnsi="Arial" w:cs="Arial"/>
          <w:sz w:val="24"/>
          <w:szCs w:val="24"/>
        </w:rPr>
        <w:t>,</w:t>
      </w:r>
      <w:r w:rsidR="00A664F5">
        <w:rPr>
          <w:rFonts w:ascii="Arial" w:hAnsi="Arial" w:cs="Arial"/>
          <w:sz w:val="24"/>
          <w:szCs w:val="24"/>
        </w:rPr>
        <w:t xml:space="preserve"> not to have allowed another prosecutor to cross-examine the witness also amounted to an irregularity.</w:t>
      </w:r>
    </w:p>
    <w:p w:rsidR="00A664F5" w:rsidRDefault="00A664F5" w:rsidP="00A664F5">
      <w:pPr>
        <w:pStyle w:val="ListParagraph"/>
        <w:rPr>
          <w:rFonts w:ascii="Arial" w:hAnsi="Arial" w:cs="Arial"/>
          <w:sz w:val="24"/>
          <w:szCs w:val="24"/>
        </w:rPr>
      </w:pPr>
    </w:p>
    <w:p w:rsidR="00A664F5" w:rsidRDefault="00A664F5" w:rsidP="00747EA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judge </w:t>
      </w:r>
      <w:r w:rsidRPr="00C84E91">
        <w:rPr>
          <w:rFonts w:ascii="Arial" w:hAnsi="Arial" w:cs="Arial"/>
          <w:i/>
          <w:sz w:val="24"/>
          <w:szCs w:val="24"/>
        </w:rPr>
        <w:t>a quo</w:t>
      </w:r>
      <w:r>
        <w:rPr>
          <w:rFonts w:ascii="Arial" w:hAnsi="Arial" w:cs="Arial"/>
          <w:sz w:val="24"/>
          <w:szCs w:val="24"/>
        </w:rPr>
        <w:t xml:space="preserve"> was entitled to revisit </w:t>
      </w:r>
      <w:r w:rsidR="00EF75A0">
        <w:rPr>
          <w:rFonts w:ascii="Arial" w:hAnsi="Arial" w:cs="Arial"/>
          <w:sz w:val="24"/>
          <w:szCs w:val="24"/>
        </w:rPr>
        <w:t>her</w:t>
      </w:r>
      <w:r>
        <w:rPr>
          <w:rFonts w:ascii="Arial" w:hAnsi="Arial" w:cs="Arial"/>
          <w:sz w:val="24"/>
          <w:szCs w:val="24"/>
        </w:rPr>
        <w:t xml:space="preserve"> ruling that the prosecution could not cross-examine the witness or that another prosecutor could not cross-examine </w:t>
      </w:r>
      <w:r w:rsidR="00C84E91">
        <w:rPr>
          <w:rFonts w:ascii="Arial" w:hAnsi="Arial" w:cs="Arial"/>
          <w:sz w:val="24"/>
          <w:szCs w:val="24"/>
        </w:rPr>
        <w:t xml:space="preserve">the </w:t>
      </w:r>
      <w:r>
        <w:rPr>
          <w:rFonts w:ascii="Arial" w:hAnsi="Arial" w:cs="Arial"/>
          <w:sz w:val="24"/>
          <w:szCs w:val="24"/>
        </w:rPr>
        <w:t xml:space="preserve">witness. Rulings on evidence do </w:t>
      </w:r>
      <w:r w:rsidR="00464AB6">
        <w:rPr>
          <w:rFonts w:ascii="Arial" w:hAnsi="Arial" w:cs="Arial"/>
          <w:sz w:val="24"/>
          <w:szCs w:val="24"/>
        </w:rPr>
        <w:t>not amount to final orders or final rulings and are thus not separately appealable although they may be raised as grounds of appeal against the final judgment.</w:t>
      </w:r>
      <w:r w:rsidR="00C84E91">
        <w:rPr>
          <w:rStyle w:val="FootnoteReference"/>
          <w:rFonts w:ascii="Arial" w:hAnsi="Arial" w:cs="Arial"/>
          <w:sz w:val="24"/>
          <w:szCs w:val="24"/>
        </w:rPr>
        <w:footnoteReference w:id="5"/>
      </w:r>
      <w:r w:rsidR="00464AB6">
        <w:rPr>
          <w:rFonts w:ascii="Arial" w:hAnsi="Arial" w:cs="Arial"/>
          <w:sz w:val="24"/>
          <w:szCs w:val="24"/>
        </w:rPr>
        <w:t xml:space="preserve"> Not being final, such rulings may be revisited by a court and changed.</w:t>
      </w:r>
      <w:r w:rsidR="00464AB6">
        <w:rPr>
          <w:rStyle w:val="FootnoteReference"/>
          <w:rFonts w:ascii="Arial" w:hAnsi="Arial" w:cs="Arial"/>
          <w:sz w:val="24"/>
          <w:szCs w:val="24"/>
        </w:rPr>
        <w:footnoteReference w:id="6"/>
      </w:r>
      <w:r w:rsidR="00464AB6">
        <w:rPr>
          <w:rFonts w:ascii="Arial" w:hAnsi="Arial" w:cs="Arial"/>
          <w:sz w:val="24"/>
          <w:szCs w:val="24"/>
        </w:rPr>
        <w:t xml:space="preserve"> The judge thus erred in finding she was </w:t>
      </w:r>
      <w:proofErr w:type="spellStart"/>
      <w:r w:rsidR="00464AB6" w:rsidRPr="00464AB6">
        <w:rPr>
          <w:rFonts w:ascii="Arial" w:hAnsi="Arial" w:cs="Arial"/>
          <w:i/>
          <w:sz w:val="24"/>
          <w:szCs w:val="24"/>
        </w:rPr>
        <w:t>functus</w:t>
      </w:r>
      <w:proofErr w:type="spellEnd"/>
      <w:r w:rsidR="00464AB6" w:rsidRPr="00464AB6">
        <w:rPr>
          <w:rFonts w:ascii="Arial" w:hAnsi="Arial" w:cs="Arial"/>
          <w:i/>
          <w:sz w:val="24"/>
          <w:szCs w:val="24"/>
        </w:rPr>
        <w:t xml:space="preserve"> officio</w:t>
      </w:r>
      <w:r w:rsidR="00464AB6">
        <w:rPr>
          <w:rFonts w:ascii="Arial" w:hAnsi="Arial" w:cs="Arial"/>
          <w:sz w:val="24"/>
          <w:szCs w:val="24"/>
        </w:rPr>
        <w:t xml:space="preserve"> with regard to her rulings.</w:t>
      </w:r>
    </w:p>
    <w:p w:rsidR="00464AB6" w:rsidRDefault="00464AB6" w:rsidP="00464AB6">
      <w:pPr>
        <w:pStyle w:val="ListParagraph"/>
        <w:rPr>
          <w:rFonts w:ascii="Arial" w:hAnsi="Arial" w:cs="Arial"/>
          <w:sz w:val="24"/>
          <w:szCs w:val="24"/>
        </w:rPr>
      </w:pPr>
    </w:p>
    <w:p w:rsidR="00C84E91" w:rsidRDefault="00464AB6" w:rsidP="00747EA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failure to allow the prosecutor to address her prior to making the rulings referred to above also amounted to </w:t>
      </w:r>
      <w:r w:rsidR="00C84E91">
        <w:rPr>
          <w:rFonts w:ascii="Arial" w:hAnsi="Arial" w:cs="Arial"/>
          <w:sz w:val="24"/>
          <w:szCs w:val="24"/>
        </w:rPr>
        <w:t>an irregularity</w:t>
      </w:r>
      <w:r>
        <w:rPr>
          <w:rFonts w:ascii="Arial" w:hAnsi="Arial" w:cs="Arial"/>
          <w:sz w:val="24"/>
          <w:szCs w:val="24"/>
        </w:rPr>
        <w:t xml:space="preserve">. It is trite that the failure to allow a party to put his or her case before the court </w:t>
      </w:r>
      <w:r w:rsidR="000776EF">
        <w:rPr>
          <w:rFonts w:ascii="Arial" w:hAnsi="Arial" w:cs="Arial"/>
          <w:sz w:val="24"/>
          <w:szCs w:val="24"/>
        </w:rPr>
        <w:t xml:space="preserve">which </w:t>
      </w:r>
      <w:r>
        <w:rPr>
          <w:rFonts w:ascii="Arial" w:hAnsi="Arial" w:cs="Arial"/>
          <w:sz w:val="24"/>
          <w:szCs w:val="24"/>
        </w:rPr>
        <w:t xml:space="preserve">is fundamental to </w:t>
      </w:r>
      <w:r w:rsidR="000776EF">
        <w:rPr>
          <w:rFonts w:ascii="Arial" w:hAnsi="Arial" w:cs="Arial"/>
          <w:sz w:val="24"/>
          <w:szCs w:val="24"/>
        </w:rPr>
        <w:t xml:space="preserve">our law will cause any order made in </w:t>
      </w:r>
      <w:r w:rsidR="00C84E91">
        <w:rPr>
          <w:rFonts w:ascii="Arial" w:hAnsi="Arial" w:cs="Arial"/>
          <w:sz w:val="24"/>
          <w:szCs w:val="24"/>
        </w:rPr>
        <w:t xml:space="preserve">such </w:t>
      </w:r>
      <w:r w:rsidR="000776EF">
        <w:rPr>
          <w:rFonts w:ascii="Arial" w:hAnsi="Arial" w:cs="Arial"/>
          <w:sz w:val="24"/>
          <w:szCs w:val="24"/>
        </w:rPr>
        <w:t>circumstances to be set aside.</w:t>
      </w:r>
      <w:r w:rsidR="000776EF">
        <w:rPr>
          <w:rStyle w:val="FootnoteReference"/>
          <w:rFonts w:ascii="Arial" w:hAnsi="Arial" w:cs="Arial"/>
          <w:sz w:val="24"/>
          <w:szCs w:val="24"/>
        </w:rPr>
        <w:footnoteReference w:id="7"/>
      </w:r>
      <w:r w:rsidR="000776EF">
        <w:rPr>
          <w:rFonts w:ascii="Arial" w:hAnsi="Arial" w:cs="Arial"/>
          <w:sz w:val="24"/>
          <w:szCs w:val="24"/>
        </w:rPr>
        <w:t xml:space="preserve"> </w:t>
      </w:r>
    </w:p>
    <w:p w:rsidR="00C84E91" w:rsidRDefault="00C84E91" w:rsidP="00C84E91">
      <w:pPr>
        <w:pStyle w:val="ListParagraph"/>
        <w:rPr>
          <w:rFonts w:ascii="Arial" w:hAnsi="Arial" w:cs="Arial"/>
          <w:sz w:val="24"/>
          <w:szCs w:val="24"/>
        </w:rPr>
      </w:pPr>
    </w:p>
    <w:p w:rsidR="00464AB6" w:rsidRDefault="000776EF" w:rsidP="00747EA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follows from what is stated above that the court </w:t>
      </w:r>
      <w:r w:rsidRPr="000776EF">
        <w:rPr>
          <w:rFonts w:ascii="Arial" w:hAnsi="Arial" w:cs="Arial"/>
          <w:i/>
          <w:sz w:val="24"/>
          <w:szCs w:val="24"/>
        </w:rPr>
        <w:t>a quo’s</w:t>
      </w:r>
      <w:r>
        <w:rPr>
          <w:rFonts w:ascii="Arial" w:hAnsi="Arial" w:cs="Arial"/>
          <w:sz w:val="24"/>
          <w:szCs w:val="24"/>
        </w:rPr>
        <w:t xml:space="preserve"> decision to not allow the cross-examination of the witness </w:t>
      </w:r>
      <w:r w:rsidR="00F95E59">
        <w:rPr>
          <w:rFonts w:ascii="Arial" w:hAnsi="Arial" w:cs="Arial"/>
          <w:sz w:val="24"/>
          <w:szCs w:val="24"/>
        </w:rPr>
        <w:t xml:space="preserve">Mr </w:t>
      </w:r>
      <w:proofErr w:type="spellStart"/>
      <w:r>
        <w:rPr>
          <w:rFonts w:ascii="Arial" w:hAnsi="Arial" w:cs="Arial"/>
          <w:sz w:val="24"/>
          <w:szCs w:val="24"/>
        </w:rPr>
        <w:t>Röhm</w:t>
      </w:r>
      <w:proofErr w:type="spellEnd"/>
      <w:r>
        <w:rPr>
          <w:rFonts w:ascii="Arial" w:hAnsi="Arial" w:cs="Arial"/>
          <w:sz w:val="24"/>
          <w:szCs w:val="24"/>
        </w:rPr>
        <w:t xml:space="preserve"> must be set aside.</w:t>
      </w:r>
    </w:p>
    <w:p w:rsidR="00B56E62" w:rsidRDefault="00B56E62" w:rsidP="00B56E62">
      <w:pPr>
        <w:pStyle w:val="ListParagraph"/>
        <w:rPr>
          <w:rFonts w:ascii="Arial" w:hAnsi="Arial" w:cs="Arial"/>
          <w:sz w:val="24"/>
          <w:szCs w:val="24"/>
        </w:rPr>
      </w:pPr>
    </w:p>
    <w:p w:rsidR="00B56E62" w:rsidRPr="005F1D52" w:rsidRDefault="000776EF" w:rsidP="00747EA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the result the appeal succeeds and the High Court orders of 9 November 2017 and 10 September 2017 to not allow the cross-examination of the witness </w:t>
      </w:r>
      <w:r w:rsidR="00F95E59">
        <w:rPr>
          <w:rFonts w:ascii="Arial" w:hAnsi="Arial" w:cs="Arial"/>
          <w:sz w:val="24"/>
          <w:szCs w:val="24"/>
        </w:rPr>
        <w:t xml:space="preserve">Mr </w:t>
      </w:r>
      <w:proofErr w:type="spellStart"/>
      <w:r>
        <w:rPr>
          <w:rFonts w:ascii="Arial" w:hAnsi="Arial" w:cs="Arial"/>
          <w:sz w:val="24"/>
          <w:szCs w:val="24"/>
        </w:rPr>
        <w:t>Röhm</w:t>
      </w:r>
      <w:proofErr w:type="spellEnd"/>
      <w:r>
        <w:rPr>
          <w:rFonts w:ascii="Arial" w:hAnsi="Arial" w:cs="Arial"/>
          <w:sz w:val="24"/>
          <w:szCs w:val="24"/>
        </w:rPr>
        <w:t xml:space="preserve"> is reviewed and set aside and it is ordered that the witness be recalled for cross-examination by the prosecution and that the trial thereafter continues in the ordinary course.</w:t>
      </w:r>
    </w:p>
    <w:p w:rsidR="000776EF" w:rsidRDefault="000776EF" w:rsidP="00D47BAC">
      <w:pPr>
        <w:pStyle w:val="NoSpacing"/>
        <w:jc w:val="both"/>
        <w:rPr>
          <w:rFonts w:ascii="Arial" w:hAnsi="Arial" w:cs="Arial"/>
          <w:sz w:val="24"/>
          <w:szCs w:val="24"/>
        </w:rPr>
      </w:pPr>
    </w:p>
    <w:p w:rsidR="00F95E59" w:rsidRDefault="00F95E59" w:rsidP="00D47BAC">
      <w:pPr>
        <w:pStyle w:val="NoSpacing"/>
        <w:jc w:val="both"/>
        <w:rPr>
          <w:rFonts w:ascii="Arial" w:hAnsi="Arial" w:cs="Arial"/>
          <w:sz w:val="24"/>
          <w:szCs w:val="24"/>
        </w:rPr>
      </w:pPr>
    </w:p>
    <w:p w:rsidR="00F95E59" w:rsidRDefault="00F95E59" w:rsidP="00D47BAC">
      <w:pPr>
        <w:pStyle w:val="NoSpacing"/>
        <w:jc w:val="both"/>
        <w:rPr>
          <w:rFonts w:ascii="Arial" w:hAnsi="Arial" w:cs="Arial"/>
          <w:sz w:val="24"/>
          <w:szCs w:val="24"/>
        </w:rPr>
      </w:pPr>
    </w:p>
    <w:p w:rsidR="00F95E59" w:rsidRPr="001563C1" w:rsidRDefault="00F95E59" w:rsidP="00D47BAC">
      <w:pPr>
        <w:pStyle w:val="NoSpacing"/>
        <w:jc w:val="both"/>
        <w:rPr>
          <w:rFonts w:ascii="Arial" w:hAnsi="Arial" w:cs="Arial"/>
          <w:sz w:val="24"/>
          <w:szCs w:val="24"/>
        </w:rPr>
      </w:pPr>
    </w:p>
    <w:p w:rsidR="002E426A" w:rsidRDefault="002E426A" w:rsidP="00D47BAC">
      <w:pPr>
        <w:pStyle w:val="NoSpacing"/>
        <w:jc w:val="both"/>
        <w:rPr>
          <w:rFonts w:ascii="Arial" w:hAnsi="Arial" w:cs="Arial"/>
          <w:sz w:val="24"/>
          <w:szCs w:val="24"/>
        </w:rPr>
      </w:pPr>
    </w:p>
    <w:p w:rsidR="002E426A" w:rsidRPr="001563C1" w:rsidRDefault="002E426A" w:rsidP="00D47BAC">
      <w:pPr>
        <w:pStyle w:val="NoSpacing"/>
        <w:rPr>
          <w:rFonts w:ascii="Arial" w:hAnsi="Arial" w:cs="Arial"/>
          <w:b/>
          <w:sz w:val="24"/>
          <w:szCs w:val="24"/>
        </w:rPr>
      </w:pPr>
      <w:r w:rsidRPr="001563C1">
        <w:rPr>
          <w:rFonts w:ascii="Arial" w:hAnsi="Arial" w:cs="Arial"/>
          <w:b/>
          <w:sz w:val="24"/>
          <w:szCs w:val="24"/>
        </w:rPr>
        <w:t>___________________</w:t>
      </w:r>
    </w:p>
    <w:p w:rsidR="002E426A" w:rsidRPr="001563C1" w:rsidRDefault="003152F2" w:rsidP="00D47BAC">
      <w:pPr>
        <w:pStyle w:val="NoSpacing"/>
        <w:rPr>
          <w:rFonts w:ascii="Arial" w:hAnsi="Arial" w:cs="Arial"/>
          <w:b/>
          <w:sz w:val="24"/>
          <w:szCs w:val="24"/>
        </w:rPr>
      </w:pPr>
      <w:r w:rsidRPr="001563C1">
        <w:rPr>
          <w:rFonts w:ascii="Arial" w:hAnsi="Arial" w:cs="Arial"/>
          <w:b/>
          <w:sz w:val="24"/>
          <w:szCs w:val="24"/>
        </w:rPr>
        <w:t>FRANK</w:t>
      </w:r>
      <w:r w:rsidR="002E426A" w:rsidRPr="001563C1">
        <w:rPr>
          <w:rFonts w:ascii="Arial" w:hAnsi="Arial" w:cs="Arial"/>
          <w:b/>
          <w:sz w:val="24"/>
          <w:szCs w:val="24"/>
        </w:rPr>
        <w:t xml:space="preserve"> </w:t>
      </w:r>
      <w:r w:rsidRPr="001563C1">
        <w:rPr>
          <w:rFonts w:ascii="Arial" w:hAnsi="Arial" w:cs="Arial"/>
          <w:b/>
          <w:sz w:val="24"/>
          <w:szCs w:val="24"/>
        </w:rPr>
        <w:t>A</w:t>
      </w:r>
      <w:r w:rsidR="002E426A" w:rsidRPr="001563C1">
        <w:rPr>
          <w:rFonts w:ascii="Arial" w:hAnsi="Arial" w:cs="Arial"/>
          <w:b/>
          <w:sz w:val="24"/>
          <w:szCs w:val="24"/>
        </w:rPr>
        <w:t>JA</w:t>
      </w:r>
    </w:p>
    <w:p w:rsidR="002E426A" w:rsidRPr="001563C1" w:rsidRDefault="002E426A" w:rsidP="00D47BAC">
      <w:pPr>
        <w:pStyle w:val="NoSpacing"/>
        <w:rPr>
          <w:rFonts w:ascii="Arial" w:hAnsi="Arial" w:cs="Arial"/>
          <w:b/>
          <w:sz w:val="24"/>
          <w:szCs w:val="24"/>
        </w:rPr>
      </w:pPr>
    </w:p>
    <w:p w:rsidR="002E426A" w:rsidRPr="001563C1" w:rsidRDefault="002E426A" w:rsidP="00D47BAC">
      <w:pPr>
        <w:pStyle w:val="NoSpacing"/>
        <w:rPr>
          <w:rFonts w:ascii="Arial" w:hAnsi="Arial" w:cs="Arial"/>
          <w:b/>
          <w:sz w:val="24"/>
          <w:szCs w:val="24"/>
        </w:rPr>
      </w:pPr>
    </w:p>
    <w:p w:rsidR="00305FE9" w:rsidRDefault="00305FE9" w:rsidP="00D47BAC">
      <w:pPr>
        <w:pStyle w:val="NoSpacing"/>
        <w:rPr>
          <w:rFonts w:ascii="Arial" w:hAnsi="Arial" w:cs="Arial"/>
          <w:b/>
          <w:sz w:val="24"/>
          <w:szCs w:val="24"/>
        </w:rPr>
      </w:pPr>
    </w:p>
    <w:p w:rsidR="00F95E59" w:rsidRPr="001563C1" w:rsidRDefault="00F95E59" w:rsidP="00D47BAC">
      <w:pPr>
        <w:pStyle w:val="NoSpacing"/>
        <w:rPr>
          <w:rFonts w:ascii="Arial" w:hAnsi="Arial" w:cs="Arial"/>
          <w:b/>
          <w:sz w:val="24"/>
          <w:szCs w:val="24"/>
        </w:rPr>
      </w:pPr>
    </w:p>
    <w:p w:rsidR="002E426A" w:rsidRPr="001563C1" w:rsidRDefault="002E426A" w:rsidP="00D47BAC">
      <w:pPr>
        <w:pStyle w:val="NoSpacing"/>
        <w:rPr>
          <w:rFonts w:ascii="Arial" w:hAnsi="Arial" w:cs="Arial"/>
          <w:b/>
          <w:sz w:val="24"/>
          <w:szCs w:val="24"/>
        </w:rPr>
      </w:pPr>
    </w:p>
    <w:p w:rsidR="002E426A" w:rsidRPr="001563C1" w:rsidRDefault="002E426A" w:rsidP="00D47BAC">
      <w:pPr>
        <w:pStyle w:val="NoSpacing"/>
        <w:rPr>
          <w:rFonts w:ascii="Arial" w:hAnsi="Arial" w:cs="Arial"/>
          <w:b/>
          <w:sz w:val="24"/>
          <w:szCs w:val="24"/>
        </w:rPr>
      </w:pPr>
      <w:r w:rsidRPr="001563C1">
        <w:rPr>
          <w:rFonts w:ascii="Arial" w:hAnsi="Arial" w:cs="Arial"/>
          <w:b/>
          <w:sz w:val="24"/>
          <w:szCs w:val="24"/>
        </w:rPr>
        <w:t>___________________</w:t>
      </w:r>
    </w:p>
    <w:p w:rsidR="002E426A" w:rsidRPr="001563C1" w:rsidRDefault="00276835" w:rsidP="00D47BAC">
      <w:pPr>
        <w:pStyle w:val="NoSpacing"/>
        <w:rPr>
          <w:rFonts w:ascii="Arial" w:hAnsi="Arial" w:cs="Arial"/>
          <w:b/>
          <w:sz w:val="24"/>
          <w:szCs w:val="24"/>
        </w:rPr>
      </w:pPr>
      <w:r>
        <w:rPr>
          <w:rFonts w:ascii="Arial" w:hAnsi="Arial" w:cs="Arial"/>
          <w:b/>
          <w:sz w:val="24"/>
          <w:szCs w:val="24"/>
        </w:rPr>
        <w:t>DAMASEB DCJ</w:t>
      </w:r>
    </w:p>
    <w:p w:rsidR="002E426A" w:rsidRPr="001563C1" w:rsidRDefault="002E426A" w:rsidP="00D47BAC">
      <w:pPr>
        <w:pStyle w:val="NoSpacing"/>
        <w:rPr>
          <w:rFonts w:ascii="Arial" w:hAnsi="Arial" w:cs="Arial"/>
          <w:b/>
          <w:sz w:val="24"/>
          <w:szCs w:val="24"/>
        </w:rPr>
      </w:pPr>
    </w:p>
    <w:p w:rsidR="002E426A" w:rsidRPr="001563C1" w:rsidRDefault="002E426A" w:rsidP="00D47BAC">
      <w:pPr>
        <w:pStyle w:val="NoSpacing"/>
        <w:rPr>
          <w:rFonts w:ascii="Arial" w:hAnsi="Arial" w:cs="Arial"/>
          <w:b/>
          <w:sz w:val="24"/>
          <w:szCs w:val="24"/>
        </w:rPr>
      </w:pPr>
    </w:p>
    <w:p w:rsidR="00305FE9" w:rsidRPr="001563C1" w:rsidRDefault="00305FE9" w:rsidP="00D47BAC">
      <w:pPr>
        <w:pStyle w:val="NoSpacing"/>
        <w:rPr>
          <w:rFonts w:ascii="Arial" w:hAnsi="Arial" w:cs="Arial"/>
          <w:b/>
          <w:sz w:val="24"/>
          <w:szCs w:val="24"/>
        </w:rPr>
      </w:pPr>
    </w:p>
    <w:p w:rsidR="002E426A" w:rsidRDefault="002E426A" w:rsidP="00D47BAC">
      <w:pPr>
        <w:pStyle w:val="NoSpacing"/>
        <w:rPr>
          <w:rFonts w:ascii="Arial" w:hAnsi="Arial" w:cs="Arial"/>
          <w:b/>
          <w:sz w:val="24"/>
          <w:szCs w:val="24"/>
        </w:rPr>
      </w:pPr>
    </w:p>
    <w:p w:rsidR="00F95E59" w:rsidRPr="001563C1" w:rsidRDefault="00F95E59" w:rsidP="00D47BAC">
      <w:pPr>
        <w:pStyle w:val="NoSpacing"/>
        <w:rPr>
          <w:rFonts w:ascii="Arial" w:hAnsi="Arial" w:cs="Arial"/>
          <w:b/>
          <w:sz w:val="24"/>
          <w:szCs w:val="24"/>
        </w:rPr>
      </w:pPr>
    </w:p>
    <w:p w:rsidR="002E426A" w:rsidRPr="001563C1" w:rsidRDefault="002E426A" w:rsidP="00D47BAC">
      <w:pPr>
        <w:pStyle w:val="NoSpacing"/>
        <w:rPr>
          <w:rFonts w:ascii="Arial" w:hAnsi="Arial" w:cs="Arial"/>
          <w:b/>
          <w:sz w:val="24"/>
          <w:szCs w:val="24"/>
        </w:rPr>
      </w:pPr>
      <w:r w:rsidRPr="001563C1">
        <w:rPr>
          <w:rFonts w:ascii="Arial" w:hAnsi="Arial" w:cs="Arial"/>
          <w:b/>
          <w:sz w:val="24"/>
          <w:szCs w:val="24"/>
        </w:rPr>
        <w:t>___________________</w:t>
      </w:r>
    </w:p>
    <w:p w:rsidR="002E426A" w:rsidRPr="001563C1" w:rsidRDefault="00513468" w:rsidP="00D47BAC">
      <w:pPr>
        <w:pStyle w:val="NoSpacing"/>
        <w:jc w:val="both"/>
        <w:rPr>
          <w:rFonts w:ascii="Arial" w:hAnsi="Arial" w:cs="Arial"/>
          <w:sz w:val="24"/>
          <w:szCs w:val="24"/>
        </w:rPr>
      </w:pPr>
      <w:r w:rsidRPr="001563C1">
        <w:rPr>
          <w:rFonts w:ascii="Arial" w:hAnsi="Arial" w:cs="Arial"/>
          <w:b/>
          <w:sz w:val="24"/>
          <w:szCs w:val="24"/>
        </w:rPr>
        <w:t>HOFF</w:t>
      </w:r>
      <w:r w:rsidR="002E426A" w:rsidRPr="001563C1">
        <w:rPr>
          <w:rFonts w:ascii="Arial" w:hAnsi="Arial" w:cs="Arial"/>
          <w:b/>
          <w:sz w:val="24"/>
          <w:szCs w:val="24"/>
        </w:rPr>
        <w:t xml:space="preserve"> JA</w:t>
      </w:r>
      <w:r w:rsidR="002E426A" w:rsidRPr="001563C1">
        <w:rPr>
          <w:rFonts w:ascii="Arial" w:hAnsi="Arial" w:cs="Arial"/>
          <w:sz w:val="24"/>
          <w:szCs w:val="24"/>
        </w:rPr>
        <w:br w:type="page"/>
      </w:r>
    </w:p>
    <w:tbl>
      <w:tblPr>
        <w:tblW w:w="0" w:type="auto"/>
        <w:tblLook w:val="04A0" w:firstRow="1" w:lastRow="0" w:firstColumn="1" w:lastColumn="0" w:noHBand="0" w:noVBand="1"/>
      </w:tblPr>
      <w:tblGrid>
        <w:gridCol w:w="4386"/>
        <w:gridCol w:w="4261"/>
      </w:tblGrid>
      <w:tr w:rsidR="00721889" w:rsidRPr="001563C1" w:rsidTr="005C0BAB">
        <w:tc>
          <w:tcPr>
            <w:tcW w:w="4386" w:type="dxa"/>
            <w:shd w:val="clear" w:color="auto" w:fill="auto"/>
          </w:tcPr>
          <w:p w:rsidR="00721889" w:rsidRPr="001563C1" w:rsidRDefault="00721889" w:rsidP="002E426A">
            <w:pPr>
              <w:ind w:left="-108" w:right="-146"/>
              <w:rPr>
                <w:rFonts w:ascii="Arial" w:hAnsi="Arial" w:cs="Arial"/>
                <w:sz w:val="24"/>
                <w:szCs w:val="24"/>
              </w:rPr>
            </w:pPr>
            <w:r w:rsidRPr="001563C1">
              <w:rPr>
                <w:rFonts w:ascii="Arial" w:hAnsi="Arial" w:cs="Arial"/>
                <w:sz w:val="24"/>
                <w:szCs w:val="24"/>
              </w:rPr>
              <w:lastRenderedPageBreak/>
              <w:t>APPEARANCES</w:t>
            </w:r>
          </w:p>
          <w:p w:rsidR="00721889" w:rsidRPr="001563C1" w:rsidRDefault="00721889" w:rsidP="00503269">
            <w:pPr>
              <w:ind w:right="-146"/>
              <w:rPr>
                <w:rFonts w:ascii="Arial" w:hAnsi="Arial" w:cs="Arial"/>
                <w:sz w:val="24"/>
                <w:szCs w:val="24"/>
              </w:rPr>
            </w:pPr>
          </w:p>
          <w:p w:rsidR="00721889" w:rsidRPr="001563C1" w:rsidRDefault="00721889" w:rsidP="00A63169">
            <w:pPr>
              <w:ind w:left="-108" w:right="-146"/>
              <w:rPr>
                <w:rFonts w:ascii="Arial" w:hAnsi="Arial" w:cs="Arial"/>
                <w:sz w:val="24"/>
                <w:szCs w:val="24"/>
              </w:rPr>
            </w:pPr>
            <w:r w:rsidRPr="001563C1">
              <w:rPr>
                <w:rFonts w:ascii="Arial" w:hAnsi="Arial" w:cs="Arial"/>
                <w:sz w:val="24"/>
                <w:szCs w:val="24"/>
              </w:rPr>
              <w:t>APPELLANT:</w:t>
            </w:r>
          </w:p>
        </w:tc>
        <w:tc>
          <w:tcPr>
            <w:tcW w:w="4261" w:type="dxa"/>
            <w:shd w:val="clear" w:color="auto" w:fill="auto"/>
          </w:tcPr>
          <w:p w:rsidR="00721889" w:rsidRPr="001563C1" w:rsidRDefault="00721889" w:rsidP="00503269">
            <w:pPr>
              <w:rPr>
                <w:rFonts w:ascii="Arial" w:hAnsi="Arial" w:cs="Arial"/>
                <w:sz w:val="24"/>
                <w:szCs w:val="24"/>
              </w:rPr>
            </w:pPr>
          </w:p>
          <w:p w:rsidR="00721889" w:rsidRPr="001563C1" w:rsidRDefault="00721889" w:rsidP="00503269">
            <w:pPr>
              <w:rPr>
                <w:rFonts w:ascii="Arial" w:hAnsi="Arial" w:cs="Arial"/>
                <w:sz w:val="24"/>
                <w:szCs w:val="24"/>
              </w:rPr>
            </w:pPr>
          </w:p>
          <w:p w:rsidR="00721889" w:rsidRPr="001563C1" w:rsidRDefault="00A63169" w:rsidP="00503269">
            <w:pPr>
              <w:rPr>
                <w:rFonts w:ascii="Arial" w:hAnsi="Arial" w:cs="Arial"/>
                <w:sz w:val="24"/>
                <w:szCs w:val="24"/>
              </w:rPr>
            </w:pPr>
            <w:r>
              <w:rPr>
                <w:rFonts w:ascii="Arial" w:hAnsi="Arial" w:cs="Arial"/>
                <w:sz w:val="24"/>
                <w:szCs w:val="24"/>
              </w:rPr>
              <w:t xml:space="preserve">C K </w:t>
            </w:r>
            <w:proofErr w:type="spellStart"/>
            <w:r>
              <w:rPr>
                <w:rFonts w:ascii="Arial" w:hAnsi="Arial" w:cs="Arial"/>
                <w:sz w:val="24"/>
                <w:szCs w:val="24"/>
              </w:rPr>
              <w:t>Lutibezi</w:t>
            </w:r>
            <w:proofErr w:type="spellEnd"/>
          </w:p>
          <w:p w:rsidR="00860DA9" w:rsidRPr="001563C1" w:rsidRDefault="00860DA9" w:rsidP="00A63169">
            <w:pPr>
              <w:rPr>
                <w:rFonts w:ascii="Arial" w:hAnsi="Arial" w:cs="Arial"/>
                <w:sz w:val="24"/>
                <w:szCs w:val="24"/>
              </w:rPr>
            </w:pPr>
            <w:r w:rsidRPr="001563C1">
              <w:rPr>
                <w:rFonts w:ascii="Arial" w:hAnsi="Arial" w:cs="Arial"/>
                <w:sz w:val="24"/>
                <w:szCs w:val="24"/>
              </w:rPr>
              <w:t xml:space="preserve">Instructed by </w:t>
            </w:r>
            <w:r w:rsidR="00A63169">
              <w:rPr>
                <w:rFonts w:ascii="Arial" w:hAnsi="Arial" w:cs="Arial"/>
                <w:sz w:val="24"/>
                <w:szCs w:val="24"/>
              </w:rPr>
              <w:t>Office of the Prosecutor-General</w:t>
            </w:r>
          </w:p>
        </w:tc>
      </w:tr>
      <w:tr w:rsidR="00B04054" w:rsidRPr="001563C1" w:rsidTr="005C0BAB">
        <w:tc>
          <w:tcPr>
            <w:tcW w:w="4386" w:type="dxa"/>
            <w:shd w:val="clear" w:color="auto" w:fill="auto"/>
          </w:tcPr>
          <w:p w:rsidR="00B04054" w:rsidRDefault="00B04054" w:rsidP="002E426A">
            <w:pPr>
              <w:ind w:left="-108" w:right="-146"/>
              <w:rPr>
                <w:rFonts w:ascii="Arial" w:hAnsi="Arial" w:cs="Arial"/>
                <w:sz w:val="24"/>
                <w:szCs w:val="24"/>
              </w:rPr>
            </w:pPr>
          </w:p>
          <w:p w:rsidR="00B04054" w:rsidRPr="001563C1" w:rsidRDefault="00B04054" w:rsidP="002E426A">
            <w:pPr>
              <w:ind w:left="-108" w:right="-146"/>
              <w:rPr>
                <w:rFonts w:ascii="Arial" w:hAnsi="Arial" w:cs="Arial"/>
                <w:sz w:val="24"/>
                <w:szCs w:val="24"/>
              </w:rPr>
            </w:pPr>
            <w:r>
              <w:rPr>
                <w:rFonts w:ascii="Arial" w:hAnsi="Arial" w:cs="Arial"/>
                <w:sz w:val="24"/>
                <w:szCs w:val="24"/>
              </w:rPr>
              <w:t>1</w:t>
            </w:r>
            <w:r w:rsidRPr="00B04054">
              <w:rPr>
                <w:rFonts w:ascii="Arial" w:hAnsi="Arial" w:cs="Arial"/>
                <w:sz w:val="24"/>
                <w:szCs w:val="24"/>
                <w:vertAlign w:val="superscript"/>
              </w:rPr>
              <w:t>ST</w:t>
            </w:r>
            <w:r>
              <w:rPr>
                <w:rFonts w:ascii="Arial" w:hAnsi="Arial" w:cs="Arial"/>
                <w:sz w:val="24"/>
                <w:szCs w:val="24"/>
              </w:rPr>
              <w:t xml:space="preserve"> AND 2</w:t>
            </w:r>
            <w:r w:rsidRPr="00B04054">
              <w:rPr>
                <w:rFonts w:ascii="Arial" w:hAnsi="Arial" w:cs="Arial"/>
                <w:sz w:val="24"/>
                <w:szCs w:val="24"/>
                <w:vertAlign w:val="superscript"/>
              </w:rPr>
              <w:t>ND</w:t>
            </w:r>
            <w:r>
              <w:rPr>
                <w:rFonts w:ascii="Arial" w:hAnsi="Arial" w:cs="Arial"/>
                <w:sz w:val="24"/>
                <w:szCs w:val="24"/>
              </w:rPr>
              <w:t xml:space="preserve"> RESPONDENTS</w:t>
            </w:r>
          </w:p>
        </w:tc>
        <w:tc>
          <w:tcPr>
            <w:tcW w:w="4261" w:type="dxa"/>
            <w:shd w:val="clear" w:color="auto" w:fill="auto"/>
          </w:tcPr>
          <w:p w:rsidR="00B04054" w:rsidRDefault="00B04054" w:rsidP="00503269">
            <w:pPr>
              <w:rPr>
                <w:rFonts w:ascii="Arial" w:hAnsi="Arial" w:cs="Arial"/>
                <w:sz w:val="24"/>
                <w:szCs w:val="24"/>
              </w:rPr>
            </w:pPr>
          </w:p>
          <w:p w:rsidR="00B04054" w:rsidRPr="001563C1" w:rsidRDefault="00B04054" w:rsidP="00B04054">
            <w:pPr>
              <w:rPr>
                <w:rFonts w:ascii="Arial" w:hAnsi="Arial" w:cs="Arial"/>
                <w:sz w:val="24"/>
                <w:szCs w:val="24"/>
              </w:rPr>
            </w:pPr>
            <w:r>
              <w:rPr>
                <w:rFonts w:ascii="Arial" w:hAnsi="Arial" w:cs="Arial"/>
                <w:sz w:val="24"/>
                <w:szCs w:val="24"/>
              </w:rPr>
              <w:t>No appearance</w:t>
            </w:r>
          </w:p>
        </w:tc>
      </w:tr>
      <w:tr w:rsidR="00721889" w:rsidRPr="001563C1" w:rsidTr="005C0BAB">
        <w:tc>
          <w:tcPr>
            <w:tcW w:w="4386" w:type="dxa"/>
            <w:shd w:val="clear" w:color="auto" w:fill="auto"/>
          </w:tcPr>
          <w:p w:rsidR="00721889" w:rsidRPr="001563C1" w:rsidRDefault="00721889" w:rsidP="00503269">
            <w:pPr>
              <w:rPr>
                <w:rFonts w:ascii="Arial" w:hAnsi="Arial" w:cs="Arial"/>
                <w:sz w:val="24"/>
                <w:szCs w:val="24"/>
              </w:rPr>
            </w:pPr>
          </w:p>
          <w:p w:rsidR="00721889" w:rsidRPr="001563C1" w:rsidRDefault="00B04054" w:rsidP="00B04054">
            <w:pPr>
              <w:ind w:left="-108"/>
              <w:rPr>
                <w:rFonts w:ascii="Arial" w:hAnsi="Arial" w:cs="Arial"/>
                <w:sz w:val="24"/>
                <w:szCs w:val="24"/>
              </w:rPr>
            </w:pPr>
            <w:r>
              <w:rPr>
                <w:rFonts w:ascii="Arial" w:hAnsi="Arial" w:cs="Arial"/>
                <w:sz w:val="24"/>
                <w:szCs w:val="24"/>
              </w:rPr>
              <w:t>3</w:t>
            </w:r>
            <w:r w:rsidRPr="00B04054">
              <w:rPr>
                <w:rFonts w:ascii="Arial" w:hAnsi="Arial" w:cs="Arial"/>
                <w:sz w:val="24"/>
                <w:szCs w:val="24"/>
                <w:vertAlign w:val="superscript"/>
              </w:rPr>
              <w:t>RD</w:t>
            </w:r>
            <w:r>
              <w:rPr>
                <w:rFonts w:ascii="Arial" w:hAnsi="Arial" w:cs="Arial"/>
                <w:sz w:val="24"/>
                <w:szCs w:val="24"/>
              </w:rPr>
              <w:t xml:space="preserve"> </w:t>
            </w:r>
            <w:r w:rsidR="00721889" w:rsidRPr="001563C1">
              <w:rPr>
                <w:rFonts w:ascii="Arial" w:hAnsi="Arial" w:cs="Arial"/>
                <w:sz w:val="24"/>
                <w:szCs w:val="24"/>
              </w:rPr>
              <w:t>RESPONDENT:</w:t>
            </w:r>
          </w:p>
        </w:tc>
        <w:tc>
          <w:tcPr>
            <w:tcW w:w="4261" w:type="dxa"/>
            <w:shd w:val="clear" w:color="auto" w:fill="auto"/>
          </w:tcPr>
          <w:p w:rsidR="00721889" w:rsidRPr="001563C1" w:rsidRDefault="00721889" w:rsidP="00503269">
            <w:pPr>
              <w:rPr>
                <w:rFonts w:ascii="Arial" w:hAnsi="Arial" w:cs="Arial"/>
                <w:sz w:val="24"/>
                <w:szCs w:val="24"/>
              </w:rPr>
            </w:pPr>
          </w:p>
          <w:p w:rsidR="00A63169" w:rsidRDefault="00B04054" w:rsidP="00A63169">
            <w:pPr>
              <w:rPr>
                <w:rFonts w:ascii="Arial" w:hAnsi="Arial" w:cs="Arial"/>
                <w:sz w:val="24"/>
                <w:szCs w:val="24"/>
              </w:rPr>
            </w:pPr>
            <w:r>
              <w:rPr>
                <w:rFonts w:ascii="Arial" w:hAnsi="Arial" w:cs="Arial"/>
                <w:sz w:val="24"/>
                <w:szCs w:val="24"/>
              </w:rPr>
              <w:t xml:space="preserve">K </w:t>
            </w:r>
            <w:proofErr w:type="spellStart"/>
            <w:r>
              <w:rPr>
                <w:rFonts w:ascii="Arial" w:hAnsi="Arial" w:cs="Arial"/>
                <w:sz w:val="24"/>
                <w:szCs w:val="24"/>
              </w:rPr>
              <w:t>Amoomo</w:t>
            </w:r>
            <w:proofErr w:type="spellEnd"/>
          </w:p>
          <w:p w:rsidR="00B04054" w:rsidRPr="001563C1" w:rsidRDefault="00B04054" w:rsidP="00A63169">
            <w:pPr>
              <w:rPr>
                <w:rFonts w:ascii="Arial" w:hAnsi="Arial" w:cs="Arial"/>
                <w:sz w:val="24"/>
                <w:szCs w:val="24"/>
              </w:rPr>
            </w:pPr>
            <w:r>
              <w:rPr>
                <w:rFonts w:ascii="Arial" w:hAnsi="Arial" w:cs="Arial"/>
                <w:sz w:val="24"/>
                <w:szCs w:val="24"/>
              </w:rPr>
              <w:t xml:space="preserve">Of </w:t>
            </w:r>
            <w:proofErr w:type="spellStart"/>
            <w:r>
              <w:rPr>
                <w:rFonts w:ascii="Arial" w:hAnsi="Arial" w:cs="Arial"/>
                <w:sz w:val="24"/>
                <w:szCs w:val="24"/>
              </w:rPr>
              <w:t>Kadhila</w:t>
            </w:r>
            <w:proofErr w:type="spellEnd"/>
            <w:r>
              <w:rPr>
                <w:rFonts w:ascii="Arial" w:hAnsi="Arial" w:cs="Arial"/>
                <w:sz w:val="24"/>
                <w:szCs w:val="24"/>
              </w:rPr>
              <w:t xml:space="preserve"> Legal Practitioners</w:t>
            </w:r>
          </w:p>
          <w:p w:rsidR="00721889" w:rsidRPr="001563C1" w:rsidRDefault="00721889" w:rsidP="00DA2B99">
            <w:pPr>
              <w:rPr>
                <w:rFonts w:ascii="Arial" w:hAnsi="Arial" w:cs="Arial"/>
                <w:sz w:val="24"/>
                <w:szCs w:val="24"/>
              </w:rPr>
            </w:pPr>
          </w:p>
        </w:tc>
      </w:tr>
    </w:tbl>
    <w:p w:rsidR="00721889" w:rsidRPr="001563C1" w:rsidRDefault="00721889" w:rsidP="00721889">
      <w:pPr>
        <w:pStyle w:val="NoSpacing"/>
        <w:jc w:val="both"/>
        <w:rPr>
          <w:rFonts w:ascii="Arial" w:hAnsi="Arial" w:cs="Arial"/>
          <w:sz w:val="24"/>
          <w:szCs w:val="24"/>
        </w:rPr>
      </w:pPr>
    </w:p>
    <w:sectPr w:rsidR="00721889" w:rsidRPr="001563C1" w:rsidSect="00F255FF">
      <w:headerReference w:type="default" r:id="rId9"/>
      <w:pgSz w:w="11906" w:h="16838"/>
      <w:pgMar w:top="81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250" w:rsidRDefault="00784250" w:rsidP="00B5013F">
      <w:pPr>
        <w:spacing w:after="0" w:line="240" w:lineRule="auto"/>
      </w:pPr>
      <w:r>
        <w:separator/>
      </w:r>
    </w:p>
  </w:endnote>
  <w:endnote w:type="continuationSeparator" w:id="0">
    <w:p w:rsidR="00784250" w:rsidRDefault="00784250"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250" w:rsidRDefault="00784250" w:rsidP="00B5013F">
      <w:pPr>
        <w:spacing w:after="0" w:line="240" w:lineRule="auto"/>
      </w:pPr>
      <w:r>
        <w:separator/>
      </w:r>
    </w:p>
  </w:footnote>
  <w:footnote w:type="continuationSeparator" w:id="0">
    <w:p w:rsidR="00784250" w:rsidRDefault="00784250" w:rsidP="00B5013F">
      <w:pPr>
        <w:spacing w:after="0" w:line="240" w:lineRule="auto"/>
      </w:pPr>
      <w:r>
        <w:continuationSeparator/>
      </w:r>
    </w:p>
  </w:footnote>
  <w:footnote w:id="1">
    <w:p w:rsidR="00276835" w:rsidRPr="00A81964" w:rsidRDefault="00276835" w:rsidP="00A81964">
      <w:pPr>
        <w:pStyle w:val="FootnoteText"/>
        <w:jc w:val="both"/>
        <w:rPr>
          <w:rFonts w:ascii="Arial" w:hAnsi="Arial" w:cs="Arial"/>
        </w:rPr>
      </w:pPr>
      <w:r w:rsidRPr="00A81964">
        <w:rPr>
          <w:rStyle w:val="FootnoteReference"/>
          <w:rFonts w:ascii="Arial" w:hAnsi="Arial" w:cs="Arial"/>
        </w:rPr>
        <w:footnoteRef/>
      </w:r>
      <w:r w:rsidRPr="00A81964">
        <w:rPr>
          <w:rFonts w:ascii="Arial" w:hAnsi="Arial" w:cs="Arial"/>
        </w:rPr>
        <w:t xml:space="preserve"> Act 16 of 1990.</w:t>
      </w:r>
    </w:p>
  </w:footnote>
  <w:footnote w:id="2">
    <w:p w:rsidR="00D4131C" w:rsidRPr="00A81964" w:rsidRDefault="00D4131C" w:rsidP="00A81964">
      <w:pPr>
        <w:pStyle w:val="FootnoteText"/>
        <w:jc w:val="both"/>
        <w:rPr>
          <w:rFonts w:ascii="Arial" w:hAnsi="Arial" w:cs="Arial"/>
        </w:rPr>
      </w:pPr>
      <w:r w:rsidRPr="00A81964">
        <w:rPr>
          <w:rStyle w:val="FootnoteReference"/>
          <w:rFonts w:ascii="Arial" w:hAnsi="Arial" w:cs="Arial"/>
        </w:rPr>
        <w:footnoteRef/>
      </w:r>
      <w:r w:rsidRPr="00A81964">
        <w:rPr>
          <w:rFonts w:ascii="Arial" w:hAnsi="Arial" w:cs="Arial"/>
        </w:rPr>
        <w:t xml:space="preserve"> </w:t>
      </w:r>
      <w:r w:rsidRPr="00A81964">
        <w:rPr>
          <w:rFonts w:ascii="Arial" w:hAnsi="Arial" w:cs="Arial"/>
          <w:i/>
        </w:rPr>
        <w:t xml:space="preserve">State v </w:t>
      </w:r>
      <w:proofErr w:type="spellStart"/>
      <w:r w:rsidRPr="00A81964">
        <w:rPr>
          <w:rFonts w:ascii="Arial" w:hAnsi="Arial" w:cs="Arial"/>
          <w:i/>
        </w:rPr>
        <w:t>Lesios</w:t>
      </w:r>
      <w:proofErr w:type="spellEnd"/>
      <w:r w:rsidRPr="00A81964">
        <w:rPr>
          <w:rFonts w:ascii="Arial" w:hAnsi="Arial" w:cs="Arial"/>
          <w:i/>
        </w:rPr>
        <w:t xml:space="preserve"> </w:t>
      </w:r>
      <w:proofErr w:type="spellStart"/>
      <w:r w:rsidRPr="00A81964">
        <w:rPr>
          <w:rFonts w:ascii="Arial" w:hAnsi="Arial" w:cs="Arial"/>
          <w:i/>
        </w:rPr>
        <w:t>en</w:t>
      </w:r>
      <w:proofErr w:type="spellEnd"/>
      <w:r w:rsidRPr="00A81964">
        <w:rPr>
          <w:rFonts w:ascii="Arial" w:hAnsi="Arial" w:cs="Arial"/>
          <w:i/>
        </w:rPr>
        <w:t xml:space="preserve"> ‘n </w:t>
      </w:r>
      <w:proofErr w:type="spellStart"/>
      <w:proofErr w:type="gramStart"/>
      <w:r w:rsidRPr="00A81964">
        <w:rPr>
          <w:rFonts w:ascii="Arial" w:hAnsi="Arial" w:cs="Arial"/>
          <w:i/>
        </w:rPr>
        <w:t>ander</w:t>
      </w:r>
      <w:proofErr w:type="spellEnd"/>
      <w:proofErr w:type="gramEnd"/>
      <w:r w:rsidRPr="00A81964">
        <w:rPr>
          <w:rFonts w:ascii="Arial" w:hAnsi="Arial" w:cs="Arial"/>
        </w:rPr>
        <w:t xml:space="preserve"> 1974 (1) SA 135 (SWA) and s 166 of the Criminal Procedure Act, 51 of 1977.</w:t>
      </w:r>
    </w:p>
  </w:footnote>
  <w:footnote w:id="3">
    <w:p w:rsidR="00D4131C" w:rsidRPr="00A81964" w:rsidRDefault="00D4131C" w:rsidP="00A81964">
      <w:pPr>
        <w:pStyle w:val="FootnoteText"/>
        <w:jc w:val="both"/>
        <w:rPr>
          <w:rFonts w:ascii="Arial" w:hAnsi="Arial" w:cs="Arial"/>
        </w:rPr>
      </w:pPr>
      <w:r w:rsidRPr="00A81964">
        <w:rPr>
          <w:rStyle w:val="FootnoteReference"/>
          <w:rFonts w:ascii="Arial" w:hAnsi="Arial" w:cs="Arial"/>
        </w:rPr>
        <w:footnoteRef/>
      </w:r>
      <w:r w:rsidRPr="00A81964">
        <w:rPr>
          <w:rFonts w:ascii="Arial" w:hAnsi="Arial" w:cs="Arial"/>
        </w:rPr>
        <w:t xml:space="preserve"> </w:t>
      </w:r>
      <w:r w:rsidR="00C84E91" w:rsidRPr="00A81964">
        <w:rPr>
          <w:rFonts w:ascii="Arial" w:hAnsi="Arial" w:cs="Arial"/>
          <w:i/>
        </w:rPr>
        <w:t xml:space="preserve">R v </w:t>
      </w:r>
      <w:proofErr w:type="spellStart"/>
      <w:r w:rsidR="00C84E91" w:rsidRPr="00A81964">
        <w:rPr>
          <w:rFonts w:ascii="Arial" w:hAnsi="Arial" w:cs="Arial"/>
          <w:i/>
        </w:rPr>
        <w:t>Ndawo</w:t>
      </w:r>
      <w:proofErr w:type="spellEnd"/>
      <w:r w:rsidR="00C84E91" w:rsidRPr="00A81964">
        <w:rPr>
          <w:rFonts w:ascii="Arial" w:hAnsi="Arial" w:cs="Arial"/>
        </w:rPr>
        <w:t xml:space="preserve"> 1961 (1) SA 16 (N).</w:t>
      </w:r>
    </w:p>
  </w:footnote>
  <w:footnote w:id="4">
    <w:p w:rsidR="00A664F5" w:rsidRPr="00A81964" w:rsidRDefault="00A664F5" w:rsidP="00A81964">
      <w:pPr>
        <w:pStyle w:val="FootnoteText"/>
        <w:jc w:val="both"/>
        <w:rPr>
          <w:rFonts w:ascii="Arial" w:hAnsi="Arial" w:cs="Arial"/>
        </w:rPr>
      </w:pPr>
      <w:r w:rsidRPr="00A81964">
        <w:rPr>
          <w:rStyle w:val="FootnoteReference"/>
          <w:rFonts w:ascii="Arial" w:hAnsi="Arial" w:cs="Arial"/>
        </w:rPr>
        <w:footnoteRef/>
      </w:r>
      <w:r w:rsidRPr="00A81964">
        <w:rPr>
          <w:rFonts w:ascii="Arial" w:hAnsi="Arial" w:cs="Arial"/>
        </w:rPr>
        <w:t xml:space="preserve"> LAWSA, first Reissue, </w:t>
      </w:r>
      <w:proofErr w:type="spellStart"/>
      <w:r w:rsidRPr="00A81964">
        <w:rPr>
          <w:rFonts w:ascii="Arial" w:hAnsi="Arial" w:cs="Arial"/>
        </w:rPr>
        <w:t>vol</w:t>
      </w:r>
      <w:proofErr w:type="spellEnd"/>
      <w:r w:rsidRPr="00A81964">
        <w:rPr>
          <w:rFonts w:ascii="Arial" w:hAnsi="Arial" w:cs="Arial"/>
        </w:rPr>
        <w:t xml:space="preserve"> 14 para 259.</w:t>
      </w:r>
    </w:p>
  </w:footnote>
  <w:footnote w:id="5">
    <w:p w:rsidR="00C84E91" w:rsidRPr="00A81964" w:rsidRDefault="00C84E91" w:rsidP="00A81964">
      <w:pPr>
        <w:pStyle w:val="FootnoteText"/>
        <w:jc w:val="both"/>
        <w:rPr>
          <w:rFonts w:ascii="Arial" w:hAnsi="Arial" w:cs="Arial"/>
        </w:rPr>
      </w:pPr>
      <w:r w:rsidRPr="00A81964">
        <w:rPr>
          <w:rStyle w:val="FootnoteReference"/>
          <w:rFonts w:ascii="Arial" w:hAnsi="Arial" w:cs="Arial"/>
        </w:rPr>
        <w:footnoteRef/>
      </w:r>
      <w:r w:rsidRPr="00A81964">
        <w:rPr>
          <w:rFonts w:ascii="Arial" w:hAnsi="Arial" w:cs="Arial"/>
        </w:rPr>
        <w:t xml:space="preserve"> </w:t>
      </w:r>
      <w:r w:rsidR="00C503C3" w:rsidRPr="00A81964">
        <w:rPr>
          <w:rFonts w:ascii="Arial" w:hAnsi="Arial" w:cs="Arial"/>
          <w:i/>
        </w:rPr>
        <w:t xml:space="preserve">Dickenson and </w:t>
      </w:r>
      <w:proofErr w:type="gramStart"/>
      <w:r w:rsidR="0024326D">
        <w:rPr>
          <w:rFonts w:ascii="Arial" w:hAnsi="Arial" w:cs="Arial"/>
          <w:i/>
        </w:rPr>
        <w:t>A</w:t>
      </w:r>
      <w:r w:rsidR="00C503C3" w:rsidRPr="00A81964">
        <w:rPr>
          <w:rFonts w:ascii="Arial" w:hAnsi="Arial" w:cs="Arial"/>
          <w:i/>
        </w:rPr>
        <w:t>nother</w:t>
      </w:r>
      <w:proofErr w:type="gramEnd"/>
      <w:r w:rsidR="00C503C3" w:rsidRPr="00A81964">
        <w:rPr>
          <w:rFonts w:ascii="Arial" w:hAnsi="Arial" w:cs="Arial"/>
          <w:i/>
        </w:rPr>
        <w:t xml:space="preserve"> v Fishers Executives</w:t>
      </w:r>
      <w:r w:rsidR="00C503C3" w:rsidRPr="00A81964">
        <w:rPr>
          <w:rFonts w:ascii="Arial" w:hAnsi="Arial" w:cs="Arial"/>
        </w:rPr>
        <w:t xml:space="preserve"> 1914 AD 924.</w:t>
      </w:r>
    </w:p>
  </w:footnote>
  <w:footnote w:id="6">
    <w:p w:rsidR="00464AB6" w:rsidRPr="00A81964" w:rsidRDefault="00464AB6" w:rsidP="00A81964">
      <w:pPr>
        <w:pStyle w:val="FootnoteText"/>
        <w:jc w:val="both"/>
        <w:rPr>
          <w:rFonts w:ascii="Arial" w:hAnsi="Arial" w:cs="Arial"/>
        </w:rPr>
      </w:pPr>
      <w:r w:rsidRPr="00A81964">
        <w:rPr>
          <w:rStyle w:val="FootnoteReference"/>
          <w:rFonts w:ascii="Arial" w:hAnsi="Arial" w:cs="Arial"/>
        </w:rPr>
        <w:footnoteRef/>
      </w:r>
      <w:r w:rsidRPr="00A81964">
        <w:rPr>
          <w:rFonts w:ascii="Arial" w:hAnsi="Arial" w:cs="Arial"/>
        </w:rPr>
        <w:t xml:space="preserve"> </w:t>
      </w:r>
      <w:r w:rsidR="00C503C3" w:rsidRPr="00A81964">
        <w:rPr>
          <w:rFonts w:ascii="Arial" w:hAnsi="Arial" w:cs="Arial"/>
          <w:i/>
        </w:rPr>
        <w:t xml:space="preserve">R v </w:t>
      </w:r>
      <w:proofErr w:type="spellStart"/>
      <w:r w:rsidR="00C503C3" w:rsidRPr="00A81964">
        <w:rPr>
          <w:rFonts w:ascii="Arial" w:hAnsi="Arial" w:cs="Arial"/>
          <w:i/>
        </w:rPr>
        <w:t>Solomon</w:t>
      </w:r>
      <w:r w:rsidR="00C503C3" w:rsidRPr="00A81964">
        <w:rPr>
          <w:rFonts w:ascii="Arial" w:hAnsi="Arial" w:cs="Arial"/>
        </w:rPr>
        <w:t>s</w:t>
      </w:r>
      <w:proofErr w:type="spellEnd"/>
      <w:r w:rsidR="00C503C3" w:rsidRPr="00A81964">
        <w:rPr>
          <w:rFonts w:ascii="Arial" w:hAnsi="Arial" w:cs="Arial"/>
        </w:rPr>
        <w:t xml:space="preserve"> 1959 (2) SA 352 (A) at 362H-363A.</w:t>
      </w:r>
    </w:p>
  </w:footnote>
  <w:footnote w:id="7">
    <w:p w:rsidR="000776EF" w:rsidRPr="00A81964" w:rsidRDefault="000776EF" w:rsidP="00A81964">
      <w:pPr>
        <w:pStyle w:val="FootnoteText"/>
        <w:jc w:val="both"/>
        <w:rPr>
          <w:rFonts w:ascii="Arial" w:hAnsi="Arial" w:cs="Arial"/>
        </w:rPr>
      </w:pPr>
      <w:r w:rsidRPr="00A81964">
        <w:rPr>
          <w:rStyle w:val="FootnoteReference"/>
          <w:rFonts w:ascii="Arial" w:hAnsi="Arial" w:cs="Arial"/>
        </w:rPr>
        <w:footnoteRef/>
      </w:r>
      <w:r w:rsidRPr="00A81964">
        <w:rPr>
          <w:rFonts w:ascii="Arial" w:hAnsi="Arial" w:cs="Arial"/>
        </w:rPr>
        <w:t xml:space="preserve"> </w:t>
      </w:r>
      <w:r w:rsidRPr="00A81964">
        <w:rPr>
          <w:rFonts w:ascii="Arial" w:hAnsi="Arial" w:cs="Arial"/>
          <w:i/>
        </w:rPr>
        <w:t xml:space="preserve">Andreas </w:t>
      </w:r>
      <w:proofErr w:type="spellStart"/>
      <w:r w:rsidRPr="00A81964">
        <w:rPr>
          <w:rFonts w:ascii="Arial" w:hAnsi="Arial" w:cs="Arial"/>
          <w:i/>
        </w:rPr>
        <w:t>Vaatz</w:t>
      </w:r>
      <w:proofErr w:type="spellEnd"/>
      <w:r w:rsidRPr="00A81964">
        <w:rPr>
          <w:rFonts w:ascii="Arial" w:hAnsi="Arial" w:cs="Arial"/>
          <w:i/>
        </w:rPr>
        <w:t xml:space="preserve"> and another v Ruth </w:t>
      </w:r>
      <w:proofErr w:type="spellStart"/>
      <w:r w:rsidRPr="00A81964">
        <w:rPr>
          <w:rFonts w:ascii="Arial" w:hAnsi="Arial" w:cs="Arial"/>
          <w:i/>
        </w:rPr>
        <w:t>Klotzch</w:t>
      </w:r>
      <w:proofErr w:type="spellEnd"/>
      <w:r w:rsidRPr="00A81964">
        <w:rPr>
          <w:rFonts w:ascii="Arial" w:hAnsi="Arial" w:cs="Arial"/>
          <w:i/>
        </w:rPr>
        <w:t xml:space="preserve"> and 3 others</w:t>
      </w:r>
      <w:r w:rsidRPr="00A81964">
        <w:rPr>
          <w:rFonts w:ascii="Arial" w:hAnsi="Arial" w:cs="Arial"/>
        </w:rPr>
        <w:t xml:space="preserve"> </w:t>
      </w:r>
      <w:r w:rsidR="0024326D">
        <w:rPr>
          <w:rFonts w:ascii="Arial" w:hAnsi="Arial" w:cs="Arial"/>
        </w:rPr>
        <w:t>(</w:t>
      </w:r>
      <w:r w:rsidRPr="00A81964">
        <w:rPr>
          <w:rFonts w:ascii="Arial" w:hAnsi="Arial" w:cs="Arial"/>
        </w:rPr>
        <w:t>SA 26/2001</w:t>
      </w:r>
      <w:r w:rsidR="0024326D">
        <w:rPr>
          <w:rFonts w:ascii="Arial" w:hAnsi="Arial" w:cs="Arial"/>
        </w:rPr>
        <w:t>)</w:t>
      </w:r>
      <w:r w:rsidRPr="00A81964">
        <w:rPr>
          <w:rFonts w:ascii="Arial" w:hAnsi="Arial" w:cs="Arial"/>
        </w:rPr>
        <w:t xml:space="preserve"> delivered 11/10/2002.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782206"/>
      <w:docPartObj>
        <w:docPartGallery w:val="Page Numbers (Top of Page)"/>
        <w:docPartUnique/>
      </w:docPartObj>
    </w:sdtPr>
    <w:sdtEndPr>
      <w:rPr>
        <w:rFonts w:ascii="Arial" w:hAnsi="Arial" w:cs="Arial"/>
        <w:noProof/>
        <w:sz w:val="24"/>
        <w:szCs w:val="24"/>
      </w:rPr>
    </w:sdtEndPr>
    <w:sdtContent>
      <w:p w:rsidR="00747EA1" w:rsidRPr="00ED46B6" w:rsidRDefault="00747EA1">
        <w:pPr>
          <w:pStyle w:val="Header"/>
          <w:jc w:val="right"/>
          <w:rPr>
            <w:rFonts w:ascii="Arial" w:hAnsi="Arial" w:cs="Arial"/>
            <w:sz w:val="24"/>
            <w:szCs w:val="24"/>
          </w:rPr>
        </w:pPr>
        <w:r w:rsidRPr="00ED46B6">
          <w:rPr>
            <w:rFonts w:ascii="Arial" w:hAnsi="Arial" w:cs="Arial"/>
            <w:sz w:val="24"/>
            <w:szCs w:val="24"/>
          </w:rPr>
          <w:fldChar w:fldCharType="begin"/>
        </w:r>
        <w:r w:rsidRPr="00ED46B6">
          <w:rPr>
            <w:rFonts w:ascii="Arial" w:hAnsi="Arial" w:cs="Arial"/>
            <w:sz w:val="24"/>
            <w:szCs w:val="24"/>
          </w:rPr>
          <w:instrText xml:space="preserve"> PAGE   \* MERGEFORMAT </w:instrText>
        </w:r>
        <w:r w:rsidRPr="00ED46B6">
          <w:rPr>
            <w:rFonts w:ascii="Arial" w:hAnsi="Arial" w:cs="Arial"/>
            <w:sz w:val="24"/>
            <w:szCs w:val="24"/>
          </w:rPr>
          <w:fldChar w:fldCharType="separate"/>
        </w:r>
        <w:r w:rsidR="00205008">
          <w:rPr>
            <w:rFonts w:ascii="Arial" w:hAnsi="Arial" w:cs="Arial"/>
            <w:noProof/>
            <w:sz w:val="24"/>
            <w:szCs w:val="24"/>
          </w:rPr>
          <w:t>2</w:t>
        </w:r>
        <w:r w:rsidRPr="00ED46B6">
          <w:rPr>
            <w:rFonts w:ascii="Arial" w:hAnsi="Arial" w:cs="Arial"/>
            <w:noProof/>
            <w:sz w:val="24"/>
            <w:szCs w:val="24"/>
          </w:rPr>
          <w:fldChar w:fldCharType="end"/>
        </w:r>
      </w:p>
    </w:sdtContent>
  </w:sdt>
  <w:p w:rsidR="00747EA1" w:rsidRDefault="00747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E922944"/>
    <w:multiLevelType w:val="hybridMultilevel"/>
    <w:tmpl w:val="AD7ABE08"/>
    <w:lvl w:ilvl="0" w:tplc="E7E60FE2">
      <w:start w:val="1"/>
      <w:numFmt w:val="lowerRoman"/>
      <w:lvlText w:val="(%1)"/>
      <w:lvlJc w:val="left"/>
      <w:pPr>
        <w:ind w:left="2565" w:hanging="720"/>
      </w:pPr>
      <w:rPr>
        <w:rFonts w:hint="default"/>
      </w:rPr>
    </w:lvl>
    <w:lvl w:ilvl="1" w:tplc="1C090019" w:tentative="1">
      <w:start w:val="1"/>
      <w:numFmt w:val="lowerLetter"/>
      <w:lvlText w:val="%2."/>
      <w:lvlJc w:val="left"/>
      <w:pPr>
        <w:ind w:left="2925" w:hanging="360"/>
      </w:pPr>
    </w:lvl>
    <w:lvl w:ilvl="2" w:tplc="1C09001B" w:tentative="1">
      <w:start w:val="1"/>
      <w:numFmt w:val="lowerRoman"/>
      <w:lvlText w:val="%3."/>
      <w:lvlJc w:val="right"/>
      <w:pPr>
        <w:ind w:left="3645" w:hanging="180"/>
      </w:pPr>
    </w:lvl>
    <w:lvl w:ilvl="3" w:tplc="1C09000F" w:tentative="1">
      <w:start w:val="1"/>
      <w:numFmt w:val="decimal"/>
      <w:lvlText w:val="%4."/>
      <w:lvlJc w:val="left"/>
      <w:pPr>
        <w:ind w:left="4365" w:hanging="360"/>
      </w:pPr>
    </w:lvl>
    <w:lvl w:ilvl="4" w:tplc="1C090019" w:tentative="1">
      <w:start w:val="1"/>
      <w:numFmt w:val="lowerLetter"/>
      <w:lvlText w:val="%5."/>
      <w:lvlJc w:val="left"/>
      <w:pPr>
        <w:ind w:left="5085" w:hanging="360"/>
      </w:pPr>
    </w:lvl>
    <w:lvl w:ilvl="5" w:tplc="1C09001B" w:tentative="1">
      <w:start w:val="1"/>
      <w:numFmt w:val="lowerRoman"/>
      <w:lvlText w:val="%6."/>
      <w:lvlJc w:val="right"/>
      <w:pPr>
        <w:ind w:left="5805" w:hanging="180"/>
      </w:pPr>
    </w:lvl>
    <w:lvl w:ilvl="6" w:tplc="1C09000F" w:tentative="1">
      <w:start w:val="1"/>
      <w:numFmt w:val="decimal"/>
      <w:lvlText w:val="%7."/>
      <w:lvlJc w:val="left"/>
      <w:pPr>
        <w:ind w:left="6525" w:hanging="360"/>
      </w:pPr>
    </w:lvl>
    <w:lvl w:ilvl="7" w:tplc="1C090019" w:tentative="1">
      <w:start w:val="1"/>
      <w:numFmt w:val="lowerLetter"/>
      <w:lvlText w:val="%8."/>
      <w:lvlJc w:val="left"/>
      <w:pPr>
        <w:ind w:left="7245" w:hanging="360"/>
      </w:pPr>
    </w:lvl>
    <w:lvl w:ilvl="8" w:tplc="1C09001B" w:tentative="1">
      <w:start w:val="1"/>
      <w:numFmt w:val="lowerRoman"/>
      <w:lvlText w:val="%9."/>
      <w:lvlJc w:val="right"/>
      <w:pPr>
        <w:ind w:left="7965" w:hanging="180"/>
      </w:pPr>
    </w:lvl>
  </w:abstractNum>
  <w:abstractNum w:abstractNumId="2" w15:restartNumberingAfterBreak="0">
    <w:nsid w:val="0FB5412F"/>
    <w:multiLevelType w:val="multilevel"/>
    <w:tmpl w:val="F01620E2"/>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3" w15:restartNumberingAfterBreak="0">
    <w:nsid w:val="161A1254"/>
    <w:multiLevelType w:val="hybridMultilevel"/>
    <w:tmpl w:val="86780F30"/>
    <w:lvl w:ilvl="0" w:tplc="D674D8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CAF215E"/>
    <w:multiLevelType w:val="hybridMultilevel"/>
    <w:tmpl w:val="7E6ED998"/>
    <w:lvl w:ilvl="0" w:tplc="BA54A03A">
      <w:start w:val="1"/>
      <w:numFmt w:val="lowerLetter"/>
      <w:lvlText w:val="(%1)"/>
      <w:lvlJc w:val="left"/>
      <w:pPr>
        <w:ind w:left="1845" w:hanging="405"/>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22B955BA"/>
    <w:multiLevelType w:val="hybridMultilevel"/>
    <w:tmpl w:val="F50C60B8"/>
    <w:lvl w:ilvl="0" w:tplc="B32E96EA">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B47773"/>
    <w:multiLevelType w:val="hybridMultilevel"/>
    <w:tmpl w:val="32CAC00A"/>
    <w:lvl w:ilvl="0" w:tplc="CF94D642">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32036104"/>
    <w:multiLevelType w:val="hybridMultilevel"/>
    <w:tmpl w:val="0B7255D0"/>
    <w:lvl w:ilvl="0" w:tplc="9EE429C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336E440D"/>
    <w:multiLevelType w:val="hybridMultilevel"/>
    <w:tmpl w:val="5A583AAA"/>
    <w:lvl w:ilvl="0" w:tplc="679E9010">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3EE3447A"/>
    <w:multiLevelType w:val="hybridMultilevel"/>
    <w:tmpl w:val="13F0622A"/>
    <w:lvl w:ilvl="0" w:tplc="22546C1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445B134E"/>
    <w:multiLevelType w:val="hybridMultilevel"/>
    <w:tmpl w:val="02F833D0"/>
    <w:lvl w:ilvl="0" w:tplc="710C72B6">
      <w:start w:val="1"/>
      <w:numFmt w:val="decimal"/>
      <w:lvlText w:val="[%1]"/>
      <w:lvlJc w:val="left"/>
      <w:pPr>
        <w:ind w:left="720" w:hanging="360"/>
      </w:pPr>
      <w:rPr>
        <w:rFonts w:hint="default"/>
      </w:rPr>
    </w:lvl>
    <w:lvl w:ilvl="1" w:tplc="0B16C80A">
      <w:start w:val="1"/>
      <w:numFmt w:val="decimal"/>
      <w:lvlText w:val="%2."/>
      <w:lvlJc w:val="left"/>
      <w:pPr>
        <w:ind w:left="1440" w:hanging="360"/>
      </w:pPr>
      <w:rPr>
        <w:rFonts w:ascii="Arial" w:eastAsiaTheme="minorHAnsi" w:hAnsi="Arial" w:cs="Arial"/>
      </w:rPr>
    </w:lvl>
    <w:lvl w:ilvl="2" w:tplc="F72C1812">
      <w:start w:val="1"/>
      <w:numFmt w:val="lowerLetter"/>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8727573"/>
    <w:multiLevelType w:val="hybridMultilevel"/>
    <w:tmpl w:val="101C6218"/>
    <w:lvl w:ilvl="0" w:tplc="F1586070">
      <w:start w:val="1"/>
      <w:numFmt w:val="lowerRoman"/>
      <w:lvlText w:val="(%1)"/>
      <w:lvlJc w:val="left"/>
      <w:pPr>
        <w:ind w:left="2520" w:hanging="720"/>
      </w:pPr>
      <w:rPr>
        <w:rFonts w:asciiTheme="minorHAnsi" w:hAnsiTheme="minorHAnsi" w:cstheme="minorBidi" w:hint="default"/>
        <w:sz w:val="22"/>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3" w15:restartNumberingAfterBreak="0">
    <w:nsid w:val="4A6F4723"/>
    <w:multiLevelType w:val="hybridMultilevel"/>
    <w:tmpl w:val="E8EA0698"/>
    <w:lvl w:ilvl="0" w:tplc="E918E7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4E317C71"/>
    <w:multiLevelType w:val="hybridMultilevel"/>
    <w:tmpl w:val="C70251C4"/>
    <w:lvl w:ilvl="0" w:tplc="255CA2E6">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272BA2"/>
    <w:multiLevelType w:val="multilevel"/>
    <w:tmpl w:val="60622192"/>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17"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18" w15:restartNumberingAfterBreak="0">
    <w:nsid w:val="5C2963F0"/>
    <w:multiLevelType w:val="hybridMultilevel"/>
    <w:tmpl w:val="7AF0D6B0"/>
    <w:lvl w:ilvl="0" w:tplc="EC529DC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5EE1332F"/>
    <w:multiLevelType w:val="hybridMultilevel"/>
    <w:tmpl w:val="5E44D3A0"/>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F0A4C0F"/>
    <w:multiLevelType w:val="hybridMultilevel"/>
    <w:tmpl w:val="B810B52C"/>
    <w:lvl w:ilvl="0" w:tplc="CDD87D3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69DC7DC3"/>
    <w:multiLevelType w:val="hybridMultilevel"/>
    <w:tmpl w:val="C344B2B6"/>
    <w:lvl w:ilvl="0" w:tplc="5470C9C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15:restartNumberingAfterBreak="0">
    <w:nsid w:val="6CA70BCD"/>
    <w:multiLevelType w:val="hybridMultilevel"/>
    <w:tmpl w:val="6DD2998E"/>
    <w:lvl w:ilvl="0" w:tplc="7B1A0D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5"/>
  </w:num>
  <w:num w:numId="3">
    <w:abstractNumId w:val="23"/>
  </w:num>
  <w:num w:numId="4">
    <w:abstractNumId w:val="11"/>
  </w:num>
  <w:num w:numId="5">
    <w:abstractNumId w:val="17"/>
  </w:num>
  <w:num w:numId="6">
    <w:abstractNumId w:val="0"/>
  </w:num>
  <w:num w:numId="7">
    <w:abstractNumId w:val="20"/>
  </w:num>
  <w:num w:numId="8">
    <w:abstractNumId w:val="5"/>
  </w:num>
  <w:num w:numId="9">
    <w:abstractNumId w:val="21"/>
  </w:num>
  <w:num w:numId="10">
    <w:abstractNumId w:val="10"/>
  </w:num>
  <w:num w:numId="11">
    <w:abstractNumId w:val="4"/>
  </w:num>
  <w:num w:numId="12">
    <w:abstractNumId w:val="1"/>
  </w:num>
  <w:num w:numId="13">
    <w:abstractNumId w:val="7"/>
  </w:num>
  <w:num w:numId="14">
    <w:abstractNumId w:val="12"/>
  </w:num>
  <w:num w:numId="15">
    <w:abstractNumId w:val="9"/>
  </w:num>
  <w:num w:numId="16">
    <w:abstractNumId w:val="8"/>
  </w:num>
  <w:num w:numId="17">
    <w:abstractNumId w:val="18"/>
  </w:num>
  <w:num w:numId="18">
    <w:abstractNumId w:val="22"/>
  </w:num>
  <w:num w:numId="19">
    <w:abstractNumId w:val="13"/>
  </w:num>
  <w:num w:numId="20">
    <w:abstractNumId w:val="19"/>
  </w:num>
  <w:num w:numId="21">
    <w:abstractNumId w:val="14"/>
  </w:num>
  <w:num w:numId="22">
    <w:abstractNumId w:val="3"/>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45D"/>
    <w:rsid w:val="00000E0B"/>
    <w:rsid w:val="0000225F"/>
    <w:rsid w:val="000074D9"/>
    <w:rsid w:val="00011EB9"/>
    <w:rsid w:val="00012D59"/>
    <w:rsid w:val="00012D6C"/>
    <w:rsid w:val="000139A0"/>
    <w:rsid w:val="00020554"/>
    <w:rsid w:val="00020736"/>
    <w:rsid w:val="00021ECC"/>
    <w:rsid w:val="00022452"/>
    <w:rsid w:val="00022644"/>
    <w:rsid w:val="000231F7"/>
    <w:rsid w:val="00026A64"/>
    <w:rsid w:val="00026DD5"/>
    <w:rsid w:val="0002744F"/>
    <w:rsid w:val="000276F0"/>
    <w:rsid w:val="000304BA"/>
    <w:rsid w:val="00031EBA"/>
    <w:rsid w:val="00033256"/>
    <w:rsid w:val="000400C4"/>
    <w:rsid w:val="00042A20"/>
    <w:rsid w:val="00043401"/>
    <w:rsid w:val="00043E45"/>
    <w:rsid w:val="00052B8A"/>
    <w:rsid w:val="00055805"/>
    <w:rsid w:val="00057B7B"/>
    <w:rsid w:val="000610A3"/>
    <w:rsid w:val="000626CC"/>
    <w:rsid w:val="000643B5"/>
    <w:rsid w:val="00065459"/>
    <w:rsid w:val="000665BD"/>
    <w:rsid w:val="00066723"/>
    <w:rsid w:val="00073046"/>
    <w:rsid w:val="00076790"/>
    <w:rsid w:val="00076931"/>
    <w:rsid w:val="00076F53"/>
    <w:rsid w:val="000776EF"/>
    <w:rsid w:val="00077B52"/>
    <w:rsid w:val="0008009C"/>
    <w:rsid w:val="000840CA"/>
    <w:rsid w:val="00084121"/>
    <w:rsid w:val="000855E0"/>
    <w:rsid w:val="00086647"/>
    <w:rsid w:val="00090B47"/>
    <w:rsid w:val="00092565"/>
    <w:rsid w:val="00092D5D"/>
    <w:rsid w:val="00094C79"/>
    <w:rsid w:val="000A2583"/>
    <w:rsid w:val="000A2F02"/>
    <w:rsid w:val="000A3C68"/>
    <w:rsid w:val="000A3CA0"/>
    <w:rsid w:val="000A3F6B"/>
    <w:rsid w:val="000A4DEC"/>
    <w:rsid w:val="000A64C1"/>
    <w:rsid w:val="000B06C9"/>
    <w:rsid w:val="000B0A11"/>
    <w:rsid w:val="000C2A58"/>
    <w:rsid w:val="000C2D19"/>
    <w:rsid w:val="000D1ADC"/>
    <w:rsid w:val="000D2762"/>
    <w:rsid w:val="000E008B"/>
    <w:rsid w:val="000E0BFC"/>
    <w:rsid w:val="000E3DF0"/>
    <w:rsid w:val="000E46F5"/>
    <w:rsid w:val="000E6B27"/>
    <w:rsid w:val="000F1A59"/>
    <w:rsid w:val="000F27E4"/>
    <w:rsid w:val="000F4BBD"/>
    <w:rsid w:val="000F61A4"/>
    <w:rsid w:val="000F7D77"/>
    <w:rsid w:val="00101FDB"/>
    <w:rsid w:val="0010254D"/>
    <w:rsid w:val="00107552"/>
    <w:rsid w:val="00111339"/>
    <w:rsid w:val="00112DA2"/>
    <w:rsid w:val="00114682"/>
    <w:rsid w:val="00121972"/>
    <w:rsid w:val="001227DB"/>
    <w:rsid w:val="0012439B"/>
    <w:rsid w:val="0012527C"/>
    <w:rsid w:val="00126E64"/>
    <w:rsid w:val="00132216"/>
    <w:rsid w:val="001327CE"/>
    <w:rsid w:val="00135014"/>
    <w:rsid w:val="0013608D"/>
    <w:rsid w:val="00140678"/>
    <w:rsid w:val="00140A9D"/>
    <w:rsid w:val="00141FF6"/>
    <w:rsid w:val="001423E7"/>
    <w:rsid w:val="0014303A"/>
    <w:rsid w:val="0015196E"/>
    <w:rsid w:val="00151FFA"/>
    <w:rsid w:val="001563C1"/>
    <w:rsid w:val="00156AC7"/>
    <w:rsid w:val="001578CD"/>
    <w:rsid w:val="0017081A"/>
    <w:rsid w:val="00180CE0"/>
    <w:rsid w:val="001838C9"/>
    <w:rsid w:val="00185996"/>
    <w:rsid w:val="00190F70"/>
    <w:rsid w:val="0019366B"/>
    <w:rsid w:val="00193825"/>
    <w:rsid w:val="00194D51"/>
    <w:rsid w:val="001957EE"/>
    <w:rsid w:val="00195AE1"/>
    <w:rsid w:val="001A0E25"/>
    <w:rsid w:val="001A2B18"/>
    <w:rsid w:val="001A4A99"/>
    <w:rsid w:val="001A666A"/>
    <w:rsid w:val="001A6B0E"/>
    <w:rsid w:val="001A7909"/>
    <w:rsid w:val="001C1802"/>
    <w:rsid w:val="001C25CA"/>
    <w:rsid w:val="001C353F"/>
    <w:rsid w:val="001C558D"/>
    <w:rsid w:val="001C7DF6"/>
    <w:rsid w:val="001D08D7"/>
    <w:rsid w:val="001D4856"/>
    <w:rsid w:val="001D4EB4"/>
    <w:rsid w:val="001D5351"/>
    <w:rsid w:val="001D58BA"/>
    <w:rsid w:val="001D608A"/>
    <w:rsid w:val="001E299E"/>
    <w:rsid w:val="001E3888"/>
    <w:rsid w:val="001E44D9"/>
    <w:rsid w:val="001E4C77"/>
    <w:rsid w:val="001F4CB8"/>
    <w:rsid w:val="001F7942"/>
    <w:rsid w:val="001F7C06"/>
    <w:rsid w:val="0020312C"/>
    <w:rsid w:val="002033A4"/>
    <w:rsid w:val="00205008"/>
    <w:rsid w:val="00207960"/>
    <w:rsid w:val="00207D05"/>
    <w:rsid w:val="00215D8F"/>
    <w:rsid w:val="002212AD"/>
    <w:rsid w:val="00224757"/>
    <w:rsid w:val="00230EC2"/>
    <w:rsid w:val="002317A5"/>
    <w:rsid w:val="002337F7"/>
    <w:rsid w:val="002340F6"/>
    <w:rsid w:val="00234CE1"/>
    <w:rsid w:val="00235E57"/>
    <w:rsid w:val="0023748C"/>
    <w:rsid w:val="0024326D"/>
    <w:rsid w:val="002441F9"/>
    <w:rsid w:val="002447B6"/>
    <w:rsid w:val="002457A4"/>
    <w:rsid w:val="00251412"/>
    <w:rsid w:val="00252CED"/>
    <w:rsid w:val="00257803"/>
    <w:rsid w:val="00262874"/>
    <w:rsid w:val="00263481"/>
    <w:rsid w:val="002658ED"/>
    <w:rsid w:val="00265BF2"/>
    <w:rsid w:val="002662E3"/>
    <w:rsid w:val="00266E2B"/>
    <w:rsid w:val="00273EE9"/>
    <w:rsid w:val="00274F4E"/>
    <w:rsid w:val="00276835"/>
    <w:rsid w:val="0028168A"/>
    <w:rsid w:val="002855CF"/>
    <w:rsid w:val="00286029"/>
    <w:rsid w:val="00286F17"/>
    <w:rsid w:val="002A2B5C"/>
    <w:rsid w:val="002A4C01"/>
    <w:rsid w:val="002B0CAC"/>
    <w:rsid w:val="002B1CE3"/>
    <w:rsid w:val="002C0FC3"/>
    <w:rsid w:val="002C2EFB"/>
    <w:rsid w:val="002C568C"/>
    <w:rsid w:val="002D1B71"/>
    <w:rsid w:val="002D1E38"/>
    <w:rsid w:val="002D1F1E"/>
    <w:rsid w:val="002D38BF"/>
    <w:rsid w:val="002E426A"/>
    <w:rsid w:val="002E4E6A"/>
    <w:rsid w:val="002E708E"/>
    <w:rsid w:val="002F39B4"/>
    <w:rsid w:val="002F7598"/>
    <w:rsid w:val="003039EF"/>
    <w:rsid w:val="00303D98"/>
    <w:rsid w:val="00305FE9"/>
    <w:rsid w:val="00306CA5"/>
    <w:rsid w:val="0030702B"/>
    <w:rsid w:val="0030737F"/>
    <w:rsid w:val="0030775E"/>
    <w:rsid w:val="00310940"/>
    <w:rsid w:val="00312707"/>
    <w:rsid w:val="00314EFE"/>
    <w:rsid w:val="003152F2"/>
    <w:rsid w:val="00317522"/>
    <w:rsid w:val="003207CE"/>
    <w:rsid w:val="003212CE"/>
    <w:rsid w:val="0032148F"/>
    <w:rsid w:val="00321ED1"/>
    <w:rsid w:val="0032319A"/>
    <w:rsid w:val="00324725"/>
    <w:rsid w:val="0032579A"/>
    <w:rsid w:val="00333E58"/>
    <w:rsid w:val="0033772A"/>
    <w:rsid w:val="00337BE9"/>
    <w:rsid w:val="003459C8"/>
    <w:rsid w:val="00346C25"/>
    <w:rsid w:val="00352985"/>
    <w:rsid w:val="003551AC"/>
    <w:rsid w:val="00357C85"/>
    <w:rsid w:val="00360952"/>
    <w:rsid w:val="00362560"/>
    <w:rsid w:val="003638AE"/>
    <w:rsid w:val="00363974"/>
    <w:rsid w:val="00364B6B"/>
    <w:rsid w:val="00366DF0"/>
    <w:rsid w:val="00370025"/>
    <w:rsid w:val="003745AA"/>
    <w:rsid w:val="00376D79"/>
    <w:rsid w:val="003801E5"/>
    <w:rsid w:val="00381349"/>
    <w:rsid w:val="003863FC"/>
    <w:rsid w:val="003952EB"/>
    <w:rsid w:val="00395B99"/>
    <w:rsid w:val="003A1DAC"/>
    <w:rsid w:val="003A2101"/>
    <w:rsid w:val="003A31DE"/>
    <w:rsid w:val="003A78BA"/>
    <w:rsid w:val="003B0228"/>
    <w:rsid w:val="003B0665"/>
    <w:rsid w:val="003B72EC"/>
    <w:rsid w:val="003B7CB7"/>
    <w:rsid w:val="003C231E"/>
    <w:rsid w:val="003C2EBC"/>
    <w:rsid w:val="003C4C67"/>
    <w:rsid w:val="003D4A07"/>
    <w:rsid w:val="003D6A9C"/>
    <w:rsid w:val="003D7216"/>
    <w:rsid w:val="003E1056"/>
    <w:rsid w:val="003E1A1C"/>
    <w:rsid w:val="003E289D"/>
    <w:rsid w:val="003E34C8"/>
    <w:rsid w:val="003E77F5"/>
    <w:rsid w:val="003E7F28"/>
    <w:rsid w:val="003F0643"/>
    <w:rsid w:val="003F3800"/>
    <w:rsid w:val="003F5965"/>
    <w:rsid w:val="003F6A2B"/>
    <w:rsid w:val="004023CC"/>
    <w:rsid w:val="00406D6A"/>
    <w:rsid w:val="004107D3"/>
    <w:rsid w:val="00413FB2"/>
    <w:rsid w:val="00414C3B"/>
    <w:rsid w:val="004154C8"/>
    <w:rsid w:val="0041592B"/>
    <w:rsid w:val="00416160"/>
    <w:rsid w:val="00417BF1"/>
    <w:rsid w:val="004211CC"/>
    <w:rsid w:val="004215C2"/>
    <w:rsid w:val="00422FAE"/>
    <w:rsid w:val="00427400"/>
    <w:rsid w:val="00431601"/>
    <w:rsid w:val="00432E79"/>
    <w:rsid w:val="00436AEB"/>
    <w:rsid w:val="00441FFE"/>
    <w:rsid w:val="00450915"/>
    <w:rsid w:val="00451609"/>
    <w:rsid w:val="00456872"/>
    <w:rsid w:val="00456D8B"/>
    <w:rsid w:val="00457F24"/>
    <w:rsid w:val="00461B37"/>
    <w:rsid w:val="00464AB6"/>
    <w:rsid w:val="004738B5"/>
    <w:rsid w:val="00475114"/>
    <w:rsid w:val="004774C0"/>
    <w:rsid w:val="00480521"/>
    <w:rsid w:val="00481267"/>
    <w:rsid w:val="0048513E"/>
    <w:rsid w:val="00485805"/>
    <w:rsid w:val="00485BB6"/>
    <w:rsid w:val="00492B12"/>
    <w:rsid w:val="00494F8E"/>
    <w:rsid w:val="00497D6A"/>
    <w:rsid w:val="00497DB0"/>
    <w:rsid w:val="004A1AC4"/>
    <w:rsid w:val="004A5FD0"/>
    <w:rsid w:val="004A60BA"/>
    <w:rsid w:val="004A64D1"/>
    <w:rsid w:val="004B0229"/>
    <w:rsid w:val="004B2A80"/>
    <w:rsid w:val="004B4AEE"/>
    <w:rsid w:val="004B584B"/>
    <w:rsid w:val="004B6477"/>
    <w:rsid w:val="004C0E0B"/>
    <w:rsid w:val="004C4D6B"/>
    <w:rsid w:val="004D1969"/>
    <w:rsid w:val="004E0F45"/>
    <w:rsid w:val="004E198A"/>
    <w:rsid w:val="004E2834"/>
    <w:rsid w:val="004E2A24"/>
    <w:rsid w:val="004F0692"/>
    <w:rsid w:val="004F0B37"/>
    <w:rsid w:val="004F0C0D"/>
    <w:rsid w:val="004F15DB"/>
    <w:rsid w:val="004F2F0E"/>
    <w:rsid w:val="004F41EF"/>
    <w:rsid w:val="0050014B"/>
    <w:rsid w:val="00503269"/>
    <w:rsid w:val="00510B8B"/>
    <w:rsid w:val="00511905"/>
    <w:rsid w:val="00512CAD"/>
    <w:rsid w:val="00513468"/>
    <w:rsid w:val="005157B4"/>
    <w:rsid w:val="005168D5"/>
    <w:rsid w:val="00516EBB"/>
    <w:rsid w:val="005171C3"/>
    <w:rsid w:val="00517EF4"/>
    <w:rsid w:val="00525868"/>
    <w:rsid w:val="0053087E"/>
    <w:rsid w:val="00531A26"/>
    <w:rsid w:val="00532C17"/>
    <w:rsid w:val="00540384"/>
    <w:rsid w:val="00545BAD"/>
    <w:rsid w:val="0055044E"/>
    <w:rsid w:val="00551CFA"/>
    <w:rsid w:val="00552F70"/>
    <w:rsid w:val="00563855"/>
    <w:rsid w:val="005653A5"/>
    <w:rsid w:val="005717E1"/>
    <w:rsid w:val="00571EB3"/>
    <w:rsid w:val="00573062"/>
    <w:rsid w:val="00573289"/>
    <w:rsid w:val="00573E12"/>
    <w:rsid w:val="00576598"/>
    <w:rsid w:val="005821BB"/>
    <w:rsid w:val="00582D9F"/>
    <w:rsid w:val="00584213"/>
    <w:rsid w:val="00584D15"/>
    <w:rsid w:val="00587010"/>
    <w:rsid w:val="00593151"/>
    <w:rsid w:val="0059472F"/>
    <w:rsid w:val="00594EA3"/>
    <w:rsid w:val="005A0E6E"/>
    <w:rsid w:val="005A531E"/>
    <w:rsid w:val="005A73A9"/>
    <w:rsid w:val="005B0B36"/>
    <w:rsid w:val="005B483F"/>
    <w:rsid w:val="005C0BAB"/>
    <w:rsid w:val="005C38CD"/>
    <w:rsid w:val="005C5B26"/>
    <w:rsid w:val="005D1CBE"/>
    <w:rsid w:val="005D3137"/>
    <w:rsid w:val="005D54CF"/>
    <w:rsid w:val="005D6CA4"/>
    <w:rsid w:val="005D6E01"/>
    <w:rsid w:val="005E1818"/>
    <w:rsid w:val="005E22D2"/>
    <w:rsid w:val="005E3190"/>
    <w:rsid w:val="005E4D0E"/>
    <w:rsid w:val="005F1D52"/>
    <w:rsid w:val="005F2A59"/>
    <w:rsid w:val="005F5C10"/>
    <w:rsid w:val="005F68D7"/>
    <w:rsid w:val="00602218"/>
    <w:rsid w:val="006036B6"/>
    <w:rsid w:val="00607F6F"/>
    <w:rsid w:val="006105DE"/>
    <w:rsid w:val="006142DF"/>
    <w:rsid w:val="00617ED2"/>
    <w:rsid w:val="00634C4D"/>
    <w:rsid w:val="00642FBC"/>
    <w:rsid w:val="00643C33"/>
    <w:rsid w:val="00644C54"/>
    <w:rsid w:val="006515A9"/>
    <w:rsid w:val="00653E17"/>
    <w:rsid w:val="00661F5A"/>
    <w:rsid w:val="00662CAC"/>
    <w:rsid w:val="00662DCC"/>
    <w:rsid w:val="00662F25"/>
    <w:rsid w:val="00670783"/>
    <w:rsid w:val="00673B76"/>
    <w:rsid w:val="00675D54"/>
    <w:rsid w:val="00676179"/>
    <w:rsid w:val="00682C7E"/>
    <w:rsid w:val="00684052"/>
    <w:rsid w:val="00684CD4"/>
    <w:rsid w:val="00692548"/>
    <w:rsid w:val="0069532C"/>
    <w:rsid w:val="006A06DE"/>
    <w:rsid w:val="006A11C0"/>
    <w:rsid w:val="006A29CE"/>
    <w:rsid w:val="006A368C"/>
    <w:rsid w:val="006A7919"/>
    <w:rsid w:val="006B30C3"/>
    <w:rsid w:val="006B79FA"/>
    <w:rsid w:val="006C1358"/>
    <w:rsid w:val="006C367B"/>
    <w:rsid w:val="006C50CB"/>
    <w:rsid w:val="006C6572"/>
    <w:rsid w:val="006C7E78"/>
    <w:rsid w:val="006D094B"/>
    <w:rsid w:val="006D31D5"/>
    <w:rsid w:val="006D7412"/>
    <w:rsid w:val="006E698F"/>
    <w:rsid w:val="006F1A08"/>
    <w:rsid w:val="006F466C"/>
    <w:rsid w:val="006F4B7D"/>
    <w:rsid w:val="00703AD3"/>
    <w:rsid w:val="00704B5D"/>
    <w:rsid w:val="00706C7F"/>
    <w:rsid w:val="00710062"/>
    <w:rsid w:val="007104EF"/>
    <w:rsid w:val="00711D32"/>
    <w:rsid w:val="00712D3F"/>
    <w:rsid w:val="007217AA"/>
    <w:rsid w:val="00721889"/>
    <w:rsid w:val="00722186"/>
    <w:rsid w:val="007233CE"/>
    <w:rsid w:val="00725ABD"/>
    <w:rsid w:val="00726AAE"/>
    <w:rsid w:val="00730DB7"/>
    <w:rsid w:val="0073324C"/>
    <w:rsid w:val="007402BF"/>
    <w:rsid w:val="00742D5B"/>
    <w:rsid w:val="007433B8"/>
    <w:rsid w:val="00744D03"/>
    <w:rsid w:val="00745BF5"/>
    <w:rsid w:val="00747EA1"/>
    <w:rsid w:val="007531D6"/>
    <w:rsid w:val="007545D2"/>
    <w:rsid w:val="007618B0"/>
    <w:rsid w:val="00765464"/>
    <w:rsid w:val="00766963"/>
    <w:rsid w:val="00770A11"/>
    <w:rsid w:val="00770A4B"/>
    <w:rsid w:val="00771623"/>
    <w:rsid w:val="00771E7B"/>
    <w:rsid w:val="0077206A"/>
    <w:rsid w:val="007807B5"/>
    <w:rsid w:val="007841FA"/>
    <w:rsid w:val="00784250"/>
    <w:rsid w:val="0078589B"/>
    <w:rsid w:val="00785C2F"/>
    <w:rsid w:val="00786153"/>
    <w:rsid w:val="00786211"/>
    <w:rsid w:val="00787313"/>
    <w:rsid w:val="007967C2"/>
    <w:rsid w:val="007973FE"/>
    <w:rsid w:val="007A009B"/>
    <w:rsid w:val="007A0174"/>
    <w:rsid w:val="007A1203"/>
    <w:rsid w:val="007A45D9"/>
    <w:rsid w:val="007A5E16"/>
    <w:rsid w:val="007B02CA"/>
    <w:rsid w:val="007B28AB"/>
    <w:rsid w:val="007B5DF9"/>
    <w:rsid w:val="007B65BB"/>
    <w:rsid w:val="007C0100"/>
    <w:rsid w:val="007C732D"/>
    <w:rsid w:val="007D5428"/>
    <w:rsid w:val="007E349A"/>
    <w:rsid w:val="007E4BD8"/>
    <w:rsid w:val="007E5D66"/>
    <w:rsid w:val="007F632F"/>
    <w:rsid w:val="007F6CEC"/>
    <w:rsid w:val="007F7AA0"/>
    <w:rsid w:val="00802893"/>
    <w:rsid w:val="00811FDA"/>
    <w:rsid w:val="00813A62"/>
    <w:rsid w:val="008150CF"/>
    <w:rsid w:val="00815F14"/>
    <w:rsid w:val="00817BE0"/>
    <w:rsid w:val="008259E5"/>
    <w:rsid w:val="0082655F"/>
    <w:rsid w:val="00826CA7"/>
    <w:rsid w:val="008301A4"/>
    <w:rsid w:val="00832B89"/>
    <w:rsid w:val="00833B8C"/>
    <w:rsid w:val="008365B5"/>
    <w:rsid w:val="00837884"/>
    <w:rsid w:val="00844974"/>
    <w:rsid w:val="00846D4B"/>
    <w:rsid w:val="00852FF1"/>
    <w:rsid w:val="00854DD1"/>
    <w:rsid w:val="00856376"/>
    <w:rsid w:val="0086095A"/>
    <w:rsid w:val="00860CDF"/>
    <w:rsid w:val="00860DA9"/>
    <w:rsid w:val="0086334F"/>
    <w:rsid w:val="00864712"/>
    <w:rsid w:val="0086653F"/>
    <w:rsid w:val="008730E4"/>
    <w:rsid w:val="00874746"/>
    <w:rsid w:val="00874C97"/>
    <w:rsid w:val="008803DF"/>
    <w:rsid w:val="0088149D"/>
    <w:rsid w:val="00885B07"/>
    <w:rsid w:val="0089489E"/>
    <w:rsid w:val="00894EF0"/>
    <w:rsid w:val="008A1028"/>
    <w:rsid w:val="008A105F"/>
    <w:rsid w:val="008A1B3F"/>
    <w:rsid w:val="008A3ADD"/>
    <w:rsid w:val="008A4B6E"/>
    <w:rsid w:val="008A55C8"/>
    <w:rsid w:val="008A5BE0"/>
    <w:rsid w:val="008A6323"/>
    <w:rsid w:val="008B2795"/>
    <w:rsid w:val="008B65FB"/>
    <w:rsid w:val="008B67FC"/>
    <w:rsid w:val="008C024E"/>
    <w:rsid w:val="008C1A41"/>
    <w:rsid w:val="008C3367"/>
    <w:rsid w:val="008C3CCB"/>
    <w:rsid w:val="008D1044"/>
    <w:rsid w:val="008D444F"/>
    <w:rsid w:val="008E6FF0"/>
    <w:rsid w:val="008E7A2B"/>
    <w:rsid w:val="008F0180"/>
    <w:rsid w:val="008F3E78"/>
    <w:rsid w:val="008F45CA"/>
    <w:rsid w:val="008F70F6"/>
    <w:rsid w:val="009019E9"/>
    <w:rsid w:val="009021BA"/>
    <w:rsid w:val="00902ACB"/>
    <w:rsid w:val="00906CCA"/>
    <w:rsid w:val="00914143"/>
    <w:rsid w:val="00915E6F"/>
    <w:rsid w:val="0092134E"/>
    <w:rsid w:val="00922881"/>
    <w:rsid w:val="00923375"/>
    <w:rsid w:val="00924775"/>
    <w:rsid w:val="00925A6B"/>
    <w:rsid w:val="00934B73"/>
    <w:rsid w:val="009435D3"/>
    <w:rsid w:val="00945FA9"/>
    <w:rsid w:val="009509F3"/>
    <w:rsid w:val="009510CB"/>
    <w:rsid w:val="00951A76"/>
    <w:rsid w:val="00953906"/>
    <w:rsid w:val="009602DC"/>
    <w:rsid w:val="00960DA5"/>
    <w:rsid w:val="00963EDF"/>
    <w:rsid w:val="009667A6"/>
    <w:rsid w:val="00971638"/>
    <w:rsid w:val="00971695"/>
    <w:rsid w:val="00975830"/>
    <w:rsid w:val="009845A3"/>
    <w:rsid w:val="00985510"/>
    <w:rsid w:val="00985768"/>
    <w:rsid w:val="00986AA9"/>
    <w:rsid w:val="00987512"/>
    <w:rsid w:val="00990236"/>
    <w:rsid w:val="0099048E"/>
    <w:rsid w:val="00991227"/>
    <w:rsid w:val="00991729"/>
    <w:rsid w:val="00992B07"/>
    <w:rsid w:val="00994240"/>
    <w:rsid w:val="00997979"/>
    <w:rsid w:val="009A41F4"/>
    <w:rsid w:val="009A5DA5"/>
    <w:rsid w:val="009A655A"/>
    <w:rsid w:val="009B3D7F"/>
    <w:rsid w:val="009B66B7"/>
    <w:rsid w:val="009B6CF2"/>
    <w:rsid w:val="009B712C"/>
    <w:rsid w:val="009B779A"/>
    <w:rsid w:val="009C0964"/>
    <w:rsid w:val="009C1391"/>
    <w:rsid w:val="009C16B6"/>
    <w:rsid w:val="009C51C5"/>
    <w:rsid w:val="009C70E6"/>
    <w:rsid w:val="009D0357"/>
    <w:rsid w:val="009D0845"/>
    <w:rsid w:val="009E035A"/>
    <w:rsid w:val="009E77E1"/>
    <w:rsid w:val="009E7CF0"/>
    <w:rsid w:val="009F02EB"/>
    <w:rsid w:val="009F179F"/>
    <w:rsid w:val="009F7D37"/>
    <w:rsid w:val="00A001B5"/>
    <w:rsid w:val="00A066DB"/>
    <w:rsid w:val="00A07047"/>
    <w:rsid w:val="00A106B4"/>
    <w:rsid w:val="00A14789"/>
    <w:rsid w:val="00A20498"/>
    <w:rsid w:val="00A20FD1"/>
    <w:rsid w:val="00A23D01"/>
    <w:rsid w:val="00A25AFC"/>
    <w:rsid w:val="00A26B21"/>
    <w:rsid w:val="00A329A3"/>
    <w:rsid w:val="00A41A01"/>
    <w:rsid w:val="00A438DA"/>
    <w:rsid w:val="00A44318"/>
    <w:rsid w:val="00A45FF9"/>
    <w:rsid w:val="00A501D5"/>
    <w:rsid w:val="00A528F9"/>
    <w:rsid w:val="00A54F78"/>
    <w:rsid w:val="00A56E71"/>
    <w:rsid w:val="00A5797F"/>
    <w:rsid w:val="00A63169"/>
    <w:rsid w:val="00A63522"/>
    <w:rsid w:val="00A64D33"/>
    <w:rsid w:val="00A64F96"/>
    <w:rsid w:val="00A6519D"/>
    <w:rsid w:val="00A664F5"/>
    <w:rsid w:val="00A66719"/>
    <w:rsid w:val="00A81964"/>
    <w:rsid w:val="00A8275B"/>
    <w:rsid w:val="00A82BB7"/>
    <w:rsid w:val="00A8322C"/>
    <w:rsid w:val="00A84254"/>
    <w:rsid w:val="00A92144"/>
    <w:rsid w:val="00A932C8"/>
    <w:rsid w:val="00A94967"/>
    <w:rsid w:val="00AA341C"/>
    <w:rsid w:val="00AA4F7E"/>
    <w:rsid w:val="00AA7AAB"/>
    <w:rsid w:val="00AA7B0A"/>
    <w:rsid w:val="00AB06FA"/>
    <w:rsid w:val="00AB3F69"/>
    <w:rsid w:val="00AB4D39"/>
    <w:rsid w:val="00AB54E5"/>
    <w:rsid w:val="00AB58A9"/>
    <w:rsid w:val="00AC0134"/>
    <w:rsid w:val="00AD6D9C"/>
    <w:rsid w:val="00AD7F23"/>
    <w:rsid w:val="00AD7F3C"/>
    <w:rsid w:val="00AE0236"/>
    <w:rsid w:val="00AE3615"/>
    <w:rsid w:val="00AE369C"/>
    <w:rsid w:val="00AE3877"/>
    <w:rsid w:val="00AE4FE7"/>
    <w:rsid w:val="00AE5A44"/>
    <w:rsid w:val="00AE6161"/>
    <w:rsid w:val="00AE78DB"/>
    <w:rsid w:val="00AF0A17"/>
    <w:rsid w:val="00AF2889"/>
    <w:rsid w:val="00AF7B6D"/>
    <w:rsid w:val="00B02B85"/>
    <w:rsid w:val="00B02CAE"/>
    <w:rsid w:val="00B032CF"/>
    <w:rsid w:val="00B04054"/>
    <w:rsid w:val="00B040F4"/>
    <w:rsid w:val="00B06B54"/>
    <w:rsid w:val="00B06BAE"/>
    <w:rsid w:val="00B13B3A"/>
    <w:rsid w:val="00B159F7"/>
    <w:rsid w:val="00B15A05"/>
    <w:rsid w:val="00B21F1C"/>
    <w:rsid w:val="00B231CE"/>
    <w:rsid w:val="00B23B40"/>
    <w:rsid w:val="00B25242"/>
    <w:rsid w:val="00B26C68"/>
    <w:rsid w:val="00B30010"/>
    <w:rsid w:val="00B30288"/>
    <w:rsid w:val="00B31D37"/>
    <w:rsid w:val="00B32436"/>
    <w:rsid w:val="00B40CD3"/>
    <w:rsid w:val="00B41390"/>
    <w:rsid w:val="00B42839"/>
    <w:rsid w:val="00B4367B"/>
    <w:rsid w:val="00B44617"/>
    <w:rsid w:val="00B45E78"/>
    <w:rsid w:val="00B45FBC"/>
    <w:rsid w:val="00B5013F"/>
    <w:rsid w:val="00B501DF"/>
    <w:rsid w:val="00B50F5E"/>
    <w:rsid w:val="00B51071"/>
    <w:rsid w:val="00B51E04"/>
    <w:rsid w:val="00B51F79"/>
    <w:rsid w:val="00B539E3"/>
    <w:rsid w:val="00B53ED8"/>
    <w:rsid w:val="00B551E3"/>
    <w:rsid w:val="00B55A60"/>
    <w:rsid w:val="00B56B94"/>
    <w:rsid w:val="00B56E62"/>
    <w:rsid w:val="00B56F30"/>
    <w:rsid w:val="00B57A5E"/>
    <w:rsid w:val="00B57D97"/>
    <w:rsid w:val="00B624E6"/>
    <w:rsid w:val="00B62F28"/>
    <w:rsid w:val="00B65AAF"/>
    <w:rsid w:val="00B665DC"/>
    <w:rsid w:val="00B70E55"/>
    <w:rsid w:val="00B756B8"/>
    <w:rsid w:val="00B76AE2"/>
    <w:rsid w:val="00B85752"/>
    <w:rsid w:val="00B863A6"/>
    <w:rsid w:val="00B94BF9"/>
    <w:rsid w:val="00B95F70"/>
    <w:rsid w:val="00BA09F8"/>
    <w:rsid w:val="00BA4655"/>
    <w:rsid w:val="00BA5821"/>
    <w:rsid w:val="00BA6518"/>
    <w:rsid w:val="00BB108F"/>
    <w:rsid w:val="00BC05AF"/>
    <w:rsid w:val="00BC1430"/>
    <w:rsid w:val="00BC2766"/>
    <w:rsid w:val="00BC5BFA"/>
    <w:rsid w:val="00BD0CB3"/>
    <w:rsid w:val="00BD1121"/>
    <w:rsid w:val="00BD1685"/>
    <w:rsid w:val="00BD516C"/>
    <w:rsid w:val="00BE0BE7"/>
    <w:rsid w:val="00BE3075"/>
    <w:rsid w:val="00BE3CC2"/>
    <w:rsid w:val="00BF0146"/>
    <w:rsid w:val="00BF17E1"/>
    <w:rsid w:val="00BF3B10"/>
    <w:rsid w:val="00BF42DD"/>
    <w:rsid w:val="00C01777"/>
    <w:rsid w:val="00C01A55"/>
    <w:rsid w:val="00C03DC2"/>
    <w:rsid w:val="00C060EB"/>
    <w:rsid w:val="00C141AD"/>
    <w:rsid w:val="00C15776"/>
    <w:rsid w:val="00C17592"/>
    <w:rsid w:val="00C21C41"/>
    <w:rsid w:val="00C2521F"/>
    <w:rsid w:val="00C25ACC"/>
    <w:rsid w:val="00C27B12"/>
    <w:rsid w:val="00C307AB"/>
    <w:rsid w:val="00C31CDC"/>
    <w:rsid w:val="00C31EDE"/>
    <w:rsid w:val="00C3277B"/>
    <w:rsid w:val="00C347F2"/>
    <w:rsid w:val="00C35214"/>
    <w:rsid w:val="00C35577"/>
    <w:rsid w:val="00C40889"/>
    <w:rsid w:val="00C479DB"/>
    <w:rsid w:val="00C503C3"/>
    <w:rsid w:val="00C50740"/>
    <w:rsid w:val="00C522BA"/>
    <w:rsid w:val="00C53D6F"/>
    <w:rsid w:val="00C543B6"/>
    <w:rsid w:val="00C54BFE"/>
    <w:rsid w:val="00C55F13"/>
    <w:rsid w:val="00C5715F"/>
    <w:rsid w:val="00C57BF0"/>
    <w:rsid w:val="00C65A0E"/>
    <w:rsid w:val="00C65BD6"/>
    <w:rsid w:val="00C720A8"/>
    <w:rsid w:val="00C726FE"/>
    <w:rsid w:val="00C76FB3"/>
    <w:rsid w:val="00C7748D"/>
    <w:rsid w:val="00C8032B"/>
    <w:rsid w:val="00C82509"/>
    <w:rsid w:val="00C8420C"/>
    <w:rsid w:val="00C84E91"/>
    <w:rsid w:val="00C85199"/>
    <w:rsid w:val="00C85AAA"/>
    <w:rsid w:val="00C87343"/>
    <w:rsid w:val="00C92CA9"/>
    <w:rsid w:val="00CA1800"/>
    <w:rsid w:val="00CA2C74"/>
    <w:rsid w:val="00CA3D0A"/>
    <w:rsid w:val="00CB32A7"/>
    <w:rsid w:val="00CB754A"/>
    <w:rsid w:val="00CC108A"/>
    <w:rsid w:val="00CC7A02"/>
    <w:rsid w:val="00CD1D09"/>
    <w:rsid w:val="00CE3A02"/>
    <w:rsid w:val="00CE5544"/>
    <w:rsid w:val="00CE6404"/>
    <w:rsid w:val="00CF4DF7"/>
    <w:rsid w:val="00CF7729"/>
    <w:rsid w:val="00D019CC"/>
    <w:rsid w:val="00D01CF5"/>
    <w:rsid w:val="00D02DB8"/>
    <w:rsid w:val="00D03039"/>
    <w:rsid w:val="00D05BB6"/>
    <w:rsid w:val="00D06239"/>
    <w:rsid w:val="00D06C67"/>
    <w:rsid w:val="00D07A51"/>
    <w:rsid w:val="00D10BEB"/>
    <w:rsid w:val="00D11E3A"/>
    <w:rsid w:val="00D16EC4"/>
    <w:rsid w:val="00D205D0"/>
    <w:rsid w:val="00D20E1D"/>
    <w:rsid w:val="00D23345"/>
    <w:rsid w:val="00D301B6"/>
    <w:rsid w:val="00D327E2"/>
    <w:rsid w:val="00D3451B"/>
    <w:rsid w:val="00D36DE1"/>
    <w:rsid w:val="00D4131C"/>
    <w:rsid w:val="00D413D3"/>
    <w:rsid w:val="00D479D5"/>
    <w:rsid w:val="00D47BAC"/>
    <w:rsid w:val="00D631D6"/>
    <w:rsid w:val="00D6347D"/>
    <w:rsid w:val="00D644FB"/>
    <w:rsid w:val="00D65D0E"/>
    <w:rsid w:val="00D76EC6"/>
    <w:rsid w:val="00D84841"/>
    <w:rsid w:val="00D8490D"/>
    <w:rsid w:val="00D84BAC"/>
    <w:rsid w:val="00D85317"/>
    <w:rsid w:val="00D85432"/>
    <w:rsid w:val="00D8549F"/>
    <w:rsid w:val="00D864C0"/>
    <w:rsid w:val="00D86876"/>
    <w:rsid w:val="00D87798"/>
    <w:rsid w:val="00D916AA"/>
    <w:rsid w:val="00D94F14"/>
    <w:rsid w:val="00D95C1E"/>
    <w:rsid w:val="00D97CAE"/>
    <w:rsid w:val="00DA2B99"/>
    <w:rsid w:val="00DA7694"/>
    <w:rsid w:val="00DB39B3"/>
    <w:rsid w:val="00DB6B70"/>
    <w:rsid w:val="00DB77E5"/>
    <w:rsid w:val="00DC0068"/>
    <w:rsid w:val="00DC016F"/>
    <w:rsid w:val="00DC594F"/>
    <w:rsid w:val="00DC7EE4"/>
    <w:rsid w:val="00DD165B"/>
    <w:rsid w:val="00DD3B6E"/>
    <w:rsid w:val="00DD5689"/>
    <w:rsid w:val="00DD7541"/>
    <w:rsid w:val="00DD756E"/>
    <w:rsid w:val="00DE039D"/>
    <w:rsid w:val="00DE1A54"/>
    <w:rsid w:val="00DE4719"/>
    <w:rsid w:val="00DE7871"/>
    <w:rsid w:val="00DF1F9C"/>
    <w:rsid w:val="00DF2594"/>
    <w:rsid w:val="00E01AA9"/>
    <w:rsid w:val="00E02EDF"/>
    <w:rsid w:val="00E059A9"/>
    <w:rsid w:val="00E0755A"/>
    <w:rsid w:val="00E07A1D"/>
    <w:rsid w:val="00E10EEA"/>
    <w:rsid w:val="00E16776"/>
    <w:rsid w:val="00E1692E"/>
    <w:rsid w:val="00E16C70"/>
    <w:rsid w:val="00E1729A"/>
    <w:rsid w:val="00E17E65"/>
    <w:rsid w:val="00E2050D"/>
    <w:rsid w:val="00E3218C"/>
    <w:rsid w:val="00E34535"/>
    <w:rsid w:val="00E350CD"/>
    <w:rsid w:val="00E42454"/>
    <w:rsid w:val="00E454C2"/>
    <w:rsid w:val="00E46EBC"/>
    <w:rsid w:val="00E50E95"/>
    <w:rsid w:val="00E52942"/>
    <w:rsid w:val="00E54957"/>
    <w:rsid w:val="00E62AEF"/>
    <w:rsid w:val="00E63D3D"/>
    <w:rsid w:val="00E65443"/>
    <w:rsid w:val="00E71546"/>
    <w:rsid w:val="00E7527A"/>
    <w:rsid w:val="00E75B15"/>
    <w:rsid w:val="00E76268"/>
    <w:rsid w:val="00E76B62"/>
    <w:rsid w:val="00E76EE1"/>
    <w:rsid w:val="00E770D7"/>
    <w:rsid w:val="00E81F72"/>
    <w:rsid w:val="00E84B55"/>
    <w:rsid w:val="00E8647F"/>
    <w:rsid w:val="00E870EB"/>
    <w:rsid w:val="00E90AFE"/>
    <w:rsid w:val="00E91EC7"/>
    <w:rsid w:val="00EA0987"/>
    <w:rsid w:val="00EA5644"/>
    <w:rsid w:val="00EA6B24"/>
    <w:rsid w:val="00EB403B"/>
    <w:rsid w:val="00EB4AB3"/>
    <w:rsid w:val="00EB6C94"/>
    <w:rsid w:val="00EC48CC"/>
    <w:rsid w:val="00EC5C7D"/>
    <w:rsid w:val="00EC7850"/>
    <w:rsid w:val="00ED04F8"/>
    <w:rsid w:val="00ED46B6"/>
    <w:rsid w:val="00EE7401"/>
    <w:rsid w:val="00EF030D"/>
    <w:rsid w:val="00EF424A"/>
    <w:rsid w:val="00EF4407"/>
    <w:rsid w:val="00EF5EE7"/>
    <w:rsid w:val="00EF68AC"/>
    <w:rsid w:val="00EF6EF1"/>
    <w:rsid w:val="00EF75A0"/>
    <w:rsid w:val="00F00E47"/>
    <w:rsid w:val="00F01D36"/>
    <w:rsid w:val="00F03ABF"/>
    <w:rsid w:val="00F16601"/>
    <w:rsid w:val="00F221DC"/>
    <w:rsid w:val="00F255FF"/>
    <w:rsid w:val="00F25A0A"/>
    <w:rsid w:val="00F2608D"/>
    <w:rsid w:val="00F3025D"/>
    <w:rsid w:val="00F314E7"/>
    <w:rsid w:val="00F330FA"/>
    <w:rsid w:val="00F35ACA"/>
    <w:rsid w:val="00F36521"/>
    <w:rsid w:val="00F36C83"/>
    <w:rsid w:val="00F41D83"/>
    <w:rsid w:val="00F46724"/>
    <w:rsid w:val="00F468F2"/>
    <w:rsid w:val="00F50379"/>
    <w:rsid w:val="00F507DB"/>
    <w:rsid w:val="00F5561C"/>
    <w:rsid w:val="00F5581C"/>
    <w:rsid w:val="00F5582B"/>
    <w:rsid w:val="00F560A6"/>
    <w:rsid w:val="00F56540"/>
    <w:rsid w:val="00F653DE"/>
    <w:rsid w:val="00F7039E"/>
    <w:rsid w:val="00F7134F"/>
    <w:rsid w:val="00F71373"/>
    <w:rsid w:val="00F713EC"/>
    <w:rsid w:val="00F732B8"/>
    <w:rsid w:val="00F741A7"/>
    <w:rsid w:val="00F92A4A"/>
    <w:rsid w:val="00F95E59"/>
    <w:rsid w:val="00F9698D"/>
    <w:rsid w:val="00F96BC1"/>
    <w:rsid w:val="00FA0DDF"/>
    <w:rsid w:val="00FA147E"/>
    <w:rsid w:val="00FA2A00"/>
    <w:rsid w:val="00FA4B55"/>
    <w:rsid w:val="00FB1B6F"/>
    <w:rsid w:val="00FB1DB0"/>
    <w:rsid w:val="00FB31DF"/>
    <w:rsid w:val="00FB53B9"/>
    <w:rsid w:val="00FB5BE0"/>
    <w:rsid w:val="00FC02A9"/>
    <w:rsid w:val="00FC060D"/>
    <w:rsid w:val="00FC4AEE"/>
    <w:rsid w:val="00FC672E"/>
    <w:rsid w:val="00FC6CE4"/>
    <w:rsid w:val="00FC7A6B"/>
    <w:rsid w:val="00FD1E6B"/>
    <w:rsid w:val="00FD247C"/>
    <w:rsid w:val="00FD2C12"/>
    <w:rsid w:val="00FD2E1C"/>
    <w:rsid w:val="00FD731A"/>
    <w:rsid w:val="00FE5384"/>
    <w:rsid w:val="00FE5E27"/>
    <w:rsid w:val="00FE5E3B"/>
    <w:rsid w:val="00FE7278"/>
    <w:rsid w:val="00FF05BE"/>
    <w:rsid w:val="00FF37E6"/>
    <w:rsid w:val="00FF3ADC"/>
    <w:rsid w:val="00FF41DA"/>
    <w:rsid w:val="00FF4533"/>
    <w:rsid w:val="00FF75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semiHidden/>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 w:type="paragraph" w:styleId="NormalWeb">
    <w:name w:val="Normal (Web)"/>
    <w:basedOn w:val="Normal"/>
    <w:uiPriority w:val="99"/>
    <w:semiHidden/>
    <w:unhideWhenUsed/>
    <w:rsid w:val="008365B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rteindent1">
    <w:name w:val="rteindent1"/>
    <w:basedOn w:val="Normal"/>
    <w:rsid w:val="008365B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6A2EC-681B-4971-BA1C-A4DE25C4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8</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Yolandi E.D. Basson</cp:lastModifiedBy>
  <cp:revision>18</cp:revision>
  <cp:lastPrinted>2019-04-16T10:04:00Z</cp:lastPrinted>
  <dcterms:created xsi:type="dcterms:W3CDTF">2019-04-09T13:28:00Z</dcterms:created>
  <dcterms:modified xsi:type="dcterms:W3CDTF">2019-04-16T10:35:00Z</dcterms:modified>
</cp:coreProperties>
</file>