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BCB" w:rsidRDefault="00D05F62" w:rsidP="004A2BCB">
      <w:pPr>
        <w:jc w:val="right"/>
        <w:rPr>
          <w:rFonts w:ascii="Arial" w:hAnsi="Arial" w:cs="Arial"/>
          <w:b/>
        </w:rPr>
      </w:pPr>
      <w:r w:rsidRPr="004379AA">
        <w:rPr>
          <w:rFonts w:ascii="Arial" w:eastAsia="Calibri" w:hAnsi="Arial" w:cs="Arial"/>
          <w:b/>
          <w:noProof/>
          <w:lang w:val="en-ZA" w:eastAsia="en-ZA"/>
        </w:rPr>
        <w:drawing>
          <wp:anchor distT="0" distB="0" distL="114300" distR="114300" simplePos="0" relativeHeight="251665408" behindDoc="0" locked="0" layoutInCell="1" allowOverlap="1" wp14:anchorId="73A35189" wp14:editId="5B7BFBA4">
            <wp:simplePos x="0" y="0"/>
            <wp:positionH relativeFrom="margin">
              <wp:posOffset>2343150</wp:posOffset>
            </wp:positionH>
            <wp:positionV relativeFrom="paragraph">
              <wp:posOffset>-447675</wp:posOffset>
            </wp:positionV>
            <wp:extent cx="1273175" cy="1325245"/>
            <wp:effectExtent l="0" t="0" r="3175" b="8255"/>
            <wp:wrapNone/>
            <wp:docPr id="5" name="Picture 5"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3175" cy="1325245"/>
                    </a:xfrm>
                    <a:prstGeom prst="rect">
                      <a:avLst/>
                    </a:prstGeom>
                    <a:noFill/>
                    <a:ln>
                      <a:noFill/>
                    </a:ln>
                  </pic:spPr>
                </pic:pic>
              </a:graphicData>
            </a:graphic>
          </wp:anchor>
        </w:drawing>
      </w:r>
      <w:r w:rsidRPr="004379AA">
        <w:rPr>
          <w:rFonts w:ascii="Arial" w:eastAsia="Calibri" w:hAnsi="Arial" w:cs="Arial"/>
          <w:b/>
          <w:noProof/>
          <w:lang w:val="en-ZA" w:eastAsia="en-ZA"/>
        </w:rPr>
        <w:drawing>
          <wp:anchor distT="0" distB="0" distL="114300" distR="114300" simplePos="0" relativeHeight="251663360" behindDoc="0" locked="0" layoutInCell="1" allowOverlap="1" wp14:anchorId="3E719A9F" wp14:editId="274589A6">
            <wp:simplePos x="0" y="0"/>
            <wp:positionH relativeFrom="margin">
              <wp:posOffset>2419350</wp:posOffset>
            </wp:positionH>
            <wp:positionV relativeFrom="paragraph">
              <wp:posOffset>-533400</wp:posOffset>
            </wp:positionV>
            <wp:extent cx="1273175" cy="1325245"/>
            <wp:effectExtent l="0" t="0" r="3175" b="8255"/>
            <wp:wrapNone/>
            <wp:docPr id="4" name="Picture 4"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3175" cy="1325245"/>
                    </a:xfrm>
                    <a:prstGeom prst="rect">
                      <a:avLst/>
                    </a:prstGeom>
                    <a:noFill/>
                    <a:ln>
                      <a:noFill/>
                    </a:ln>
                  </pic:spPr>
                </pic:pic>
              </a:graphicData>
            </a:graphic>
          </wp:anchor>
        </w:drawing>
      </w:r>
      <w:r w:rsidRPr="004379AA">
        <w:rPr>
          <w:rFonts w:ascii="Arial" w:eastAsia="Calibri" w:hAnsi="Arial" w:cs="Arial"/>
          <w:b/>
          <w:noProof/>
          <w:lang w:val="en-ZA" w:eastAsia="en-ZA"/>
        </w:rPr>
        <w:drawing>
          <wp:anchor distT="0" distB="0" distL="114300" distR="114300" simplePos="0" relativeHeight="251661312" behindDoc="0" locked="0" layoutInCell="1" allowOverlap="1" wp14:anchorId="31BE6E83" wp14:editId="71A25CD2">
            <wp:simplePos x="0" y="0"/>
            <wp:positionH relativeFrom="margin">
              <wp:posOffset>2466975</wp:posOffset>
            </wp:positionH>
            <wp:positionV relativeFrom="paragraph">
              <wp:posOffset>-523875</wp:posOffset>
            </wp:positionV>
            <wp:extent cx="1273175" cy="1325245"/>
            <wp:effectExtent l="0" t="0" r="3175" b="8255"/>
            <wp:wrapNone/>
            <wp:docPr id="2"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3175" cy="1325245"/>
                    </a:xfrm>
                    <a:prstGeom prst="rect">
                      <a:avLst/>
                    </a:prstGeom>
                    <a:noFill/>
                    <a:ln>
                      <a:noFill/>
                    </a:ln>
                  </pic:spPr>
                </pic:pic>
              </a:graphicData>
            </a:graphic>
          </wp:anchor>
        </w:drawing>
      </w:r>
      <w:r w:rsidR="004A2BCB" w:rsidRPr="004379AA">
        <w:rPr>
          <w:rFonts w:ascii="Arial" w:eastAsia="Calibri" w:hAnsi="Arial" w:cs="Arial"/>
          <w:b/>
          <w:noProof/>
          <w:lang w:val="en-ZA" w:eastAsia="en-ZA"/>
        </w:rPr>
        <w:drawing>
          <wp:anchor distT="0" distB="0" distL="114300" distR="114300" simplePos="0" relativeHeight="251659264" behindDoc="0" locked="0" layoutInCell="1" allowOverlap="1" wp14:anchorId="7CCFDE32" wp14:editId="4D8C1262">
            <wp:simplePos x="0" y="0"/>
            <wp:positionH relativeFrom="margin">
              <wp:posOffset>2514600</wp:posOffset>
            </wp:positionH>
            <wp:positionV relativeFrom="paragraph">
              <wp:posOffset>-523875</wp:posOffset>
            </wp:positionV>
            <wp:extent cx="1273175" cy="1325245"/>
            <wp:effectExtent l="0" t="0" r="3175" b="8255"/>
            <wp:wrapNone/>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3175" cy="1325245"/>
                    </a:xfrm>
                    <a:prstGeom prst="rect">
                      <a:avLst/>
                    </a:prstGeom>
                    <a:noFill/>
                    <a:ln>
                      <a:noFill/>
                    </a:ln>
                  </pic:spPr>
                </pic:pic>
              </a:graphicData>
            </a:graphic>
          </wp:anchor>
        </w:drawing>
      </w:r>
    </w:p>
    <w:p w:rsidR="004A2BCB" w:rsidRDefault="004A2BCB" w:rsidP="004A2BCB">
      <w:pPr>
        <w:jc w:val="right"/>
        <w:rPr>
          <w:rFonts w:ascii="Arial" w:hAnsi="Arial" w:cs="Arial"/>
          <w:b/>
        </w:rPr>
      </w:pPr>
    </w:p>
    <w:p w:rsidR="004A2BCB" w:rsidRDefault="004A2BCB" w:rsidP="004A2BCB">
      <w:pPr>
        <w:jc w:val="right"/>
        <w:rPr>
          <w:rFonts w:ascii="Arial" w:hAnsi="Arial" w:cs="Arial"/>
          <w:b/>
        </w:rPr>
      </w:pPr>
    </w:p>
    <w:p w:rsidR="004A2BCB" w:rsidRDefault="004A2BCB" w:rsidP="004A2BCB">
      <w:pPr>
        <w:jc w:val="right"/>
        <w:rPr>
          <w:rFonts w:ascii="Arial" w:hAnsi="Arial" w:cs="Arial"/>
          <w:b/>
          <w:sz w:val="24"/>
          <w:szCs w:val="24"/>
        </w:rPr>
      </w:pPr>
    </w:p>
    <w:p w:rsidR="00D05F62" w:rsidRPr="009A4284" w:rsidRDefault="00D05F62" w:rsidP="004A2BCB">
      <w:pPr>
        <w:jc w:val="right"/>
        <w:rPr>
          <w:rFonts w:ascii="Arial" w:hAnsi="Arial" w:cs="Arial"/>
          <w:b/>
          <w:sz w:val="24"/>
          <w:szCs w:val="24"/>
        </w:rPr>
      </w:pPr>
    </w:p>
    <w:p w:rsidR="004A2BCB" w:rsidRPr="009A4284" w:rsidRDefault="004A2BCB" w:rsidP="004A2BCB">
      <w:pPr>
        <w:jc w:val="right"/>
        <w:rPr>
          <w:rFonts w:ascii="Arial" w:hAnsi="Arial" w:cs="Arial"/>
          <w:b/>
          <w:sz w:val="24"/>
          <w:szCs w:val="24"/>
        </w:rPr>
      </w:pPr>
      <w:r w:rsidRPr="009A4284">
        <w:rPr>
          <w:rFonts w:ascii="Arial" w:hAnsi="Arial" w:cs="Arial"/>
          <w:b/>
          <w:sz w:val="24"/>
          <w:szCs w:val="24"/>
        </w:rPr>
        <w:t xml:space="preserve">  REPORTABLE</w:t>
      </w:r>
    </w:p>
    <w:p w:rsidR="004A2BCB" w:rsidRPr="009A4284" w:rsidRDefault="004A2BCB" w:rsidP="004A2BCB">
      <w:pPr>
        <w:jc w:val="right"/>
        <w:rPr>
          <w:rFonts w:ascii="Arial" w:hAnsi="Arial" w:cs="Arial"/>
          <w:sz w:val="24"/>
          <w:szCs w:val="24"/>
        </w:rPr>
      </w:pPr>
      <w:r w:rsidRPr="009A4284">
        <w:rPr>
          <w:rFonts w:ascii="Arial" w:hAnsi="Arial" w:cs="Arial"/>
          <w:sz w:val="24"/>
          <w:szCs w:val="24"/>
        </w:rPr>
        <w:t xml:space="preserve">CASE NO: SA </w:t>
      </w:r>
      <w:r w:rsidR="00336EF7" w:rsidRPr="009A4284">
        <w:rPr>
          <w:rFonts w:ascii="Arial" w:hAnsi="Arial" w:cs="Arial"/>
          <w:sz w:val="24"/>
          <w:szCs w:val="24"/>
        </w:rPr>
        <w:t>76/2017</w:t>
      </w:r>
    </w:p>
    <w:p w:rsidR="004A2BCB" w:rsidRPr="009A4284" w:rsidRDefault="004A2BCB" w:rsidP="007E64B1">
      <w:pPr>
        <w:spacing w:after="0" w:line="480" w:lineRule="auto"/>
        <w:rPr>
          <w:rFonts w:ascii="Arial" w:hAnsi="Arial" w:cs="Arial"/>
          <w:sz w:val="24"/>
          <w:szCs w:val="24"/>
        </w:rPr>
      </w:pPr>
    </w:p>
    <w:p w:rsidR="004A2BCB" w:rsidRPr="009A4284" w:rsidRDefault="004A2BCB" w:rsidP="004A2BCB">
      <w:pPr>
        <w:spacing w:line="480" w:lineRule="auto"/>
        <w:rPr>
          <w:rFonts w:ascii="Arial" w:hAnsi="Arial" w:cs="Arial"/>
          <w:b/>
          <w:sz w:val="24"/>
          <w:szCs w:val="24"/>
        </w:rPr>
      </w:pPr>
      <w:r w:rsidRPr="009A4284">
        <w:rPr>
          <w:rFonts w:ascii="Arial" w:hAnsi="Arial" w:cs="Arial"/>
          <w:b/>
          <w:sz w:val="24"/>
          <w:szCs w:val="24"/>
        </w:rPr>
        <w:t>IN THE SUPREME COURT OF NAMIBIA</w:t>
      </w:r>
    </w:p>
    <w:p w:rsidR="004A2BCB" w:rsidRPr="009A4284" w:rsidRDefault="004A2BCB" w:rsidP="00C92C4E">
      <w:pPr>
        <w:tabs>
          <w:tab w:val="left" w:pos="5625"/>
        </w:tabs>
        <w:spacing w:after="0" w:line="480" w:lineRule="auto"/>
        <w:jc w:val="both"/>
        <w:rPr>
          <w:rFonts w:ascii="Arial" w:hAnsi="Arial" w:cs="Arial"/>
          <w:sz w:val="24"/>
          <w:szCs w:val="24"/>
        </w:rPr>
      </w:pPr>
    </w:p>
    <w:p w:rsidR="004A2BCB" w:rsidRPr="009A4284" w:rsidRDefault="004A2BCB" w:rsidP="004A2BCB">
      <w:pPr>
        <w:tabs>
          <w:tab w:val="left" w:pos="5625"/>
        </w:tabs>
        <w:spacing w:line="480" w:lineRule="auto"/>
        <w:jc w:val="both"/>
        <w:rPr>
          <w:rFonts w:ascii="Arial" w:hAnsi="Arial" w:cs="Arial"/>
          <w:sz w:val="24"/>
          <w:szCs w:val="24"/>
        </w:rPr>
      </w:pPr>
      <w:r w:rsidRPr="009A4284">
        <w:rPr>
          <w:rFonts w:ascii="Arial" w:hAnsi="Arial" w:cs="Arial"/>
          <w:sz w:val="24"/>
          <w:szCs w:val="24"/>
        </w:rPr>
        <w:t>In the matter between:</w:t>
      </w:r>
    </w:p>
    <w:p w:rsidR="004A2BCB" w:rsidRPr="009A4284" w:rsidRDefault="004A2BCB" w:rsidP="00C92C4E">
      <w:pPr>
        <w:tabs>
          <w:tab w:val="left" w:pos="5625"/>
        </w:tabs>
        <w:spacing w:after="0" w:line="480" w:lineRule="auto"/>
        <w:jc w:val="both"/>
        <w:rPr>
          <w:rFonts w:ascii="Arial" w:hAnsi="Arial" w:cs="Arial"/>
          <w:sz w:val="24"/>
          <w:szCs w:val="24"/>
        </w:rPr>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686"/>
      </w:tblGrid>
      <w:tr w:rsidR="004A2BCB" w:rsidRPr="009A4284" w:rsidTr="00E7596D">
        <w:tc>
          <w:tcPr>
            <w:tcW w:w="5812" w:type="dxa"/>
          </w:tcPr>
          <w:p w:rsidR="004A2BCB" w:rsidRPr="009A4284" w:rsidRDefault="004A2BCB" w:rsidP="00336EF7">
            <w:pPr>
              <w:spacing w:line="480" w:lineRule="auto"/>
              <w:jc w:val="both"/>
              <w:rPr>
                <w:rFonts w:ascii="Arial" w:hAnsi="Arial" w:cs="Arial"/>
                <w:b/>
                <w:lang w:val="en-US"/>
              </w:rPr>
            </w:pPr>
            <w:r w:rsidRPr="009A4284">
              <w:rPr>
                <w:rFonts w:ascii="Arial" w:hAnsi="Arial" w:cs="Arial"/>
                <w:b/>
                <w:lang w:val="en-US"/>
              </w:rPr>
              <w:t xml:space="preserve">MINISTER OF </w:t>
            </w:r>
            <w:r w:rsidR="00336EF7" w:rsidRPr="009A4284">
              <w:rPr>
                <w:rFonts w:ascii="Arial" w:hAnsi="Arial" w:cs="Arial"/>
                <w:b/>
                <w:lang w:val="en-US"/>
              </w:rPr>
              <w:t>HOME AFFAIRS AND IMMIGRATION</w:t>
            </w:r>
          </w:p>
        </w:tc>
        <w:tc>
          <w:tcPr>
            <w:tcW w:w="3686" w:type="dxa"/>
          </w:tcPr>
          <w:p w:rsidR="004A2BCB" w:rsidRPr="009A4284" w:rsidRDefault="004A2BCB" w:rsidP="00E7596D">
            <w:pPr>
              <w:spacing w:line="480" w:lineRule="auto"/>
              <w:jc w:val="both"/>
              <w:rPr>
                <w:rFonts w:ascii="Arial" w:hAnsi="Arial" w:cs="Arial"/>
                <w:b/>
                <w:lang w:val="en-US"/>
              </w:rPr>
            </w:pPr>
          </w:p>
          <w:p w:rsidR="00336EF7" w:rsidRPr="009A4284" w:rsidRDefault="00336EF7" w:rsidP="00E7596D">
            <w:pPr>
              <w:spacing w:line="480" w:lineRule="auto"/>
              <w:jc w:val="both"/>
              <w:rPr>
                <w:rFonts w:ascii="Arial" w:hAnsi="Arial" w:cs="Arial"/>
                <w:b/>
                <w:lang w:val="en-US"/>
              </w:rPr>
            </w:pPr>
            <w:r w:rsidRPr="009A4284">
              <w:rPr>
                <w:rFonts w:ascii="Arial" w:hAnsi="Arial" w:cs="Arial"/>
                <w:b/>
                <w:lang w:val="en-US"/>
              </w:rPr>
              <w:t xml:space="preserve">                           First Appellant</w:t>
            </w:r>
          </w:p>
        </w:tc>
      </w:tr>
      <w:tr w:rsidR="004A2BCB" w:rsidRPr="009A4284" w:rsidTr="00E7596D">
        <w:tc>
          <w:tcPr>
            <w:tcW w:w="5812" w:type="dxa"/>
          </w:tcPr>
          <w:p w:rsidR="004A2BCB" w:rsidRPr="009A4284" w:rsidRDefault="00336EF7" w:rsidP="00E7596D">
            <w:pPr>
              <w:spacing w:line="480" w:lineRule="auto"/>
              <w:jc w:val="both"/>
              <w:rPr>
                <w:rFonts w:ascii="Arial" w:hAnsi="Arial" w:cs="Arial"/>
                <w:b/>
                <w:lang w:val="en-US"/>
              </w:rPr>
            </w:pPr>
            <w:r w:rsidRPr="009A4284">
              <w:rPr>
                <w:rFonts w:ascii="Arial" w:hAnsi="Arial" w:cs="Arial"/>
                <w:b/>
                <w:lang w:val="en-US"/>
              </w:rPr>
              <w:t>CHAIRPERSON OF THE IMMIGRATION SELECTION BOARD</w:t>
            </w:r>
          </w:p>
        </w:tc>
        <w:tc>
          <w:tcPr>
            <w:tcW w:w="3686" w:type="dxa"/>
          </w:tcPr>
          <w:p w:rsidR="004A2BCB" w:rsidRPr="009A4284" w:rsidRDefault="004A2BCB" w:rsidP="00E7596D">
            <w:pPr>
              <w:spacing w:line="480" w:lineRule="auto"/>
              <w:jc w:val="both"/>
              <w:rPr>
                <w:rFonts w:ascii="Arial" w:hAnsi="Arial" w:cs="Arial"/>
                <w:b/>
                <w:lang w:val="en-US"/>
              </w:rPr>
            </w:pPr>
          </w:p>
          <w:p w:rsidR="004A2BCB" w:rsidRPr="009A4284" w:rsidRDefault="004A2BCB" w:rsidP="00E7596D">
            <w:pPr>
              <w:spacing w:line="480" w:lineRule="auto"/>
              <w:jc w:val="both"/>
              <w:rPr>
                <w:rFonts w:ascii="Arial" w:hAnsi="Arial" w:cs="Arial"/>
                <w:b/>
                <w:lang w:val="en-US"/>
              </w:rPr>
            </w:pPr>
            <w:r w:rsidRPr="009A4284">
              <w:rPr>
                <w:rFonts w:ascii="Arial" w:hAnsi="Arial" w:cs="Arial"/>
                <w:b/>
                <w:lang w:val="en-US"/>
              </w:rPr>
              <w:t xml:space="preserve">                     Second Appellant</w:t>
            </w:r>
          </w:p>
        </w:tc>
      </w:tr>
      <w:tr w:rsidR="004A2BCB" w:rsidRPr="009A4284" w:rsidTr="00E7596D">
        <w:tc>
          <w:tcPr>
            <w:tcW w:w="5812" w:type="dxa"/>
          </w:tcPr>
          <w:p w:rsidR="004A2BCB" w:rsidRPr="009A4284" w:rsidRDefault="00336EF7" w:rsidP="00E7596D">
            <w:pPr>
              <w:spacing w:line="480" w:lineRule="auto"/>
              <w:jc w:val="both"/>
              <w:rPr>
                <w:rFonts w:ascii="Arial" w:hAnsi="Arial" w:cs="Arial"/>
                <w:b/>
                <w:lang w:val="en-US"/>
              </w:rPr>
            </w:pPr>
            <w:r w:rsidRPr="009A4284">
              <w:rPr>
                <w:rFonts w:ascii="Arial" w:hAnsi="Arial" w:cs="Arial"/>
                <w:b/>
                <w:lang w:val="en-US"/>
              </w:rPr>
              <w:t>THE IMMIGRATION SELECTION BOARD</w:t>
            </w:r>
          </w:p>
          <w:p w:rsidR="00336EF7" w:rsidRPr="009A4284" w:rsidRDefault="00336EF7" w:rsidP="00E7596D">
            <w:pPr>
              <w:spacing w:line="480" w:lineRule="auto"/>
              <w:jc w:val="both"/>
              <w:rPr>
                <w:rFonts w:ascii="Arial" w:hAnsi="Arial" w:cs="Arial"/>
                <w:b/>
                <w:lang w:val="en-US"/>
              </w:rPr>
            </w:pPr>
            <w:r w:rsidRPr="009A4284">
              <w:rPr>
                <w:rFonts w:ascii="Arial" w:hAnsi="Arial" w:cs="Arial"/>
                <w:b/>
                <w:lang w:val="en-US"/>
              </w:rPr>
              <w:t>THE IMMIGRATION SELECTION TRIBUNAL</w:t>
            </w:r>
          </w:p>
          <w:p w:rsidR="00336EF7" w:rsidRPr="009A4284" w:rsidRDefault="00336EF7" w:rsidP="00E7596D">
            <w:pPr>
              <w:spacing w:line="480" w:lineRule="auto"/>
              <w:jc w:val="both"/>
              <w:rPr>
                <w:rFonts w:ascii="Arial" w:hAnsi="Arial" w:cs="Arial"/>
                <w:lang w:val="en-US"/>
              </w:rPr>
            </w:pPr>
            <w:bookmarkStart w:id="0" w:name="_GoBack"/>
            <w:bookmarkEnd w:id="0"/>
          </w:p>
          <w:p w:rsidR="004A2BCB" w:rsidRDefault="007E64B1" w:rsidP="00E7596D">
            <w:pPr>
              <w:spacing w:line="480" w:lineRule="auto"/>
              <w:jc w:val="both"/>
              <w:rPr>
                <w:rFonts w:ascii="Arial" w:hAnsi="Arial" w:cs="Arial"/>
                <w:lang w:val="en-US"/>
              </w:rPr>
            </w:pPr>
            <w:r>
              <w:rPr>
                <w:rFonts w:ascii="Arial" w:hAnsi="Arial" w:cs="Arial"/>
                <w:lang w:val="en-US"/>
              </w:rPr>
              <w:t>a</w:t>
            </w:r>
            <w:r w:rsidR="004A2BCB" w:rsidRPr="009A4284">
              <w:rPr>
                <w:rFonts w:ascii="Arial" w:hAnsi="Arial" w:cs="Arial"/>
                <w:lang w:val="en-US"/>
              </w:rPr>
              <w:t>nd</w:t>
            </w:r>
          </w:p>
          <w:p w:rsidR="007E64B1" w:rsidRPr="009A4284" w:rsidRDefault="007E64B1" w:rsidP="00E7596D">
            <w:pPr>
              <w:spacing w:line="480" w:lineRule="auto"/>
              <w:jc w:val="both"/>
              <w:rPr>
                <w:rFonts w:ascii="Arial" w:hAnsi="Arial" w:cs="Arial"/>
                <w:lang w:val="en-US"/>
              </w:rPr>
            </w:pPr>
          </w:p>
        </w:tc>
        <w:tc>
          <w:tcPr>
            <w:tcW w:w="3686" w:type="dxa"/>
          </w:tcPr>
          <w:p w:rsidR="004A2BCB" w:rsidRPr="009A4284" w:rsidRDefault="00336EF7" w:rsidP="00E7596D">
            <w:pPr>
              <w:spacing w:line="480" w:lineRule="auto"/>
              <w:jc w:val="both"/>
              <w:rPr>
                <w:rFonts w:ascii="Arial" w:hAnsi="Arial" w:cs="Arial"/>
                <w:b/>
                <w:lang w:val="en-US"/>
              </w:rPr>
            </w:pPr>
            <w:r w:rsidRPr="009A4284">
              <w:rPr>
                <w:rFonts w:ascii="Arial" w:hAnsi="Arial" w:cs="Arial"/>
                <w:b/>
                <w:lang w:val="en-US"/>
              </w:rPr>
              <w:t xml:space="preserve">                         Third Appellant</w:t>
            </w:r>
          </w:p>
          <w:p w:rsidR="00336EF7" w:rsidRPr="009A4284" w:rsidRDefault="00336EF7" w:rsidP="00E7596D">
            <w:pPr>
              <w:spacing w:line="480" w:lineRule="auto"/>
              <w:jc w:val="both"/>
              <w:rPr>
                <w:rFonts w:ascii="Arial" w:hAnsi="Arial" w:cs="Arial"/>
                <w:b/>
                <w:lang w:val="en-US"/>
              </w:rPr>
            </w:pPr>
            <w:r w:rsidRPr="009A4284">
              <w:rPr>
                <w:rFonts w:ascii="Arial" w:hAnsi="Arial" w:cs="Arial"/>
                <w:b/>
                <w:lang w:val="en-US"/>
              </w:rPr>
              <w:t xml:space="preserve">                       Fourth Appellant</w:t>
            </w:r>
          </w:p>
        </w:tc>
      </w:tr>
      <w:tr w:rsidR="004A2BCB" w:rsidRPr="009A4284" w:rsidTr="00E7596D">
        <w:tc>
          <w:tcPr>
            <w:tcW w:w="5812" w:type="dxa"/>
          </w:tcPr>
          <w:p w:rsidR="004A2BCB" w:rsidRPr="009A4284" w:rsidRDefault="009F324E" w:rsidP="00E7596D">
            <w:pPr>
              <w:tabs>
                <w:tab w:val="right" w:pos="8222"/>
              </w:tabs>
              <w:spacing w:line="480" w:lineRule="auto"/>
              <w:jc w:val="both"/>
              <w:rPr>
                <w:rFonts w:ascii="Arial" w:hAnsi="Arial" w:cs="Arial"/>
                <w:b/>
                <w:lang w:val="en-US"/>
              </w:rPr>
            </w:pPr>
            <w:r>
              <w:rPr>
                <w:rFonts w:ascii="Arial" w:hAnsi="Arial" w:cs="Arial"/>
                <w:b/>
                <w:lang w:val="en-US"/>
              </w:rPr>
              <w:t>RALPH HOLTMANN</w:t>
            </w:r>
          </w:p>
        </w:tc>
        <w:tc>
          <w:tcPr>
            <w:tcW w:w="3686" w:type="dxa"/>
          </w:tcPr>
          <w:p w:rsidR="004A2BCB" w:rsidRPr="009A4284" w:rsidRDefault="004A2BCB" w:rsidP="00C22340">
            <w:pPr>
              <w:spacing w:line="480" w:lineRule="auto"/>
              <w:jc w:val="both"/>
              <w:rPr>
                <w:rFonts w:ascii="Arial" w:hAnsi="Arial" w:cs="Arial"/>
                <w:b/>
                <w:lang w:val="en-US"/>
              </w:rPr>
            </w:pPr>
            <w:r w:rsidRPr="009A4284">
              <w:rPr>
                <w:rFonts w:ascii="Arial" w:hAnsi="Arial" w:cs="Arial"/>
                <w:b/>
                <w:lang w:val="en-US"/>
              </w:rPr>
              <w:t xml:space="preserve">                </w:t>
            </w:r>
            <w:r w:rsidR="00C22340">
              <w:rPr>
                <w:rFonts w:ascii="Arial" w:hAnsi="Arial" w:cs="Arial"/>
                <w:b/>
                <w:lang w:val="en-US"/>
              </w:rPr>
              <w:t xml:space="preserve">     </w:t>
            </w:r>
            <w:r w:rsidRPr="009A4284">
              <w:rPr>
                <w:rFonts w:ascii="Arial" w:hAnsi="Arial" w:cs="Arial"/>
                <w:b/>
                <w:lang w:val="en-US"/>
              </w:rPr>
              <w:t xml:space="preserve"> </w:t>
            </w:r>
            <w:r w:rsidR="00C22340">
              <w:rPr>
                <w:rFonts w:ascii="Arial" w:hAnsi="Arial" w:cs="Arial"/>
                <w:b/>
                <w:lang w:val="en-US"/>
              </w:rPr>
              <w:t>First</w:t>
            </w:r>
            <w:r w:rsidRPr="009A4284">
              <w:rPr>
                <w:rFonts w:ascii="Arial" w:hAnsi="Arial" w:cs="Arial"/>
                <w:b/>
                <w:lang w:val="en-US"/>
              </w:rPr>
              <w:t xml:space="preserve"> Respondent</w:t>
            </w:r>
          </w:p>
        </w:tc>
      </w:tr>
      <w:tr w:rsidR="004A2BCB" w:rsidRPr="009A4284" w:rsidTr="00E7596D">
        <w:tc>
          <w:tcPr>
            <w:tcW w:w="5812" w:type="dxa"/>
          </w:tcPr>
          <w:p w:rsidR="004A2BCB" w:rsidRPr="009A4284" w:rsidRDefault="009F324E" w:rsidP="00E7596D">
            <w:pPr>
              <w:tabs>
                <w:tab w:val="right" w:pos="8222"/>
              </w:tabs>
              <w:spacing w:line="480" w:lineRule="auto"/>
              <w:jc w:val="both"/>
              <w:rPr>
                <w:rFonts w:ascii="Arial" w:hAnsi="Arial" w:cs="Arial"/>
                <w:b/>
                <w:lang w:val="en-US"/>
              </w:rPr>
            </w:pPr>
            <w:r>
              <w:rPr>
                <w:rFonts w:ascii="Arial" w:hAnsi="Arial" w:cs="Arial"/>
                <w:b/>
                <w:lang w:val="en-US"/>
              </w:rPr>
              <w:t>SUSANNE HOLTMANN</w:t>
            </w:r>
          </w:p>
        </w:tc>
        <w:tc>
          <w:tcPr>
            <w:tcW w:w="3686" w:type="dxa"/>
          </w:tcPr>
          <w:p w:rsidR="004A2BCB" w:rsidRPr="009A4284" w:rsidRDefault="004A2BCB" w:rsidP="00C22340">
            <w:pPr>
              <w:spacing w:line="480" w:lineRule="auto"/>
              <w:jc w:val="both"/>
              <w:rPr>
                <w:rFonts w:ascii="Arial" w:hAnsi="Arial" w:cs="Arial"/>
                <w:b/>
                <w:lang w:val="en-US"/>
              </w:rPr>
            </w:pPr>
            <w:r w:rsidRPr="009A4284">
              <w:rPr>
                <w:rFonts w:ascii="Arial" w:hAnsi="Arial" w:cs="Arial"/>
                <w:b/>
                <w:lang w:val="en-US"/>
              </w:rPr>
              <w:t xml:space="preserve">                 </w:t>
            </w:r>
            <w:r w:rsidR="00C22340">
              <w:rPr>
                <w:rFonts w:ascii="Arial" w:hAnsi="Arial" w:cs="Arial"/>
                <w:b/>
                <w:lang w:val="en-US"/>
              </w:rPr>
              <w:t>Second</w:t>
            </w:r>
            <w:r w:rsidRPr="009A4284">
              <w:rPr>
                <w:rFonts w:ascii="Arial" w:hAnsi="Arial" w:cs="Arial"/>
                <w:b/>
                <w:lang w:val="en-US"/>
              </w:rPr>
              <w:t xml:space="preserve"> Respondent</w:t>
            </w:r>
          </w:p>
        </w:tc>
      </w:tr>
      <w:tr w:rsidR="009F324E" w:rsidRPr="009A4284" w:rsidTr="00E7596D">
        <w:tc>
          <w:tcPr>
            <w:tcW w:w="5812" w:type="dxa"/>
          </w:tcPr>
          <w:p w:rsidR="009F324E" w:rsidRDefault="009F324E" w:rsidP="00E7596D">
            <w:pPr>
              <w:tabs>
                <w:tab w:val="right" w:pos="8222"/>
              </w:tabs>
              <w:spacing w:line="480" w:lineRule="auto"/>
              <w:jc w:val="both"/>
              <w:rPr>
                <w:rFonts w:ascii="Arial" w:hAnsi="Arial" w:cs="Arial"/>
                <w:b/>
              </w:rPr>
            </w:pPr>
            <w:r>
              <w:rPr>
                <w:rFonts w:ascii="Arial" w:hAnsi="Arial" w:cs="Arial"/>
                <w:b/>
              </w:rPr>
              <w:lastRenderedPageBreak/>
              <w:t xml:space="preserve">COENRAAD PROLLIUS </w:t>
            </w:r>
          </w:p>
        </w:tc>
        <w:tc>
          <w:tcPr>
            <w:tcW w:w="3686" w:type="dxa"/>
          </w:tcPr>
          <w:p w:rsidR="009F324E" w:rsidRPr="009A4284" w:rsidRDefault="009F324E" w:rsidP="00C22340">
            <w:pPr>
              <w:spacing w:line="480" w:lineRule="auto"/>
              <w:jc w:val="both"/>
              <w:rPr>
                <w:rFonts w:ascii="Arial" w:hAnsi="Arial" w:cs="Arial"/>
                <w:b/>
              </w:rPr>
            </w:pPr>
            <w:r>
              <w:rPr>
                <w:rFonts w:ascii="Arial" w:hAnsi="Arial" w:cs="Arial"/>
                <w:b/>
              </w:rPr>
              <w:t xml:space="preserve">                     Third Respondent</w:t>
            </w:r>
          </w:p>
        </w:tc>
      </w:tr>
    </w:tbl>
    <w:p w:rsidR="004A2BCB" w:rsidRPr="009A4284" w:rsidRDefault="004A2BCB" w:rsidP="007E64B1">
      <w:pPr>
        <w:tabs>
          <w:tab w:val="left" w:pos="1560"/>
          <w:tab w:val="right" w:pos="8222"/>
        </w:tabs>
        <w:spacing w:after="0" w:line="360" w:lineRule="auto"/>
        <w:jc w:val="both"/>
        <w:rPr>
          <w:rFonts w:ascii="Arial" w:hAnsi="Arial" w:cs="Arial"/>
          <w:b/>
          <w:sz w:val="24"/>
          <w:szCs w:val="24"/>
          <w:highlight w:val="yellow"/>
        </w:rPr>
      </w:pPr>
      <w:r w:rsidRPr="009A4284">
        <w:rPr>
          <w:rFonts w:ascii="Arial" w:hAnsi="Arial" w:cs="Arial"/>
          <w:b/>
          <w:sz w:val="24"/>
          <w:szCs w:val="24"/>
        </w:rPr>
        <w:t xml:space="preserve">Coram: </w:t>
      </w:r>
      <w:r w:rsidRPr="009A4284">
        <w:rPr>
          <w:rFonts w:ascii="Arial" w:hAnsi="Arial" w:cs="Arial"/>
          <w:b/>
          <w:sz w:val="24"/>
          <w:szCs w:val="24"/>
        </w:rPr>
        <w:tab/>
      </w:r>
      <w:r w:rsidRPr="009A4284">
        <w:rPr>
          <w:rFonts w:ascii="Arial" w:hAnsi="Arial" w:cs="Arial"/>
          <w:sz w:val="24"/>
          <w:szCs w:val="24"/>
        </w:rPr>
        <w:t xml:space="preserve">DAMASEB DCJ, </w:t>
      </w:r>
      <w:r w:rsidR="0071158D" w:rsidRPr="009A4284">
        <w:rPr>
          <w:rFonts w:ascii="Arial" w:hAnsi="Arial" w:cs="Arial"/>
          <w:sz w:val="24"/>
          <w:szCs w:val="24"/>
        </w:rPr>
        <w:t>MAINGA JA</w:t>
      </w:r>
      <w:r w:rsidRPr="009A4284">
        <w:rPr>
          <w:rFonts w:ascii="Arial" w:hAnsi="Arial" w:cs="Arial"/>
          <w:sz w:val="24"/>
          <w:szCs w:val="24"/>
        </w:rPr>
        <w:t xml:space="preserve"> and </w:t>
      </w:r>
      <w:r w:rsidR="0071158D" w:rsidRPr="009A4284">
        <w:rPr>
          <w:rFonts w:ascii="Arial" w:hAnsi="Arial" w:cs="Arial"/>
          <w:sz w:val="24"/>
          <w:szCs w:val="24"/>
        </w:rPr>
        <w:t>NKABINDE AJA</w:t>
      </w:r>
    </w:p>
    <w:p w:rsidR="004A2BCB" w:rsidRPr="009A4284" w:rsidRDefault="004A2BCB" w:rsidP="007E64B1">
      <w:pPr>
        <w:tabs>
          <w:tab w:val="left" w:pos="1560"/>
        </w:tabs>
        <w:spacing w:after="0" w:line="360" w:lineRule="auto"/>
        <w:jc w:val="both"/>
        <w:rPr>
          <w:rFonts w:ascii="Arial" w:hAnsi="Arial" w:cs="Arial"/>
          <w:b/>
          <w:sz w:val="24"/>
          <w:szCs w:val="24"/>
        </w:rPr>
      </w:pPr>
      <w:r w:rsidRPr="009A4284">
        <w:rPr>
          <w:rFonts w:ascii="Arial" w:hAnsi="Arial" w:cs="Arial"/>
          <w:b/>
          <w:sz w:val="24"/>
          <w:szCs w:val="24"/>
        </w:rPr>
        <w:t>Heard:</w:t>
      </w:r>
      <w:r w:rsidRPr="009A4284">
        <w:rPr>
          <w:rFonts w:ascii="Arial" w:hAnsi="Arial" w:cs="Arial"/>
          <w:b/>
          <w:sz w:val="24"/>
          <w:szCs w:val="24"/>
        </w:rPr>
        <w:tab/>
      </w:r>
      <w:r w:rsidR="0071158D" w:rsidRPr="009A4284">
        <w:rPr>
          <w:rFonts w:ascii="Arial" w:hAnsi="Arial" w:cs="Arial"/>
          <w:b/>
          <w:sz w:val="24"/>
          <w:szCs w:val="24"/>
        </w:rPr>
        <w:t>7</w:t>
      </w:r>
      <w:r w:rsidRPr="009A4284">
        <w:rPr>
          <w:rFonts w:ascii="Arial" w:hAnsi="Arial" w:cs="Arial"/>
          <w:b/>
          <w:sz w:val="24"/>
          <w:szCs w:val="24"/>
        </w:rPr>
        <w:t xml:space="preserve"> October 2019</w:t>
      </w:r>
    </w:p>
    <w:p w:rsidR="004A2BCB" w:rsidRPr="009A4284" w:rsidRDefault="004A2BCB" w:rsidP="007E64B1">
      <w:pPr>
        <w:tabs>
          <w:tab w:val="left" w:pos="1560"/>
        </w:tabs>
        <w:spacing w:after="0" w:line="360" w:lineRule="auto"/>
        <w:jc w:val="both"/>
        <w:rPr>
          <w:rFonts w:ascii="Arial" w:hAnsi="Arial" w:cs="Arial"/>
          <w:b/>
          <w:sz w:val="24"/>
          <w:szCs w:val="24"/>
        </w:rPr>
      </w:pPr>
      <w:r w:rsidRPr="009A4284">
        <w:rPr>
          <w:rFonts w:ascii="Arial" w:hAnsi="Arial" w:cs="Arial"/>
          <w:b/>
          <w:sz w:val="24"/>
          <w:szCs w:val="24"/>
        </w:rPr>
        <w:t>Delivered:</w:t>
      </w:r>
      <w:r w:rsidR="007F3B56">
        <w:rPr>
          <w:rFonts w:ascii="Arial" w:hAnsi="Arial" w:cs="Arial"/>
          <w:b/>
          <w:sz w:val="24"/>
          <w:szCs w:val="24"/>
        </w:rPr>
        <w:tab/>
      </w:r>
      <w:r w:rsidR="00977F61" w:rsidRPr="00977F61">
        <w:rPr>
          <w:rFonts w:ascii="Arial" w:hAnsi="Arial" w:cs="Arial"/>
          <w:b/>
          <w:color w:val="000000" w:themeColor="text1"/>
          <w:sz w:val="24"/>
          <w:szCs w:val="24"/>
        </w:rPr>
        <w:t xml:space="preserve">19 </w:t>
      </w:r>
      <w:r w:rsidR="00B06FA4" w:rsidRPr="00977F61">
        <w:rPr>
          <w:rFonts w:ascii="Arial" w:hAnsi="Arial" w:cs="Arial"/>
          <w:b/>
          <w:color w:val="000000" w:themeColor="text1"/>
          <w:sz w:val="24"/>
          <w:szCs w:val="24"/>
        </w:rPr>
        <w:t xml:space="preserve">March </w:t>
      </w:r>
      <w:r w:rsidR="0071158D" w:rsidRPr="00977F61">
        <w:rPr>
          <w:rFonts w:ascii="Arial" w:hAnsi="Arial" w:cs="Arial"/>
          <w:b/>
          <w:color w:val="000000" w:themeColor="text1"/>
          <w:sz w:val="24"/>
          <w:szCs w:val="24"/>
        </w:rPr>
        <w:t>2020</w:t>
      </w:r>
    </w:p>
    <w:p w:rsidR="004A2BCB" w:rsidRPr="009A4284" w:rsidRDefault="004A2BCB" w:rsidP="00C92C4E">
      <w:pPr>
        <w:spacing w:after="0" w:line="480" w:lineRule="auto"/>
        <w:rPr>
          <w:rFonts w:ascii="Arial" w:eastAsia="Times New Roman" w:hAnsi="Arial" w:cs="Arial"/>
          <w:sz w:val="24"/>
          <w:szCs w:val="24"/>
          <w:lang w:eastAsia="en-GB"/>
        </w:rPr>
      </w:pPr>
    </w:p>
    <w:p w:rsidR="004A2BCB" w:rsidRPr="009A4284" w:rsidRDefault="004A2BCB" w:rsidP="00171D10">
      <w:pPr>
        <w:tabs>
          <w:tab w:val="left" w:pos="1560"/>
        </w:tabs>
        <w:spacing w:after="0" w:line="360" w:lineRule="auto"/>
        <w:jc w:val="both"/>
        <w:rPr>
          <w:rFonts w:ascii="Arial" w:eastAsia="Times New Roman" w:hAnsi="Arial" w:cs="Arial"/>
          <w:sz w:val="24"/>
          <w:szCs w:val="24"/>
          <w:lang w:eastAsia="en-GB"/>
        </w:rPr>
      </w:pPr>
      <w:r w:rsidRPr="009A4284">
        <w:rPr>
          <w:rFonts w:ascii="Arial" w:eastAsia="Times New Roman" w:hAnsi="Arial" w:cs="Arial"/>
          <w:b/>
          <w:sz w:val="24"/>
          <w:szCs w:val="24"/>
          <w:lang w:eastAsia="en-GB"/>
        </w:rPr>
        <w:t>Summary:</w:t>
      </w:r>
      <w:r w:rsidR="007F3B56">
        <w:rPr>
          <w:rFonts w:ascii="Arial" w:eastAsia="Times New Roman" w:hAnsi="Arial" w:cs="Arial"/>
          <w:sz w:val="24"/>
          <w:szCs w:val="24"/>
          <w:lang w:eastAsia="en-GB"/>
        </w:rPr>
        <w:tab/>
      </w:r>
      <w:r w:rsidR="005A0D2F" w:rsidRPr="009A4284">
        <w:rPr>
          <w:rFonts w:ascii="Arial" w:eastAsia="Times New Roman" w:hAnsi="Arial" w:cs="Arial"/>
          <w:sz w:val="24"/>
          <w:szCs w:val="24"/>
          <w:lang w:eastAsia="en-GB"/>
        </w:rPr>
        <w:t>The immigrant respondents entered Namibia on valid work permits issued in terms of s 27 of the Immigration Control Act</w:t>
      </w:r>
      <w:r w:rsidR="009A4284">
        <w:rPr>
          <w:rFonts w:ascii="Arial" w:eastAsia="Times New Roman" w:hAnsi="Arial" w:cs="Arial"/>
          <w:sz w:val="24"/>
          <w:szCs w:val="24"/>
          <w:lang w:eastAsia="en-GB"/>
        </w:rPr>
        <w:t xml:space="preserve"> 7</w:t>
      </w:r>
      <w:r w:rsidR="005A0D2F" w:rsidRPr="009A4284">
        <w:rPr>
          <w:rFonts w:ascii="Arial" w:eastAsia="Times New Roman" w:hAnsi="Arial" w:cs="Arial"/>
          <w:sz w:val="24"/>
          <w:szCs w:val="24"/>
          <w:lang w:eastAsia="en-GB"/>
        </w:rPr>
        <w:t xml:space="preserve"> of 1993 (the ICA)</w:t>
      </w:r>
      <w:r w:rsidR="00E14BE3">
        <w:rPr>
          <w:rFonts w:ascii="Arial" w:eastAsia="Times New Roman" w:hAnsi="Arial" w:cs="Arial"/>
          <w:sz w:val="24"/>
          <w:szCs w:val="24"/>
          <w:lang w:eastAsia="en-GB"/>
        </w:rPr>
        <w:t xml:space="preserve"> and lawfully resided in the country for over two years</w:t>
      </w:r>
      <w:r w:rsidR="00F94962" w:rsidRPr="009A4284">
        <w:rPr>
          <w:rFonts w:ascii="Arial" w:eastAsia="Times New Roman" w:hAnsi="Arial" w:cs="Arial"/>
          <w:sz w:val="24"/>
          <w:szCs w:val="24"/>
          <w:lang w:eastAsia="en-GB"/>
        </w:rPr>
        <w:t xml:space="preserve">.  The High Court found that they did so with the intent to </w:t>
      </w:r>
      <w:r w:rsidR="009A4284">
        <w:rPr>
          <w:rFonts w:ascii="Arial" w:eastAsia="Times New Roman" w:hAnsi="Arial" w:cs="Arial"/>
          <w:sz w:val="24"/>
          <w:szCs w:val="24"/>
          <w:lang w:eastAsia="en-GB"/>
        </w:rPr>
        <w:t xml:space="preserve">reside in Namibia for an indefinite </w:t>
      </w:r>
      <w:r w:rsidR="00AA0D65" w:rsidRPr="009A4284">
        <w:rPr>
          <w:rFonts w:ascii="Arial" w:eastAsia="Times New Roman" w:hAnsi="Arial" w:cs="Arial"/>
          <w:sz w:val="24"/>
          <w:szCs w:val="24"/>
          <w:lang w:eastAsia="en-GB"/>
        </w:rPr>
        <w:t>period of time.</w:t>
      </w:r>
      <w:r w:rsidR="00064255" w:rsidRPr="009A4284">
        <w:rPr>
          <w:rFonts w:ascii="Arial" w:eastAsia="Times New Roman" w:hAnsi="Arial" w:cs="Arial"/>
          <w:sz w:val="24"/>
          <w:szCs w:val="24"/>
          <w:lang w:eastAsia="en-GB"/>
        </w:rPr>
        <w:t xml:space="preserve"> The Immigration Selection Board sought to deport them from Namibia under </w:t>
      </w:r>
      <w:r w:rsidR="009A4F00">
        <w:rPr>
          <w:rFonts w:ascii="Arial" w:eastAsia="Times New Roman" w:hAnsi="Arial" w:cs="Arial"/>
          <w:sz w:val="24"/>
          <w:szCs w:val="24"/>
          <w:lang w:eastAsia="en-GB"/>
        </w:rPr>
        <w:t xml:space="preserve">the </w:t>
      </w:r>
      <w:r w:rsidR="00E15AE8">
        <w:rPr>
          <w:rFonts w:ascii="Arial" w:eastAsia="Times New Roman" w:hAnsi="Arial" w:cs="Arial"/>
          <w:sz w:val="24"/>
          <w:szCs w:val="24"/>
          <w:lang w:eastAsia="en-GB"/>
        </w:rPr>
        <w:t>coercive machinery</w:t>
      </w:r>
      <w:r w:rsidR="009A4F00">
        <w:rPr>
          <w:rFonts w:ascii="Arial" w:eastAsia="Times New Roman" w:hAnsi="Arial" w:cs="Arial"/>
          <w:sz w:val="24"/>
          <w:szCs w:val="24"/>
          <w:lang w:eastAsia="en-GB"/>
        </w:rPr>
        <w:t xml:space="preserve"> (arrest, detention and removal of prohibited immigrants)</w:t>
      </w:r>
      <w:r w:rsidR="00E15AE8">
        <w:rPr>
          <w:rFonts w:ascii="Arial" w:eastAsia="Times New Roman" w:hAnsi="Arial" w:cs="Arial"/>
          <w:sz w:val="24"/>
          <w:szCs w:val="24"/>
          <w:lang w:eastAsia="en-GB"/>
        </w:rPr>
        <w:t xml:space="preserve"> of Part VI of</w:t>
      </w:r>
      <w:r w:rsidR="00064255" w:rsidRPr="009A4284">
        <w:rPr>
          <w:rFonts w:ascii="Arial" w:eastAsia="Times New Roman" w:hAnsi="Arial" w:cs="Arial"/>
          <w:sz w:val="24"/>
          <w:szCs w:val="24"/>
          <w:lang w:eastAsia="en-GB"/>
        </w:rPr>
        <w:t xml:space="preserve"> the ICA on the </w:t>
      </w:r>
      <w:r w:rsidR="009A4F00">
        <w:rPr>
          <w:rFonts w:ascii="Arial" w:eastAsia="Times New Roman" w:hAnsi="Arial" w:cs="Arial"/>
          <w:sz w:val="24"/>
          <w:szCs w:val="24"/>
          <w:lang w:eastAsia="en-GB"/>
        </w:rPr>
        <w:t>ground</w:t>
      </w:r>
      <w:r w:rsidR="00064255" w:rsidRPr="009A4284">
        <w:rPr>
          <w:rFonts w:ascii="Arial" w:eastAsia="Times New Roman" w:hAnsi="Arial" w:cs="Arial"/>
          <w:sz w:val="24"/>
          <w:szCs w:val="24"/>
          <w:lang w:eastAsia="en-GB"/>
        </w:rPr>
        <w:t xml:space="preserve"> that their work permits had expired and they were unlawfully in the cou</w:t>
      </w:r>
      <w:r w:rsidR="009A4F00">
        <w:rPr>
          <w:rFonts w:ascii="Arial" w:eastAsia="Times New Roman" w:hAnsi="Arial" w:cs="Arial"/>
          <w:sz w:val="24"/>
          <w:szCs w:val="24"/>
          <w:lang w:eastAsia="en-GB"/>
        </w:rPr>
        <w:t>ntry.</w:t>
      </w:r>
    </w:p>
    <w:p w:rsidR="00064255" w:rsidRPr="009A4284" w:rsidRDefault="00064255" w:rsidP="009A4284">
      <w:pPr>
        <w:spacing w:after="0" w:line="360" w:lineRule="auto"/>
        <w:jc w:val="both"/>
        <w:rPr>
          <w:rFonts w:ascii="Arial" w:eastAsia="Times New Roman" w:hAnsi="Arial" w:cs="Arial"/>
          <w:sz w:val="24"/>
          <w:szCs w:val="24"/>
          <w:lang w:eastAsia="en-GB"/>
        </w:rPr>
      </w:pPr>
    </w:p>
    <w:p w:rsidR="00AA0D65" w:rsidRPr="00903876" w:rsidRDefault="00064255" w:rsidP="00903876">
      <w:pPr>
        <w:spacing w:after="0" w:line="360" w:lineRule="auto"/>
        <w:jc w:val="both"/>
        <w:rPr>
          <w:rFonts w:ascii="Arial" w:eastAsia="Times New Roman" w:hAnsi="Arial" w:cs="Arial"/>
          <w:sz w:val="24"/>
          <w:szCs w:val="24"/>
          <w:lang w:eastAsia="en-GB"/>
        </w:rPr>
      </w:pPr>
      <w:r w:rsidRPr="009A4284">
        <w:rPr>
          <w:rFonts w:ascii="Arial" w:eastAsia="Times New Roman" w:hAnsi="Arial" w:cs="Arial"/>
          <w:sz w:val="24"/>
          <w:szCs w:val="24"/>
          <w:lang w:eastAsia="en-GB"/>
        </w:rPr>
        <w:t xml:space="preserve">The respondents challenged their </w:t>
      </w:r>
      <w:r w:rsidR="009A4F00">
        <w:rPr>
          <w:rFonts w:ascii="Arial" w:eastAsia="Times New Roman" w:hAnsi="Arial" w:cs="Arial"/>
          <w:sz w:val="24"/>
          <w:szCs w:val="24"/>
          <w:lang w:eastAsia="en-GB"/>
        </w:rPr>
        <w:t>intended</w:t>
      </w:r>
      <w:r w:rsidRPr="009A4284">
        <w:rPr>
          <w:rFonts w:ascii="Arial" w:eastAsia="Times New Roman" w:hAnsi="Arial" w:cs="Arial"/>
          <w:sz w:val="24"/>
          <w:szCs w:val="24"/>
          <w:lang w:eastAsia="en-GB"/>
        </w:rPr>
        <w:t xml:space="preserve"> removals on the basis that, having </w:t>
      </w:r>
      <w:r w:rsidR="009A4F00">
        <w:rPr>
          <w:rFonts w:ascii="Arial" w:eastAsia="Times New Roman" w:hAnsi="Arial" w:cs="Arial"/>
          <w:sz w:val="24"/>
          <w:szCs w:val="24"/>
          <w:lang w:eastAsia="en-GB"/>
        </w:rPr>
        <w:t>severed</w:t>
      </w:r>
      <w:r w:rsidRPr="009A4284">
        <w:rPr>
          <w:rFonts w:ascii="Arial" w:eastAsia="Times New Roman" w:hAnsi="Arial" w:cs="Arial"/>
          <w:sz w:val="24"/>
          <w:szCs w:val="24"/>
          <w:lang w:eastAsia="en-GB"/>
        </w:rPr>
        <w:t xml:space="preserve"> their ties to their homelands</w:t>
      </w:r>
      <w:r w:rsidR="009A4F00">
        <w:rPr>
          <w:rFonts w:ascii="Arial" w:eastAsia="Times New Roman" w:hAnsi="Arial" w:cs="Arial"/>
          <w:sz w:val="24"/>
          <w:szCs w:val="24"/>
          <w:lang w:eastAsia="en-GB"/>
        </w:rPr>
        <w:t xml:space="preserve"> (South Africa and Germany respectively);</w:t>
      </w:r>
      <w:r w:rsidRPr="009A4284">
        <w:rPr>
          <w:rFonts w:ascii="Arial" w:eastAsia="Times New Roman" w:hAnsi="Arial" w:cs="Arial"/>
          <w:sz w:val="24"/>
          <w:szCs w:val="24"/>
          <w:lang w:eastAsia="en-GB"/>
        </w:rPr>
        <w:t xml:space="preserve"> having formed the intent to make Namibia their new home</w:t>
      </w:r>
      <w:r w:rsidR="009A4F00">
        <w:rPr>
          <w:rFonts w:ascii="Arial" w:eastAsia="Times New Roman" w:hAnsi="Arial" w:cs="Arial"/>
          <w:sz w:val="24"/>
          <w:szCs w:val="24"/>
          <w:lang w:eastAsia="en-GB"/>
        </w:rPr>
        <w:t xml:space="preserve"> and making financial investments here</w:t>
      </w:r>
      <w:r w:rsidRPr="009A4284">
        <w:rPr>
          <w:rFonts w:ascii="Arial" w:eastAsia="Times New Roman" w:hAnsi="Arial" w:cs="Arial"/>
          <w:sz w:val="24"/>
          <w:szCs w:val="24"/>
          <w:lang w:eastAsia="en-GB"/>
        </w:rPr>
        <w:t xml:space="preserve">, they had acquired domicile in Namibia in terms of </w:t>
      </w:r>
      <w:r w:rsidR="00AA0D65" w:rsidRPr="009A4284">
        <w:rPr>
          <w:rFonts w:ascii="Arial" w:eastAsia="Times New Roman" w:hAnsi="Arial" w:cs="Arial"/>
          <w:sz w:val="24"/>
          <w:szCs w:val="24"/>
          <w:lang w:eastAsia="en-GB"/>
        </w:rPr>
        <w:t>s 22(1</w:t>
      </w:r>
      <w:proofErr w:type="gramStart"/>
      <w:r w:rsidR="00AA0D65" w:rsidRPr="009A4284">
        <w:rPr>
          <w:rFonts w:ascii="Arial" w:eastAsia="Times New Roman" w:hAnsi="Arial" w:cs="Arial"/>
          <w:sz w:val="24"/>
          <w:szCs w:val="24"/>
          <w:lang w:eastAsia="en-GB"/>
        </w:rPr>
        <w:t>)</w:t>
      </w:r>
      <w:r w:rsidR="00AA0D65" w:rsidRPr="009A4284">
        <w:rPr>
          <w:rFonts w:ascii="Arial" w:eastAsia="Times New Roman" w:hAnsi="Arial" w:cs="Arial"/>
          <w:i/>
          <w:sz w:val="24"/>
          <w:szCs w:val="24"/>
          <w:lang w:eastAsia="en-GB"/>
        </w:rPr>
        <w:t>(</w:t>
      </w:r>
      <w:proofErr w:type="gramEnd"/>
      <w:r w:rsidR="00AA0D65" w:rsidRPr="009A4284">
        <w:rPr>
          <w:rFonts w:ascii="Arial" w:eastAsia="Times New Roman" w:hAnsi="Arial" w:cs="Arial"/>
          <w:i/>
          <w:sz w:val="24"/>
          <w:szCs w:val="24"/>
          <w:lang w:eastAsia="en-GB"/>
        </w:rPr>
        <w:t xml:space="preserve">d) </w:t>
      </w:r>
      <w:r w:rsidR="00AA0D65" w:rsidRPr="009A4284">
        <w:rPr>
          <w:rFonts w:ascii="Arial" w:eastAsia="Times New Roman" w:hAnsi="Arial" w:cs="Arial"/>
          <w:sz w:val="24"/>
          <w:szCs w:val="24"/>
          <w:lang w:eastAsia="en-GB"/>
        </w:rPr>
        <w:t xml:space="preserve">of the ICA. The High Court agreed </w:t>
      </w:r>
      <w:r w:rsidR="00903876">
        <w:rPr>
          <w:rFonts w:ascii="Arial" w:eastAsia="Times New Roman" w:hAnsi="Arial" w:cs="Arial"/>
          <w:sz w:val="24"/>
          <w:szCs w:val="24"/>
          <w:lang w:eastAsia="en-GB"/>
        </w:rPr>
        <w:t>and</w:t>
      </w:r>
      <w:r w:rsidR="00AA0D65" w:rsidRPr="009A4284">
        <w:rPr>
          <w:rFonts w:ascii="Arial" w:eastAsia="Times New Roman" w:hAnsi="Arial" w:cs="Arial"/>
          <w:sz w:val="24"/>
          <w:szCs w:val="24"/>
          <w:lang w:eastAsia="en-GB"/>
        </w:rPr>
        <w:t xml:space="preserve"> </w:t>
      </w:r>
      <w:r w:rsidR="00AA0D65" w:rsidRPr="00903876">
        <w:rPr>
          <w:rFonts w:ascii="Arial" w:eastAsia="Times New Roman" w:hAnsi="Arial" w:cs="Arial"/>
          <w:sz w:val="24"/>
          <w:szCs w:val="24"/>
          <w:lang w:eastAsia="en-GB"/>
        </w:rPr>
        <w:t>granted</w:t>
      </w:r>
      <w:r w:rsidR="00AA0D65" w:rsidRPr="009A4284">
        <w:rPr>
          <w:rFonts w:ascii="Arial" w:eastAsia="Times New Roman" w:hAnsi="Arial" w:cs="Arial"/>
          <w:sz w:val="24"/>
          <w:szCs w:val="24"/>
          <w:lang w:eastAsia="en-GB"/>
        </w:rPr>
        <w:t xml:space="preserve"> </w:t>
      </w:r>
      <w:proofErr w:type="gramStart"/>
      <w:r w:rsidR="00AA0D65" w:rsidRPr="009A4284">
        <w:rPr>
          <w:rFonts w:ascii="Arial" w:eastAsia="Times New Roman" w:hAnsi="Arial" w:cs="Arial"/>
          <w:sz w:val="24"/>
          <w:szCs w:val="24"/>
          <w:lang w:eastAsia="en-GB"/>
        </w:rPr>
        <w:t>them</w:t>
      </w:r>
      <w:proofErr w:type="gramEnd"/>
      <w:r w:rsidR="00AA0D65" w:rsidRPr="009A4284">
        <w:rPr>
          <w:rFonts w:ascii="Arial" w:eastAsia="Times New Roman" w:hAnsi="Arial" w:cs="Arial"/>
          <w:sz w:val="24"/>
          <w:szCs w:val="24"/>
          <w:lang w:eastAsia="en-GB"/>
        </w:rPr>
        <w:t xml:space="preserve"> </w:t>
      </w:r>
      <w:r w:rsidR="00AA0D65" w:rsidRPr="00903876">
        <w:rPr>
          <w:rFonts w:ascii="Arial" w:eastAsia="Times New Roman" w:hAnsi="Arial" w:cs="Arial"/>
          <w:sz w:val="24"/>
          <w:szCs w:val="24"/>
          <w:lang w:eastAsia="en-GB"/>
        </w:rPr>
        <w:t>declarat</w:t>
      </w:r>
      <w:r w:rsidR="003827D0">
        <w:rPr>
          <w:rFonts w:ascii="Arial" w:eastAsia="Times New Roman" w:hAnsi="Arial" w:cs="Arial"/>
          <w:sz w:val="24"/>
          <w:szCs w:val="24"/>
          <w:lang w:eastAsia="en-GB"/>
        </w:rPr>
        <w:t>ions</w:t>
      </w:r>
      <w:r w:rsidR="00AA0D65" w:rsidRPr="009A4284">
        <w:rPr>
          <w:rFonts w:ascii="Arial" w:eastAsia="Times New Roman" w:hAnsi="Arial" w:cs="Arial"/>
          <w:sz w:val="24"/>
          <w:szCs w:val="24"/>
          <w:lang w:eastAsia="en-GB"/>
        </w:rPr>
        <w:t xml:space="preserve"> to that effect. The appellants appealed to the Supreme Court on the ground that the High Court misdirected itself in </w:t>
      </w:r>
      <w:r w:rsidR="00AA0D65" w:rsidRPr="00903876">
        <w:rPr>
          <w:rFonts w:ascii="Arial" w:eastAsia="Times New Roman" w:hAnsi="Arial" w:cs="Arial"/>
          <w:sz w:val="24"/>
          <w:szCs w:val="24"/>
          <w:lang w:eastAsia="en-GB"/>
        </w:rPr>
        <w:t>hold</w:t>
      </w:r>
      <w:r w:rsidR="00903876" w:rsidRPr="00903876">
        <w:rPr>
          <w:rFonts w:ascii="Arial" w:eastAsia="Times New Roman" w:hAnsi="Arial" w:cs="Arial"/>
          <w:sz w:val="24"/>
          <w:szCs w:val="24"/>
          <w:lang w:eastAsia="en-GB"/>
        </w:rPr>
        <w:t>ing</w:t>
      </w:r>
      <w:r w:rsidR="00AA0D65" w:rsidRPr="009A4284">
        <w:rPr>
          <w:rFonts w:ascii="Arial" w:eastAsia="Times New Roman" w:hAnsi="Arial" w:cs="Arial"/>
          <w:sz w:val="24"/>
          <w:szCs w:val="24"/>
          <w:lang w:eastAsia="en-GB"/>
        </w:rPr>
        <w:t xml:space="preserve"> that s 22(1</w:t>
      </w:r>
      <w:proofErr w:type="gramStart"/>
      <w:r w:rsidR="00AA0D65" w:rsidRPr="009A4284">
        <w:rPr>
          <w:rFonts w:ascii="Arial" w:eastAsia="Times New Roman" w:hAnsi="Arial" w:cs="Arial"/>
          <w:sz w:val="24"/>
          <w:szCs w:val="24"/>
          <w:lang w:eastAsia="en-GB"/>
        </w:rPr>
        <w:t>)</w:t>
      </w:r>
      <w:r w:rsidR="00AA0D65" w:rsidRPr="009A4284">
        <w:rPr>
          <w:rFonts w:ascii="Arial" w:eastAsia="Times New Roman" w:hAnsi="Arial" w:cs="Arial"/>
          <w:i/>
          <w:sz w:val="24"/>
          <w:szCs w:val="24"/>
          <w:lang w:eastAsia="en-GB"/>
        </w:rPr>
        <w:t>(</w:t>
      </w:r>
      <w:proofErr w:type="gramEnd"/>
      <w:r w:rsidR="00AA0D65" w:rsidRPr="009A4284">
        <w:rPr>
          <w:rFonts w:ascii="Arial" w:eastAsia="Times New Roman" w:hAnsi="Arial" w:cs="Arial"/>
          <w:i/>
          <w:sz w:val="24"/>
          <w:szCs w:val="24"/>
          <w:lang w:eastAsia="en-GB"/>
        </w:rPr>
        <w:t xml:space="preserve">d) </w:t>
      </w:r>
      <w:r w:rsidR="00AA0D65" w:rsidRPr="009A4284">
        <w:rPr>
          <w:rFonts w:ascii="Arial" w:eastAsia="Times New Roman" w:hAnsi="Arial" w:cs="Arial"/>
          <w:sz w:val="24"/>
          <w:szCs w:val="24"/>
          <w:lang w:eastAsia="en-GB"/>
        </w:rPr>
        <w:t>of the ICA had not</w:t>
      </w:r>
      <w:r w:rsidR="00E15AE8">
        <w:rPr>
          <w:rFonts w:ascii="Arial" w:eastAsia="Times New Roman" w:hAnsi="Arial" w:cs="Arial"/>
          <w:sz w:val="24"/>
          <w:szCs w:val="24"/>
          <w:lang w:eastAsia="en-GB"/>
        </w:rPr>
        <w:t xml:space="preserve"> changed</w:t>
      </w:r>
      <w:r w:rsidR="00AA0D65" w:rsidRPr="009A4284">
        <w:rPr>
          <w:rFonts w:ascii="Arial" w:eastAsia="Times New Roman" w:hAnsi="Arial" w:cs="Arial"/>
          <w:sz w:val="24"/>
          <w:szCs w:val="24"/>
          <w:lang w:eastAsia="en-GB"/>
        </w:rPr>
        <w:t xml:space="preserve"> the common-law definition of domicile of choice which was acquired by provi</w:t>
      </w:r>
      <w:r w:rsidR="00903876">
        <w:rPr>
          <w:rFonts w:ascii="Arial" w:eastAsia="Times New Roman" w:hAnsi="Arial" w:cs="Arial"/>
          <w:sz w:val="24"/>
          <w:szCs w:val="24"/>
          <w:lang w:eastAsia="en-GB"/>
        </w:rPr>
        <w:t>ng</w:t>
      </w:r>
      <w:r w:rsidR="00AA0D65" w:rsidRPr="009A4284">
        <w:rPr>
          <w:rFonts w:ascii="Arial" w:eastAsia="Times New Roman" w:hAnsi="Arial" w:cs="Arial"/>
          <w:sz w:val="24"/>
          <w:szCs w:val="24"/>
          <w:lang w:eastAsia="en-GB"/>
        </w:rPr>
        <w:t>:</w:t>
      </w:r>
      <w:r w:rsidR="00903876">
        <w:rPr>
          <w:rFonts w:ascii="Arial" w:eastAsia="Times New Roman" w:hAnsi="Arial" w:cs="Arial"/>
          <w:sz w:val="24"/>
          <w:szCs w:val="24"/>
          <w:lang w:eastAsia="en-GB"/>
        </w:rPr>
        <w:t xml:space="preserve"> (a) </w:t>
      </w:r>
      <w:r w:rsidR="00E15AE8" w:rsidRPr="00903876">
        <w:rPr>
          <w:rFonts w:ascii="Arial" w:eastAsia="Times New Roman" w:hAnsi="Arial" w:cs="Arial"/>
          <w:sz w:val="24"/>
          <w:szCs w:val="24"/>
          <w:lang w:eastAsia="en-GB"/>
        </w:rPr>
        <w:t>l</w:t>
      </w:r>
      <w:r w:rsidR="00AA0D65" w:rsidRPr="00903876">
        <w:rPr>
          <w:rFonts w:ascii="Arial" w:eastAsia="Times New Roman" w:hAnsi="Arial" w:cs="Arial"/>
          <w:sz w:val="24"/>
          <w:szCs w:val="24"/>
          <w:lang w:eastAsia="en-GB"/>
        </w:rPr>
        <w:t xml:space="preserve">awful physical presence and </w:t>
      </w:r>
      <w:r w:rsidR="00903876">
        <w:rPr>
          <w:rFonts w:ascii="Arial" w:eastAsia="Times New Roman" w:hAnsi="Arial" w:cs="Arial"/>
          <w:sz w:val="24"/>
          <w:szCs w:val="24"/>
          <w:lang w:eastAsia="en-GB"/>
        </w:rPr>
        <w:t xml:space="preserve">(b) </w:t>
      </w:r>
      <w:r w:rsidR="00E15AE8" w:rsidRPr="00903876">
        <w:rPr>
          <w:rFonts w:ascii="Arial" w:eastAsia="Times New Roman" w:hAnsi="Arial" w:cs="Arial"/>
          <w:sz w:val="24"/>
          <w:szCs w:val="24"/>
          <w:lang w:eastAsia="en-GB"/>
        </w:rPr>
        <w:t>t</w:t>
      </w:r>
      <w:r w:rsidR="00AA0D65" w:rsidRPr="00903876">
        <w:rPr>
          <w:rFonts w:ascii="Arial" w:eastAsia="Times New Roman" w:hAnsi="Arial" w:cs="Arial"/>
          <w:sz w:val="24"/>
          <w:szCs w:val="24"/>
          <w:lang w:eastAsia="en-GB"/>
        </w:rPr>
        <w:t xml:space="preserve">he intent to reside in Namibia </w:t>
      </w:r>
      <w:r w:rsidR="00B03FF7" w:rsidRPr="00903876">
        <w:rPr>
          <w:rFonts w:ascii="Arial" w:eastAsia="Times New Roman" w:hAnsi="Arial" w:cs="Arial"/>
          <w:sz w:val="24"/>
          <w:szCs w:val="24"/>
          <w:lang w:eastAsia="en-GB"/>
        </w:rPr>
        <w:t>indefinitely.</w:t>
      </w:r>
      <w:r w:rsidR="00903876">
        <w:rPr>
          <w:rFonts w:ascii="Arial" w:eastAsia="Times New Roman" w:hAnsi="Arial" w:cs="Arial"/>
          <w:sz w:val="24"/>
          <w:szCs w:val="24"/>
          <w:lang w:eastAsia="en-GB"/>
        </w:rPr>
        <w:t xml:space="preserve"> The respondents relied on s 22(2) of the ICA which provides that domicile will not arise where the person relying thereon resided in Namibia ‘only by virtue of’ a work </w:t>
      </w:r>
      <w:proofErr w:type="gramStart"/>
      <w:r w:rsidR="00903876">
        <w:rPr>
          <w:rFonts w:ascii="Arial" w:eastAsia="Times New Roman" w:hAnsi="Arial" w:cs="Arial"/>
          <w:sz w:val="24"/>
          <w:szCs w:val="24"/>
          <w:lang w:eastAsia="en-GB"/>
        </w:rPr>
        <w:t>permit</w:t>
      </w:r>
      <w:proofErr w:type="gramEnd"/>
      <w:r w:rsidR="00903876">
        <w:rPr>
          <w:rFonts w:ascii="Arial" w:eastAsia="Times New Roman" w:hAnsi="Arial" w:cs="Arial"/>
          <w:sz w:val="24"/>
          <w:szCs w:val="24"/>
          <w:lang w:eastAsia="en-GB"/>
        </w:rPr>
        <w:t xml:space="preserve">. </w:t>
      </w:r>
    </w:p>
    <w:p w:rsidR="00B03FF7" w:rsidRPr="009A4284" w:rsidRDefault="00B03FF7" w:rsidP="009A4284">
      <w:pPr>
        <w:spacing w:after="0" w:line="360" w:lineRule="auto"/>
        <w:jc w:val="both"/>
        <w:rPr>
          <w:rFonts w:ascii="Arial" w:eastAsia="Times New Roman" w:hAnsi="Arial" w:cs="Arial"/>
          <w:sz w:val="24"/>
          <w:szCs w:val="24"/>
          <w:lang w:eastAsia="en-GB"/>
        </w:rPr>
      </w:pPr>
    </w:p>
    <w:p w:rsidR="00903876" w:rsidRDefault="005F6721" w:rsidP="009A4284">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On appeal to the Supreme Court:</w:t>
      </w:r>
    </w:p>
    <w:p w:rsidR="00B03FF7" w:rsidRPr="009A4284" w:rsidRDefault="00903876" w:rsidP="009A4284">
      <w:pPr>
        <w:spacing w:after="0" w:line="360" w:lineRule="auto"/>
        <w:jc w:val="both"/>
        <w:rPr>
          <w:rFonts w:ascii="Arial" w:eastAsia="Times New Roman" w:hAnsi="Arial" w:cs="Arial"/>
          <w:sz w:val="24"/>
          <w:szCs w:val="24"/>
          <w:lang w:eastAsia="en-GB"/>
        </w:rPr>
      </w:pPr>
      <w:r w:rsidRPr="00903876">
        <w:rPr>
          <w:rFonts w:ascii="Arial" w:eastAsia="Times New Roman" w:hAnsi="Arial" w:cs="Arial"/>
          <w:i/>
          <w:sz w:val="24"/>
          <w:szCs w:val="24"/>
          <w:lang w:eastAsia="en-GB"/>
        </w:rPr>
        <w:t>Held</w:t>
      </w:r>
      <w:r w:rsidR="0073331E">
        <w:rPr>
          <w:rFonts w:ascii="Arial" w:eastAsia="Times New Roman" w:hAnsi="Arial" w:cs="Arial"/>
          <w:sz w:val="24"/>
          <w:szCs w:val="24"/>
          <w:lang w:eastAsia="en-GB"/>
        </w:rPr>
        <w:t xml:space="preserve"> that s</w:t>
      </w:r>
      <w:r w:rsidR="00B03FF7" w:rsidRPr="009A4284">
        <w:rPr>
          <w:rFonts w:ascii="Arial" w:eastAsia="Times New Roman" w:hAnsi="Arial" w:cs="Arial"/>
          <w:sz w:val="24"/>
          <w:szCs w:val="24"/>
          <w:lang w:eastAsia="en-GB"/>
        </w:rPr>
        <w:t xml:space="preserve"> 22(1</w:t>
      </w:r>
      <w:proofErr w:type="gramStart"/>
      <w:r w:rsidR="00B03FF7" w:rsidRPr="009A4284">
        <w:rPr>
          <w:rFonts w:ascii="Arial" w:eastAsia="Times New Roman" w:hAnsi="Arial" w:cs="Arial"/>
          <w:sz w:val="24"/>
          <w:szCs w:val="24"/>
          <w:lang w:eastAsia="en-GB"/>
        </w:rPr>
        <w:t>)</w:t>
      </w:r>
      <w:r w:rsidR="00B03FF7" w:rsidRPr="009A4284">
        <w:rPr>
          <w:rFonts w:ascii="Arial" w:eastAsia="Times New Roman" w:hAnsi="Arial" w:cs="Arial"/>
          <w:i/>
          <w:sz w:val="24"/>
          <w:szCs w:val="24"/>
          <w:lang w:eastAsia="en-GB"/>
        </w:rPr>
        <w:t>(</w:t>
      </w:r>
      <w:proofErr w:type="gramEnd"/>
      <w:r w:rsidR="00B03FF7" w:rsidRPr="009A4284">
        <w:rPr>
          <w:rFonts w:ascii="Arial" w:eastAsia="Times New Roman" w:hAnsi="Arial" w:cs="Arial"/>
          <w:i/>
          <w:sz w:val="24"/>
          <w:szCs w:val="24"/>
          <w:lang w:eastAsia="en-GB"/>
        </w:rPr>
        <w:t>d)</w:t>
      </w:r>
      <w:r w:rsidR="00B03FF7" w:rsidRPr="009A4284">
        <w:rPr>
          <w:rFonts w:ascii="Arial" w:eastAsia="Times New Roman" w:hAnsi="Arial" w:cs="Arial"/>
          <w:sz w:val="24"/>
          <w:szCs w:val="24"/>
          <w:lang w:eastAsia="en-GB"/>
        </w:rPr>
        <w:t xml:space="preserve"> read with s 22(2) had indeed</w:t>
      </w:r>
      <w:r w:rsidR="00E15AE8">
        <w:rPr>
          <w:rFonts w:ascii="Arial" w:eastAsia="Times New Roman" w:hAnsi="Arial" w:cs="Arial"/>
          <w:sz w:val="24"/>
          <w:szCs w:val="24"/>
          <w:lang w:eastAsia="en-GB"/>
        </w:rPr>
        <w:t xml:space="preserve"> changed </w:t>
      </w:r>
      <w:r w:rsidR="00B03FF7" w:rsidRPr="009A4284">
        <w:rPr>
          <w:rFonts w:ascii="Arial" w:eastAsia="Times New Roman" w:hAnsi="Arial" w:cs="Arial"/>
          <w:sz w:val="24"/>
          <w:szCs w:val="24"/>
          <w:lang w:eastAsia="en-GB"/>
        </w:rPr>
        <w:t>the common law such that if an immigrant resides in Namibia ‘only’ on the strength of a work permit, they could not acquire domicile in Namibia.</w:t>
      </w:r>
    </w:p>
    <w:p w:rsidR="00B03FF7" w:rsidRPr="009A4284" w:rsidRDefault="00B03FF7" w:rsidP="009A4284">
      <w:pPr>
        <w:spacing w:after="0" w:line="360" w:lineRule="auto"/>
        <w:jc w:val="both"/>
        <w:rPr>
          <w:rFonts w:ascii="Arial" w:eastAsia="Times New Roman" w:hAnsi="Arial" w:cs="Arial"/>
          <w:sz w:val="24"/>
          <w:szCs w:val="24"/>
          <w:lang w:eastAsia="en-GB"/>
        </w:rPr>
      </w:pPr>
    </w:p>
    <w:p w:rsidR="00B03FF7" w:rsidRPr="009A4284" w:rsidRDefault="00B03FF7" w:rsidP="009A4284">
      <w:pPr>
        <w:spacing w:after="0" w:line="360" w:lineRule="auto"/>
        <w:jc w:val="both"/>
        <w:rPr>
          <w:rFonts w:ascii="Arial" w:eastAsia="Times New Roman" w:hAnsi="Arial" w:cs="Arial"/>
          <w:sz w:val="24"/>
          <w:szCs w:val="24"/>
          <w:lang w:eastAsia="en-GB"/>
        </w:rPr>
      </w:pPr>
      <w:r w:rsidRPr="00E15AE8">
        <w:rPr>
          <w:rFonts w:ascii="Arial" w:eastAsia="Times New Roman" w:hAnsi="Arial" w:cs="Arial"/>
          <w:i/>
          <w:sz w:val="24"/>
          <w:szCs w:val="24"/>
          <w:lang w:eastAsia="en-GB"/>
        </w:rPr>
        <w:lastRenderedPageBreak/>
        <w:t>Held</w:t>
      </w:r>
      <w:r w:rsidRPr="009A4284">
        <w:rPr>
          <w:rFonts w:ascii="Arial" w:eastAsia="Times New Roman" w:hAnsi="Arial" w:cs="Arial"/>
          <w:sz w:val="24"/>
          <w:szCs w:val="24"/>
          <w:lang w:eastAsia="en-GB"/>
        </w:rPr>
        <w:t xml:space="preserve"> </w:t>
      </w:r>
      <w:r w:rsidR="00C22340">
        <w:rPr>
          <w:rFonts w:ascii="Arial" w:eastAsia="Times New Roman" w:hAnsi="Arial" w:cs="Arial"/>
          <w:sz w:val="24"/>
          <w:szCs w:val="24"/>
          <w:lang w:eastAsia="en-GB"/>
        </w:rPr>
        <w:t>that the adverb ‘only’ in s 22(2</w:t>
      </w:r>
      <w:r w:rsidRPr="009A4284">
        <w:rPr>
          <w:rFonts w:ascii="Arial" w:eastAsia="Times New Roman" w:hAnsi="Arial" w:cs="Arial"/>
          <w:sz w:val="24"/>
          <w:szCs w:val="24"/>
          <w:lang w:eastAsia="en-GB"/>
        </w:rPr>
        <w:t>)</w:t>
      </w:r>
      <w:r w:rsidR="00C22340">
        <w:rPr>
          <w:rFonts w:ascii="Arial" w:eastAsia="Times New Roman" w:hAnsi="Arial" w:cs="Arial"/>
          <w:i/>
          <w:sz w:val="24"/>
          <w:szCs w:val="24"/>
          <w:lang w:eastAsia="en-GB"/>
        </w:rPr>
        <w:t>(b</w:t>
      </w:r>
      <w:r w:rsidRPr="009A4284">
        <w:rPr>
          <w:rFonts w:ascii="Arial" w:eastAsia="Times New Roman" w:hAnsi="Arial" w:cs="Arial"/>
          <w:i/>
          <w:sz w:val="24"/>
          <w:szCs w:val="24"/>
          <w:lang w:eastAsia="en-GB"/>
        </w:rPr>
        <w:t xml:space="preserve">) </w:t>
      </w:r>
      <w:r w:rsidRPr="009A4284">
        <w:rPr>
          <w:rFonts w:ascii="Arial" w:eastAsia="Times New Roman" w:hAnsi="Arial" w:cs="Arial"/>
          <w:sz w:val="24"/>
          <w:szCs w:val="24"/>
          <w:lang w:eastAsia="en-GB"/>
        </w:rPr>
        <w:t xml:space="preserve">could not be interpreted </w:t>
      </w:r>
      <w:r w:rsidR="00E15AE8">
        <w:rPr>
          <w:rFonts w:ascii="Arial" w:eastAsia="Times New Roman" w:hAnsi="Arial" w:cs="Arial"/>
          <w:sz w:val="24"/>
          <w:szCs w:val="24"/>
          <w:lang w:eastAsia="en-GB"/>
        </w:rPr>
        <w:t xml:space="preserve">in a way </w:t>
      </w:r>
      <w:r w:rsidR="00E15AE8" w:rsidRPr="00D35E6D">
        <w:rPr>
          <w:rFonts w:ascii="Arial" w:eastAsia="Times New Roman" w:hAnsi="Arial" w:cs="Arial"/>
          <w:sz w:val="24"/>
          <w:szCs w:val="24"/>
          <w:lang w:eastAsia="en-GB"/>
        </w:rPr>
        <w:t>that</w:t>
      </w:r>
      <w:r w:rsidR="0040221E">
        <w:rPr>
          <w:rFonts w:ascii="Arial" w:eastAsia="Times New Roman" w:hAnsi="Arial" w:cs="Arial"/>
          <w:sz w:val="24"/>
          <w:szCs w:val="24"/>
          <w:lang w:eastAsia="en-GB"/>
        </w:rPr>
        <w:t xml:space="preserve"> </w:t>
      </w:r>
      <w:r w:rsidRPr="009A4284">
        <w:rPr>
          <w:rFonts w:ascii="Arial" w:eastAsia="Times New Roman" w:hAnsi="Arial" w:cs="Arial"/>
          <w:sz w:val="24"/>
          <w:szCs w:val="24"/>
          <w:lang w:eastAsia="en-GB"/>
        </w:rPr>
        <w:t>extinguished the sovereign state</w:t>
      </w:r>
      <w:r w:rsidR="00903876">
        <w:rPr>
          <w:rFonts w:ascii="Arial" w:eastAsia="Times New Roman" w:hAnsi="Arial" w:cs="Arial"/>
          <w:sz w:val="24"/>
          <w:szCs w:val="24"/>
          <w:lang w:eastAsia="en-GB"/>
        </w:rPr>
        <w:t>’</w:t>
      </w:r>
      <w:r w:rsidRPr="009A4284">
        <w:rPr>
          <w:rFonts w:ascii="Arial" w:eastAsia="Times New Roman" w:hAnsi="Arial" w:cs="Arial"/>
          <w:sz w:val="24"/>
          <w:szCs w:val="24"/>
          <w:lang w:eastAsia="en-GB"/>
        </w:rPr>
        <w:t xml:space="preserve">s </w:t>
      </w:r>
      <w:r w:rsidR="004D21A2" w:rsidRPr="009A4284">
        <w:rPr>
          <w:rFonts w:ascii="Arial" w:eastAsia="Times New Roman" w:hAnsi="Arial" w:cs="Arial"/>
          <w:sz w:val="24"/>
          <w:szCs w:val="24"/>
          <w:lang w:eastAsia="en-GB"/>
        </w:rPr>
        <w:t>prerogative</w:t>
      </w:r>
      <w:r w:rsidR="00903876">
        <w:rPr>
          <w:rFonts w:ascii="Arial" w:eastAsia="Times New Roman" w:hAnsi="Arial" w:cs="Arial"/>
          <w:sz w:val="24"/>
          <w:szCs w:val="24"/>
          <w:lang w:eastAsia="en-GB"/>
        </w:rPr>
        <w:t xml:space="preserve"> to control</w:t>
      </w:r>
      <w:r w:rsidRPr="009A4284">
        <w:rPr>
          <w:rFonts w:ascii="Arial" w:eastAsia="Times New Roman" w:hAnsi="Arial" w:cs="Arial"/>
          <w:sz w:val="24"/>
          <w:szCs w:val="24"/>
          <w:lang w:eastAsia="en-GB"/>
        </w:rPr>
        <w:t xml:space="preserve"> </w:t>
      </w:r>
      <w:r w:rsidR="00887C54">
        <w:rPr>
          <w:rFonts w:ascii="Arial" w:eastAsia="Times New Roman" w:hAnsi="Arial" w:cs="Arial"/>
          <w:sz w:val="24"/>
          <w:szCs w:val="24"/>
          <w:lang w:eastAsia="en-GB"/>
        </w:rPr>
        <w:t xml:space="preserve">immigrants’ </w:t>
      </w:r>
      <w:r w:rsidRPr="009A4284">
        <w:rPr>
          <w:rFonts w:ascii="Arial" w:eastAsia="Times New Roman" w:hAnsi="Arial" w:cs="Arial"/>
          <w:sz w:val="24"/>
          <w:szCs w:val="24"/>
          <w:lang w:eastAsia="en-GB"/>
        </w:rPr>
        <w:t xml:space="preserve">entry </w:t>
      </w:r>
      <w:r w:rsidR="00887C54">
        <w:rPr>
          <w:rFonts w:ascii="Arial" w:eastAsia="Times New Roman" w:hAnsi="Arial" w:cs="Arial"/>
          <w:sz w:val="24"/>
          <w:szCs w:val="24"/>
          <w:lang w:eastAsia="en-GB"/>
        </w:rPr>
        <w:t xml:space="preserve">into </w:t>
      </w:r>
      <w:r w:rsidRPr="009A4284">
        <w:rPr>
          <w:rFonts w:ascii="Arial" w:eastAsia="Times New Roman" w:hAnsi="Arial" w:cs="Arial"/>
          <w:sz w:val="24"/>
          <w:szCs w:val="24"/>
          <w:lang w:eastAsia="en-GB"/>
        </w:rPr>
        <w:t xml:space="preserve">and </w:t>
      </w:r>
      <w:r w:rsidR="004D21A2" w:rsidRPr="009A4284">
        <w:rPr>
          <w:rFonts w:ascii="Arial" w:eastAsia="Times New Roman" w:hAnsi="Arial" w:cs="Arial"/>
          <w:sz w:val="24"/>
          <w:szCs w:val="24"/>
          <w:lang w:eastAsia="en-GB"/>
        </w:rPr>
        <w:t>reside</w:t>
      </w:r>
      <w:r w:rsidR="00887C54">
        <w:rPr>
          <w:rFonts w:ascii="Arial" w:eastAsia="Times New Roman" w:hAnsi="Arial" w:cs="Arial"/>
          <w:sz w:val="24"/>
          <w:szCs w:val="24"/>
          <w:lang w:eastAsia="en-GB"/>
        </w:rPr>
        <w:t>nce in the country</w:t>
      </w:r>
      <w:r w:rsidR="004D21A2" w:rsidRPr="009A4284">
        <w:rPr>
          <w:rFonts w:ascii="Arial" w:eastAsia="Times New Roman" w:hAnsi="Arial" w:cs="Arial"/>
          <w:sz w:val="24"/>
          <w:szCs w:val="24"/>
          <w:lang w:eastAsia="en-GB"/>
        </w:rPr>
        <w:t>; that the conclusion reached by the High Court had that effect</w:t>
      </w:r>
      <w:r w:rsidR="0040221E">
        <w:rPr>
          <w:rFonts w:ascii="Arial" w:eastAsia="Times New Roman" w:hAnsi="Arial" w:cs="Arial"/>
          <w:sz w:val="24"/>
          <w:szCs w:val="24"/>
          <w:lang w:eastAsia="en-GB"/>
        </w:rPr>
        <w:t xml:space="preserve"> </w:t>
      </w:r>
      <w:r w:rsidR="0040221E" w:rsidRPr="00D35E6D">
        <w:rPr>
          <w:rFonts w:ascii="Arial" w:eastAsia="Times New Roman" w:hAnsi="Arial" w:cs="Arial"/>
          <w:sz w:val="24"/>
          <w:szCs w:val="24"/>
          <w:lang w:eastAsia="en-GB"/>
        </w:rPr>
        <w:t xml:space="preserve">but also undermined the purpose </w:t>
      </w:r>
      <w:r w:rsidR="00887C54">
        <w:rPr>
          <w:rFonts w:ascii="Arial" w:eastAsia="Times New Roman" w:hAnsi="Arial" w:cs="Arial"/>
          <w:sz w:val="24"/>
          <w:szCs w:val="24"/>
          <w:lang w:eastAsia="en-GB"/>
        </w:rPr>
        <w:t>and</w:t>
      </w:r>
      <w:r w:rsidR="0040221E" w:rsidRPr="00D35E6D">
        <w:rPr>
          <w:rFonts w:ascii="Arial" w:eastAsia="Times New Roman" w:hAnsi="Arial" w:cs="Arial"/>
          <w:sz w:val="24"/>
          <w:szCs w:val="24"/>
          <w:lang w:eastAsia="en-GB"/>
        </w:rPr>
        <w:t xml:space="preserve"> regulatory </w:t>
      </w:r>
      <w:r w:rsidR="00887C54">
        <w:rPr>
          <w:rFonts w:ascii="Arial" w:eastAsia="Times New Roman" w:hAnsi="Arial" w:cs="Arial"/>
          <w:sz w:val="24"/>
          <w:szCs w:val="24"/>
          <w:lang w:eastAsia="en-GB"/>
        </w:rPr>
        <w:t>scheme</w:t>
      </w:r>
      <w:r w:rsidR="0040221E" w:rsidRPr="00D35E6D">
        <w:rPr>
          <w:rFonts w:ascii="Arial" w:eastAsia="Times New Roman" w:hAnsi="Arial" w:cs="Arial"/>
          <w:sz w:val="24"/>
          <w:szCs w:val="24"/>
          <w:lang w:eastAsia="en-GB"/>
        </w:rPr>
        <w:t xml:space="preserve"> of </w:t>
      </w:r>
      <w:r w:rsidR="00887C54">
        <w:rPr>
          <w:rFonts w:ascii="Arial" w:eastAsia="Times New Roman" w:hAnsi="Arial" w:cs="Arial"/>
          <w:sz w:val="24"/>
          <w:szCs w:val="24"/>
          <w:lang w:eastAsia="en-GB"/>
        </w:rPr>
        <w:t>the ICA.</w:t>
      </w:r>
    </w:p>
    <w:p w:rsidR="004D21A2" w:rsidRPr="009A4284" w:rsidRDefault="004D21A2" w:rsidP="009A4284">
      <w:pPr>
        <w:spacing w:after="0" w:line="360" w:lineRule="auto"/>
        <w:jc w:val="both"/>
        <w:rPr>
          <w:rFonts w:ascii="Arial" w:eastAsia="Times New Roman" w:hAnsi="Arial" w:cs="Arial"/>
          <w:sz w:val="24"/>
          <w:szCs w:val="24"/>
          <w:lang w:eastAsia="en-GB"/>
        </w:rPr>
      </w:pPr>
    </w:p>
    <w:p w:rsidR="004D21A2" w:rsidRPr="009A4284" w:rsidRDefault="004D21A2" w:rsidP="009A4284">
      <w:pPr>
        <w:spacing w:after="0" w:line="360" w:lineRule="auto"/>
        <w:jc w:val="both"/>
        <w:rPr>
          <w:rFonts w:ascii="Arial" w:eastAsia="Times New Roman" w:hAnsi="Arial" w:cs="Arial"/>
          <w:sz w:val="24"/>
          <w:szCs w:val="24"/>
          <w:lang w:eastAsia="en-GB"/>
        </w:rPr>
      </w:pPr>
      <w:r w:rsidRPr="009A4284">
        <w:rPr>
          <w:rFonts w:ascii="Arial" w:eastAsia="Times New Roman" w:hAnsi="Arial" w:cs="Arial"/>
          <w:sz w:val="24"/>
          <w:szCs w:val="24"/>
          <w:lang w:eastAsia="en-GB"/>
        </w:rPr>
        <w:t xml:space="preserve">High Court’s judgment and order therefore set aside </w:t>
      </w:r>
      <w:r w:rsidR="008C5237">
        <w:rPr>
          <w:rFonts w:ascii="Arial" w:eastAsia="Times New Roman" w:hAnsi="Arial" w:cs="Arial"/>
          <w:sz w:val="24"/>
          <w:szCs w:val="24"/>
          <w:lang w:eastAsia="en-GB"/>
        </w:rPr>
        <w:t>an</w:t>
      </w:r>
      <w:r w:rsidRPr="009A4284">
        <w:rPr>
          <w:rFonts w:ascii="Arial" w:eastAsia="Times New Roman" w:hAnsi="Arial" w:cs="Arial"/>
          <w:sz w:val="24"/>
          <w:szCs w:val="24"/>
          <w:lang w:eastAsia="en-GB"/>
        </w:rPr>
        <w:t>d appeal allowed</w:t>
      </w:r>
      <w:r w:rsidR="005F577C">
        <w:rPr>
          <w:rFonts w:ascii="Arial" w:eastAsia="Times New Roman" w:hAnsi="Arial" w:cs="Arial"/>
          <w:sz w:val="24"/>
          <w:szCs w:val="24"/>
          <w:lang w:eastAsia="en-GB"/>
        </w:rPr>
        <w:t>, with costs</w:t>
      </w:r>
      <w:r w:rsidRPr="009A4284">
        <w:rPr>
          <w:rFonts w:ascii="Arial" w:eastAsia="Times New Roman" w:hAnsi="Arial" w:cs="Arial"/>
          <w:sz w:val="24"/>
          <w:szCs w:val="24"/>
          <w:lang w:eastAsia="en-GB"/>
        </w:rPr>
        <w:t>.</w:t>
      </w:r>
    </w:p>
    <w:p w:rsidR="004A2BCB" w:rsidRDefault="004A2BCB" w:rsidP="004A2BCB">
      <w:pPr>
        <w:jc w:val="both"/>
        <w:rPr>
          <w:rFonts w:ascii="Arial" w:hAnsi="Arial" w:cs="Arial"/>
        </w:rPr>
      </w:pPr>
    </w:p>
    <w:p w:rsidR="004A2BCB" w:rsidRPr="004379AA" w:rsidRDefault="004A2BCB" w:rsidP="00EB6E04">
      <w:pPr>
        <w:spacing w:after="0" w:line="240" w:lineRule="auto"/>
        <w:jc w:val="both"/>
        <w:rPr>
          <w:rFonts w:ascii="Arial" w:hAnsi="Arial" w:cs="Arial"/>
          <w:b/>
        </w:rPr>
      </w:pPr>
      <w:r w:rsidRPr="004379AA">
        <w:rPr>
          <w:rFonts w:ascii="Arial" w:hAnsi="Arial" w:cs="Arial"/>
          <w:b/>
        </w:rPr>
        <w:t>___________________________________________________________________</w:t>
      </w:r>
      <w:r>
        <w:rPr>
          <w:rFonts w:ascii="Arial" w:hAnsi="Arial" w:cs="Arial"/>
          <w:b/>
        </w:rPr>
        <w:t>__</w:t>
      </w:r>
      <w:r w:rsidR="00EB6E04">
        <w:rPr>
          <w:rFonts w:ascii="Arial" w:hAnsi="Arial" w:cs="Arial"/>
          <w:b/>
        </w:rPr>
        <w:t>___</w:t>
      </w:r>
    </w:p>
    <w:p w:rsidR="00EB6E04" w:rsidRDefault="00EB6E04" w:rsidP="00EB6E04">
      <w:pPr>
        <w:spacing w:after="0" w:line="240" w:lineRule="auto"/>
        <w:jc w:val="center"/>
        <w:rPr>
          <w:rFonts w:ascii="Arial" w:hAnsi="Arial" w:cs="Arial"/>
          <w:b/>
        </w:rPr>
      </w:pPr>
    </w:p>
    <w:p w:rsidR="004A2BCB" w:rsidRPr="00977F61" w:rsidRDefault="004A2BCB" w:rsidP="00EB6E04">
      <w:pPr>
        <w:spacing w:after="0" w:line="240" w:lineRule="auto"/>
        <w:jc w:val="center"/>
        <w:rPr>
          <w:rFonts w:ascii="Arial" w:hAnsi="Arial" w:cs="Arial"/>
          <w:b/>
          <w:color w:val="000000" w:themeColor="text1"/>
        </w:rPr>
      </w:pPr>
      <w:r w:rsidRPr="004379AA">
        <w:rPr>
          <w:rFonts w:ascii="Arial" w:hAnsi="Arial" w:cs="Arial"/>
          <w:b/>
        </w:rPr>
        <w:t>APPEAL JUDGMENT</w:t>
      </w:r>
      <w:r>
        <w:rPr>
          <w:rFonts w:ascii="Arial" w:hAnsi="Arial" w:cs="Arial"/>
          <w:b/>
        </w:rPr>
        <w:t xml:space="preserve"> </w:t>
      </w:r>
    </w:p>
    <w:p w:rsidR="004A2BCB" w:rsidRPr="00296895" w:rsidRDefault="004A2BCB" w:rsidP="00171D10">
      <w:pPr>
        <w:spacing w:line="240" w:lineRule="auto"/>
        <w:rPr>
          <w:rFonts w:ascii="Arial" w:hAnsi="Arial" w:cs="Arial"/>
          <w:b/>
        </w:rPr>
      </w:pPr>
      <w:r w:rsidRPr="00296895">
        <w:rPr>
          <w:rFonts w:ascii="Arial" w:hAnsi="Arial" w:cs="Arial"/>
          <w:b/>
        </w:rPr>
        <w:t>_____________________________________________________________________</w:t>
      </w:r>
      <w:r w:rsidR="00EB6E04">
        <w:rPr>
          <w:rFonts w:ascii="Arial" w:hAnsi="Arial" w:cs="Arial"/>
          <w:b/>
        </w:rPr>
        <w:t>___</w:t>
      </w:r>
    </w:p>
    <w:p w:rsidR="00806AE6" w:rsidRPr="00C92C4E" w:rsidRDefault="004A2BCB" w:rsidP="00C4773B">
      <w:pPr>
        <w:spacing w:line="480" w:lineRule="auto"/>
        <w:jc w:val="both"/>
        <w:rPr>
          <w:rFonts w:ascii="Arial" w:hAnsi="Arial" w:cs="Arial"/>
          <w:sz w:val="24"/>
          <w:szCs w:val="24"/>
        </w:rPr>
      </w:pPr>
      <w:r w:rsidRPr="00C92C4E">
        <w:rPr>
          <w:rFonts w:ascii="Arial" w:hAnsi="Arial" w:cs="Arial"/>
          <w:sz w:val="24"/>
          <w:szCs w:val="24"/>
        </w:rPr>
        <w:t xml:space="preserve">DAMASEB DCJ </w:t>
      </w:r>
      <w:r w:rsidR="00C4773B" w:rsidRPr="00C92C4E">
        <w:rPr>
          <w:rFonts w:ascii="Arial" w:hAnsi="Arial" w:cs="Arial"/>
          <w:sz w:val="24"/>
          <w:szCs w:val="24"/>
        </w:rPr>
        <w:t>(</w:t>
      </w:r>
      <w:r w:rsidR="00DD397F" w:rsidRPr="00C92C4E">
        <w:rPr>
          <w:rFonts w:ascii="Arial" w:hAnsi="Arial" w:cs="Arial"/>
          <w:sz w:val="24"/>
          <w:szCs w:val="24"/>
        </w:rPr>
        <w:t xml:space="preserve">MAINGA JA </w:t>
      </w:r>
      <w:r w:rsidR="00C4773B" w:rsidRPr="00C92C4E">
        <w:rPr>
          <w:rFonts w:ascii="Arial" w:hAnsi="Arial" w:cs="Arial"/>
          <w:sz w:val="24"/>
          <w:szCs w:val="24"/>
        </w:rPr>
        <w:t xml:space="preserve">and </w:t>
      </w:r>
      <w:r w:rsidR="00DD397F" w:rsidRPr="00C92C4E">
        <w:rPr>
          <w:rFonts w:ascii="Arial" w:hAnsi="Arial" w:cs="Arial"/>
          <w:sz w:val="24"/>
          <w:szCs w:val="24"/>
        </w:rPr>
        <w:t xml:space="preserve">NKABINDE AJA </w:t>
      </w:r>
      <w:r w:rsidR="00C4773B" w:rsidRPr="00C92C4E">
        <w:rPr>
          <w:rFonts w:ascii="Arial" w:hAnsi="Arial" w:cs="Arial"/>
          <w:sz w:val="24"/>
          <w:szCs w:val="24"/>
        </w:rPr>
        <w:t>concurring):</w:t>
      </w:r>
    </w:p>
    <w:p w:rsidR="00601FEB" w:rsidRPr="00171D10" w:rsidRDefault="00601FEB" w:rsidP="0076511A">
      <w:pPr>
        <w:spacing w:after="0" w:line="480" w:lineRule="auto"/>
        <w:jc w:val="both"/>
        <w:rPr>
          <w:rFonts w:ascii="Arial" w:hAnsi="Arial" w:cs="Arial"/>
          <w:sz w:val="24"/>
          <w:szCs w:val="24"/>
          <w:u w:val="single"/>
        </w:rPr>
      </w:pPr>
      <w:r w:rsidRPr="00171D10">
        <w:rPr>
          <w:rFonts w:ascii="Arial" w:hAnsi="Arial" w:cs="Arial"/>
          <w:sz w:val="24"/>
          <w:szCs w:val="24"/>
          <w:u w:val="single"/>
        </w:rPr>
        <w:t>The central issue on appeal</w:t>
      </w:r>
    </w:p>
    <w:p w:rsidR="00280D8C" w:rsidRPr="0076511A" w:rsidRDefault="003414FD" w:rsidP="003414FD">
      <w:pPr>
        <w:tabs>
          <w:tab w:val="left" w:pos="851"/>
        </w:tabs>
        <w:spacing w:after="0" w:line="480" w:lineRule="auto"/>
        <w:ind w:hanging="11"/>
        <w:contextualSpacing/>
        <w:jc w:val="both"/>
        <w:rPr>
          <w:rFonts w:ascii="Arial" w:hAnsi="Arial" w:cs="Arial"/>
          <w:sz w:val="24"/>
          <w:szCs w:val="24"/>
        </w:rPr>
      </w:pPr>
      <w:r w:rsidRPr="0076511A">
        <w:rPr>
          <w:rFonts w:ascii="Arial" w:hAnsi="Arial" w:cs="Arial"/>
          <w:sz w:val="24"/>
          <w:szCs w:val="24"/>
        </w:rPr>
        <w:t>[1]</w:t>
      </w:r>
      <w:r w:rsidRPr="0076511A">
        <w:rPr>
          <w:rFonts w:ascii="Arial" w:hAnsi="Arial" w:cs="Arial"/>
          <w:sz w:val="24"/>
          <w:szCs w:val="24"/>
        </w:rPr>
        <w:tab/>
      </w:r>
      <w:r w:rsidR="00806AE6" w:rsidRPr="0076511A">
        <w:rPr>
          <w:rFonts w:ascii="Arial" w:hAnsi="Arial" w:cs="Arial"/>
          <w:sz w:val="24"/>
          <w:szCs w:val="24"/>
        </w:rPr>
        <w:t xml:space="preserve">The central issue </w:t>
      </w:r>
      <w:r w:rsidR="00C22340">
        <w:rPr>
          <w:rFonts w:ascii="Arial" w:hAnsi="Arial" w:cs="Arial"/>
          <w:sz w:val="24"/>
          <w:szCs w:val="24"/>
        </w:rPr>
        <w:t>i</w:t>
      </w:r>
      <w:r w:rsidR="00A42C93" w:rsidRPr="0076511A">
        <w:rPr>
          <w:rFonts w:ascii="Arial" w:hAnsi="Arial" w:cs="Arial"/>
          <w:sz w:val="24"/>
          <w:szCs w:val="24"/>
        </w:rPr>
        <w:t>n</w:t>
      </w:r>
      <w:r w:rsidR="00806AE6" w:rsidRPr="0076511A">
        <w:rPr>
          <w:rFonts w:ascii="Arial" w:hAnsi="Arial" w:cs="Arial"/>
          <w:sz w:val="24"/>
          <w:szCs w:val="24"/>
        </w:rPr>
        <w:t xml:space="preserve"> this appea</w:t>
      </w:r>
      <w:r w:rsidR="009D1E2F" w:rsidRPr="0076511A">
        <w:rPr>
          <w:rFonts w:ascii="Arial" w:hAnsi="Arial" w:cs="Arial"/>
          <w:sz w:val="24"/>
          <w:szCs w:val="24"/>
        </w:rPr>
        <w:t xml:space="preserve">l is whether </w:t>
      </w:r>
      <w:r w:rsidR="001823AF" w:rsidRPr="0076511A">
        <w:rPr>
          <w:rFonts w:ascii="Arial" w:hAnsi="Arial" w:cs="Arial"/>
          <w:sz w:val="24"/>
          <w:szCs w:val="24"/>
        </w:rPr>
        <w:t>a</w:t>
      </w:r>
      <w:r w:rsidR="0085471A" w:rsidRPr="0076511A">
        <w:rPr>
          <w:rFonts w:ascii="Arial" w:hAnsi="Arial" w:cs="Arial"/>
          <w:sz w:val="24"/>
          <w:szCs w:val="24"/>
        </w:rPr>
        <w:t>n immigrant</w:t>
      </w:r>
      <w:r w:rsidR="001823AF" w:rsidRPr="0076511A">
        <w:rPr>
          <w:rFonts w:ascii="Arial" w:hAnsi="Arial" w:cs="Arial"/>
          <w:sz w:val="24"/>
          <w:szCs w:val="24"/>
        </w:rPr>
        <w:t xml:space="preserve"> who enters Namibia on a work permit</w:t>
      </w:r>
      <w:r w:rsidR="00E8787E" w:rsidRPr="0076511A">
        <w:rPr>
          <w:rStyle w:val="FootnoteReference"/>
          <w:rFonts w:ascii="Arial" w:hAnsi="Arial" w:cs="Arial"/>
          <w:sz w:val="24"/>
          <w:szCs w:val="24"/>
        </w:rPr>
        <w:footnoteReference w:id="1"/>
      </w:r>
      <w:r w:rsidR="004107C2" w:rsidRPr="0076511A">
        <w:rPr>
          <w:rFonts w:ascii="Arial" w:hAnsi="Arial" w:cs="Arial"/>
          <w:sz w:val="24"/>
          <w:szCs w:val="24"/>
        </w:rPr>
        <w:t xml:space="preserve"> and</w:t>
      </w:r>
      <w:r w:rsidR="001823AF" w:rsidRPr="0076511A">
        <w:rPr>
          <w:rFonts w:ascii="Arial" w:hAnsi="Arial" w:cs="Arial"/>
          <w:sz w:val="24"/>
          <w:szCs w:val="24"/>
        </w:rPr>
        <w:t xml:space="preserve"> decides to settle here and makes an investment in the countr</w:t>
      </w:r>
      <w:r w:rsidR="00E8787E" w:rsidRPr="0076511A">
        <w:rPr>
          <w:rFonts w:ascii="Arial" w:hAnsi="Arial" w:cs="Arial"/>
          <w:sz w:val="24"/>
          <w:szCs w:val="24"/>
        </w:rPr>
        <w:t>y acquires a domicile of choice entitling him or her</w:t>
      </w:r>
      <w:r w:rsidR="005824B1">
        <w:rPr>
          <w:rFonts w:ascii="Arial" w:hAnsi="Arial" w:cs="Arial"/>
          <w:sz w:val="24"/>
          <w:szCs w:val="24"/>
        </w:rPr>
        <w:t xml:space="preserve"> to permanently reside</w:t>
      </w:r>
      <w:r w:rsidR="001823AF" w:rsidRPr="0076511A">
        <w:rPr>
          <w:rFonts w:ascii="Arial" w:hAnsi="Arial" w:cs="Arial"/>
          <w:sz w:val="24"/>
          <w:szCs w:val="24"/>
        </w:rPr>
        <w:t xml:space="preserve"> in </w:t>
      </w:r>
      <w:r w:rsidR="00E8787E" w:rsidRPr="0076511A">
        <w:rPr>
          <w:rFonts w:ascii="Arial" w:hAnsi="Arial" w:cs="Arial"/>
          <w:sz w:val="24"/>
          <w:szCs w:val="24"/>
        </w:rPr>
        <w:t>Namibia</w:t>
      </w:r>
      <w:r w:rsidR="001823AF" w:rsidRPr="0076511A">
        <w:rPr>
          <w:rFonts w:ascii="Arial" w:hAnsi="Arial" w:cs="Arial"/>
          <w:sz w:val="24"/>
          <w:szCs w:val="24"/>
        </w:rPr>
        <w:t xml:space="preserve"> without hindrance by</w:t>
      </w:r>
      <w:r w:rsidR="00E8787E" w:rsidRPr="0076511A">
        <w:rPr>
          <w:rFonts w:ascii="Arial" w:hAnsi="Arial" w:cs="Arial"/>
          <w:sz w:val="24"/>
          <w:szCs w:val="24"/>
        </w:rPr>
        <w:t>, or contrary to the wishes of, the Namibian</w:t>
      </w:r>
      <w:r w:rsidR="001823AF" w:rsidRPr="0076511A">
        <w:rPr>
          <w:rFonts w:ascii="Arial" w:hAnsi="Arial" w:cs="Arial"/>
          <w:sz w:val="24"/>
          <w:szCs w:val="24"/>
        </w:rPr>
        <w:t xml:space="preserve"> authorities. </w:t>
      </w:r>
      <w:r w:rsidR="00E8787E" w:rsidRPr="0076511A">
        <w:rPr>
          <w:rFonts w:ascii="Arial" w:hAnsi="Arial" w:cs="Arial"/>
          <w:sz w:val="24"/>
          <w:szCs w:val="24"/>
        </w:rPr>
        <w:t xml:space="preserve">The High Court answered the question in the affirmative in </w:t>
      </w:r>
      <w:proofErr w:type="spellStart"/>
      <w:r w:rsidR="00E8787E" w:rsidRPr="0076511A">
        <w:rPr>
          <w:rFonts w:ascii="Arial" w:hAnsi="Arial" w:cs="Arial"/>
          <w:sz w:val="24"/>
          <w:szCs w:val="24"/>
        </w:rPr>
        <w:t>favour</w:t>
      </w:r>
      <w:proofErr w:type="spellEnd"/>
      <w:r w:rsidR="00E8787E" w:rsidRPr="0076511A">
        <w:rPr>
          <w:rFonts w:ascii="Arial" w:hAnsi="Arial" w:cs="Arial"/>
          <w:sz w:val="24"/>
          <w:szCs w:val="24"/>
        </w:rPr>
        <w:t xml:space="preserve"> of the respondents</w:t>
      </w:r>
      <w:r w:rsidR="00601FEB" w:rsidRPr="0076511A">
        <w:rPr>
          <w:rFonts w:ascii="Arial" w:hAnsi="Arial" w:cs="Arial"/>
          <w:sz w:val="24"/>
          <w:szCs w:val="24"/>
        </w:rPr>
        <w:t xml:space="preserve"> and the</w:t>
      </w:r>
      <w:r w:rsidR="00E8787E" w:rsidRPr="0076511A">
        <w:rPr>
          <w:rFonts w:ascii="Arial" w:hAnsi="Arial" w:cs="Arial"/>
          <w:sz w:val="24"/>
          <w:szCs w:val="24"/>
        </w:rPr>
        <w:t xml:space="preserve"> Government</w:t>
      </w:r>
      <w:r w:rsidR="00A42C93" w:rsidRPr="0076511A">
        <w:rPr>
          <w:rFonts w:ascii="Arial" w:hAnsi="Arial" w:cs="Arial"/>
          <w:sz w:val="24"/>
          <w:szCs w:val="24"/>
        </w:rPr>
        <w:t xml:space="preserve"> (or appellants)</w:t>
      </w:r>
      <w:r w:rsidR="00E8787E" w:rsidRPr="0076511A">
        <w:rPr>
          <w:rFonts w:ascii="Arial" w:hAnsi="Arial" w:cs="Arial"/>
          <w:sz w:val="24"/>
          <w:szCs w:val="24"/>
        </w:rPr>
        <w:t xml:space="preserve"> </w:t>
      </w:r>
      <w:proofErr w:type="gramStart"/>
      <w:r w:rsidR="00E8787E" w:rsidRPr="0076511A">
        <w:rPr>
          <w:rFonts w:ascii="Arial" w:hAnsi="Arial" w:cs="Arial"/>
          <w:sz w:val="24"/>
          <w:szCs w:val="24"/>
        </w:rPr>
        <w:t>appeal</w:t>
      </w:r>
      <w:proofErr w:type="gramEnd"/>
      <w:r w:rsidR="00E8787E" w:rsidRPr="0076511A">
        <w:rPr>
          <w:rFonts w:ascii="Arial" w:hAnsi="Arial" w:cs="Arial"/>
          <w:sz w:val="24"/>
          <w:szCs w:val="24"/>
        </w:rPr>
        <w:t xml:space="preserve"> against </w:t>
      </w:r>
      <w:r w:rsidR="00605443" w:rsidRPr="0076511A">
        <w:rPr>
          <w:rFonts w:ascii="Arial" w:hAnsi="Arial" w:cs="Arial"/>
          <w:sz w:val="24"/>
          <w:szCs w:val="24"/>
        </w:rPr>
        <w:t>th</w:t>
      </w:r>
      <w:r w:rsidR="00601FEB" w:rsidRPr="0076511A">
        <w:rPr>
          <w:rFonts w:ascii="Arial" w:hAnsi="Arial" w:cs="Arial"/>
          <w:sz w:val="24"/>
          <w:szCs w:val="24"/>
        </w:rPr>
        <w:t>at decision.</w:t>
      </w:r>
    </w:p>
    <w:p w:rsidR="00280D8C" w:rsidRPr="0076511A" w:rsidRDefault="00280D8C" w:rsidP="0076511A">
      <w:pPr>
        <w:tabs>
          <w:tab w:val="left" w:pos="851"/>
        </w:tabs>
        <w:spacing w:after="0" w:line="480" w:lineRule="auto"/>
        <w:contextualSpacing/>
        <w:jc w:val="both"/>
        <w:rPr>
          <w:rFonts w:ascii="Arial" w:hAnsi="Arial" w:cs="Arial"/>
          <w:sz w:val="24"/>
          <w:szCs w:val="24"/>
        </w:rPr>
      </w:pPr>
    </w:p>
    <w:p w:rsidR="00280D8C" w:rsidRPr="0076511A" w:rsidRDefault="00280D8C" w:rsidP="0076511A">
      <w:pPr>
        <w:spacing w:after="0" w:line="480" w:lineRule="auto"/>
        <w:jc w:val="both"/>
        <w:rPr>
          <w:rFonts w:ascii="Arial" w:hAnsi="Arial" w:cs="Arial"/>
          <w:sz w:val="24"/>
          <w:szCs w:val="24"/>
          <w:u w:val="single"/>
        </w:rPr>
      </w:pPr>
      <w:r w:rsidRPr="0076511A">
        <w:rPr>
          <w:rFonts w:ascii="Arial" w:hAnsi="Arial" w:cs="Arial"/>
          <w:sz w:val="24"/>
          <w:szCs w:val="24"/>
          <w:u w:val="single"/>
        </w:rPr>
        <w:t>The context</w:t>
      </w:r>
    </w:p>
    <w:p w:rsidR="00280D8C" w:rsidRPr="0076511A" w:rsidRDefault="00280D8C" w:rsidP="0076511A">
      <w:pPr>
        <w:spacing w:after="0" w:line="480" w:lineRule="auto"/>
        <w:jc w:val="both"/>
        <w:rPr>
          <w:rFonts w:ascii="Arial" w:hAnsi="Arial" w:cs="Arial"/>
          <w:i/>
          <w:sz w:val="24"/>
          <w:szCs w:val="24"/>
        </w:rPr>
      </w:pPr>
      <w:r w:rsidRPr="0076511A">
        <w:rPr>
          <w:rFonts w:ascii="Arial" w:hAnsi="Arial" w:cs="Arial"/>
          <w:i/>
          <w:sz w:val="24"/>
          <w:szCs w:val="24"/>
        </w:rPr>
        <w:t xml:space="preserve">Common law on domicile of choice </w:t>
      </w:r>
    </w:p>
    <w:p w:rsidR="00756CD3" w:rsidRDefault="003414FD" w:rsidP="003414FD">
      <w:pPr>
        <w:tabs>
          <w:tab w:val="left" w:pos="851"/>
        </w:tabs>
        <w:spacing w:after="0" w:line="480" w:lineRule="auto"/>
        <w:ind w:hanging="11"/>
        <w:contextualSpacing/>
        <w:jc w:val="both"/>
        <w:rPr>
          <w:rFonts w:ascii="Arial" w:hAnsi="Arial" w:cs="Arial"/>
          <w:sz w:val="24"/>
          <w:szCs w:val="24"/>
        </w:rPr>
      </w:pPr>
      <w:r>
        <w:rPr>
          <w:rFonts w:ascii="Arial" w:hAnsi="Arial" w:cs="Arial"/>
          <w:sz w:val="24"/>
          <w:szCs w:val="24"/>
        </w:rPr>
        <w:t>[2]</w:t>
      </w:r>
      <w:r>
        <w:rPr>
          <w:rFonts w:ascii="Arial" w:hAnsi="Arial" w:cs="Arial"/>
          <w:sz w:val="24"/>
          <w:szCs w:val="24"/>
        </w:rPr>
        <w:tab/>
      </w:r>
      <w:r w:rsidR="003D6725" w:rsidRPr="0076511A">
        <w:rPr>
          <w:rFonts w:ascii="Arial" w:hAnsi="Arial" w:cs="Arial"/>
          <w:sz w:val="24"/>
          <w:szCs w:val="24"/>
        </w:rPr>
        <w:t xml:space="preserve">The parties are </w:t>
      </w:r>
      <w:r w:rsidR="003D6725" w:rsidRPr="0076511A">
        <w:rPr>
          <w:rFonts w:ascii="Arial" w:hAnsi="Arial" w:cs="Arial"/>
          <w:i/>
          <w:sz w:val="24"/>
          <w:szCs w:val="24"/>
        </w:rPr>
        <w:t>ad idem</w:t>
      </w:r>
      <w:r w:rsidR="003D6725" w:rsidRPr="0076511A">
        <w:rPr>
          <w:rFonts w:ascii="Arial" w:hAnsi="Arial" w:cs="Arial"/>
          <w:sz w:val="24"/>
          <w:szCs w:val="24"/>
        </w:rPr>
        <w:t xml:space="preserve"> that at common law</w:t>
      </w:r>
      <w:r w:rsidR="009D1E2F" w:rsidRPr="0076511A">
        <w:rPr>
          <w:rFonts w:ascii="Arial" w:hAnsi="Arial" w:cs="Arial"/>
          <w:sz w:val="24"/>
          <w:szCs w:val="24"/>
        </w:rPr>
        <w:t xml:space="preserve"> a</w:t>
      </w:r>
      <w:r w:rsidR="003D6725" w:rsidRPr="0076511A">
        <w:rPr>
          <w:rFonts w:ascii="Arial" w:hAnsi="Arial" w:cs="Arial"/>
          <w:sz w:val="24"/>
          <w:szCs w:val="24"/>
        </w:rPr>
        <w:t xml:space="preserve"> domicile of choice is acquired by the person who relies on it</w:t>
      </w:r>
      <w:r w:rsidR="009D1E2F" w:rsidRPr="0076511A">
        <w:rPr>
          <w:rFonts w:ascii="Arial" w:hAnsi="Arial" w:cs="Arial"/>
          <w:sz w:val="24"/>
          <w:szCs w:val="24"/>
        </w:rPr>
        <w:t xml:space="preserve"> (the </w:t>
      </w:r>
      <w:proofErr w:type="spellStart"/>
      <w:r w:rsidR="009D1E2F" w:rsidRPr="00C4773B">
        <w:rPr>
          <w:rFonts w:ascii="Arial" w:hAnsi="Arial" w:cs="Arial"/>
          <w:i/>
          <w:iCs/>
          <w:sz w:val="24"/>
          <w:szCs w:val="24"/>
        </w:rPr>
        <w:t>propositus</w:t>
      </w:r>
      <w:proofErr w:type="spellEnd"/>
      <w:r w:rsidR="009D1E2F" w:rsidRPr="0076511A">
        <w:rPr>
          <w:rFonts w:ascii="Arial" w:hAnsi="Arial" w:cs="Arial"/>
          <w:sz w:val="24"/>
          <w:szCs w:val="24"/>
        </w:rPr>
        <w:t>)</w:t>
      </w:r>
      <w:r w:rsidR="003D6725" w:rsidRPr="0076511A">
        <w:rPr>
          <w:rFonts w:ascii="Arial" w:hAnsi="Arial" w:cs="Arial"/>
          <w:sz w:val="24"/>
          <w:szCs w:val="24"/>
        </w:rPr>
        <w:t xml:space="preserve"> establishing two requirements:</w:t>
      </w:r>
    </w:p>
    <w:p w:rsidR="00756CD3" w:rsidRPr="00756CD3" w:rsidRDefault="00756CD3" w:rsidP="00756CD3">
      <w:pPr>
        <w:tabs>
          <w:tab w:val="left" w:pos="851"/>
        </w:tabs>
        <w:spacing w:after="0" w:line="480" w:lineRule="auto"/>
        <w:contextualSpacing/>
        <w:jc w:val="both"/>
        <w:rPr>
          <w:rFonts w:ascii="Arial" w:hAnsi="Arial" w:cs="Arial"/>
          <w:sz w:val="24"/>
          <w:szCs w:val="24"/>
        </w:rPr>
      </w:pPr>
    </w:p>
    <w:p w:rsidR="00280D8C" w:rsidRPr="003414FD" w:rsidRDefault="003414FD" w:rsidP="003414FD">
      <w:pPr>
        <w:spacing w:after="0" w:line="480" w:lineRule="auto"/>
        <w:ind w:left="1436" w:hanging="585"/>
        <w:jc w:val="both"/>
        <w:rPr>
          <w:rFonts w:ascii="Arial" w:hAnsi="Arial" w:cs="Arial"/>
          <w:sz w:val="24"/>
          <w:szCs w:val="24"/>
        </w:rPr>
      </w:pPr>
      <w:r>
        <w:rPr>
          <w:rFonts w:ascii="Arial" w:hAnsi="Arial" w:cs="Arial"/>
          <w:sz w:val="24"/>
          <w:szCs w:val="24"/>
        </w:rPr>
        <w:t>(a)</w:t>
      </w:r>
      <w:r>
        <w:rPr>
          <w:rFonts w:ascii="Arial" w:hAnsi="Arial" w:cs="Arial"/>
          <w:sz w:val="24"/>
          <w:szCs w:val="24"/>
        </w:rPr>
        <w:tab/>
      </w:r>
      <w:proofErr w:type="gramStart"/>
      <w:r w:rsidR="00280D8C" w:rsidRPr="003414FD">
        <w:rPr>
          <w:rFonts w:ascii="Arial" w:hAnsi="Arial" w:cs="Arial"/>
          <w:sz w:val="24"/>
          <w:szCs w:val="24"/>
        </w:rPr>
        <w:t>lawful</w:t>
      </w:r>
      <w:proofErr w:type="gramEnd"/>
      <w:r w:rsidR="00280D8C" w:rsidRPr="003414FD">
        <w:rPr>
          <w:rFonts w:ascii="Arial" w:hAnsi="Arial" w:cs="Arial"/>
          <w:sz w:val="24"/>
          <w:szCs w:val="24"/>
        </w:rPr>
        <w:t xml:space="preserve"> physical presence in the country for however brief a period; and </w:t>
      </w:r>
    </w:p>
    <w:p w:rsidR="002E2ECC" w:rsidRPr="0076511A" w:rsidRDefault="002E2ECC" w:rsidP="002E2ECC">
      <w:pPr>
        <w:pStyle w:val="ListParagraph"/>
        <w:spacing w:after="0" w:line="480" w:lineRule="auto"/>
        <w:ind w:left="1436"/>
        <w:jc w:val="both"/>
        <w:rPr>
          <w:rFonts w:ascii="Arial" w:hAnsi="Arial" w:cs="Arial"/>
          <w:sz w:val="24"/>
          <w:szCs w:val="24"/>
        </w:rPr>
      </w:pPr>
    </w:p>
    <w:p w:rsidR="00280D8C" w:rsidRDefault="00756CD3" w:rsidP="00756CD3">
      <w:pPr>
        <w:pStyle w:val="ListParagraph"/>
        <w:tabs>
          <w:tab w:val="left" w:pos="1418"/>
        </w:tabs>
        <w:spacing w:after="0" w:line="480" w:lineRule="auto"/>
        <w:ind w:left="851"/>
        <w:jc w:val="both"/>
        <w:rPr>
          <w:rFonts w:ascii="Arial" w:hAnsi="Arial" w:cs="Arial"/>
          <w:sz w:val="24"/>
          <w:szCs w:val="24"/>
        </w:rPr>
      </w:pPr>
      <w:r>
        <w:rPr>
          <w:rFonts w:ascii="Arial" w:hAnsi="Arial" w:cs="Arial"/>
          <w:sz w:val="24"/>
          <w:szCs w:val="24"/>
        </w:rPr>
        <w:t>(b)</w:t>
      </w:r>
      <w:r>
        <w:rPr>
          <w:rFonts w:ascii="Arial" w:hAnsi="Arial" w:cs="Arial"/>
          <w:sz w:val="24"/>
          <w:szCs w:val="24"/>
        </w:rPr>
        <w:tab/>
      </w:r>
      <w:proofErr w:type="gramStart"/>
      <w:r w:rsidR="00280D8C" w:rsidRPr="0076511A">
        <w:rPr>
          <w:rFonts w:ascii="Arial" w:hAnsi="Arial" w:cs="Arial"/>
          <w:sz w:val="24"/>
          <w:szCs w:val="24"/>
        </w:rPr>
        <w:t>the</w:t>
      </w:r>
      <w:proofErr w:type="gramEnd"/>
      <w:r w:rsidR="00280D8C" w:rsidRPr="0076511A">
        <w:rPr>
          <w:rFonts w:ascii="Arial" w:hAnsi="Arial" w:cs="Arial"/>
          <w:sz w:val="24"/>
          <w:szCs w:val="24"/>
        </w:rPr>
        <w:t xml:space="preserve"> intention to remain indefinitely in the country.</w:t>
      </w:r>
    </w:p>
    <w:p w:rsidR="00756CD3" w:rsidRPr="0076511A" w:rsidRDefault="00756CD3" w:rsidP="00756CD3">
      <w:pPr>
        <w:pStyle w:val="ListParagraph"/>
        <w:tabs>
          <w:tab w:val="left" w:pos="1418"/>
        </w:tabs>
        <w:spacing w:after="0" w:line="480" w:lineRule="auto"/>
        <w:ind w:left="851"/>
        <w:jc w:val="both"/>
        <w:rPr>
          <w:rFonts w:ascii="Arial" w:hAnsi="Arial" w:cs="Arial"/>
          <w:sz w:val="24"/>
          <w:szCs w:val="24"/>
        </w:rPr>
      </w:pPr>
    </w:p>
    <w:p w:rsidR="00280D8C" w:rsidRPr="0076511A" w:rsidRDefault="00280D8C" w:rsidP="0076511A">
      <w:pPr>
        <w:pStyle w:val="ListParagraph"/>
        <w:spacing w:after="0" w:line="480" w:lineRule="auto"/>
        <w:ind w:left="0"/>
        <w:jc w:val="both"/>
        <w:rPr>
          <w:rFonts w:ascii="Arial" w:hAnsi="Arial" w:cs="Arial"/>
          <w:sz w:val="24"/>
          <w:szCs w:val="24"/>
        </w:rPr>
      </w:pPr>
      <w:r w:rsidRPr="0076511A">
        <w:rPr>
          <w:rFonts w:ascii="Arial" w:hAnsi="Arial" w:cs="Arial"/>
          <w:sz w:val="24"/>
          <w:szCs w:val="24"/>
        </w:rPr>
        <w:t>(</w:t>
      </w:r>
      <w:r w:rsidRPr="0076511A">
        <w:rPr>
          <w:rFonts w:ascii="Arial" w:hAnsi="Arial" w:cs="Arial"/>
          <w:i/>
          <w:sz w:val="24"/>
          <w:szCs w:val="24"/>
        </w:rPr>
        <w:t xml:space="preserve">Government of the Republic of Namibia v </w:t>
      </w:r>
      <w:proofErr w:type="spellStart"/>
      <w:r w:rsidRPr="0076511A">
        <w:rPr>
          <w:rFonts w:ascii="Arial" w:hAnsi="Arial" w:cs="Arial"/>
          <w:i/>
          <w:sz w:val="24"/>
          <w:szCs w:val="24"/>
        </w:rPr>
        <w:t>Getachew</w:t>
      </w:r>
      <w:proofErr w:type="spellEnd"/>
      <w:r w:rsidR="0073331E">
        <w:rPr>
          <w:rFonts w:ascii="Arial" w:hAnsi="Arial" w:cs="Arial"/>
          <w:sz w:val="24"/>
          <w:szCs w:val="24"/>
        </w:rPr>
        <w:t xml:space="preserve"> 2008 (1) NR 1 (SC) paras 41-</w:t>
      </w:r>
      <w:r w:rsidRPr="0076511A">
        <w:rPr>
          <w:rFonts w:ascii="Arial" w:hAnsi="Arial" w:cs="Arial"/>
          <w:sz w:val="24"/>
          <w:szCs w:val="24"/>
        </w:rPr>
        <w:t xml:space="preserve">42; </w:t>
      </w:r>
      <w:r w:rsidRPr="0076511A">
        <w:rPr>
          <w:rFonts w:ascii="Arial" w:hAnsi="Arial" w:cs="Arial"/>
          <w:i/>
          <w:sz w:val="24"/>
          <w:szCs w:val="24"/>
        </w:rPr>
        <w:t>Minister</w:t>
      </w:r>
      <w:r w:rsidR="006906AD">
        <w:rPr>
          <w:rFonts w:ascii="Arial" w:hAnsi="Arial" w:cs="Arial"/>
          <w:i/>
          <w:sz w:val="24"/>
          <w:szCs w:val="24"/>
        </w:rPr>
        <w:t xml:space="preserve"> of Home Affairs v Dickson and a</w:t>
      </w:r>
      <w:r w:rsidRPr="0076511A">
        <w:rPr>
          <w:rFonts w:ascii="Arial" w:hAnsi="Arial" w:cs="Arial"/>
          <w:i/>
          <w:sz w:val="24"/>
          <w:szCs w:val="24"/>
        </w:rPr>
        <w:t>nother</w:t>
      </w:r>
      <w:r w:rsidRPr="0076511A">
        <w:rPr>
          <w:rFonts w:ascii="Arial" w:hAnsi="Arial" w:cs="Arial"/>
          <w:sz w:val="24"/>
          <w:szCs w:val="24"/>
        </w:rPr>
        <w:t xml:space="preserve"> 2008 (2) NR 665 (SC) paras 25-28).</w:t>
      </w:r>
    </w:p>
    <w:p w:rsidR="00280D8C" w:rsidRPr="0076511A" w:rsidRDefault="00280D8C" w:rsidP="0076511A">
      <w:pPr>
        <w:tabs>
          <w:tab w:val="left" w:pos="851"/>
        </w:tabs>
        <w:spacing w:after="0" w:line="480" w:lineRule="auto"/>
        <w:contextualSpacing/>
        <w:jc w:val="both"/>
        <w:rPr>
          <w:rFonts w:ascii="Arial" w:hAnsi="Arial" w:cs="Arial"/>
          <w:sz w:val="24"/>
          <w:szCs w:val="24"/>
        </w:rPr>
      </w:pPr>
    </w:p>
    <w:p w:rsidR="00280D8C" w:rsidRPr="0076511A" w:rsidRDefault="003414FD" w:rsidP="003414FD">
      <w:pPr>
        <w:tabs>
          <w:tab w:val="left" w:pos="851"/>
        </w:tabs>
        <w:spacing w:after="0" w:line="480" w:lineRule="auto"/>
        <w:ind w:hanging="11"/>
        <w:contextualSpacing/>
        <w:jc w:val="both"/>
        <w:rPr>
          <w:rFonts w:ascii="Arial" w:hAnsi="Arial" w:cs="Arial"/>
          <w:sz w:val="24"/>
          <w:szCs w:val="24"/>
        </w:rPr>
      </w:pPr>
      <w:r w:rsidRPr="0076511A">
        <w:rPr>
          <w:rFonts w:ascii="Arial" w:hAnsi="Arial" w:cs="Arial"/>
          <w:sz w:val="24"/>
          <w:szCs w:val="24"/>
        </w:rPr>
        <w:t>[3]</w:t>
      </w:r>
      <w:r w:rsidRPr="0076511A">
        <w:rPr>
          <w:rFonts w:ascii="Arial" w:hAnsi="Arial" w:cs="Arial"/>
          <w:sz w:val="24"/>
          <w:szCs w:val="24"/>
        </w:rPr>
        <w:tab/>
      </w:r>
      <w:r w:rsidR="00887C54">
        <w:rPr>
          <w:rFonts w:ascii="Arial" w:hAnsi="Arial" w:cs="Arial"/>
          <w:sz w:val="24"/>
          <w:szCs w:val="24"/>
        </w:rPr>
        <w:t>Under the common law, the</w:t>
      </w:r>
      <w:r w:rsidR="0074241E" w:rsidRPr="0076511A">
        <w:rPr>
          <w:rFonts w:ascii="Arial" w:hAnsi="Arial" w:cs="Arial"/>
          <w:sz w:val="24"/>
          <w:szCs w:val="24"/>
        </w:rPr>
        <w:t xml:space="preserve"> requirement of ‘lawful presence’ serves </w:t>
      </w:r>
      <w:r w:rsidR="002B26A9" w:rsidRPr="0076511A">
        <w:rPr>
          <w:rFonts w:ascii="Arial" w:hAnsi="Arial" w:cs="Arial"/>
          <w:sz w:val="24"/>
          <w:szCs w:val="24"/>
        </w:rPr>
        <w:t>to disqualify</w:t>
      </w:r>
      <w:r w:rsidR="0074241E" w:rsidRPr="0076511A">
        <w:rPr>
          <w:rFonts w:ascii="Arial" w:hAnsi="Arial" w:cs="Arial"/>
          <w:sz w:val="24"/>
          <w:szCs w:val="24"/>
        </w:rPr>
        <w:t xml:space="preserve"> those who seek to claim domicile but are in the country unlawfully; such as a person who has overstayed in the country after the expiry of a lawfully granted permi</w:t>
      </w:r>
      <w:r w:rsidR="002B26A9" w:rsidRPr="0076511A">
        <w:rPr>
          <w:rFonts w:ascii="Arial" w:hAnsi="Arial" w:cs="Arial"/>
          <w:sz w:val="24"/>
          <w:szCs w:val="24"/>
        </w:rPr>
        <w:t>t</w:t>
      </w:r>
      <w:r w:rsidR="0074241E" w:rsidRPr="0076511A">
        <w:rPr>
          <w:rFonts w:ascii="Arial" w:hAnsi="Arial" w:cs="Arial"/>
          <w:sz w:val="24"/>
          <w:szCs w:val="24"/>
        </w:rPr>
        <w:t xml:space="preserve"> and </w:t>
      </w:r>
      <w:r w:rsidR="00C22340">
        <w:rPr>
          <w:rFonts w:ascii="Arial" w:hAnsi="Arial" w:cs="Arial"/>
          <w:sz w:val="24"/>
          <w:szCs w:val="24"/>
        </w:rPr>
        <w:t xml:space="preserve">is </w:t>
      </w:r>
      <w:r w:rsidR="00601FEB" w:rsidRPr="0076511A">
        <w:rPr>
          <w:rFonts w:ascii="Arial" w:hAnsi="Arial" w:cs="Arial"/>
          <w:sz w:val="24"/>
          <w:szCs w:val="24"/>
        </w:rPr>
        <w:t xml:space="preserve">therefore </w:t>
      </w:r>
      <w:r w:rsidR="0074241E" w:rsidRPr="0076511A">
        <w:rPr>
          <w:rFonts w:ascii="Arial" w:hAnsi="Arial" w:cs="Arial"/>
          <w:sz w:val="24"/>
          <w:szCs w:val="24"/>
        </w:rPr>
        <w:t xml:space="preserve">liable to be deported upon arrest. The principle is articulated as follows in </w:t>
      </w:r>
      <w:r w:rsidR="0074241E" w:rsidRPr="0076511A">
        <w:rPr>
          <w:rFonts w:ascii="Arial" w:hAnsi="Arial" w:cs="Arial"/>
          <w:i/>
          <w:sz w:val="24"/>
          <w:szCs w:val="24"/>
        </w:rPr>
        <w:t>Smith v Smith</w:t>
      </w:r>
      <w:r w:rsidR="0074241E" w:rsidRPr="0076511A">
        <w:rPr>
          <w:rStyle w:val="FootnoteReference"/>
          <w:rFonts w:ascii="Arial" w:hAnsi="Arial" w:cs="Arial"/>
          <w:sz w:val="24"/>
          <w:szCs w:val="24"/>
        </w:rPr>
        <w:footnoteReference w:id="2"/>
      </w:r>
      <w:r w:rsidR="0074241E" w:rsidRPr="0076511A">
        <w:rPr>
          <w:rFonts w:ascii="Arial" w:hAnsi="Arial" w:cs="Arial"/>
          <w:sz w:val="24"/>
          <w:szCs w:val="24"/>
        </w:rPr>
        <w:t>:</w:t>
      </w:r>
    </w:p>
    <w:p w:rsidR="00280D8C" w:rsidRPr="0076511A" w:rsidRDefault="00280D8C" w:rsidP="0076511A">
      <w:pPr>
        <w:tabs>
          <w:tab w:val="left" w:pos="851"/>
        </w:tabs>
        <w:spacing w:after="0" w:line="480" w:lineRule="auto"/>
        <w:contextualSpacing/>
        <w:jc w:val="both"/>
        <w:rPr>
          <w:rFonts w:ascii="Arial" w:hAnsi="Arial" w:cs="Arial"/>
          <w:sz w:val="24"/>
          <w:szCs w:val="24"/>
        </w:rPr>
      </w:pPr>
    </w:p>
    <w:p w:rsidR="00280D8C" w:rsidRPr="0076511A" w:rsidRDefault="00280D8C" w:rsidP="00756CD3">
      <w:pPr>
        <w:tabs>
          <w:tab w:val="left" w:pos="851"/>
        </w:tabs>
        <w:spacing w:after="0" w:line="360" w:lineRule="auto"/>
        <w:ind w:left="851"/>
        <w:jc w:val="both"/>
        <w:rPr>
          <w:rFonts w:ascii="Arial" w:hAnsi="Arial" w:cs="Arial"/>
        </w:rPr>
      </w:pPr>
      <w:r w:rsidRPr="0076511A">
        <w:rPr>
          <w:rFonts w:ascii="Arial" w:hAnsi="Arial" w:cs="Arial"/>
        </w:rPr>
        <w:t xml:space="preserve">‘An intention to persist indefinitely in a course of unlawful conduct may be genuine: but it cannot be honest. Fears that the worst may happen do not necessarily preclude a sufficient animus. But knowledge that one is residing only in defiance of the law, and will so continue indefinitely, makes it impossible to have an </w:t>
      </w:r>
      <w:r w:rsidRPr="00F30BC6">
        <w:rPr>
          <w:rFonts w:ascii="Arial" w:hAnsi="Arial" w:cs="Arial"/>
          <w:i/>
        </w:rPr>
        <w:t xml:space="preserve">animus </w:t>
      </w:r>
      <w:proofErr w:type="spellStart"/>
      <w:r w:rsidRPr="00F30BC6">
        <w:rPr>
          <w:rFonts w:ascii="Arial" w:hAnsi="Arial" w:cs="Arial"/>
          <w:i/>
        </w:rPr>
        <w:t>manendi</w:t>
      </w:r>
      <w:proofErr w:type="spellEnd"/>
      <w:r w:rsidRPr="0076511A">
        <w:rPr>
          <w:rFonts w:ascii="Arial" w:hAnsi="Arial" w:cs="Arial"/>
        </w:rPr>
        <w:t xml:space="preserve"> of the requisite quality.’</w:t>
      </w:r>
    </w:p>
    <w:p w:rsidR="00280D8C" w:rsidRPr="0076511A" w:rsidRDefault="00280D8C" w:rsidP="0076511A">
      <w:pPr>
        <w:spacing w:after="0" w:line="480" w:lineRule="auto"/>
        <w:jc w:val="both"/>
        <w:rPr>
          <w:rFonts w:ascii="Arial" w:hAnsi="Arial" w:cs="Arial"/>
          <w:sz w:val="24"/>
          <w:szCs w:val="24"/>
          <w:u w:val="single"/>
        </w:rPr>
      </w:pPr>
    </w:p>
    <w:p w:rsidR="00280D8C" w:rsidRPr="0076511A" w:rsidRDefault="00280D8C" w:rsidP="0076511A">
      <w:pPr>
        <w:spacing w:after="0" w:line="480" w:lineRule="auto"/>
        <w:jc w:val="both"/>
        <w:rPr>
          <w:rFonts w:ascii="Arial" w:hAnsi="Arial" w:cs="Arial"/>
          <w:i/>
          <w:sz w:val="24"/>
          <w:szCs w:val="24"/>
        </w:rPr>
      </w:pPr>
      <w:r w:rsidRPr="0076511A">
        <w:rPr>
          <w:rFonts w:ascii="Arial" w:hAnsi="Arial" w:cs="Arial"/>
          <w:i/>
          <w:sz w:val="24"/>
          <w:szCs w:val="24"/>
        </w:rPr>
        <w:t>Domicile under statute</w:t>
      </w:r>
    </w:p>
    <w:p w:rsidR="00280D8C" w:rsidRPr="0076511A" w:rsidRDefault="003414FD" w:rsidP="003414FD">
      <w:pPr>
        <w:tabs>
          <w:tab w:val="left" w:pos="851"/>
        </w:tabs>
        <w:spacing w:after="0" w:line="480" w:lineRule="auto"/>
        <w:ind w:hanging="11"/>
        <w:contextualSpacing/>
        <w:jc w:val="both"/>
        <w:rPr>
          <w:rFonts w:ascii="Arial" w:hAnsi="Arial" w:cs="Arial"/>
          <w:sz w:val="24"/>
          <w:szCs w:val="24"/>
        </w:rPr>
      </w:pPr>
      <w:r w:rsidRPr="0076511A">
        <w:rPr>
          <w:rFonts w:ascii="Arial" w:hAnsi="Arial" w:cs="Arial"/>
          <w:sz w:val="24"/>
          <w:szCs w:val="24"/>
        </w:rPr>
        <w:t>[4]</w:t>
      </w:r>
      <w:r w:rsidRPr="0076511A">
        <w:rPr>
          <w:rFonts w:ascii="Arial" w:hAnsi="Arial" w:cs="Arial"/>
          <w:sz w:val="24"/>
          <w:szCs w:val="24"/>
        </w:rPr>
        <w:tab/>
      </w:r>
      <w:r w:rsidR="0074241E" w:rsidRPr="0076511A">
        <w:rPr>
          <w:rFonts w:ascii="Arial" w:hAnsi="Arial" w:cs="Arial"/>
          <w:sz w:val="24"/>
          <w:szCs w:val="24"/>
        </w:rPr>
        <w:t xml:space="preserve">Section 1 of the </w:t>
      </w:r>
      <w:r w:rsidR="000F5BBF" w:rsidRPr="0076511A">
        <w:rPr>
          <w:rFonts w:ascii="Arial" w:hAnsi="Arial" w:cs="Arial"/>
          <w:sz w:val="24"/>
          <w:szCs w:val="24"/>
        </w:rPr>
        <w:t xml:space="preserve">Immigration Control Act </w:t>
      </w:r>
      <w:r w:rsidR="005803C0" w:rsidRPr="0076511A">
        <w:rPr>
          <w:rFonts w:ascii="Arial" w:hAnsi="Arial" w:cs="Arial"/>
          <w:sz w:val="24"/>
          <w:szCs w:val="24"/>
        </w:rPr>
        <w:t xml:space="preserve">7 of 1993 </w:t>
      </w:r>
      <w:r w:rsidR="000F5BBF" w:rsidRPr="0076511A">
        <w:rPr>
          <w:rFonts w:ascii="Arial" w:hAnsi="Arial" w:cs="Arial"/>
          <w:sz w:val="24"/>
          <w:szCs w:val="24"/>
        </w:rPr>
        <w:t>(</w:t>
      </w:r>
      <w:r w:rsidR="0074241E" w:rsidRPr="0076511A">
        <w:rPr>
          <w:rFonts w:ascii="Arial" w:hAnsi="Arial" w:cs="Arial"/>
          <w:sz w:val="24"/>
          <w:szCs w:val="24"/>
        </w:rPr>
        <w:t>ICA</w:t>
      </w:r>
      <w:r w:rsidR="000F5BBF" w:rsidRPr="0076511A">
        <w:rPr>
          <w:rFonts w:ascii="Arial" w:hAnsi="Arial" w:cs="Arial"/>
          <w:sz w:val="24"/>
          <w:szCs w:val="24"/>
        </w:rPr>
        <w:t>)</w:t>
      </w:r>
      <w:r w:rsidR="0074241E" w:rsidRPr="0076511A">
        <w:rPr>
          <w:rFonts w:ascii="Arial" w:hAnsi="Arial" w:cs="Arial"/>
          <w:sz w:val="24"/>
          <w:szCs w:val="24"/>
        </w:rPr>
        <w:t xml:space="preserve"> defines domicile as follows:</w:t>
      </w:r>
    </w:p>
    <w:p w:rsidR="00280D8C" w:rsidRPr="0076511A" w:rsidRDefault="00280D8C" w:rsidP="0076511A">
      <w:pPr>
        <w:tabs>
          <w:tab w:val="left" w:pos="851"/>
        </w:tabs>
        <w:spacing w:after="0" w:line="480" w:lineRule="auto"/>
        <w:contextualSpacing/>
        <w:jc w:val="both"/>
        <w:rPr>
          <w:rFonts w:ascii="Arial" w:hAnsi="Arial" w:cs="Arial"/>
          <w:sz w:val="24"/>
          <w:szCs w:val="24"/>
        </w:rPr>
      </w:pPr>
    </w:p>
    <w:p w:rsidR="00280D8C" w:rsidRPr="0076511A" w:rsidRDefault="00280D8C" w:rsidP="00756CD3">
      <w:pPr>
        <w:spacing w:after="0" w:line="360" w:lineRule="auto"/>
        <w:ind w:left="851"/>
        <w:jc w:val="both"/>
        <w:rPr>
          <w:rFonts w:ascii="Arial" w:hAnsi="Arial" w:cs="Arial"/>
          <w:sz w:val="24"/>
          <w:szCs w:val="24"/>
        </w:rPr>
      </w:pPr>
      <w:r w:rsidRPr="0076511A">
        <w:rPr>
          <w:rFonts w:ascii="Arial" w:hAnsi="Arial" w:cs="Arial"/>
        </w:rPr>
        <w:t xml:space="preserve">‘subject to the provisions of Part IV, [domicile] means the place where a person has his or her home or permanent residence or to which such person returns as his or her </w:t>
      </w:r>
      <w:r w:rsidRPr="0076511A">
        <w:rPr>
          <w:rFonts w:ascii="Arial" w:hAnsi="Arial" w:cs="Arial"/>
        </w:rPr>
        <w:lastRenderedPageBreak/>
        <w:t xml:space="preserve">permanent abode, </w:t>
      </w:r>
      <w:r w:rsidRPr="0076511A">
        <w:rPr>
          <w:rFonts w:ascii="Arial" w:hAnsi="Arial" w:cs="Arial"/>
          <w:u w:val="single"/>
        </w:rPr>
        <w:t>and not merely for a special or temporary presence.</w:t>
      </w:r>
      <w:r w:rsidRPr="0076511A">
        <w:rPr>
          <w:rFonts w:ascii="Arial" w:hAnsi="Arial" w:cs="Arial"/>
        </w:rPr>
        <w:t>’</w:t>
      </w:r>
      <w:r w:rsidRPr="0076511A">
        <w:rPr>
          <w:rFonts w:ascii="Arial" w:hAnsi="Arial" w:cs="Arial"/>
          <w:sz w:val="24"/>
          <w:szCs w:val="24"/>
        </w:rPr>
        <w:t xml:space="preserve"> </w:t>
      </w:r>
      <w:proofErr w:type="gramStart"/>
      <w:r w:rsidRPr="0076511A">
        <w:rPr>
          <w:rFonts w:ascii="Arial" w:hAnsi="Arial" w:cs="Arial"/>
          <w:sz w:val="24"/>
          <w:szCs w:val="24"/>
        </w:rPr>
        <w:t>(Underlined for emphasis).</w:t>
      </w:r>
      <w:proofErr w:type="gramEnd"/>
      <w:r w:rsidRPr="0076511A">
        <w:rPr>
          <w:rFonts w:ascii="Arial" w:hAnsi="Arial" w:cs="Arial"/>
          <w:sz w:val="24"/>
          <w:szCs w:val="24"/>
        </w:rPr>
        <w:t xml:space="preserve"> </w:t>
      </w:r>
    </w:p>
    <w:p w:rsidR="00280D8C" w:rsidRPr="0076511A" w:rsidRDefault="00280D8C" w:rsidP="0076511A">
      <w:pPr>
        <w:tabs>
          <w:tab w:val="left" w:pos="851"/>
        </w:tabs>
        <w:spacing w:after="0" w:line="480" w:lineRule="auto"/>
        <w:contextualSpacing/>
        <w:jc w:val="both"/>
        <w:rPr>
          <w:rFonts w:ascii="Arial" w:hAnsi="Arial" w:cs="Arial"/>
          <w:sz w:val="24"/>
          <w:szCs w:val="24"/>
        </w:rPr>
      </w:pPr>
    </w:p>
    <w:p w:rsidR="00280D8C" w:rsidRPr="0076511A" w:rsidRDefault="003414FD" w:rsidP="003414FD">
      <w:pPr>
        <w:tabs>
          <w:tab w:val="left" w:pos="851"/>
        </w:tabs>
        <w:spacing w:after="0" w:line="480" w:lineRule="auto"/>
        <w:ind w:hanging="11"/>
        <w:contextualSpacing/>
        <w:jc w:val="both"/>
        <w:rPr>
          <w:rFonts w:ascii="Arial" w:hAnsi="Arial" w:cs="Arial"/>
          <w:sz w:val="24"/>
          <w:szCs w:val="24"/>
        </w:rPr>
      </w:pPr>
      <w:r w:rsidRPr="0076511A">
        <w:rPr>
          <w:rFonts w:ascii="Arial" w:hAnsi="Arial" w:cs="Arial"/>
          <w:sz w:val="24"/>
          <w:szCs w:val="24"/>
        </w:rPr>
        <w:t>[5]</w:t>
      </w:r>
      <w:r w:rsidRPr="0076511A">
        <w:rPr>
          <w:rFonts w:ascii="Arial" w:hAnsi="Arial" w:cs="Arial"/>
          <w:sz w:val="24"/>
          <w:szCs w:val="24"/>
        </w:rPr>
        <w:tab/>
      </w:r>
      <w:r w:rsidR="000D4778" w:rsidRPr="0076511A">
        <w:rPr>
          <w:rFonts w:ascii="Arial" w:hAnsi="Arial" w:cs="Arial"/>
          <w:sz w:val="24"/>
          <w:szCs w:val="24"/>
        </w:rPr>
        <w:t xml:space="preserve">Section 22 of </w:t>
      </w:r>
      <w:r w:rsidR="00EE3716" w:rsidRPr="0076511A">
        <w:rPr>
          <w:rFonts w:ascii="Arial" w:hAnsi="Arial" w:cs="Arial"/>
          <w:sz w:val="24"/>
          <w:szCs w:val="24"/>
        </w:rPr>
        <w:t xml:space="preserve">the </w:t>
      </w:r>
      <w:r w:rsidR="000D4778" w:rsidRPr="0076511A">
        <w:rPr>
          <w:rFonts w:ascii="Arial" w:hAnsi="Arial" w:cs="Arial"/>
          <w:sz w:val="24"/>
          <w:szCs w:val="24"/>
        </w:rPr>
        <w:t xml:space="preserve">ICA </w:t>
      </w:r>
      <w:r w:rsidR="00C166D7" w:rsidRPr="0076511A">
        <w:rPr>
          <w:rFonts w:ascii="Arial" w:hAnsi="Arial" w:cs="Arial"/>
          <w:sz w:val="24"/>
          <w:szCs w:val="24"/>
        </w:rPr>
        <w:t>(which is contained in Part IV</w:t>
      </w:r>
      <w:r w:rsidR="005A29E4" w:rsidRPr="0076511A">
        <w:rPr>
          <w:rFonts w:ascii="Arial" w:hAnsi="Arial" w:cs="Arial"/>
          <w:sz w:val="24"/>
          <w:szCs w:val="24"/>
        </w:rPr>
        <w:t xml:space="preserve"> of ICA</w:t>
      </w:r>
      <w:r w:rsidR="00C166D7" w:rsidRPr="0076511A">
        <w:rPr>
          <w:rFonts w:ascii="Arial" w:hAnsi="Arial" w:cs="Arial"/>
          <w:sz w:val="24"/>
          <w:szCs w:val="24"/>
        </w:rPr>
        <w:t xml:space="preserve">) </w:t>
      </w:r>
      <w:r w:rsidR="005803C0" w:rsidRPr="0076511A">
        <w:rPr>
          <w:rFonts w:ascii="Arial" w:hAnsi="Arial" w:cs="Arial"/>
          <w:sz w:val="24"/>
          <w:szCs w:val="24"/>
        </w:rPr>
        <w:t>and to which</w:t>
      </w:r>
      <w:r w:rsidR="0085471A" w:rsidRPr="0076511A">
        <w:rPr>
          <w:rFonts w:ascii="Arial" w:hAnsi="Arial" w:cs="Arial"/>
          <w:sz w:val="24"/>
          <w:szCs w:val="24"/>
        </w:rPr>
        <w:t>,</w:t>
      </w:r>
      <w:r w:rsidR="005803C0" w:rsidRPr="0076511A">
        <w:rPr>
          <w:rFonts w:ascii="Arial" w:hAnsi="Arial" w:cs="Arial"/>
          <w:sz w:val="24"/>
          <w:szCs w:val="24"/>
        </w:rPr>
        <w:t xml:space="preserve"> therefore</w:t>
      </w:r>
      <w:r w:rsidR="0085471A" w:rsidRPr="0076511A">
        <w:rPr>
          <w:rFonts w:ascii="Arial" w:hAnsi="Arial" w:cs="Arial"/>
          <w:sz w:val="24"/>
          <w:szCs w:val="24"/>
        </w:rPr>
        <w:t>,</w:t>
      </w:r>
      <w:r w:rsidR="005803C0" w:rsidRPr="0076511A">
        <w:rPr>
          <w:rFonts w:ascii="Arial" w:hAnsi="Arial" w:cs="Arial"/>
          <w:sz w:val="24"/>
          <w:szCs w:val="24"/>
        </w:rPr>
        <w:t xml:space="preserve"> the definition above is subject, </w:t>
      </w:r>
      <w:r w:rsidR="000D4778" w:rsidRPr="0076511A">
        <w:rPr>
          <w:rFonts w:ascii="Arial" w:hAnsi="Arial" w:cs="Arial"/>
          <w:sz w:val="24"/>
          <w:szCs w:val="24"/>
        </w:rPr>
        <w:t>states</w:t>
      </w:r>
      <w:r w:rsidR="00357CAB" w:rsidRPr="0076511A">
        <w:rPr>
          <w:rFonts w:ascii="Arial" w:hAnsi="Arial" w:cs="Arial"/>
          <w:sz w:val="24"/>
          <w:szCs w:val="24"/>
        </w:rPr>
        <w:t xml:space="preserve">: </w:t>
      </w:r>
    </w:p>
    <w:p w:rsidR="00280D8C" w:rsidRPr="0076511A" w:rsidRDefault="00280D8C" w:rsidP="0076511A">
      <w:pPr>
        <w:tabs>
          <w:tab w:val="left" w:pos="851"/>
        </w:tabs>
        <w:spacing w:after="0" w:line="480" w:lineRule="auto"/>
        <w:contextualSpacing/>
        <w:jc w:val="both"/>
        <w:rPr>
          <w:rFonts w:ascii="Arial" w:hAnsi="Arial" w:cs="Arial"/>
          <w:sz w:val="24"/>
          <w:szCs w:val="24"/>
        </w:rPr>
      </w:pPr>
    </w:p>
    <w:p w:rsidR="00280D8C" w:rsidRPr="00552314" w:rsidRDefault="00552314" w:rsidP="00B805D0">
      <w:pPr>
        <w:pStyle w:val="ListParagraph"/>
        <w:tabs>
          <w:tab w:val="left" w:pos="1418"/>
        </w:tabs>
        <w:spacing w:after="0" w:line="360" w:lineRule="auto"/>
        <w:ind w:left="1418" w:hanging="567"/>
        <w:jc w:val="both"/>
        <w:rPr>
          <w:rFonts w:ascii="Arial" w:hAnsi="Arial" w:cs="Arial"/>
        </w:rPr>
      </w:pPr>
      <w:r>
        <w:rPr>
          <w:rFonts w:ascii="Arial" w:hAnsi="Arial" w:cs="Arial"/>
        </w:rPr>
        <w:t>‘(1)</w:t>
      </w:r>
      <w:r>
        <w:rPr>
          <w:rFonts w:ascii="Arial" w:hAnsi="Arial" w:cs="Arial"/>
        </w:rPr>
        <w:tab/>
      </w:r>
      <w:proofErr w:type="gramStart"/>
      <w:r w:rsidR="00280D8C" w:rsidRPr="00552314">
        <w:rPr>
          <w:rFonts w:ascii="Arial" w:hAnsi="Arial" w:cs="Arial"/>
        </w:rPr>
        <w:t>For</w:t>
      </w:r>
      <w:proofErr w:type="gramEnd"/>
      <w:r w:rsidR="00280D8C" w:rsidRPr="00552314">
        <w:rPr>
          <w:rFonts w:ascii="Arial" w:hAnsi="Arial" w:cs="Arial"/>
        </w:rPr>
        <w:t xml:space="preserve"> the purposes of this Act, no person shall have a domicile in Namibia unless such person- </w:t>
      </w:r>
    </w:p>
    <w:p w:rsidR="002E2ECC" w:rsidRPr="00552314" w:rsidRDefault="002E2ECC" w:rsidP="004C6E06">
      <w:pPr>
        <w:pStyle w:val="ListParagraph"/>
        <w:tabs>
          <w:tab w:val="left" w:pos="1985"/>
        </w:tabs>
        <w:spacing w:after="0" w:line="360" w:lineRule="auto"/>
        <w:ind w:left="1418" w:hanging="567"/>
        <w:jc w:val="both"/>
        <w:rPr>
          <w:rFonts w:ascii="Arial" w:hAnsi="Arial" w:cs="Arial"/>
        </w:rPr>
      </w:pPr>
    </w:p>
    <w:p w:rsidR="00280D8C" w:rsidRPr="003414FD" w:rsidRDefault="003414FD" w:rsidP="003414FD">
      <w:pPr>
        <w:spacing w:after="0" w:line="360" w:lineRule="auto"/>
        <w:ind w:left="1985" w:hanging="567"/>
        <w:jc w:val="both"/>
        <w:rPr>
          <w:rFonts w:ascii="Arial" w:hAnsi="Arial" w:cs="Arial"/>
        </w:rPr>
      </w:pPr>
      <w:r w:rsidRPr="00552314">
        <w:rPr>
          <w:rFonts w:ascii="Arial" w:hAnsi="Arial" w:cs="Arial"/>
        </w:rPr>
        <w:t>(a)</w:t>
      </w:r>
      <w:r w:rsidRPr="00552314">
        <w:rPr>
          <w:rFonts w:ascii="Arial" w:hAnsi="Arial" w:cs="Arial"/>
        </w:rPr>
        <w:tab/>
      </w:r>
      <w:proofErr w:type="gramStart"/>
      <w:r w:rsidR="00280D8C" w:rsidRPr="003414FD">
        <w:rPr>
          <w:rFonts w:ascii="Arial" w:hAnsi="Arial" w:cs="Arial"/>
        </w:rPr>
        <w:t>is</w:t>
      </w:r>
      <w:proofErr w:type="gramEnd"/>
      <w:r w:rsidR="00280D8C" w:rsidRPr="003414FD">
        <w:rPr>
          <w:rFonts w:ascii="Arial" w:hAnsi="Arial" w:cs="Arial"/>
        </w:rPr>
        <w:t xml:space="preserve"> a Namibian citizen;</w:t>
      </w:r>
    </w:p>
    <w:p w:rsidR="0007114E" w:rsidRPr="00552314" w:rsidRDefault="0007114E" w:rsidP="00B805D0">
      <w:pPr>
        <w:pStyle w:val="ListParagraph"/>
        <w:spacing w:after="0" w:line="360" w:lineRule="auto"/>
        <w:ind w:left="1985" w:hanging="567"/>
        <w:jc w:val="both"/>
        <w:rPr>
          <w:rFonts w:ascii="Arial" w:hAnsi="Arial" w:cs="Arial"/>
        </w:rPr>
      </w:pPr>
    </w:p>
    <w:p w:rsidR="00280D8C" w:rsidRPr="003414FD" w:rsidRDefault="003414FD" w:rsidP="003414FD">
      <w:pPr>
        <w:spacing w:after="0" w:line="360" w:lineRule="auto"/>
        <w:ind w:left="1985" w:hanging="567"/>
        <w:jc w:val="both"/>
        <w:rPr>
          <w:rFonts w:ascii="Arial" w:hAnsi="Arial" w:cs="Arial"/>
        </w:rPr>
      </w:pPr>
      <w:r w:rsidRPr="00552314">
        <w:rPr>
          <w:rFonts w:ascii="Arial" w:hAnsi="Arial" w:cs="Arial"/>
        </w:rPr>
        <w:t>(b)</w:t>
      </w:r>
      <w:r w:rsidRPr="00552314">
        <w:rPr>
          <w:rFonts w:ascii="Arial" w:hAnsi="Arial" w:cs="Arial"/>
        </w:rPr>
        <w:tab/>
      </w:r>
      <w:proofErr w:type="gramStart"/>
      <w:r w:rsidR="00280D8C" w:rsidRPr="003414FD">
        <w:rPr>
          <w:rFonts w:ascii="Arial" w:hAnsi="Arial" w:cs="Arial"/>
        </w:rPr>
        <w:t>is</w:t>
      </w:r>
      <w:proofErr w:type="gramEnd"/>
      <w:r w:rsidR="00280D8C" w:rsidRPr="003414FD">
        <w:rPr>
          <w:rFonts w:ascii="Arial" w:hAnsi="Arial" w:cs="Arial"/>
        </w:rPr>
        <w:t xml:space="preserve"> entitled to reside in Namibia and so resides therein, whether before or after the commencement of this Act, in terms of the provisions of section 7(2) (a) of the Namibian Citizenship Act, 1990 (Act 14 of 1990);</w:t>
      </w:r>
    </w:p>
    <w:p w:rsidR="0007114E" w:rsidRPr="00552314" w:rsidRDefault="0007114E" w:rsidP="00B805D0">
      <w:pPr>
        <w:pStyle w:val="ListParagraph"/>
        <w:spacing w:after="0" w:line="360" w:lineRule="auto"/>
        <w:ind w:left="1985" w:hanging="567"/>
        <w:jc w:val="both"/>
        <w:rPr>
          <w:rFonts w:ascii="Arial" w:hAnsi="Arial" w:cs="Arial"/>
        </w:rPr>
      </w:pPr>
    </w:p>
    <w:p w:rsidR="00280D8C" w:rsidRPr="003414FD" w:rsidRDefault="003414FD" w:rsidP="003414FD">
      <w:pPr>
        <w:spacing w:after="0" w:line="360" w:lineRule="auto"/>
        <w:ind w:left="1985" w:hanging="567"/>
        <w:jc w:val="both"/>
        <w:rPr>
          <w:rFonts w:ascii="Arial" w:hAnsi="Arial" w:cs="Arial"/>
        </w:rPr>
      </w:pPr>
      <w:r w:rsidRPr="00552314">
        <w:rPr>
          <w:rFonts w:ascii="Arial" w:hAnsi="Arial" w:cs="Arial"/>
        </w:rPr>
        <w:t>(c)</w:t>
      </w:r>
      <w:r w:rsidRPr="00552314">
        <w:rPr>
          <w:rFonts w:ascii="Arial" w:hAnsi="Arial" w:cs="Arial"/>
        </w:rPr>
        <w:tab/>
      </w:r>
      <w:r w:rsidR="00280D8C" w:rsidRPr="003414FD">
        <w:rPr>
          <w:rFonts w:ascii="Arial" w:hAnsi="Arial" w:cs="Arial"/>
        </w:rPr>
        <w:t>is ordinarily resident in Namibia, whether before or after the commencement of this Act, by virtue of a marriage entered into with a person referred to in paragraph (a) in good faith as contemplated in Article 4(3) of the Namibian Constitution;</w:t>
      </w:r>
    </w:p>
    <w:p w:rsidR="0007114E" w:rsidRPr="00552314" w:rsidRDefault="0007114E" w:rsidP="00B805D0">
      <w:pPr>
        <w:pStyle w:val="ListParagraph"/>
        <w:spacing w:after="0" w:line="360" w:lineRule="auto"/>
        <w:ind w:left="1985" w:hanging="567"/>
        <w:jc w:val="both"/>
        <w:rPr>
          <w:rFonts w:ascii="Arial" w:hAnsi="Arial" w:cs="Arial"/>
        </w:rPr>
      </w:pPr>
    </w:p>
    <w:p w:rsidR="00280D8C" w:rsidRPr="003414FD" w:rsidRDefault="003414FD" w:rsidP="003414FD">
      <w:pPr>
        <w:spacing w:after="0" w:line="360" w:lineRule="auto"/>
        <w:ind w:left="1985" w:hanging="567"/>
        <w:jc w:val="both"/>
        <w:rPr>
          <w:rFonts w:ascii="Arial" w:hAnsi="Arial" w:cs="Arial"/>
        </w:rPr>
      </w:pPr>
      <w:r w:rsidRPr="00552314">
        <w:rPr>
          <w:rFonts w:ascii="Arial" w:hAnsi="Arial" w:cs="Arial"/>
        </w:rPr>
        <w:t>(d)</w:t>
      </w:r>
      <w:r w:rsidRPr="00552314">
        <w:rPr>
          <w:rFonts w:ascii="Arial" w:hAnsi="Arial" w:cs="Arial"/>
        </w:rPr>
        <w:tab/>
      </w:r>
      <w:proofErr w:type="gramStart"/>
      <w:r w:rsidR="00280D8C" w:rsidRPr="003414FD">
        <w:rPr>
          <w:rFonts w:ascii="Arial" w:hAnsi="Arial" w:cs="Arial"/>
          <w:u w:val="single"/>
        </w:rPr>
        <w:t>in</w:t>
      </w:r>
      <w:proofErr w:type="gramEnd"/>
      <w:r w:rsidR="00280D8C" w:rsidRPr="003414FD">
        <w:rPr>
          <w:rFonts w:ascii="Arial" w:hAnsi="Arial" w:cs="Arial"/>
          <w:u w:val="single"/>
        </w:rPr>
        <w:t xml:space="preserve"> the case of any other person, he or she is lawfully resident in Namibia, whether before or after the commencement of this Act, and is so resident in Namibia for a continuous period of two years</w:t>
      </w:r>
      <w:r w:rsidR="00552314" w:rsidRPr="003414FD">
        <w:rPr>
          <w:rFonts w:ascii="Arial" w:hAnsi="Arial" w:cs="Arial"/>
          <w:u w:val="single"/>
        </w:rPr>
        <w:t>’</w:t>
      </w:r>
      <w:r w:rsidR="00280D8C" w:rsidRPr="003414FD">
        <w:rPr>
          <w:rFonts w:ascii="Arial" w:hAnsi="Arial" w:cs="Arial"/>
        </w:rPr>
        <w:t>. (Emphasis supplied).</w:t>
      </w:r>
    </w:p>
    <w:p w:rsidR="0076511A" w:rsidRPr="00896FFF" w:rsidRDefault="0076511A" w:rsidP="00896FFF">
      <w:pPr>
        <w:spacing w:after="0" w:line="480" w:lineRule="auto"/>
        <w:jc w:val="both"/>
        <w:rPr>
          <w:rFonts w:ascii="Arial" w:hAnsi="Arial" w:cs="Arial"/>
          <w:sz w:val="24"/>
          <w:szCs w:val="24"/>
        </w:rPr>
      </w:pPr>
    </w:p>
    <w:p w:rsidR="00280D8C" w:rsidRPr="0076511A" w:rsidRDefault="00280D8C" w:rsidP="0076511A">
      <w:pPr>
        <w:spacing w:after="0" w:line="480" w:lineRule="auto"/>
        <w:jc w:val="both"/>
        <w:rPr>
          <w:rFonts w:ascii="Arial" w:hAnsi="Arial" w:cs="Arial"/>
          <w:sz w:val="24"/>
          <w:szCs w:val="24"/>
          <w:u w:val="single"/>
        </w:rPr>
      </w:pPr>
      <w:r w:rsidRPr="0076511A">
        <w:rPr>
          <w:rFonts w:ascii="Arial" w:hAnsi="Arial" w:cs="Arial"/>
          <w:sz w:val="24"/>
          <w:szCs w:val="24"/>
          <w:u w:val="single"/>
        </w:rPr>
        <w:t>Loss of domicile under ICA</w:t>
      </w:r>
    </w:p>
    <w:p w:rsidR="00280D8C" w:rsidRPr="0076511A" w:rsidRDefault="003414FD" w:rsidP="003414FD">
      <w:pPr>
        <w:tabs>
          <w:tab w:val="left" w:pos="851"/>
        </w:tabs>
        <w:spacing w:after="0" w:line="480" w:lineRule="auto"/>
        <w:ind w:hanging="11"/>
        <w:contextualSpacing/>
        <w:jc w:val="both"/>
        <w:rPr>
          <w:rFonts w:ascii="Arial" w:hAnsi="Arial" w:cs="Arial"/>
          <w:sz w:val="24"/>
          <w:szCs w:val="24"/>
        </w:rPr>
      </w:pPr>
      <w:r w:rsidRPr="0076511A">
        <w:rPr>
          <w:rFonts w:ascii="Arial" w:hAnsi="Arial" w:cs="Arial"/>
          <w:sz w:val="24"/>
          <w:szCs w:val="24"/>
        </w:rPr>
        <w:t>[6]</w:t>
      </w:r>
      <w:r w:rsidRPr="0076511A">
        <w:rPr>
          <w:rFonts w:ascii="Arial" w:hAnsi="Arial" w:cs="Arial"/>
          <w:sz w:val="24"/>
          <w:szCs w:val="24"/>
        </w:rPr>
        <w:tab/>
      </w:r>
      <w:r w:rsidR="00165E9A" w:rsidRPr="0076511A">
        <w:rPr>
          <w:rFonts w:ascii="Arial" w:hAnsi="Arial" w:cs="Arial"/>
          <w:sz w:val="24"/>
          <w:szCs w:val="24"/>
        </w:rPr>
        <w:t xml:space="preserve">Another provision under Part IV to which the </w:t>
      </w:r>
      <w:r w:rsidR="003827D0">
        <w:rPr>
          <w:rFonts w:ascii="Arial" w:hAnsi="Arial" w:cs="Arial"/>
          <w:sz w:val="24"/>
          <w:szCs w:val="24"/>
        </w:rPr>
        <w:t>acquisition</w:t>
      </w:r>
      <w:r w:rsidR="00165E9A" w:rsidRPr="0076511A">
        <w:rPr>
          <w:rFonts w:ascii="Arial" w:hAnsi="Arial" w:cs="Arial"/>
          <w:sz w:val="24"/>
          <w:szCs w:val="24"/>
        </w:rPr>
        <w:t xml:space="preserve"> of domicile is subject</w:t>
      </w:r>
      <w:r w:rsidR="002B26A9" w:rsidRPr="0076511A">
        <w:rPr>
          <w:rFonts w:ascii="Arial" w:hAnsi="Arial" w:cs="Arial"/>
          <w:sz w:val="24"/>
          <w:szCs w:val="24"/>
        </w:rPr>
        <w:t>,</w:t>
      </w:r>
      <w:r w:rsidR="00165E9A" w:rsidRPr="0076511A">
        <w:rPr>
          <w:rFonts w:ascii="Arial" w:hAnsi="Arial" w:cs="Arial"/>
          <w:sz w:val="24"/>
          <w:szCs w:val="24"/>
        </w:rPr>
        <w:t xml:space="preserve"> is s 23 </w:t>
      </w:r>
      <w:r w:rsidR="002B26A9" w:rsidRPr="0076511A">
        <w:rPr>
          <w:rFonts w:ascii="Arial" w:hAnsi="Arial" w:cs="Arial"/>
          <w:sz w:val="24"/>
          <w:szCs w:val="24"/>
        </w:rPr>
        <w:t xml:space="preserve">of the ICA </w:t>
      </w:r>
      <w:r w:rsidR="00165E9A" w:rsidRPr="0076511A">
        <w:rPr>
          <w:rFonts w:ascii="Arial" w:hAnsi="Arial" w:cs="Arial"/>
          <w:sz w:val="24"/>
          <w:szCs w:val="24"/>
        </w:rPr>
        <w:t xml:space="preserve">which deals with loss of domicile. </w:t>
      </w:r>
      <w:r w:rsidR="006309C4" w:rsidRPr="0076511A">
        <w:rPr>
          <w:rFonts w:ascii="Arial" w:hAnsi="Arial" w:cs="Arial"/>
          <w:sz w:val="24"/>
          <w:szCs w:val="24"/>
        </w:rPr>
        <w:t xml:space="preserve">In </w:t>
      </w:r>
      <w:r w:rsidR="002B26A9" w:rsidRPr="0076511A">
        <w:rPr>
          <w:rFonts w:ascii="Arial" w:hAnsi="Arial" w:cs="Arial"/>
          <w:sz w:val="24"/>
          <w:szCs w:val="24"/>
        </w:rPr>
        <w:t>relevant part,</w:t>
      </w:r>
      <w:r w:rsidR="0073331E">
        <w:rPr>
          <w:rFonts w:ascii="Arial" w:hAnsi="Arial" w:cs="Arial"/>
          <w:sz w:val="24"/>
          <w:szCs w:val="24"/>
        </w:rPr>
        <w:t xml:space="preserve"> s 23 (1)</w:t>
      </w:r>
      <w:r w:rsidR="006309C4" w:rsidRPr="0073331E">
        <w:rPr>
          <w:rFonts w:ascii="Arial" w:hAnsi="Arial" w:cs="Arial"/>
          <w:i/>
          <w:sz w:val="24"/>
          <w:szCs w:val="24"/>
        </w:rPr>
        <w:t>(d)</w:t>
      </w:r>
      <w:r w:rsidR="002B26A9" w:rsidRPr="0076511A">
        <w:rPr>
          <w:rFonts w:ascii="Arial" w:hAnsi="Arial" w:cs="Arial"/>
          <w:sz w:val="24"/>
          <w:szCs w:val="24"/>
        </w:rPr>
        <w:t xml:space="preserve"> stipulates that</w:t>
      </w:r>
      <w:r w:rsidR="006309C4" w:rsidRPr="0076511A">
        <w:rPr>
          <w:rFonts w:ascii="Arial" w:hAnsi="Arial" w:cs="Arial"/>
          <w:sz w:val="24"/>
          <w:szCs w:val="24"/>
        </w:rPr>
        <w:t xml:space="preserve"> a person who acquired</w:t>
      </w:r>
      <w:r w:rsidR="00165E9A" w:rsidRPr="0076511A">
        <w:rPr>
          <w:rFonts w:ascii="Arial" w:hAnsi="Arial" w:cs="Arial"/>
          <w:sz w:val="24"/>
          <w:szCs w:val="24"/>
        </w:rPr>
        <w:t xml:space="preserve"> domicile of choice </w:t>
      </w:r>
      <w:r w:rsidR="006309C4" w:rsidRPr="0076511A">
        <w:rPr>
          <w:rFonts w:ascii="Arial" w:hAnsi="Arial" w:cs="Arial"/>
          <w:sz w:val="24"/>
          <w:szCs w:val="24"/>
        </w:rPr>
        <w:t xml:space="preserve">in Namibia </w:t>
      </w:r>
      <w:r w:rsidR="00165E9A" w:rsidRPr="0076511A">
        <w:rPr>
          <w:rFonts w:ascii="Arial" w:hAnsi="Arial" w:cs="Arial"/>
          <w:sz w:val="24"/>
          <w:szCs w:val="24"/>
        </w:rPr>
        <w:t xml:space="preserve">may only lose it if he or she has been absent from Namibia for a continuous period exceeding two years or </w:t>
      </w:r>
      <w:r w:rsidR="00165E9A" w:rsidRPr="0076511A">
        <w:rPr>
          <w:rFonts w:ascii="Arial" w:hAnsi="Arial" w:cs="Arial"/>
          <w:sz w:val="24"/>
          <w:szCs w:val="24"/>
        </w:rPr>
        <w:lastRenderedPageBreak/>
        <w:t xml:space="preserve">exceeding such longer period as the Minister </w:t>
      </w:r>
      <w:r w:rsidR="003827D0">
        <w:rPr>
          <w:rFonts w:ascii="Arial" w:hAnsi="Arial" w:cs="Arial"/>
          <w:sz w:val="24"/>
          <w:szCs w:val="24"/>
        </w:rPr>
        <w:t xml:space="preserve">of Home Affairs </w:t>
      </w:r>
      <w:r w:rsidR="00165E9A" w:rsidRPr="0076511A">
        <w:rPr>
          <w:rFonts w:ascii="Arial" w:hAnsi="Arial" w:cs="Arial"/>
          <w:sz w:val="24"/>
          <w:szCs w:val="24"/>
        </w:rPr>
        <w:t>may in writing in each case determine</w:t>
      </w:r>
      <w:r w:rsidR="006309C4" w:rsidRPr="0076511A">
        <w:rPr>
          <w:rFonts w:ascii="Arial" w:hAnsi="Arial" w:cs="Arial"/>
          <w:sz w:val="24"/>
          <w:szCs w:val="24"/>
        </w:rPr>
        <w:t>;</w:t>
      </w:r>
      <w:r w:rsidR="00D857FE" w:rsidRPr="0076511A">
        <w:rPr>
          <w:rFonts w:ascii="Arial" w:hAnsi="Arial" w:cs="Arial"/>
          <w:sz w:val="24"/>
          <w:szCs w:val="24"/>
        </w:rPr>
        <w:t xml:space="preserve"> or such person has made a</w:t>
      </w:r>
      <w:r w:rsidR="00165E9A" w:rsidRPr="0076511A">
        <w:rPr>
          <w:rFonts w:ascii="Arial" w:hAnsi="Arial" w:cs="Arial"/>
          <w:sz w:val="24"/>
          <w:szCs w:val="24"/>
        </w:rPr>
        <w:t xml:space="preserve"> declaration for the purposes of the ICA or any other law to the effect that he or she no longer resides in Namibia or regards himself or herself </w:t>
      </w:r>
      <w:r w:rsidR="006309C4" w:rsidRPr="0076511A">
        <w:rPr>
          <w:rFonts w:ascii="Arial" w:hAnsi="Arial" w:cs="Arial"/>
          <w:sz w:val="24"/>
          <w:szCs w:val="24"/>
        </w:rPr>
        <w:t>as no longer being resident in N</w:t>
      </w:r>
      <w:r w:rsidR="00165E9A" w:rsidRPr="0076511A">
        <w:rPr>
          <w:rFonts w:ascii="Arial" w:hAnsi="Arial" w:cs="Arial"/>
          <w:sz w:val="24"/>
          <w:szCs w:val="24"/>
        </w:rPr>
        <w:t>amibia.</w:t>
      </w:r>
      <w:r w:rsidR="006309C4" w:rsidRPr="0076511A">
        <w:rPr>
          <w:rFonts w:ascii="Arial" w:hAnsi="Arial" w:cs="Arial"/>
          <w:sz w:val="24"/>
          <w:szCs w:val="24"/>
        </w:rPr>
        <w:t xml:space="preserve"> In terms of </w:t>
      </w:r>
      <w:proofErr w:type="spellStart"/>
      <w:r w:rsidR="006309C4" w:rsidRPr="0076511A">
        <w:rPr>
          <w:rFonts w:ascii="Arial" w:hAnsi="Arial" w:cs="Arial"/>
          <w:sz w:val="24"/>
          <w:szCs w:val="24"/>
        </w:rPr>
        <w:t>subsec</w:t>
      </w:r>
      <w:proofErr w:type="spellEnd"/>
      <w:r w:rsidR="006309C4" w:rsidRPr="0076511A">
        <w:rPr>
          <w:rFonts w:ascii="Arial" w:hAnsi="Arial" w:cs="Arial"/>
          <w:sz w:val="24"/>
          <w:szCs w:val="24"/>
        </w:rPr>
        <w:t xml:space="preserve"> (3), if a Namibian domiciliary acquires permanent residence in a country other than Namibia that ‘shall be </w:t>
      </w:r>
      <w:r w:rsidR="006309C4" w:rsidRPr="0076511A">
        <w:rPr>
          <w:rFonts w:ascii="Arial" w:hAnsi="Arial" w:cs="Arial"/>
          <w:i/>
          <w:sz w:val="24"/>
          <w:szCs w:val="24"/>
        </w:rPr>
        <w:t>prima facie</w:t>
      </w:r>
      <w:r w:rsidR="006309C4" w:rsidRPr="0076511A">
        <w:rPr>
          <w:rFonts w:ascii="Arial" w:hAnsi="Arial" w:cs="Arial"/>
          <w:sz w:val="24"/>
          <w:szCs w:val="24"/>
        </w:rPr>
        <w:t xml:space="preserve"> proof of a declaration by that person that he or s</w:t>
      </w:r>
      <w:r w:rsidR="00C22340">
        <w:rPr>
          <w:rFonts w:ascii="Arial" w:hAnsi="Arial" w:cs="Arial"/>
          <w:sz w:val="24"/>
          <w:szCs w:val="24"/>
        </w:rPr>
        <w:t>he no longer resides in Namibia</w:t>
      </w:r>
      <w:r w:rsidR="006309C4" w:rsidRPr="0076511A">
        <w:rPr>
          <w:rFonts w:ascii="Arial" w:hAnsi="Arial" w:cs="Arial"/>
          <w:sz w:val="24"/>
          <w:szCs w:val="24"/>
        </w:rPr>
        <w:t>.</w:t>
      </w:r>
      <w:r w:rsidR="00C22340">
        <w:rPr>
          <w:rFonts w:ascii="Arial" w:hAnsi="Arial" w:cs="Arial"/>
          <w:sz w:val="24"/>
          <w:szCs w:val="24"/>
        </w:rPr>
        <w:t>’</w:t>
      </w:r>
    </w:p>
    <w:p w:rsidR="00280D8C" w:rsidRPr="0076511A" w:rsidRDefault="00280D8C" w:rsidP="0076511A">
      <w:pPr>
        <w:tabs>
          <w:tab w:val="left" w:pos="851"/>
        </w:tabs>
        <w:spacing w:after="0" w:line="480" w:lineRule="auto"/>
        <w:contextualSpacing/>
        <w:jc w:val="both"/>
        <w:rPr>
          <w:rFonts w:ascii="Arial" w:hAnsi="Arial" w:cs="Arial"/>
          <w:sz w:val="24"/>
          <w:szCs w:val="24"/>
        </w:rPr>
      </w:pPr>
    </w:p>
    <w:p w:rsidR="00280D8C" w:rsidRPr="0076511A" w:rsidRDefault="003414FD" w:rsidP="003414FD">
      <w:pPr>
        <w:tabs>
          <w:tab w:val="left" w:pos="851"/>
        </w:tabs>
        <w:spacing w:after="0" w:line="480" w:lineRule="auto"/>
        <w:ind w:hanging="11"/>
        <w:contextualSpacing/>
        <w:jc w:val="both"/>
        <w:rPr>
          <w:rFonts w:ascii="Arial" w:hAnsi="Arial" w:cs="Arial"/>
          <w:sz w:val="24"/>
          <w:szCs w:val="24"/>
        </w:rPr>
      </w:pPr>
      <w:r w:rsidRPr="0076511A">
        <w:rPr>
          <w:rFonts w:ascii="Arial" w:hAnsi="Arial" w:cs="Arial"/>
          <w:sz w:val="24"/>
          <w:szCs w:val="24"/>
        </w:rPr>
        <w:t>[7]</w:t>
      </w:r>
      <w:r w:rsidRPr="0076511A">
        <w:rPr>
          <w:rFonts w:ascii="Arial" w:hAnsi="Arial" w:cs="Arial"/>
          <w:sz w:val="24"/>
          <w:szCs w:val="24"/>
        </w:rPr>
        <w:tab/>
      </w:r>
      <w:r w:rsidR="000E1085" w:rsidRPr="0076511A">
        <w:rPr>
          <w:rFonts w:ascii="Arial" w:hAnsi="Arial" w:cs="Arial"/>
          <w:sz w:val="24"/>
          <w:szCs w:val="24"/>
        </w:rPr>
        <w:t xml:space="preserve">As will soon become apparent and </w:t>
      </w:r>
      <w:r w:rsidR="00491656" w:rsidRPr="0076511A">
        <w:rPr>
          <w:rFonts w:ascii="Arial" w:hAnsi="Arial" w:cs="Arial"/>
          <w:sz w:val="24"/>
          <w:szCs w:val="24"/>
        </w:rPr>
        <w:t>is common ground</w:t>
      </w:r>
      <w:r w:rsidR="000E1085" w:rsidRPr="0076511A">
        <w:rPr>
          <w:rFonts w:ascii="Arial" w:hAnsi="Arial" w:cs="Arial"/>
          <w:sz w:val="24"/>
          <w:szCs w:val="24"/>
        </w:rPr>
        <w:t>,</w:t>
      </w:r>
      <w:r w:rsidR="00491656" w:rsidRPr="0076511A">
        <w:rPr>
          <w:rFonts w:ascii="Arial" w:hAnsi="Arial" w:cs="Arial"/>
          <w:sz w:val="24"/>
          <w:szCs w:val="24"/>
        </w:rPr>
        <w:t xml:space="preserve"> the facts of the present dispute </w:t>
      </w:r>
      <w:r w:rsidR="00EE3716" w:rsidRPr="0076511A">
        <w:rPr>
          <w:rFonts w:ascii="Arial" w:hAnsi="Arial" w:cs="Arial"/>
          <w:sz w:val="24"/>
          <w:szCs w:val="24"/>
        </w:rPr>
        <w:t>involve</w:t>
      </w:r>
      <w:r w:rsidR="00491656" w:rsidRPr="0076511A">
        <w:rPr>
          <w:rFonts w:ascii="Arial" w:hAnsi="Arial" w:cs="Arial"/>
          <w:sz w:val="24"/>
          <w:szCs w:val="24"/>
        </w:rPr>
        <w:t xml:space="preserve"> the proper interpretation of paragraph </w:t>
      </w:r>
      <w:r w:rsidR="00491656" w:rsidRPr="00C22340">
        <w:rPr>
          <w:rFonts w:ascii="Arial" w:hAnsi="Arial" w:cs="Arial"/>
          <w:i/>
          <w:sz w:val="24"/>
          <w:szCs w:val="24"/>
        </w:rPr>
        <w:t>(d)</w:t>
      </w:r>
      <w:r w:rsidR="002B26A9" w:rsidRPr="0076511A">
        <w:rPr>
          <w:rFonts w:ascii="Arial" w:hAnsi="Arial" w:cs="Arial"/>
          <w:sz w:val="24"/>
          <w:szCs w:val="24"/>
        </w:rPr>
        <w:t xml:space="preserve"> of s 22</w:t>
      </w:r>
      <w:r w:rsidR="00D857FE" w:rsidRPr="0076511A">
        <w:rPr>
          <w:rFonts w:ascii="Arial" w:hAnsi="Arial" w:cs="Arial"/>
          <w:sz w:val="24"/>
          <w:szCs w:val="24"/>
        </w:rPr>
        <w:t>(1)</w:t>
      </w:r>
      <w:r w:rsidR="005A29E4" w:rsidRPr="0076511A">
        <w:rPr>
          <w:rFonts w:ascii="Arial" w:hAnsi="Arial" w:cs="Arial"/>
          <w:sz w:val="24"/>
          <w:szCs w:val="24"/>
        </w:rPr>
        <w:t xml:space="preserve"> of </w:t>
      </w:r>
      <w:r w:rsidR="003827D0">
        <w:rPr>
          <w:rFonts w:ascii="Arial" w:hAnsi="Arial" w:cs="Arial"/>
          <w:sz w:val="24"/>
          <w:szCs w:val="24"/>
        </w:rPr>
        <w:t xml:space="preserve">the </w:t>
      </w:r>
      <w:r w:rsidR="005A29E4" w:rsidRPr="0076511A">
        <w:rPr>
          <w:rFonts w:ascii="Arial" w:hAnsi="Arial" w:cs="Arial"/>
          <w:sz w:val="24"/>
          <w:szCs w:val="24"/>
        </w:rPr>
        <w:t>ICA. The</w:t>
      </w:r>
      <w:r w:rsidR="00491656" w:rsidRPr="0076511A">
        <w:rPr>
          <w:rFonts w:ascii="Arial" w:hAnsi="Arial" w:cs="Arial"/>
          <w:sz w:val="24"/>
          <w:szCs w:val="24"/>
        </w:rPr>
        <w:t xml:space="preserve"> scope of </w:t>
      </w:r>
      <w:r w:rsidR="005A29E4" w:rsidRPr="0076511A">
        <w:rPr>
          <w:rFonts w:ascii="Arial" w:hAnsi="Arial" w:cs="Arial"/>
          <w:sz w:val="24"/>
          <w:szCs w:val="24"/>
        </w:rPr>
        <w:t>that provision</w:t>
      </w:r>
      <w:r w:rsidR="00511020" w:rsidRPr="0076511A">
        <w:rPr>
          <w:rFonts w:ascii="Arial" w:hAnsi="Arial" w:cs="Arial"/>
          <w:sz w:val="24"/>
          <w:szCs w:val="24"/>
        </w:rPr>
        <w:t xml:space="preserve"> </w:t>
      </w:r>
      <w:r w:rsidR="00491656" w:rsidRPr="0076511A">
        <w:rPr>
          <w:rFonts w:ascii="Arial" w:hAnsi="Arial" w:cs="Arial"/>
          <w:sz w:val="24"/>
          <w:szCs w:val="24"/>
        </w:rPr>
        <w:t xml:space="preserve">is </w:t>
      </w:r>
      <w:r w:rsidR="003418CE" w:rsidRPr="0076511A">
        <w:rPr>
          <w:rFonts w:ascii="Arial" w:hAnsi="Arial" w:cs="Arial"/>
          <w:sz w:val="24"/>
          <w:szCs w:val="24"/>
        </w:rPr>
        <w:t>limited in th</w:t>
      </w:r>
      <w:r w:rsidR="00EE3716" w:rsidRPr="0076511A">
        <w:rPr>
          <w:rFonts w:ascii="Arial" w:hAnsi="Arial" w:cs="Arial"/>
          <w:sz w:val="24"/>
          <w:szCs w:val="24"/>
        </w:rPr>
        <w:t>e following way by</w:t>
      </w:r>
      <w:r w:rsidR="003418CE" w:rsidRPr="0076511A">
        <w:rPr>
          <w:rFonts w:ascii="Arial" w:hAnsi="Arial" w:cs="Arial"/>
          <w:sz w:val="24"/>
          <w:szCs w:val="24"/>
        </w:rPr>
        <w:t xml:space="preserve"> </w:t>
      </w:r>
      <w:proofErr w:type="spellStart"/>
      <w:r w:rsidR="003418CE" w:rsidRPr="0076511A">
        <w:rPr>
          <w:rFonts w:ascii="Arial" w:hAnsi="Arial" w:cs="Arial"/>
          <w:sz w:val="24"/>
          <w:szCs w:val="24"/>
        </w:rPr>
        <w:t>s</w:t>
      </w:r>
      <w:r w:rsidR="002B26A9" w:rsidRPr="0076511A">
        <w:rPr>
          <w:rFonts w:ascii="Arial" w:hAnsi="Arial" w:cs="Arial"/>
          <w:sz w:val="24"/>
          <w:szCs w:val="24"/>
        </w:rPr>
        <w:t>ubsec</w:t>
      </w:r>
      <w:proofErr w:type="spellEnd"/>
      <w:r w:rsidR="002B26A9" w:rsidRPr="0076511A">
        <w:rPr>
          <w:rFonts w:ascii="Arial" w:hAnsi="Arial" w:cs="Arial"/>
          <w:sz w:val="24"/>
          <w:szCs w:val="24"/>
        </w:rPr>
        <w:t xml:space="preserve"> </w:t>
      </w:r>
      <w:r w:rsidR="00EE3716" w:rsidRPr="0076511A">
        <w:rPr>
          <w:rFonts w:ascii="Arial" w:hAnsi="Arial" w:cs="Arial"/>
          <w:sz w:val="24"/>
          <w:szCs w:val="24"/>
        </w:rPr>
        <w:t>(2)</w:t>
      </w:r>
      <w:r w:rsidR="005A29E4" w:rsidRPr="0076511A">
        <w:rPr>
          <w:rFonts w:ascii="Arial" w:hAnsi="Arial" w:cs="Arial"/>
          <w:sz w:val="24"/>
          <w:szCs w:val="24"/>
        </w:rPr>
        <w:t xml:space="preserve"> of s 22</w:t>
      </w:r>
      <w:r w:rsidR="00552314">
        <w:rPr>
          <w:rFonts w:ascii="Arial" w:hAnsi="Arial" w:cs="Arial"/>
          <w:sz w:val="24"/>
          <w:szCs w:val="24"/>
        </w:rPr>
        <w:t xml:space="preserve"> of the ICA</w:t>
      </w:r>
      <w:r w:rsidR="00511020" w:rsidRPr="0076511A">
        <w:rPr>
          <w:rFonts w:ascii="Arial" w:hAnsi="Arial" w:cs="Arial"/>
          <w:sz w:val="24"/>
          <w:szCs w:val="24"/>
        </w:rPr>
        <w:t>:</w:t>
      </w:r>
    </w:p>
    <w:p w:rsidR="00280D8C" w:rsidRPr="0076511A" w:rsidRDefault="00280D8C" w:rsidP="0076511A">
      <w:pPr>
        <w:pStyle w:val="ListParagraph"/>
        <w:spacing w:after="0" w:line="480" w:lineRule="auto"/>
        <w:rPr>
          <w:rFonts w:ascii="Arial" w:hAnsi="Arial" w:cs="Arial"/>
          <w:sz w:val="24"/>
          <w:szCs w:val="24"/>
        </w:rPr>
      </w:pPr>
    </w:p>
    <w:p w:rsidR="00280D8C" w:rsidRDefault="00280D8C" w:rsidP="00756CD3">
      <w:pPr>
        <w:spacing w:after="0" w:line="360" w:lineRule="auto"/>
        <w:ind w:left="851"/>
        <w:jc w:val="both"/>
        <w:rPr>
          <w:rFonts w:ascii="Arial" w:hAnsi="Arial" w:cs="Arial"/>
        </w:rPr>
      </w:pPr>
      <w:r w:rsidRPr="00C4773B">
        <w:rPr>
          <w:rFonts w:ascii="Arial" w:hAnsi="Arial" w:cs="Arial"/>
        </w:rPr>
        <w:t>‘For the purposes of the computation of any period of residence referred to in subsection (1</w:t>
      </w:r>
      <w:proofErr w:type="gramStart"/>
      <w:r w:rsidRPr="00C4773B">
        <w:rPr>
          <w:rFonts w:ascii="Arial" w:hAnsi="Arial" w:cs="Arial"/>
        </w:rPr>
        <w:t>)(</w:t>
      </w:r>
      <w:proofErr w:type="gramEnd"/>
      <w:r w:rsidRPr="00C4773B">
        <w:rPr>
          <w:rFonts w:ascii="Arial" w:hAnsi="Arial" w:cs="Arial"/>
        </w:rPr>
        <w:t xml:space="preserve">d), no period during which any person- </w:t>
      </w:r>
    </w:p>
    <w:p w:rsidR="00112CBB" w:rsidRPr="00C4773B" w:rsidRDefault="00112CBB" w:rsidP="004C6E06">
      <w:pPr>
        <w:tabs>
          <w:tab w:val="left" w:pos="1134"/>
        </w:tabs>
        <w:spacing w:after="0" w:line="360" w:lineRule="auto"/>
        <w:ind w:left="851"/>
        <w:jc w:val="both"/>
        <w:rPr>
          <w:rFonts w:ascii="Arial" w:hAnsi="Arial" w:cs="Arial"/>
        </w:rPr>
      </w:pPr>
    </w:p>
    <w:p w:rsidR="00280D8C" w:rsidRPr="003414FD" w:rsidRDefault="003414FD" w:rsidP="003414FD">
      <w:pPr>
        <w:spacing w:after="0" w:line="360" w:lineRule="auto"/>
        <w:ind w:left="1418" w:hanging="567"/>
        <w:jc w:val="both"/>
        <w:rPr>
          <w:rFonts w:ascii="Arial" w:hAnsi="Arial" w:cs="Arial"/>
        </w:rPr>
      </w:pPr>
      <w:r>
        <w:rPr>
          <w:rFonts w:ascii="Arial" w:hAnsi="Arial" w:cs="Arial"/>
        </w:rPr>
        <w:t>(a)</w:t>
      </w:r>
      <w:r>
        <w:rPr>
          <w:rFonts w:ascii="Arial" w:hAnsi="Arial" w:cs="Arial"/>
        </w:rPr>
        <w:tab/>
      </w:r>
      <w:proofErr w:type="gramStart"/>
      <w:r w:rsidR="00280D8C" w:rsidRPr="003414FD">
        <w:rPr>
          <w:rFonts w:ascii="Arial" w:hAnsi="Arial" w:cs="Arial"/>
        </w:rPr>
        <w:t>is</w:t>
      </w:r>
      <w:proofErr w:type="gramEnd"/>
      <w:r w:rsidR="00280D8C" w:rsidRPr="003414FD">
        <w:rPr>
          <w:rFonts w:ascii="Arial" w:hAnsi="Arial" w:cs="Arial"/>
        </w:rPr>
        <w:t xml:space="preserve"> or was always confined in a prison, reformatory or mental institution or other place of detention established by or under any law; </w:t>
      </w:r>
    </w:p>
    <w:p w:rsidR="002E2ECC" w:rsidRPr="00C4773B" w:rsidRDefault="002E2ECC" w:rsidP="002E2ECC">
      <w:pPr>
        <w:pStyle w:val="ListParagraph"/>
        <w:spacing w:after="0" w:line="360" w:lineRule="auto"/>
        <w:ind w:left="1418"/>
        <w:jc w:val="both"/>
        <w:rPr>
          <w:rFonts w:ascii="Arial" w:hAnsi="Arial" w:cs="Arial"/>
        </w:rPr>
      </w:pPr>
    </w:p>
    <w:p w:rsidR="00280D8C" w:rsidRPr="003414FD" w:rsidRDefault="003414FD" w:rsidP="003414FD">
      <w:pPr>
        <w:spacing w:after="0" w:line="360" w:lineRule="auto"/>
        <w:ind w:left="1418" w:hanging="567"/>
        <w:jc w:val="both"/>
        <w:rPr>
          <w:rFonts w:ascii="Arial" w:hAnsi="Arial" w:cs="Arial"/>
        </w:rPr>
      </w:pPr>
      <w:r w:rsidRPr="003827D0">
        <w:rPr>
          <w:rFonts w:ascii="Arial" w:hAnsi="Arial" w:cs="Arial"/>
        </w:rPr>
        <w:t>(b)</w:t>
      </w:r>
      <w:r w:rsidRPr="003827D0">
        <w:rPr>
          <w:rFonts w:ascii="Arial" w:hAnsi="Arial" w:cs="Arial"/>
        </w:rPr>
        <w:tab/>
      </w:r>
      <w:r w:rsidR="00280D8C" w:rsidRPr="003414FD">
        <w:rPr>
          <w:rFonts w:ascii="Arial" w:hAnsi="Arial" w:cs="Arial"/>
        </w:rPr>
        <w:t xml:space="preserve">resided in Namibia </w:t>
      </w:r>
      <w:r w:rsidR="00280D8C" w:rsidRPr="003414FD">
        <w:rPr>
          <w:rFonts w:ascii="Arial" w:hAnsi="Arial" w:cs="Arial"/>
          <w:u w:val="single"/>
        </w:rPr>
        <w:t xml:space="preserve">only by virtue of </w:t>
      </w:r>
      <w:r w:rsidR="00280D8C" w:rsidRPr="003414FD">
        <w:rPr>
          <w:rFonts w:ascii="Arial" w:hAnsi="Arial" w:cs="Arial"/>
        </w:rPr>
        <w:t>a right obtained in terms of a provisional permit issued under section 11 or an employment permit issued under section 27 or a student’s permit issued under section 28 or a visitor’s entry permit issued under section 29;</w:t>
      </w:r>
    </w:p>
    <w:p w:rsidR="002E2ECC" w:rsidRPr="00C4773B" w:rsidRDefault="002E2ECC" w:rsidP="002E2ECC">
      <w:pPr>
        <w:pStyle w:val="ListParagraph"/>
        <w:spacing w:after="0" w:line="360" w:lineRule="auto"/>
        <w:ind w:left="1418"/>
        <w:jc w:val="both"/>
        <w:rPr>
          <w:rFonts w:ascii="Arial" w:hAnsi="Arial" w:cs="Arial"/>
          <w:u w:val="single"/>
        </w:rPr>
      </w:pPr>
    </w:p>
    <w:p w:rsidR="00280D8C" w:rsidRPr="003414FD" w:rsidRDefault="003414FD" w:rsidP="003414FD">
      <w:pPr>
        <w:spacing w:after="0" w:line="360" w:lineRule="auto"/>
        <w:ind w:left="1418" w:hanging="567"/>
        <w:jc w:val="both"/>
        <w:rPr>
          <w:rFonts w:ascii="Arial" w:hAnsi="Arial" w:cs="Arial"/>
        </w:rPr>
      </w:pPr>
      <w:r>
        <w:rPr>
          <w:rFonts w:ascii="Arial" w:hAnsi="Arial" w:cs="Arial"/>
        </w:rPr>
        <w:t>(c)</w:t>
      </w:r>
      <w:r>
        <w:rPr>
          <w:rFonts w:ascii="Arial" w:hAnsi="Arial" w:cs="Arial"/>
        </w:rPr>
        <w:tab/>
      </w:r>
      <w:proofErr w:type="gramStart"/>
      <w:r w:rsidR="00280D8C" w:rsidRPr="003414FD">
        <w:rPr>
          <w:rFonts w:ascii="Arial" w:hAnsi="Arial" w:cs="Arial"/>
        </w:rPr>
        <w:t>involuntarily</w:t>
      </w:r>
      <w:proofErr w:type="gramEnd"/>
      <w:r w:rsidR="00280D8C" w:rsidRPr="003414FD">
        <w:rPr>
          <w:rFonts w:ascii="Arial" w:hAnsi="Arial" w:cs="Arial"/>
        </w:rPr>
        <w:t xml:space="preserve"> resided or remained in Namibia;</w:t>
      </w:r>
    </w:p>
    <w:p w:rsidR="002E2ECC" w:rsidRPr="00C4773B" w:rsidRDefault="002E2ECC" w:rsidP="0002237A">
      <w:pPr>
        <w:pStyle w:val="ListParagraph"/>
        <w:spacing w:after="0" w:line="360" w:lineRule="auto"/>
        <w:ind w:left="1418"/>
        <w:jc w:val="both"/>
        <w:rPr>
          <w:rFonts w:ascii="Arial" w:hAnsi="Arial" w:cs="Arial"/>
        </w:rPr>
      </w:pPr>
    </w:p>
    <w:p w:rsidR="00280D8C" w:rsidRPr="003414FD" w:rsidRDefault="003414FD" w:rsidP="003414FD">
      <w:pPr>
        <w:spacing w:after="0" w:line="360" w:lineRule="auto"/>
        <w:ind w:left="1418" w:hanging="567"/>
        <w:jc w:val="both"/>
        <w:rPr>
          <w:rFonts w:ascii="Arial" w:hAnsi="Arial" w:cs="Arial"/>
        </w:rPr>
      </w:pPr>
      <w:r>
        <w:rPr>
          <w:rFonts w:ascii="Arial" w:hAnsi="Arial" w:cs="Arial"/>
        </w:rPr>
        <w:t>(d)</w:t>
      </w:r>
      <w:r>
        <w:rPr>
          <w:rFonts w:ascii="Arial" w:hAnsi="Arial" w:cs="Arial"/>
        </w:rPr>
        <w:tab/>
      </w:r>
      <w:proofErr w:type="gramStart"/>
      <w:r w:rsidR="00280D8C" w:rsidRPr="003414FD">
        <w:rPr>
          <w:rFonts w:ascii="Arial" w:hAnsi="Arial" w:cs="Arial"/>
        </w:rPr>
        <w:t>has</w:t>
      </w:r>
      <w:proofErr w:type="gramEnd"/>
      <w:r w:rsidR="00280D8C" w:rsidRPr="003414FD">
        <w:rPr>
          <w:rFonts w:ascii="Arial" w:hAnsi="Arial" w:cs="Arial"/>
        </w:rPr>
        <w:t xml:space="preserve"> entered or resided in Namibia through error, oversight, misrepresentation or in contravention of the provisions of this Act or any other law; or</w:t>
      </w:r>
    </w:p>
    <w:p w:rsidR="002E2ECC" w:rsidRPr="00C4773B" w:rsidRDefault="002E2ECC" w:rsidP="0002237A">
      <w:pPr>
        <w:pStyle w:val="ListParagraph"/>
        <w:spacing w:after="0" w:line="360" w:lineRule="auto"/>
        <w:ind w:left="1418"/>
        <w:jc w:val="both"/>
        <w:rPr>
          <w:rFonts w:ascii="Arial" w:hAnsi="Arial" w:cs="Arial"/>
        </w:rPr>
      </w:pPr>
    </w:p>
    <w:p w:rsidR="00280D8C" w:rsidRPr="003414FD" w:rsidRDefault="003414FD" w:rsidP="003414FD">
      <w:pPr>
        <w:spacing w:after="0" w:line="360" w:lineRule="auto"/>
        <w:ind w:left="1560" w:hanging="709"/>
        <w:jc w:val="both"/>
        <w:rPr>
          <w:rFonts w:ascii="Arial" w:hAnsi="Arial" w:cs="Arial"/>
        </w:rPr>
      </w:pPr>
      <w:r>
        <w:rPr>
          <w:rFonts w:ascii="Arial" w:hAnsi="Arial" w:cs="Arial"/>
        </w:rPr>
        <w:lastRenderedPageBreak/>
        <w:t>(e)</w:t>
      </w:r>
      <w:r>
        <w:rPr>
          <w:rFonts w:ascii="Arial" w:hAnsi="Arial" w:cs="Arial"/>
        </w:rPr>
        <w:tab/>
      </w:r>
      <w:proofErr w:type="gramStart"/>
      <w:r w:rsidR="00280D8C" w:rsidRPr="003414FD">
        <w:rPr>
          <w:rFonts w:ascii="Arial" w:hAnsi="Arial" w:cs="Arial"/>
        </w:rPr>
        <w:t>resided</w:t>
      </w:r>
      <w:proofErr w:type="gramEnd"/>
      <w:r w:rsidR="00280D8C" w:rsidRPr="003414FD">
        <w:rPr>
          <w:rFonts w:ascii="Arial" w:hAnsi="Arial" w:cs="Arial"/>
        </w:rPr>
        <w:t xml:space="preserve"> in Namibia in accordance with the provisions of paragraph (d), (e), (f) or (g) of section 2(1)</w:t>
      </w:r>
    </w:p>
    <w:p w:rsidR="0002237A" w:rsidRPr="0002237A" w:rsidRDefault="0002237A" w:rsidP="0002237A">
      <w:pPr>
        <w:pStyle w:val="ListParagraph"/>
        <w:spacing w:after="0" w:line="360" w:lineRule="auto"/>
        <w:rPr>
          <w:rFonts w:ascii="Arial" w:hAnsi="Arial" w:cs="Arial"/>
        </w:rPr>
      </w:pPr>
    </w:p>
    <w:p w:rsidR="00280D8C" w:rsidRPr="003827D0" w:rsidRDefault="00280D8C" w:rsidP="00756CD3">
      <w:pPr>
        <w:spacing w:after="0" w:line="360" w:lineRule="auto"/>
        <w:ind w:left="1560" w:hanging="709"/>
        <w:jc w:val="both"/>
        <w:rPr>
          <w:rFonts w:ascii="Arial" w:hAnsi="Arial" w:cs="Arial"/>
          <w:sz w:val="24"/>
          <w:szCs w:val="24"/>
        </w:rPr>
      </w:pPr>
      <w:proofErr w:type="gramStart"/>
      <w:r w:rsidRPr="00C4773B">
        <w:rPr>
          <w:rFonts w:ascii="Arial" w:hAnsi="Arial" w:cs="Arial"/>
        </w:rPr>
        <w:t>shall</w:t>
      </w:r>
      <w:proofErr w:type="gramEnd"/>
      <w:r w:rsidRPr="00C4773B">
        <w:rPr>
          <w:rFonts w:ascii="Arial" w:hAnsi="Arial" w:cs="Arial"/>
        </w:rPr>
        <w:t xml:space="preserve"> be regarded as a period of residence in Namibia.</w:t>
      </w:r>
      <w:r w:rsidR="00C4773B">
        <w:rPr>
          <w:rFonts w:ascii="Arial" w:hAnsi="Arial" w:cs="Arial"/>
        </w:rPr>
        <w:t>’</w:t>
      </w:r>
      <w:r w:rsidRPr="00756CD3">
        <w:rPr>
          <w:rFonts w:ascii="Arial" w:hAnsi="Arial" w:cs="Arial"/>
        </w:rPr>
        <w:t xml:space="preserve"> </w:t>
      </w:r>
      <w:r w:rsidR="00C4773B">
        <w:rPr>
          <w:rFonts w:ascii="Arial" w:hAnsi="Arial" w:cs="Arial"/>
        </w:rPr>
        <w:t xml:space="preserve"> </w:t>
      </w:r>
      <w:r w:rsidR="00C4773B" w:rsidRPr="003827D0">
        <w:rPr>
          <w:rFonts w:ascii="Arial" w:hAnsi="Arial" w:cs="Arial"/>
          <w:sz w:val="24"/>
          <w:szCs w:val="24"/>
        </w:rPr>
        <w:t>(Underlined for emphasis)</w:t>
      </w:r>
    </w:p>
    <w:p w:rsidR="00280D8C" w:rsidRPr="0076511A" w:rsidRDefault="00280D8C" w:rsidP="0076511A">
      <w:pPr>
        <w:pStyle w:val="ListParagraph"/>
        <w:spacing w:after="0" w:line="480" w:lineRule="auto"/>
        <w:rPr>
          <w:rFonts w:ascii="Arial" w:hAnsi="Arial" w:cs="Arial"/>
          <w:sz w:val="24"/>
          <w:szCs w:val="24"/>
        </w:rPr>
      </w:pPr>
    </w:p>
    <w:p w:rsidR="00280D8C" w:rsidRPr="0076511A" w:rsidRDefault="003414FD" w:rsidP="003414FD">
      <w:pPr>
        <w:tabs>
          <w:tab w:val="left" w:pos="851"/>
        </w:tabs>
        <w:spacing w:after="0" w:line="480" w:lineRule="auto"/>
        <w:ind w:hanging="11"/>
        <w:contextualSpacing/>
        <w:jc w:val="both"/>
        <w:rPr>
          <w:rFonts w:ascii="Arial" w:hAnsi="Arial" w:cs="Arial"/>
          <w:sz w:val="24"/>
          <w:szCs w:val="24"/>
        </w:rPr>
      </w:pPr>
      <w:r w:rsidRPr="0076511A">
        <w:rPr>
          <w:rFonts w:ascii="Arial" w:hAnsi="Arial" w:cs="Arial"/>
          <w:sz w:val="24"/>
          <w:szCs w:val="24"/>
        </w:rPr>
        <w:t>[8]</w:t>
      </w:r>
      <w:r w:rsidRPr="0076511A">
        <w:rPr>
          <w:rFonts w:ascii="Arial" w:hAnsi="Arial" w:cs="Arial"/>
          <w:sz w:val="24"/>
          <w:szCs w:val="24"/>
        </w:rPr>
        <w:tab/>
      </w:r>
      <w:r w:rsidR="00511020" w:rsidRPr="0076511A">
        <w:rPr>
          <w:rFonts w:ascii="Arial" w:hAnsi="Arial" w:cs="Arial"/>
          <w:sz w:val="24"/>
          <w:szCs w:val="24"/>
        </w:rPr>
        <w:t xml:space="preserve">The effect of the underlined provisions is </w:t>
      </w:r>
      <w:r w:rsidR="00C4773B">
        <w:rPr>
          <w:rFonts w:ascii="Arial" w:hAnsi="Arial" w:cs="Arial"/>
          <w:sz w:val="24"/>
          <w:szCs w:val="24"/>
        </w:rPr>
        <w:t>that an</w:t>
      </w:r>
      <w:r w:rsidR="00511020" w:rsidRPr="0076511A">
        <w:rPr>
          <w:rFonts w:ascii="Arial" w:hAnsi="Arial" w:cs="Arial"/>
          <w:sz w:val="24"/>
          <w:szCs w:val="24"/>
        </w:rPr>
        <w:t xml:space="preserve"> immigrant who </w:t>
      </w:r>
      <w:r w:rsidR="00D857FE" w:rsidRPr="0076511A">
        <w:rPr>
          <w:rFonts w:ascii="Arial" w:hAnsi="Arial" w:cs="Arial"/>
          <w:sz w:val="24"/>
          <w:szCs w:val="24"/>
        </w:rPr>
        <w:t>lands on</w:t>
      </w:r>
      <w:r w:rsidR="00511020" w:rsidRPr="0076511A">
        <w:rPr>
          <w:rFonts w:ascii="Arial" w:hAnsi="Arial" w:cs="Arial"/>
          <w:sz w:val="24"/>
          <w:szCs w:val="24"/>
        </w:rPr>
        <w:t xml:space="preserve"> our shores </w:t>
      </w:r>
      <w:r w:rsidR="00797E20" w:rsidRPr="0076511A">
        <w:rPr>
          <w:rFonts w:ascii="Arial" w:hAnsi="Arial" w:cs="Arial"/>
          <w:sz w:val="24"/>
          <w:szCs w:val="24"/>
        </w:rPr>
        <w:t xml:space="preserve">and </w:t>
      </w:r>
      <w:r w:rsidR="005824B1">
        <w:rPr>
          <w:rFonts w:ascii="Arial" w:hAnsi="Arial" w:cs="Arial"/>
          <w:sz w:val="24"/>
          <w:szCs w:val="24"/>
        </w:rPr>
        <w:t>resides</w:t>
      </w:r>
      <w:r w:rsidR="00797E20" w:rsidRPr="0076511A">
        <w:rPr>
          <w:rFonts w:ascii="Arial" w:hAnsi="Arial" w:cs="Arial"/>
          <w:sz w:val="24"/>
          <w:szCs w:val="24"/>
        </w:rPr>
        <w:t xml:space="preserve"> here ‘only’ </w:t>
      </w:r>
      <w:r w:rsidR="00511020" w:rsidRPr="0076511A">
        <w:rPr>
          <w:rFonts w:ascii="Arial" w:hAnsi="Arial" w:cs="Arial"/>
          <w:sz w:val="24"/>
          <w:szCs w:val="24"/>
        </w:rPr>
        <w:t xml:space="preserve">on the strength of a provisional permit, an employment permit or a student’s permit </w:t>
      </w:r>
      <w:r w:rsidR="00797E20" w:rsidRPr="0076511A">
        <w:rPr>
          <w:rFonts w:ascii="Arial" w:hAnsi="Arial" w:cs="Arial"/>
          <w:sz w:val="24"/>
          <w:szCs w:val="24"/>
        </w:rPr>
        <w:t xml:space="preserve">cannot lay claim to domicile as defined under </w:t>
      </w:r>
      <w:r w:rsidR="00C4773B">
        <w:rPr>
          <w:rFonts w:ascii="Arial" w:hAnsi="Arial" w:cs="Arial"/>
          <w:sz w:val="24"/>
          <w:szCs w:val="24"/>
        </w:rPr>
        <w:t xml:space="preserve">the </w:t>
      </w:r>
      <w:r w:rsidR="00797E20" w:rsidRPr="0076511A">
        <w:rPr>
          <w:rFonts w:ascii="Arial" w:hAnsi="Arial" w:cs="Arial"/>
          <w:sz w:val="24"/>
          <w:szCs w:val="24"/>
        </w:rPr>
        <w:t>ICA.</w:t>
      </w:r>
      <w:r w:rsidR="003827D0">
        <w:rPr>
          <w:rFonts w:ascii="Arial" w:hAnsi="Arial" w:cs="Arial"/>
          <w:sz w:val="24"/>
          <w:szCs w:val="24"/>
        </w:rPr>
        <w:t xml:space="preserve"> The question is: What is meant by ‘only by virtue of’? We need to understand the context in which that is to be interpreted. It is to that context I turn next as the content of the right to domicile is a good indicator of what the legislature intended.</w:t>
      </w:r>
    </w:p>
    <w:p w:rsidR="00280D8C" w:rsidRPr="0076511A" w:rsidRDefault="00280D8C" w:rsidP="0076511A">
      <w:pPr>
        <w:tabs>
          <w:tab w:val="left" w:pos="851"/>
        </w:tabs>
        <w:spacing w:after="0" w:line="480" w:lineRule="auto"/>
        <w:contextualSpacing/>
        <w:jc w:val="both"/>
        <w:rPr>
          <w:rFonts w:ascii="Arial" w:hAnsi="Arial" w:cs="Arial"/>
          <w:sz w:val="24"/>
          <w:szCs w:val="24"/>
        </w:rPr>
      </w:pPr>
    </w:p>
    <w:p w:rsidR="00280D8C" w:rsidRPr="0076511A" w:rsidRDefault="00280D8C" w:rsidP="0076511A">
      <w:pPr>
        <w:tabs>
          <w:tab w:val="left" w:pos="851"/>
        </w:tabs>
        <w:spacing w:after="0" w:line="480" w:lineRule="auto"/>
        <w:contextualSpacing/>
        <w:jc w:val="both"/>
        <w:rPr>
          <w:rFonts w:ascii="Arial" w:hAnsi="Arial" w:cs="Arial"/>
          <w:sz w:val="24"/>
          <w:szCs w:val="24"/>
        </w:rPr>
      </w:pPr>
      <w:r w:rsidRPr="0076511A">
        <w:rPr>
          <w:rFonts w:ascii="Arial" w:eastAsia="Times New Roman" w:hAnsi="Arial" w:cs="Arial"/>
          <w:color w:val="222222"/>
          <w:sz w:val="24"/>
          <w:szCs w:val="24"/>
          <w:u w:val="single"/>
          <w:shd w:val="clear" w:color="auto" w:fill="FFFFFF"/>
          <w:lang w:eastAsia="en-GB"/>
        </w:rPr>
        <w:t>Rights enjoyed by domiciliary</w:t>
      </w:r>
      <w:r w:rsidR="005824B1">
        <w:rPr>
          <w:rFonts w:ascii="Arial" w:eastAsia="Times New Roman" w:hAnsi="Arial" w:cs="Arial"/>
          <w:color w:val="222222"/>
          <w:sz w:val="24"/>
          <w:szCs w:val="24"/>
          <w:u w:val="single"/>
          <w:shd w:val="clear" w:color="auto" w:fill="FFFFFF"/>
          <w:lang w:eastAsia="en-GB"/>
        </w:rPr>
        <w:t xml:space="preserve"> under the ICA</w:t>
      </w:r>
    </w:p>
    <w:p w:rsidR="002E2ECC" w:rsidRDefault="003414FD" w:rsidP="003414FD">
      <w:pPr>
        <w:tabs>
          <w:tab w:val="left" w:pos="851"/>
        </w:tabs>
        <w:spacing w:after="0" w:line="480" w:lineRule="auto"/>
        <w:ind w:hanging="11"/>
        <w:contextualSpacing/>
        <w:jc w:val="both"/>
        <w:rPr>
          <w:rFonts w:ascii="Arial" w:hAnsi="Arial" w:cs="Arial"/>
          <w:sz w:val="24"/>
          <w:szCs w:val="24"/>
        </w:rPr>
      </w:pPr>
      <w:r>
        <w:rPr>
          <w:rFonts w:ascii="Arial" w:hAnsi="Arial" w:cs="Arial"/>
          <w:sz w:val="24"/>
          <w:szCs w:val="24"/>
        </w:rPr>
        <w:t>[9]</w:t>
      </w:r>
      <w:r>
        <w:rPr>
          <w:rFonts w:ascii="Arial" w:hAnsi="Arial" w:cs="Arial"/>
          <w:sz w:val="24"/>
          <w:szCs w:val="24"/>
        </w:rPr>
        <w:tab/>
      </w:r>
      <w:r w:rsidR="00C4773B">
        <w:rPr>
          <w:rFonts w:ascii="Arial" w:hAnsi="Arial" w:cs="Arial"/>
          <w:sz w:val="24"/>
          <w:szCs w:val="24"/>
        </w:rPr>
        <w:t>Section 24 of the ICA provides as follows:</w:t>
      </w:r>
    </w:p>
    <w:p w:rsidR="002E2ECC" w:rsidRDefault="002E2ECC" w:rsidP="002E2ECC">
      <w:pPr>
        <w:tabs>
          <w:tab w:val="left" w:pos="851"/>
        </w:tabs>
        <w:spacing w:after="0" w:line="480" w:lineRule="auto"/>
        <w:contextualSpacing/>
        <w:jc w:val="both"/>
        <w:rPr>
          <w:rFonts w:ascii="Arial" w:hAnsi="Arial" w:cs="Arial"/>
          <w:sz w:val="24"/>
          <w:szCs w:val="24"/>
        </w:rPr>
      </w:pPr>
    </w:p>
    <w:p w:rsidR="002E2ECC" w:rsidRPr="002E2ECC" w:rsidRDefault="002E2ECC" w:rsidP="004C6E06">
      <w:pPr>
        <w:tabs>
          <w:tab w:val="left" w:pos="1985"/>
        </w:tabs>
        <w:spacing w:after="0" w:line="360" w:lineRule="auto"/>
        <w:ind w:left="1418" w:hanging="567"/>
        <w:jc w:val="both"/>
        <w:rPr>
          <w:rFonts w:ascii="Arial" w:hAnsi="Arial" w:cs="Arial"/>
        </w:rPr>
      </w:pPr>
      <w:r w:rsidRPr="002E2ECC">
        <w:rPr>
          <w:rFonts w:ascii="Arial" w:hAnsi="Arial" w:cs="Arial"/>
        </w:rPr>
        <w:t>‘24.</w:t>
      </w:r>
      <w:r w:rsidRPr="002E2ECC">
        <w:rPr>
          <w:rFonts w:ascii="Arial" w:hAnsi="Arial" w:cs="Arial"/>
        </w:rPr>
        <w:tab/>
        <w:t>Subject to the provisions of section 35, no person shall –</w:t>
      </w:r>
    </w:p>
    <w:p w:rsidR="002E2ECC" w:rsidRPr="002E2ECC" w:rsidRDefault="002E2ECC" w:rsidP="002E2ECC">
      <w:pPr>
        <w:spacing w:after="0" w:line="360" w:lineRule="auto"/>
        <w:ind w:left="1418" w:hanging="567"/>
        <w:jc w:val="both"/>
        <w:rPr>
          <w:rFonts w:ascii="Arial" w:hAnsi="Arial" w:cs="Arial"/>
        </w:rPr>
      </w:pPr>
    </w:p>
    <w:p w:rsidR="002E2ECC" w:rsidRPr="003414FD" w:rsidRDefault="003414FD" w:rsidP="003414FD">
      <w:pPr>
        <w:spacing w:after="0" w:line="360" w:lineRule="auto"/>
        <w:ind w:left="1418" w:hanging="567"/>
        <w:jc w:val="both"/>
        <w:rPr>
          <w:rFonts w:ascii="Arial" w:hAnsi="Arial" w:cs="Arial"/>
        </w:rPr>
      </w:pPr>
      <w:r w:rsidRPr="002E2ECC">
        <w:rPr>
          <w:rFonts w:ascii="Arial" w:hAnsi="Arial" w:cs="Arial"/>
        </w:rPr>
        <w:t>(a)</w:t>
      </w:r>
      <w:r w:rsidRPr="002E2ECC">
        <w:rPr>
          <w:rFonts w:ascii="Arial" w:hAnsi="Arial" w:cs="Arial"/>
        </w:rPr>
        <w:tab/>
      </w:r>
      <w:r w:rsidR="002E2ECC" w:rsidRPr="003414FD">
        <w:rPr>
          <w:rFonts w:ascii="Arial" w:hAnsi="Arial" w:cs="Arial"/>
        </w:rPr>
        <w:t>enter or reside in Namibia with a view to permanent residence therein, unless such person is in possession of a permanent residence permit issued to him or her in terms of section 26; or</w:t>
      </w:r>
    </w:p>
    <w:p w:rsidR="002E2ECC" w:rsidRPr="002E2ECC" w:rsidRDefault="002E2ECC" w:rsidP="002E2ECC">
      <w:pPr>
        <w:pStyle w:val="ListParagraph"/>
        <w:spacing w:after="0" w:line="360" w:lineRule="auto"/>
        <w:jc w:val="both"/>
        <w:rPr>
          <w:rFonts w:ascii="Arial" w:hAnsi="Arial" w:cs="Arial"/>
        </w:rPr>
      </w:pPr>
    </w:p>
    <w:p w:rsidR="002E2ECC" w:rsidRPr="003414FD" w:rsidRDefault="003414FD" w:rsidP="003414FD">
      <w:pPr>
        <w:spacing w:after="0" w:line="360" w:lineRule="auto"/>
        <w:ind w:left="1418" w:hanging="567"/>
        <w:jc w:val="both"/>
        <w:rPr>
          <w:rFonts w:ascii="Arial" w:hAnsi="Arial" w:cs="Arial"/>
        </w:rPr>
      </w:pPr>
      <w:r w:rsidRPr="002E2ECC">
        <w:rPr>
          <w:rFonts w:ascii="Arial" w:hAnsi="Arial" w:cs="Arial"/>
        </w:rPr>
        <w:t>(b)</w:t>
      </w:r>
      <w:r w:rsidRPr="002E2ECC">
        <w:rPr>
          <w:rFonts w:ascii="Arial" w:hAnsi="Arial" w:cs="Arial"/>
        </w:rPr>
        <w:tab/>
      </w:r>
      <w:proofErr w:type="gramStart"/>
      <w:r w:rsidR="002E2ECC" w:rsidRPr="003414FD">
        <w:rPr>
          <w:rFonts w:ascii="Arial" w:hAnsi="Arial" w:cs="Arial"/>
        </w:rPr>
        <w:t>enter</w:t>
      </w:r>
      <w:proofErr w:type="gramEnd"/>
      <w:r w:rsidR="002E2ECC" w:rsidRPr="003414FD">
        <w:rPr>
          <w:rFonts w:ascii="Arial" w:hAnsi="Arial" w:cs="Arial"/>
        </w:rPr>
        <w:t xml:space="preserve"> or reside in Namibia with a view to temporary residence the</w:t>
      </w:r>
      <w:r w:rsidR="006176E5" w:rsidRPr="003414FD">
        <w:rPr>
          <w:rFonts w:ascii="Arial" w:hAnsi="Arial" w:cs="Arial"/>
        </w:rPr>
        <w:t>rein, unless -</w:t>
      </w:r>
    </w:p>
    <w:p w:rsidR="002E2ECC" w:rsidRPr="002E2ECC" w:rsidRDefault="002E2ECC" w:rsidP="002E2ECC">
      <w:pPr>
        <w:pStyle w:val="ListParagraph"/>
        <w:jc w:val="both"/>
        <w:rPr>
          <w:rFonts w:ascii="Arial" w:hAnsi="Arial" w:cs="Arial"/>
        </w:rPr>
      </w:pPr>
    </w:p>
    <w:p w:rsidR="002E2ECC" w:rsidRPr="003414FD" w:rsidRDefault="003414FD" w:rsidP="003414FD">
      <w:pPr>
        <w:ind w:left="1985" w:hanging="567"/>
        <w:jc w:val="both"/>
        <w:rPr>
          <w:rFonts w:ascii="Arial" w:hAnsi="Arial" w:cs="Arial"/>
        </w:rPr>
      </w:pPr>
      <w:r w:rsidRPr="002E2ECC">
        <w:rPr>
          <w:rFonts w:ascii="Arial" w:hAnsi="Arial" w:cs="Arial"/>
        </w:rPr>
        <w:t>(i)</w:t>
      </w:r>
      <w:r w:rsidRPr="002E2ECC">
        <w:rPr>
          <w:rFonts w:ascii="Arial" w:hAnsi="Arial" w:cs="Arial"/>
        </w:rPr>
        <w:tab/>
      </w:r>
      <w:r w:rsidR="002E2ECC" w:rsidRPr="003414FD">
        <w:rPr>
          <w:rFonts w:ascii="Arial" w:hAnsi="Arial" w:cs="Arial"/>
        </w:rPr>
        <w:t>in the case of any person who intends to enter or reside in Namibia for the purpose of employment or conducting a business or carrying on a profession or occupation in Namibia, such person is in possession of an employment permit issued to him or her in terms of section 27; or</w:t>
      </w:r>
    </w:p>
    <w:p w:rsidR="002E2ECC" w:rsidRPr="002E2ECC" w:rsidRDefault="002E2ECC" w:rsidP="002E2ECC">
      <w:pPr>
        <w:pStyle w:val="ListParagraph"/>
        <w:ind w:left="1985"/>
        <w:jc w:val="both"/>
        <w:rPr>
          <w:rFonts w:ascii="Arial" w:hAnsi="Arial" w:cs="Arial"/>
        </w:rPr>
      </w:pPr>
    </w:p>
    <w:p w:rsidR="002E2ECC" w:rsidRPr="003414FD" w:rsidRDefault="003414FD" w:rsidP="003414FD">
      <w:pPr>
        <w:ind w:left="1985" w:hanging="567"/>
        <w:jc w:val="both"/>
        <w:rPr>
          <w:rFonts w:ascii="Arial" w:hAnsi="Arial" w:cs="Arial"/>
        </w:rPr>
      </w:pPr>
      <w:r w:rsidRPr="002E2ECC">
        <w:rPr>
          <w:rFonts w:ascii="Arial" w:hAnsi="Arial" w:cs="Arial"/>
        </w:rPr>
        <w:t>(ii)</w:t>
      </w:r>
      <w:r w:rsidRPr="002E2ECC">
        <w:rPr>
          <w:rFonts w:ascii="Arial" w:hAnsi="Arial" w:cs="Arial"/>
        </w:rPr>
        <w:tab/>
      </w:r>
      <w:r w:rsidR="002E2ECC" w:rsidRPr="003414FD">
        <w:rPr>
          <w:rFonts w:ascii="Arial" w:hAnsi="Arial" w:cs="Arial"/>
        </w:rPr>
        <w:t xml:space="preserve">in the case of any person who intends to enter or reside in Namibia for the purpose of attending or undergoing any training, instruction or education at any training or educational institution in Namibia, such person is in </w:t>
      </w:r>
      <w:r w:rsidR="002E2ECC" w:rsidRPr="003414FD">
        <w:rPr>
          <w:rFonts w:ascii="Arial" w:hAnsi="Arial" w:cs="Arial"/>
        </w:rPr>
        <w:lastRenderedPageBreak/>
        <w:t>possession or a student’s permit issued to him or her in terms of section 28;</w:t>
      </w:r>
      <w:r w:rsidR="006176E5" w:rsidRPr="003414FD">
        <w:rPr>
          <w:rFonts w:ascii="Arial" w:hAnsi="Arial" w:cs="Arial"/>
        </w:rPr>
        <w:t xml:space="preserve"> or </w:t>
      </w:r>
    </w:p>
    <w:p w:rsidR="002E2ECC" w:rsidRPr="002E2ECC" w:rsidRDefault="002E2ECC" w:rsidP="002E2ECC">
      <w:pPr>
        <w:pStyle w:val="ListParagraph"/>
        <w:ind w:left="1985"/>
        <w:jc w:val="both"/>
        <w:rPr>
          <w:rFonts w:ascii="Arial" w:hAnsi="Arial" w:cs="Arial"/>
        </w:rPr>
      </w:pPr>
    </w:p>
    <w:p w:rsidR="002E2ECC" w:rsidRPr="003414FD" w:rsidRDefault="003414FD" w:rsidP="003414FD">
      <w:pPr>
        <w:ind w:left="1985" w:hanging="567"/>
        <w:jc w:val="both"/>
        <w:rPr>
          <w:rFonts w:ascii="Arial" w:hAnsi="Arial" w:cs="Arial"/>
        </w:rPr>
      </w:pPr>
      <w:r w:rsidRPr="002E2ECC">
        <w:rPr>
          <w:rFonts w:ascii="Arial" w:hAnsi="Arial" w:cs="Arial"/>
        </w:rPr>
        <w:t>(iii)</w:t>
      </w:r>
      <w:r w:rsidRPr="002E2ECC">
        <w:rPr>
          <w:rFonts w:ascii="Arial" w:hAnsi="Arial" w:cs="Arial"/>
        </w:rPr>
        <w:tab/>
      </w:r>
      <w:proofErr w:type="gramStart"/>
      <w:r w:rsidR="002E2ECC" w:rsidRPr="003414FD">
        <w:rPr>
          <w:rFonts w:ascii="Arial" w:hAnsi="Arial" w:cs="Arial"/>
        </w:rPr>
        <w:t>in</w:t>
      </w:r>
      <w:proofErr w:type="gramEnd"/>
      <w:r w:rsidR="002E2ECC" w:rsidRPr="003414FD">
        <w:rPr>
          <w:rFonts w:ascii="Arial" w:hAnsi="Arial" w:cs="Arial"/>
        </w:rPr>
        <w:t xml:space="preserve"> the case of any person who intends to enter or reside for any other purpose, such person is in possession of a visitor’s entry permit issued to him or her in terms of section 29.’</w:t>
      </w:r>
    </w:p>
    <w:p w:rsidR="002E2ECC" w:rsidRDefault="002E2ECC" w:rsidP="002E2ECC">
      <w:pPr>
        <w:tabs>
          <w:tab w:val="left" w:pos="851"/>
        </w:tabs>
        <w:spacing w:after="0" w:line="480" w:lineRule="auto"/>
        <w:contextualSpacing/>
        <w:jc w:val="both"/>
        <w:rPr>
          <w:rFonts w:ascii="Arial" w:hAnsi="Arial" w:cs="Arial"/>
          <w:sz w:val="24"/>
          <w:szCs w:val="24"/>
        </w:rPr>
      </w:pPr>
    </w:p>
    <w:p w:rsidR="00D5585C" w:rsidRDefault="003414FD" w:rsidP="003414FD">
      <w:pPr>
        <w:tabs>
          <w:tab w:val="left" w:pos="851"/>
        </w:tabs>
        <w:spacing w:after="0" w:line="480" w:lineRule="auto"/>
        <w:ind w:hanging="11"/>
        <w:contextualSpacing/>
        <w:jc w:val="both"/>
        <w:rPr>
          <w:rFonts w:ascii="Arial" w:hAnsi="Arial" w:cs="Arial"/>
          <w:sz w:val="24"/>
          <w:szCs w:val="24"/>
        </w:rPr>
      </w:pPr>
      <w:r>
        <w:rPr>
          <w:rFonts w:ascii="Arial" w:hAnsi="Arial" w:cs="Arial"/>
          <w:sz w:val="24"/>
          <w:szCs w:val="24"/>
        </w:rPr>
        <w:t>[10]</w:t>
      </w:r>
      <w:r>
        <w:rPr>
          <w:rFonts w:ascii="Arial" w:hAnsi="Arial" w:cs="Arial"/>
          <w:sz w:val="24"/>
          <w:szCs w:val="24"/>
        </w:rPr>
        <w:tab/>
      </w:r>
      <w:r w:rsidR="00D5585C" w:rsidRPr="002E2ECC">
        <w:rPr>
          <w:rFonts w:ascii="Arial" w:hAnsi="Arial" w:cs="Arial"/>
          <w:sz w:val="24"/>
          <w:szCs w:val="24"/>
        </w:rPr>
        <w:t>Part IV of the ICA gives the authorities the power to arrest, detain and remove from Namibia ‘prohibited immigrants’.</w:t>
      </w:r>
    </w:p>
    <w:p w:rsidR="002E2ECC" w:rsidRPr="002E2ECC" w:rsidRDefault="002E2ECC" w:rsidP="002E2ECC">
      <w:pPr>
        <w:tabs>
          <w:tab w:val="left" w:pos="851"/>
        </w:tabs>
        <w:spacing w:after="0" w:line="480" w:lineRule="auto"/>
        <w:contextualSpacing/>
        <w:jc w:val="both"/>
        <w:rPr>
          <w:rFonts w:ascii="Arial" w:hAnsi="Arial" w:cs="Arial"/>
          <w:sz w:val="24"/>
          <w:szCs w:val="24"/>
        </w:rPr>
      </w:pPr>
    </w:p>
    <w:p w:rsidR="00AA5FE3" w:rsidRPr="0076511A" w:rsidRDefault="003414FD" w:rsidP="003414FD">
      <w:pPr>
        <w:tabs>
          <w:tab w:val="left" w:pos="851"/>
        </w:tabs>
        <w:spacing w:after="0" w:line="480" w:lineRule="auto"/>
        <w:ind w:hanging="11"/>
        <w:contextualSpacing/>
        <w:jc w:val="both"/>
        <w:rPr>
          <w:rFonts w:ascii="Arial" w:hAnsi="Arial" w:cs="Arial"/>
          <w:sz w:val="24"/>
          <w:szCs w:val="24"/>
        </w:rPr>
      </w:pPr>
      <w:r w:rsidRPr="0076511A">
        <w:rPr>
          <w:rFonts w:ascii="Arial" w:hAnsi="Arial" w:cs="Arial"/>
          <w:sz w:val="24"/>
          <w:szCs w:val="24"/>
        </w:rPr>
        <w:t>[11]</w:t>
      </w:r>
      <w:r w:rsidRPr="0076511A">
        <w:rPr>
          <w:rFonts w:ascii="Arial" w:hAnsi="Arial" w:cs="Arial"/>
          <w:sz w:val="24"/>
          <w:szCs w:val="24"/>
        </w:rPr>
        <w:tab/>
      </w:r>
      <w:r w:rsidR="00280D8C" w:rsidRPr="0076511A">
        <w:rPr>
          <w:rFonts w:ascii="Arial" w:eastAsia="Times New Roman" w:hAnsi="Arial" w:cs="Arial"/>
          <w:color w:val="222222"/>
          <w:sz w:val="24"/>
          <w:szCs w:val="24"/>
          <w:shd w:val="clear" w:color="auto" w:fill="FFFFFF"/>
          <w:lang w:eastAsia="en-GB"/>
        </w:rPr>
        <w:t>S</w:t>
      </w:r>
      <w:r w:rsidR="008E5B81" w:rsidRPr="0076511A">
        <w:rPr>
          <w:rFonts w:ascii="Arial" w:eastAsia="Times New Roman" w:hAnsi="Arial" w:cs="Arial"/>
          <w:color w:val="222222"/>
          <w:sz w:val="24"/>
          <w:szCs w:val="24"/>
          <w:shd w:val="clear" w:color="auto" w:fill="FFFFFF"/>
          <w:lang w:eastAsia="en-GB"/>
        </w:rPr>
        <w:t>ection 2(1)</w:t>
      </w:r>
      <w:r w:rsidR="008E5B81" w:rsidRPr="0007114E">
        <w:rPr>
          <w:rFonts w:ascii="Arial" w:eastAsia="Times New Roman" w:hAnsi="Arial" w:cs="Arial"/>
          <w:i/>
          <w:color w:val="222222"/>
          <w:sz w:val="24"/>
          <w:szCs w:val="24"/>
          <w:shd w:val="clear" w:color="auto" w:fill="FFFFFF"/>
          <w:lang w:eastAsia="en-GB"/>
        </w:rPr>
        <w:t>(b)</w:t>
      </w:r>
      <w:r w:rsidR="008E5B81" w:rsidRPr="0076511A">
        <w:rPr>
          <w:rFonts w:ascii="Arial" w:eastAsia="Times New Roman" w:hAnsi="Arial" w:cs="Arial"/>
          <w:color w:val="222222"/>
          <w:sz w:val="24"/>
          <w:szCs w:val="24"/>
          <w:shd w:val="clear" w:color="auto" w:fill="FFFFFF"/>
          <w:lang w:eastAsia="en-GB"/>
        </w:rPr>
        <w:t xml:space="preserve"> of</w:t>
      </w:r>
      <w:r w:rsidR="00430E71" w:rsidRPr="0076511A">
        <w:rPr>
          <w:rFonts w:ascii="Arial" w:eastAsia="Times New Roman" w:hAnsi="Arial" w:cs="Arial"/>
          <w:color w:val="222222"/>
          <w:sz w:val="24"/>
          <w:szCs w:val="24"/>
          <w:shd w:val="clear" w:color="auto" w:fill="FFFFFF"/>
          <w:lang w:eastAsia="en-GB"/>
        </w:rPr>
        <w:t xml:space="preserve"> </w:t>
      </w:r>
      <w:r w:rsidR="00C4773B">
        <w:rPr>
          <w:rFonts w:ascii="Arial" w:eastAsia="Times New Roman" w:hAnsi="Arial" w:cs="Arial"/>
          <w:color w:val="222222"/>
          <w:sz w:val="24"/>
          <w:szCs w:val="24"/>
          <w:shd w:val="clear" w:color="auto" w:fill="FFFFFF"/>
          <w:lang w:eastAsia="en-GB"/>
        </w:rPr>
        <w:t xml:space="preserve">the </w:t>
      </w:r>
      <w:r w:rsidR="00430E71" w:rsidRPr="0076511A">
        <w:rPr>
          <w:rFonts w:ascii="Arial" w:eastAsia="Times New Roman" w:hAnsi="Arial" w:cs="Arial"/>
          <w:color w:val="222222"/>
          <w:sz w:val="24"/>
          <w:szCs w:val="24"/>
          <w:shd w:val="clear" w:color="auto" w:fill="FFFFFF"/>
          <w:lang w:eastAsia="en-GB"/>
        </w:rPr>
        <w:t xml:space="preserve">ICA </w:t>
      </w:r>
      <w:r w:rsidR="00224FA2" w:rsidRPr="0076511A">
        <w:rPr>
          <w:rFonts w:ascii="Arial" w:eastAsia="Times New Roman" w:hAnsi="Arial" w:cs="Arial"/>
          <w:color w:val="222222"/>
          <w:sz w:val="24"/>
          <w:szCs w:val="24"/>
          <w:shd w:val="clear" w:color="auto" w:fill="FFFFFF"/>
          <w:lang w:eastAsia="en-GB"/>
        </w:rPr>
        <w:t xml:space="preserve">renders immune a person who has acquired a domicile from the </w:t>
      </w:r>
      <w:r w:rsidR="003B4EB4" w:rsidRPr="0076511A">
        <w:rPr>
          <w:rFonts w:ascii="Arial" w:eastAsia="Times New Roman" w:hAnsi="Arial" w:cs="Arial"/>
          <w:color w:val="222222"/>
          <w:sz w:val="24"/>
          <w:szCs w:val="24"/>
          <w:shd w:val="clear" w:color="auto" w:fill="FFFFFF"/>
          <w:lang w:eastAsia="en-GB"/>
        </w:rPr>
        <w:t>restrictions</w:t>
      </w:r>
      <w:r w:rsidR="005B57BD" w:rsidRPr="0076511A">
        <w:rPr>
          <w:rFonts w:ascii="Arial" w:eastAsia="Times New Roman" w:hAnsi="Arial" w:cs="Arial"/>
          <w:color w:val="222222"/>
          <w:sz w:val="24"/>
          <w:szCs w:val="24"/>
          <w:shd w:val="clear" w:color="auto" w:fill="FFFFFF"/>
          <w:lang w:eastAsia="en-GB"/>
        </w:rPr>
        <w:t xml:space="preserve"> imposed on immigrants under s 24</w:t>
      </w:r>
      <w:r w:rsidR="00D857FE" w:rsidRPr="0076511A">
        <w:rPr>
          <w:rFonts w:ascii="Arial" w:eastAsia="Times New Roman" w:hAnsi="Arial" w:cs="Arial"/>
          <w:color w:val="222222"/>
          <w:sz w:val="24"/>
          <w:szCs w:val="24"/>
          <w:shd w:val="clear" w:color="auto" w:fill="FFFFFF"/>
          <w:lang w:eastAsia="en-GB"/>
        </w:rPr>
        <w:t xml:space="preserve"> </w:t>
      </w:r>
      <w:r w:rsidR="00EE1957" w:rsidRPr="0076511A">
        <w:rPr>
          <w:rFonts w:ascii="Arial" w:eastAsia="Times New Roman" w:hAnsi="Arial" w:cs="Arial"/>
          <w:color w:val="222222"/>
          <w:sz w:val="24"/>
          <w:szCs w:val="24"/>
          <w:shd w:val="clear" w:color="auto" w:fill="FFFFFF"/>
          <w:lang w:eastAsia="en-GB"/>
        </w:rPr>
        <w:t>(P</w:t>
      </w:r>
      <w:r w:rsidR="002C6339" w:rsidRPr="0076511A">
        <w:rPr>
          <w:rFonts w:ascii="Arial" w:eastAsia="Times New Roman" w:hAnsi="Arial" w:cs="Arial"/>
          <w:color w:val="222222"/>
          <w:sz w:val="24"/>
          <w:szCs w:val="24"/>
          <w:shd w:val="clear" w:color="auto" w:fill="FFFFFF"/>
          <w:lang w:eastAsia="en-GB"/>
        </w:rPr>
        <w:t xml:space="preserve">art </w:t>
      </w:r>
      <w:r w:rsidR="00D5585C">
        <w:rPr>
          <w:rFonts w:ascii="Arial" w:eastAsia="Times New Roman" w:hAnsi="Arial" w:cs="Arial"/>
          <w:color w:val="222222"/>
          <w:sz w:val="24"/>
          <w:szCs w:val="24"/>
          <w:shd w:val="clear" w:color="auto" w:fill="FFFFFF"/>
          <w:lang w:eastAsia="en-GB"/>
        </w:rPr>
        <w:t>I</w:t>
      </w:r>
      <w:r w:rsidR="002C6339" w:rsidRPr="0076511A">
        <w:rPr>
          <w:rFonts w:ascii="Arial" w:eastAsia="Times New Roman" w:hAnsi="Arial" w:cs="Arial"/>
          <w:color w:val="222222"/>
          <w:sz w:val="24"/>
          <w:szCs w:val="24"/>
          <w:shd w:val="clear" w:color="auto" w:fill="FFFFFF"/>
          <w:lang w:eastAsia="en-GB"/>
        </w:rPr>
        <w:t>V)</w:t>
      </w:r>
      <w:r w:rsidR="008E5B81" w:rsidRPr="0076511A">
        <w:rPr>
          <w:rFonts w:ascii="Arial" w:eastAsia="Times New Roman" w:hAnsi="Arial" w:cs="Arial"/>
          <w:color w:val="222222"/>
          <w:sz w:val="24"/>
          <w:szCs w:val="24"/>
          <w:shd w:val="clear" w:color="auto" w:fill="FFFFFF"/>
          <w:lang w:eastAsia="en-GB"/>
        </w:rPr>
        <w:t xml:space="preserve"> and the </w:t>
      </w:r>
      <w:r w:rsidR="00224FA2" w:rsidRPr="0076511A">
        <w:rPr>
          <w:rFonts w:ascii="Arial" w:eastAsia="Times New Roman" w:hAnsi="Arial" w:cs="Arial"/>
          <w:color w:val="222222"/>
          <w:sz w:val="24"/>
          <w:szCs w:val="24"/>
          <w:shd w:val="clear" w:color="auto" w:fill="FFFFFF"/>
          <w:lang w:eastAsia="en-GB"/>
        </w:rPr>
        <w:t xml:space="preserve">coercive machinery </w:t>
      </w:r>
      <w:r w:rsidR="008E5B81" w:rsidRPr="0076511A">
        <w:rPr>
          <w:rFonts w:ascii="Arial" w:eastAsia="Times New Roman" w:hAnsi="Arial" w:cs="Arial"/>
          <w:color w:val="222222"/>
          <w:sz w:val="24"/>
          <w:szCs w:val="24"/>
          <w:shd w:val="clear" w:color="auto" w:fill="FFFFFF"/>
          <w:lang w:eastAsia="en-GB"/>
        </w:rPr>
        <w:t xml:space="preserve">of </w:t>
      </w:r>
      <w:r w:rsidR="009E5029" w:rsidRPr="0076511A">
        <w:rPr>
          <w:rFonts w:ascii="Arial" w:eastAsia="Times New Roman" w:hAnsi="Arial" w:cs="Arial"/>
          <w:color w:val="222222"/>
          <w:sz w:val="24"/>
          <w:szCs w:val="24"/>
          <w:shd w:val="clear" w:color="auto" w:fill="FFFFFF"/>
          <w:lang w:eastAsia="en-GB"/>
        </w:rPr>
        <w:t>‘</w:t>
      </w:r>
      <w:r w:rsidR="008E5B81" w:rsidRPr="0076511A">
        <w:rPr>
          <w:rFonts w:ascii="Arial" w:eastAsia="Times New Roman" w:hAnsi="Arial" w:cs="Arial"/>
          <w:color w:val="222222"/>
          <w:sz w:val="24"/>
          <w:szCs w:val="24"/>
          <w:shd w:val="clear" w:color="auto" w:fill="FFFFFF"/>
          <w:lang w:eastAsia="en-GB"/>
        </w:rPr>
        <w:t>arrest, detention and removal of prohibited immigrants</w:t>
      </w:r>
      <w:r w:rsidR="009E5029" w:rsidRPr="0076511A">
        <w:rPr>
          <w:rFonts w:ascii="Arial" w:eastAsia="Times New Roman" w:hAnsi="Arial" w:cs="Arial"/>
          <w:color w:val="222222"/>
          <w:sz w:val="24"/>
          <w:szCs w:val="24"/>
          <w:shd w:val="clear" w:color="auto" w:fill="FFFFFF"/>
          <w:lang w:eastAsia="en-GB"/>
        </w:rPr>
        <w:t>’</w:t>
      </w:r>
      <w:r w:rsidR="008E5B81" w:rsidRPr="0076511A">
        <w:rPr>
          <w:rFonts w:ascii="Arial" w:eastAsia="Times New Roman" w:hAnsi="Arial" w:cs="Arial"/>
          <w:color w:val="222222"/>
          <w:sz w:val="24"/>
          <w:szCs w:val="24"/>
          <w:shd w:val="clear" w:color="auto" w:fill="FFFFFF"/>
          <w:lang w:eastAsia="en-GB"/>
        </w:rPr>
        <w:t xml:space="preserve"> contained in Part VI of </w:t>
      </w:r>
      <w:r w:rsidR="00D5585C">
        <w:rPr>
          <w:rFonts w:ascii="Arial" w:eastAsia="Times New Roman" w:hAnsi="Arial" w:cs="Arial"/>
          <w:color w:val="222222"/>
          <w:sz w:val="24"/>
          <w:szCs w:val="24"/>
          <w:shd w:val="clear" w:color="auto" w:fill="FFFFFF"/>
          <w:lang w:eastAsia="en-GB"/>
        </w:rPr>
        <w:t>th</w:t>
      </w:r>
      <w:r w:rsidR="00887C54">
        <w:rPr>
          <w:rFonts w:ascii="Arial" w:eastAsia="Times New Roman" w:hAnsi="Arial" w:cs="Arial"/>
          <w:color w:val="222222"/>
          <w:sz w:val="24"/>
          <w:szCs w:val="24"/>
          <w:shd w:val="clear" w:color="auto" w:fill="FFFFFF"/>
          <w:lang w:eastAsia="en-GB"/>
        </w:rPr>
        <w:t>at Act</w:t>
      </w:r>
      <w:r w:rsidR="008E5B81" w:rsidRPr="0076511A">
        <w:rPr>
          <w:rFonts w:ascii="Arial" w:eastAsia="Times New Roman" w:hAnsi="Arial" w:cs="Arial"/>
          <w:color w:val="222222"/>
          <w:sz w:val="24"/>
          <w:szCs w:val="24"/>
          <w:shd w:val="clear" w:color="auto" w:fill="FFFFFF"/>
          <w:lang w:eastAsia="en-GB"/>
        </w:rPr>
        <w:t>.</w:t>
      </w:r>
      <w:r w:rsidR="009E5029" w:rsidRPr="0076511A">
        <w:rPr>
          <w:rFonts w:ascii="Arial" w:eastAsia="Times New Roman" w:hAnsi="Arial" w:cs="Arial"/>
          <w:color w:val="222222"/>
          <w:sz w:val="24"/>
          <w:szCs w:val="24"/>
          <w:shd w:val="clear" w:color="auto" w:fill="FFFFFF"/>
          <w:lang w:eastAsia="en-GB"/>
        </w:rPr>
        <w:t xml:space="preserve"> In other words, once an immigrant has acquired a Namibian domicile, he or she cannot be deported</w:t>
      </w:r>
      <w:r w:rsidR="003827D0">
        <w:rPr>
          <w:rFonts w:ascii="Arial" w:eastAsia="Times New Roman" w:hAnsi="Arial" w:cs="Arial"/>
          <w:color w:val="222222"/>
          <w:sz w:val="24"/>
          <w:szCs w:val="24"/>
          <w:shd w:val="clear" w:color="auto" w:fill="FFFFFF"/>
          <w:lang w:eastAsia="en-GB"/>
        </w:rPr>
        <w:t xml:space="preserve"> from Namibia for</w:t>
      </w:r>
      <w:r w:rsidR="002C6339" w:rsidRPr="0076511A">
        <w:rPr>
          <w:rFonts w:ascii="Arial" w:eastAsia="Times New Roman" w:hAnsi="Arial" w:cs="Arial"/>
          <w:color w:val="222222"/>
          <w:sz w:val="24"/>
          <w:szCs w:val="24"/>
          <w:shd w:val="clear" w:color="auto" w:fill="FFFFFF"/>
          <w:lang w:eastAsia="en-GB"/>
        </w:rPr>
        <w:t xml:space="preserve"> </w:t>
      </w:r>
      <w:r w:rsidR="00887C54">
        <w:rPr>
          <w:rFonts w:ascii="Arial" w:eastAsia="Times New Roman" w:hAnsi="Arial" w:cs="Arial"/>
          <w:color w:val="222222"/>
          <w:sz w:val="24"/>
          <w:szCs w:val="24"/>
          <w:shd w:val="clear" w:color="auto" w:fill="FFFFFF"/>
          <w:lang w:eastAsia="en-GB"/>
        </w:rPr>
        <w:t xml:space="preserve">the </w:t>
      </w:r>
      <w:r w:rsidR="002C6339" w:rsidRPr="0076511A">
        <w:rPr>
          <w:rFonts w:ascii="Arial" w:eastAsia="Times New Roman" w:hAnsi="Arial" w:cs="Arial"/>
          <w:color w:val="222222"/>
          <w:sz w:val="24"/>
          <w:szCs w:val="24"/>
          <w:shd w:val="clear" w:color="auto" w:fill="FFFFFF"/>
          <w:lang w:eastAsia="en-GB"/>
        </w:rPr>
        <w:t>violation of the laws of the land</w:t>
      </w:r>
      <w:r w:rsidR="009E5029" w:rsidRPr="0076511A">
        <w:rPr>
          <w:rFonts w:ascii="Arial" w:eastAsia="Times New Roman" w:hAnsi="Arial" w:cs="Arial"/>
          <w:color w:val="222222"/>
          <w:sz w:val="24"/>
          <w:szCs w:val="24"/>
          <w:shd w:val="clear" w:color="auto" w:fill="FFFFFF"/>
          <w:lang w:eastAsia="en-GB"/>
        </w:rPr>
        <w:t>.</w:t>
      </w:r>
      <w:r w:rsidR="00F841DD" w:rsidRPr="0076511A">
        <w:rPr>
          <w:rFonts w:ascii="Arial" w:eastAsia="Times New Roman" w:hAnsi="Arial" w:cs="Arial"/>
          <w:color w:val="222222"/>
          <w:sz w:val="24"/>
          <w:szCs w:val="24"/>
          <w:shd w:val="clear" w:color="auto" w:fill="FFFFFF"/>
          <w:lang w:eastAsia="en-GB"/>
        </w:rPr>
        <w:t xml:space="preserve"> Thus, barring </w:t>
      </w:r>
      <w:r w:rsidR="00EE1957" w:rsidRPr="0076511A">
        <w:rPr>
          <w:rFonts w:ascii="Arial" w:eastAsia="Times New Roman" w:hAnsi="Arial" w:cs="Arial"/>
          <w:color w:val="222222"/>
          <w:sz w:val="24"/>
          <w:szCs w:val="24"/>
          <w:shd w:val="clear" w:color="auto" w:fill="FFFFFF"/>
          <w:lang w:eastAsia="en-GB"/>
        </w:rPr>
        <w:t xml:space="preserve">limited rights </w:t>
      </w:r>
      <w:r w:rsidR="003B4EB4" w:rsidRPr="0076511A">
        <w:rPr>
          <w:rFonts w:ascii="Arial" w:eastAsia="Times New Roman" w:hAnsi="Arial" w:cs="Arial"/>
          <w:color w:val="222222"/>
          <w:sz w:val="24"/>
          <w:szCs w:val="24"/>
          <w:shd w:val="clear" w:color="auto" w:fill="FFFFFF"/>
          <w:lang w:eastAsia="en-GB"/>
        </w:rPr>
        <w:t>reserved for citizens such as social welfare benefits</w:t>
      </w:r>
      <w:r w:rsidR="003827D0">
        <w:rPr>
          <w:rFonts w:ascii="Arial" w:eastAsia="Times New Roman" w:hAnsi="Arial" w:cs="Arial"/>
          <w:color w:val="222222"/>
          <w:sz w:val="24"/>
          <w:szCs w:val="24"/>
          <w:shd w:val="clear" w:color="auto" w:fill="FFFFFF"/>
          <w:lang w:eastAsia="en-GB"/>
        </w:rPr>
        <w:t xml:space="preserve"> -</w:t>
      </w:r>
      <w:r w:rsidR="00552314">
        <w:rPr>
          <w:rFonts w:ascii="Arial" w:eastAsia="Times New Roman" w:hAnsi="Arial" w:cs="Arial"/>
          <w:color w:val="222222"/>
          <w:sz w:val="24"/>
          <w:szCs w:val="24"/>
          <w:shd w:val="clear" w:color="auto" w:fill="FFFFFF"/>
          <w:lang w:eastAsia="en-GB"/>
        </w:rPr>
        <w:t xml:space="preserve"> short of voting</w:t>
      </w:r>
      <w:r w:rsidR="00EE1957" w:rsidRPr="0076511A">
        <w:rPr>
          <w:rFonts w:ascii="Arial" w:eastAsia="Times New Roman" w:hAnsi="Arial" w:cs="Arial"/>
          <w:color w:val="222222"/>
          <w:sz w:val="24"/>
          <w:szCs w:val="24"/>
          <w:shd w:val="clear" w:color="auto" w:fill="FFFFFF"/>
          <w:lang w:eastAsia="en-GB"/>
        </w:rPr>
        <w:t xml:space="preserve"> a domiciliary enjoys almost the same rights as a Namibian citizen</w:t>
      </w:r>
      <w:r w:rsidR="00D5585C">
        <w:rPr>
          <w:rFonts w:ascii="Arial" w:eastAsia="Times New Roman" w:hAnsi="Arial" w:cs="Arial"/>
          <w:color w:val="222222"/>
          <w:sz w:val="24"/>
          <w:szCs w:val="24"/>
          <w:shd w:val="clear" w:color="auto" w:fill="FFFFFF"/>
          <w:lang w:eastAsia="en-GB"/>
        </w:rPr>
        <w:t>: In other words</w:t>
      </w:r>
      <w:r w:rsidR="00FA3443">
        <w:rPr>
          <w:rFonts w:ascii="Arial" w:eastAsia="Times New Roman" w:hAnsi="Arial" w:cs="Arial"/>
          <w:color w:val="222222"/>
          <w:sz w:val="24"/>
          <w:szCs w:val="24"/>
          <w:shd w:val="clear" w:color="auto" w:fill="FFFFFF"/>
          <w:lang w:eastAsia="en-GB"/>
        </w:rPr>
        <w:t>,</w:t>
      </w:r>
      <w:r w:rsidR="00D5585C">
        <w:rPr>
          <w:rFonts w:ascii="Arial" w:eastAsia="Times New Roman" w:hAnsi="Arial" w:cs="Arial"/>
          <w:color w:val="222222"/>
          <w:sz w:val="24"/>
          <w:szCs w:val="24"/>
          <w:shd w:val="clear" w:color="auto" w:fill="FFFFFF"/>
          <w:lang w:eastAsia="en-GB"/>
        </w:rPr>
        <w:t xml:space="preserve"> to live here</w:t>
      </w:r>
      <w:r w:rsidR="00887C54">
        <w:rPr>
          <w:rFonts w:ascii="Arial" w:eastAsia="Times New Roman" w:hAnsi="Arial" w:cs="Arial"/>
          <w:color w:val="222222"/>
          <w:sz w:val="24"/>
          <w:szCs w:val="24"/>
          <w:shd w:val="clear" w:color="auto" w:fill="FFFFFF"/>
          <w:lang w:eastAsia="en-GB"/>
        </w:rPr>
        <w:t>,</w:t>
      </w:r>
      <w:r w:rsidR="00D5585C">
        <w:rPr>
          <w:rFonts w:ascii="Arial" w:eastAsia="Times New Roman" w:hAnsi="Arial" w:cs="Arial"/>
          <w:color w:val="222222"/>
          <w:sz w:val="24"/>
          <w:szCs w:val="24"/>
          <w:shd w:val="clear" w:color="auto" w:fill="FFFFFF"/>
          <w:lang w:eastAsia="en-GB"/>
        </w:rPr>
        <w:t xml:space="preserve"> </w:t>
      </w:r>
      <w:r w:rsidR="00887C54">
        <w:rPr>
          <w:rFonts w:ascii="Arial" w:eastAsia="Times New Roman" w:hAnsi="Arial" w:cs="Arial"/>
          <w:color w:val="222222"/>
          <w:sz w:val="24"/>
          <w:szCs w:val="24"/>
          <w:shd w:val="clear" w:color="auto" w:fill="FFFFFF"/>
          <w:lang w:eastAsia="en-GB"/>
        </w:rPr>
        <w:t xml:space="preserve">to work here </w:t>
      </w:r>
      <w:r w:rsidR="00D5585C">
        <w:rPr>
          <w:rFonts w:ascii="Arial" w:eastAsia="Times New Roman" w:hAnsi="Arial" w:cs="Arial"/>
          <w:color w:val="222222"/>
          <w:sz w:val="24"/>
          <w:szCs w:val="24"/>
          <w:shd w:val="clear" w:color="auto" w:fill="FFFFFF"/>
          <w:lang w:eastAsia="en-GB"/>
        </w:rPr>
        <w:t>and to return without any restriction</w:t>
      </w:r>
      <w:r w:rsidR="005824B1">
        <w:rPr>
          <w:rFonts w:ascii="Arial" w:eastAsia="Times New Roman" w:hAnsi="Arial" w:cs="Arial"/>
          <w:color w:val="222222"/>
          <w:sz w:val="24"/>
          <w:szCs w:val="24"/>
          <w:shd w:val="clear" w:color="auto" w:fill="FFFFFF"/>
          <w:lang w:eastAsia="en-GB"/>
        </w:rPr>
        <w:t xml:space="preserve"> or limitation</w:t>
      </w:r>
      <w:r w:rsidR="00EE1957" w:rsidRPr="0076511A">
        <w:rPr>
          <w:rFonts w:ascii="Arial" w:eastAsia="Times New Roman" w:hAnsi="Arial" w:cs="Arial"/>
          <w:color w:val="222222"/>
          <w:sz w:val="24"/>
          <w:szCs w:val="24"/>
          <w:shd w:val="clear" w:color="auto" w:fill="FFFFFF"/>
          <w:lang w:eastAsia="en-GB"/>
        </w:rPr>
        <w:t>.</w:t>
      </w:r>
    </w:p>
    <w:p w:rsidR="00AA5FE3" w:rsidRPr="0076511A" w:rsidRDefault="00AA5FE3" w:rsidP="0076511A">
      <w:pPr>
        <w:tabs>
          <w:tab w:val="left" w:pos="851"/>
        </w:tabs>
        <w:spacing w:after="0" w:line="480" w:lineRule="auto"/>
        <w:contextualSpacing/>
        <w:jc w:val="both"/>
        <w:rPr>
          <w:rFonts w:ascii="Arial" w:hAnsi="Arial" w:cs="Arial"/>
          <w:sz w:val="24"/>
          <w:szCs w:val="24"/>
        </w:rPr>
      </w:pPr>
    </w:p>
    <w:p w:rsidR="00AA5FE3" w:rsidRPr="0076511A" w:rsidRDefault="003414FD" w:rsidP="003414FD">
      <w:pPr>
        <w:tabs>
          <w:tab w:val="left" w:pos="851"/>
        </w:tabs>
        <w:spacing w:after="0" w:line="480" w:lineRule="auto"/>
        <w:ind w:hanging="11"/>
        <w:contextualSpacing/>
        <w:jc w:val="both"/>
        <w:rPr>
          <w:rFonts w:ascii="Arial" w:hAnsi="Arial" w:cs="Arial"/>
          <w:sz w:val="24"/>
          <w:szCs w:val="24"/>
        </w:rPr>
      </w:pPr>
      <w:r w:rsidRPr="0076511A">
        <w:rPr>
          <w:rFonts w:ascii="Arial" w:hAnsi="Arial" w:cs="Arial"/>
          <w:sz w:val="24"/>
          <w:szCs w:val="24"/>
        </w:rPr>
        <w:t>[12]</w:t>
      </w:r>
      <w:r w:rsidRPr="0076511A">
        <w:rPr>
          <w:rFonts w:ascii="Arial" w:hAnsi="Arial" w:cs="Arial"/>
          <w:sz w:val="24"/>
          <w:szCs w:val="24"/>
        </w:rPr>
        <w:tab/>
      </w:r>
      <w:r w:rsidR="000E1085" w:rsidRPr="0076511A">
        <w:rPr>
          <w:rFonts w:ascii="Arial" w:eastAsia="Times New Roman" w:hAnsi="Arial" w:cs="Arial"/>
          <w:color w:val="222222"/>
          <w:sz w:val="24"/>
          <w:szCs w:val="24"/>
          <w:shd w:val="clear" w:color="auto" w:fill="FFFFFF"/>
          <w:lang w:eastAsia="en-GB"/>
        </w:rPr>
        <w:t>It is against the above background that the respondents’ disputed claim to domicile in Namibia is to be adjud</w:t>
      </w:r>
      <w:r w:rsidR="00CC0FAE" w:rsidRPr="0076511A">
        <w:rPr>
          <w:rFonts w:ascii="Arial" w:eastAsia="Times New Roman" w:hAnsi="Arial" w:cs="Arial"/>
          <w:color w:val="222222"/>
          <w:sz w:val="24"/>
          <w:szCs w:val="24"/>
          <w:shd w:val="clear" w:color="auto" w:fill="FFFFFF"/>
          <w:lang w:eastAsia="en-GB"/>
        </w:rPr>
        <w:t>icated.</w:t>
      </w:r>
    </w:p>
    <w:p w:rsidR="00AA5FE3" w:rsidRPr="0076511A" w:rsidRDefault="00AA5FE3" w:rsidP="0076511A">
      <w:pPr>
        <w:tabs>
          <w:tab w:val="left" w:pos="851"/>
        </w:tabs>
        <w:spacing w:after="0" w:line="480" w:lineRule="auto"/>
        <w:contextualSpacing/>
        <w:jc w:val="both"/>
        <w:rPr>
          <w:rFonts w:ascii="Arial" w:hAnsi="Arial" w:cs="Arial"/>
          <w:sz w:val="24"/>
          <w:szCs w:val="24"/>
        </w:rPr>
      </w:pPr>
    </w:p>
    <w:p w:rsidR="00AA5FE3" w:rsidRPr="0076511A" w:rsidRDefault="00AA5FE3" w:rsidP="0076511A">
      <w:pPr>
        <w:spacing w:after="0" w:line="480" w:lineRule="auto"/>
        <w:jc w:val="both"/>
        <w:rPr>
          <w:rFonts w:ascii="Arial" w:eastAsia="Times New Roman" w:hAnsi="Arial" w:cs="Arial"/>
          <w:color w:val="222222"/>
          <w:sz w:val="24"/>
          <w:szCs w:val="24"/>
          <w:u w:val="single"/>
          <w:shd w:val="clear" w:color="auto" w:fill="FFFFFF"/>
          <w:lang w:eastAsia="en-GB"/>
        </w:rPr>
      </w:pPr>
      <w:r w:rsidRPr="0076511A">
        <w:rPr>
          <w:rFonts w:ascii="Arial" w:eastAsia="Times New Roman" w:hAnsi="Arial" w:cs="Arial"/>
          <w:color w:val="222222"/>
          <w:sz w:val="24"/>
          <w:szCs w:val="24"/>
          <w:u w:val="single"/>
          <w:shd w:val="clear" w:color="auto" w:fill="FFFFFF"/>
          <w:lang w:eastAsia="en-GB"/>
        </w:rPr>
        <w:t>Factual matrix</w:t>
      </w:r>
    </w:p>
    <w:p w:rsidR="00AA5FE3" w:rsidRPr="0076511A" w:rsidRDefault="003414FD" w:rsidP="003414FD">
      <w:pPr>
        <w:tabs>
          <w:tab w:val="left" w:pos="851"/>
        </w:tabs>
        <w:spacing w:after="0" w:line="480" w:lineRule="auto"/>
        <w:ind w:hanging="11"/>
        <w:contextualSpacing/>
        <w:jc w:val="both"/>
        <w:rPr>
          <w:rFonts w:ascii="Arial" w:hAnsi="Arial" w:cs="Arial"/>
          <w:sz w:val="24"/>
          <w:szCs w:val="24"/>
        </w:rPr>
      </w:pPr>
      <w:r w:rsidRPr="0076511A">
        <w:rPr>
          <w:rFonts w:ascii="Arial" w:hAnsi="Arial" w:cs="Arial"/>
          <w:sz w:val="24"/>
          <w:szCs w:val="24"/>
        </w:rPr>
        <w:t>[13]</w:t>
      </w:r>
      <w:r w:rsidRPr="0076511A">
        <w:rPr>
          <w:rFonts w:ascii="Arial" w:hAnsi="Arial" w:cs="Arial"/>
          <w:sz w:val="24"/>
          <w:szCs w:val="24"/>
        </w:rPr>
        <w:tab/>
      </w:r>
      <w:r w:rsidR="00D857FE" w:rsidRPr="0076511A">
        <w:rPr>
          <w:rFonts w:ascii="Arial" w:eastAsia="Times New Roman" w:hAnsi="Arial" w:cs="Arial"/>
          <w:color w:val="222222"/>
          <w:sz w:val="24"/>
          <w:szCs w:val="24"/>
          <w:shd w:val="clear" w:color="auto" w:fill="FFFFFF"/>
          <w:lang w:eastAsia="en-GB"/>
        </w:rPr>
        <w:t xml:space="preserve">Before the High Court were two separate cases: </w:t>
      </w:r>
      <w:r w:rsidR="00D857FE" w:rsidRPr="0076511A">
        <w:rPr>
          <w:rFonts w:ascii="Arial" w:eastAsia="Times New Roman" w:hAnsi="Arial" w:cs="Arial"/>
          <w:i/>
          <w:color w:val="222222"/>
          <w:sz w:val="24"/>
          <w:szCs w:val="24"/>
          <w:shd w:val="clear" w:color="auto" w:fill="FFFFFF"/>
          <w:lang w:eastAsia="en-GB"/>
        </w:rPr>
        <w:t xml:space="preserve">Coenraad </w:t>
      </w:r>
      <w:proofErr w:type="spellStart"/>
      <w:r w:rsidR="00D857FE" w:rsidRPr="0076511A">
        <w:rPr>
          <w:rFonts w:ascii="Arial" w:eastAsia="Times New Roman" w:hAnsi="Arial" w:cs="Arial"/>
          <w:i/>
          <w:color w:val="222222"/>
          <w:sz w:val="24"/>
          <w:szCs w:val="24"/>
          <w:shd w:val="clear" w:color="auto" w:fill="FFFFFF"/>
          <w:lang w:eastAsia="en-GB"/>
        </w:rPr>
        <w:t>Prollius</w:t>
      </w:r>
      <w:proofErr w:type="spellEnd"/>
      <w:r w:rsidR="00D857FE" w:rsidRPr="0076511A">
        <w:rPr>
          <w:rFonts w:ascii="Arial" w:eastAsia="Times New Roman" w:hAnsi="Arial" w:cs="Arial"/>
          <w:i/>
          <w:color w:val="222222"/>
          <w:sz w:val="24"/>
          <w:szCs w:val="24"/>
          <w:shd w:val="clear" w:color="auto" w:fill="FFFFFF"/>
          <w:lang w:eastAsia="en-GB"/>
        </w:rPr>
        <w:t xml:space="preserve"> v Th</w:t>
      </w:r>
      <w:r w:rsidR="000B66D2" w:rsidRPr="0076511A">
        <w:rPr>
          <w:rFonts w:ascii="Arial" w:eastAsia="Times New Roman" w:hAnsi="Arial" w:cs="Arial"/>
          <w:i/>
          <w:color w:val="222222"/>
          <w:sz w:val="24"/>
          <w:szCs w:val="24"/>
          <w:shd w:val="clear" w:color="auto" w:fill="FFFFFF"/>
          <w:lang w:eastAsia="en-GB"/>
        </w:rPr>
        <w:t>e Minister of Home Affairs and</w:t>
      </w:r>
      <w:r w:rsidR="00D857FE" w:rsidRPr="0076511A">
        <w:rPr>
          <w:rFonts w:ascii="Arial" w:eastAsia="Times New Roman" w:hAnsi="Arial" w:cs="Arial"/>
          <w:i/>
          <w:color w:val="222222"/>
          <w:sz w:val="24"/>
          <w:szCs w:val="24"/>
          <w:shd w:val="clear" w:color="auto" w:fill="FFFFFF"/>
          <w:lang w:eastAsia="en-GB"/>
        </w:rPr>
        <w:t xml:space="preserve"> </w:t>
      </w:r>
      <w:r w:rsidR="007F3B56">
        <w:rPr>
          <w:rFonts w:ascii="Arial" w:eastAsia="Times New Roman" w:hAnsi="Arial" w:cs="Arial"/>
          <w:i/>
          <w:color w:val="222222"/>
          <w:sz w:val="24"/>
          <w:szCs w:val="24"/>
          <w:shd w:val="clear" w:color="auto" w:fill="FFFFFF"/>
          <w:lang w:eastAsia="en-GB"/>
        </w:rPr>
        <w:t>o</w:t>
      </w:r>
      <w:r w:rsidR="00D857FE" w:rsidRPr="0076511A">
        <w:rPr>
          <w:rFonts w:ascii="Arial" w:eastAsia="Times New Roman" w:hAnsi="Arial" w:cs="Arial"/>
          <w:i/>
          <w:color w:val="222222"/>
          <w:sz w:val="24"/>
          <w:szCs w:val="24"/>
          <w:shd w:val="clear" w:color="auto" w:fill="FFFFFF"/>
          <w:lang w:eastAsia="en-GB"/>
        </w:rPr>
        <w:t>thers</w:t>
      </w:r>
      <w:r w:rsidR="000B66D2" w:rsidRPr="0076511A">
        <w:rPr>
          <w:rFonts w:ascii="Arial" w:eastAsia="Times New Roman" w:hAnsi="Arial" w:cs="Arial"/>
          <w:i/>
          <w:color w:val="222222"/>
          <w:sz w:val="24"/>
          <w:szCs w:val="24"/>
          <w:shd w:val="clear" w:color="auto" w:fill="FFFFFF"/>
          <w:lang w:eastAsia="en-GB"/>
        </w:rPr>
        <w:t xml:space="preserve"> Case</w:t>
      </w:r>
      <w:r w:rsidR="000B66D2" w:rsidRPr="0076511A">
        <w:rPr>
          <w:rFonts w:ascii="Arial" w:eastAsia="Times New Roman" w:hAnsi="Arial" w:cs="Arial"/>
          <w:color w:val="222222"/>
          <w:sz w:val="24"/>
          <w:szCs w:val="24"/>
          <w:shd w:val="clear" w:color="auto" w:fill="FFFFFF"/>
          <w:lang w:eastAsia="en-GB"/>
        </w:rPr>
        <w:t xml:space="preserve"> No.: HC-MD-CIV-</w:t>
      </w:r>
      <w:r w:rsidR="0073331E">
        <w:rPr>
          <w:rFonts w:ascii="Arial" w:eastAsia="Times New Roman" w:hAnsi="Arial" w:cs="Arial"/>
          <w:color w:val="222222"/>
          <w:sz w:val="24"/>
          <w:szCs w:val="24"/>
          <w:shd w:val="clear" w:color="auto" w:fill="FFFFFF"/>
          <w:lang w:eastAsia="en-GB"/>
        </w:rPr>
        <w:t>MOT-</w:t>
      </w:r>
      <w:r w:rsidR="000B66D2" w:rsidRPr="0076511A">
        <w:rPr>
          <w:rFonts w:ascii="Arial" w:eastAsia="Times New Roman" w:hAnsi="Arial" w:cs="Arial"/>
          <w:color w:val="222222"/>
          <w:sz w:val="24"/>
          <w:szCs w:val="24"/>
          <w:shd w:val="clear" w:color="auto" w:fill="FFFFFF"/>
          <w:lang w:eastAsia="en-GB"/>
        </w:rPr>
        <w:t>GEN-2016/00251</w:t>
      </w:r>
      <w:r w:rsidR="00C22340">
        <w:rPr>
          <w:rFonts w:ascii="Arial" w:eastAsia="Times New Roman" w:hAnsi="Arial" w:cs="Arial"/>
          <w:color w:val="222222"/>
          <w:sz w:val="24"/>
          <w:szCs w:val="24"/>
          <w:shd w:val="clear" w:color="auto" w:fill="FFFFFF"/>
          <w:lang w:eastAsia="en-GB"/>
        </w:rPr>
        <w:t xml:space="preserve"> and</w:t>
      </w:r>
      <w:r w:rsidR="004758E2" w:rsidRPr="0076511A">
        <w:rPr>
          <w:rFonts w:ascii="Arial" w:eastAsia="Times New Roman" w:hAnsi="Arial" w:cs="Arial"/>
          <w:color w:val="222222"/>
          <w:sz w:val="24"/>
          <w:szCs w:val="24"/>
          <w:shd w:val="clear" w:color="auto" w:fill="FFFFFF"/>
          <w:lang w:eastAsia="en-GB"/>
        </w:rPr>
        <w:t xml:space="preserve"> </w:t>
      </w:r>
      <w:r w:rsidR="004758E2" w:rsidRPr="0076511A">
        <w:rPr>
          <w:rFonts w:ascii="Arial" w:eastAsia="Times New Roman" w:hAnsi="Arial" w:cs="Arial"/>
          <w:color w:val="222222"/>
          <w:sz w:val="24"/>
          <w:szCs w:val="24"/>
          <w:shd w:val="clear" w:color="auto" w:fill="FFFFFF"/>
          <w:lang w:eastAsia="en-GB"/>
        </w:rPr>
        <w:lastRenderedPageBreak/>
        <w:t xml:space="preserve">2016/00268 </w:t>
      </w:r>
      <w:r w:rsidR="000B66D2" w:rsidRPr="0076511A">
        <w:rPr>
          <w:rFonts w:ascii="Arial" w:eastAsia="Times New Roman" w:hAnsi="Arial" w:cs="Arial"/>
          <w:color w:val="222222"/>
          <w:sz w:val="24"/>
          <w:szCs w:val="24"/>
          <w:shd w:val="clear" w:color="auto" w:fill="FFFFFF"/>
          <w:lang w:eastAsia="en-GB"/>
        </w:rPr>
        <w:t xml:space="preserve">and </w:t>
      </w:r>
      <w:r w:rsidR="000B66D2" w:rsidRPr="0076511A">
        <w:rPr>
          <w:rFonts w:ascii="Arial" w:eastAsia="Times New Roman" w:hAnsi="Arial" w:cs="Arial"/>
          <w:i/>
          <w:color w:val="222222"/>
          <w:sz w:val="24"/>
          <w:szCs w:val="24"/>
          <w:shd w:val="clear" w:color="auto" w:fill="FFFFFF"/>
          <w:lang w:eastAsia="en-GB"/>
        </w:rPr>
        <w:t xml:space="preserve">Ralph </w:t>
      </w:r>
      <w:proofErr w:type="spellStart"/>
      <w:r w:rsidR="000B66D2" w:rsidRPr="0076511A">
        <w:rPr>
          <w:rFonts w:ascii="Arial" w:eastAsia="Times New Roman" w:hAnsi="Arial" w:cs="Arial"/>
          <w:i/>
          <w:color w:val="222222"/>
          <w:sz w:val="24"/>
          <w:szCs w:val="24"/>
          <w:shd w:val="clear" w:color="auto" w:fill="FFFFFF"/>
          <w:lang w:eastAsia="en-GB"/>
        </w:rPr>
        <w:t>Holtman</w:t>
      </w:r>
      <w:r w:rsidR="007F3B56">
        <w:rPr>
          <w:rFonts w:ascii="Arial" w:eastAsia="Times New Roman" w:hAnsi="Arial" w:cs="Arial"/>
          <w:i/>
          <w:color w:val="222222"/>
          <w:sz w:val="24"/>
          <w:szCs w:val="24"/>
          <w:shd w:val="clear" w:color="auto" w:fill="FFFFFF"/>
          <w:lang w:eastAsia="en-GB"/>
        </w:rPr>
        <w:t>n</w:t>
      </w:r>
      <w:proofErr w:type="spellEnd"/>
      <w:r w:rsidR="007F3B56">
        <w:rPr>
          <w:rFonts w:ascii="Arial" w:eastAsia="Times New Roman" w:hAnsi="Arial" w:cs="Arial"/>
          <w:i/>
          <w:color w:val="222222"/>
          <w:sz w:val="24"/>
          <w:szCs w:val="24"/>
          <w:shd w:val="clear" w:color="auto" w:fill="FFFFFF"/>
          <w:lang w:eastAsia="en-GB"/>
        </w:rPr>
        <w:t xml:space="preserve"> and a</w:t>
      </w:r>
      <w:r w:rsidR="000B66D2" w:rsidRPr="0076511A">
        <w:rPr>
          <w:rFonts w:ascii="Arial" w:eastAsia="Times New Roman" w:hAnsi="Arial" w:cs="Arial"/>
          <w:i/>
          <w:color w:val="222222"/>
          <w:sz w:val="24"/>
          <w:szCs w:val="24"/>
          <w:shd w:val="clear" w:color="auto" w:fill="FFFFFF"/>
          <w:lang w:eastAsia="en-GB"/>
        </w:rPr>
        <w:t xml:space="preserve">nother </w:t>
      </w:r>
      <w:r w:rsidR="007F3B56">
        <w:rPr>
          <w:rFonts w:ascii="Arial" w:eastAsia="Times New Roman" w:hAnsi="Arial" w:cs="Arial"/>
          <w:i/>
          <w:color w:val="222222"/>
          <w:sz w:val="24"/>
          <w:szCs w:val="24"/>
          <w:shd w:val="clear" w:color="auto" w:fill="FFFFFF"/>
          <w:lang w:eastAsia="en-GB"/>
        </w:rPr>
        <w:t>v Minister of Home Affairs and o</w:t>
      </w:r>
      <w:r w:rsidR="000B66D2" w:rsidRPr="0076511A">
        <w:rPr>
          <w:rFonts w:ascii="Arial" w:eastAsia="Times New Roman" w:hAnsi="Arial" w:cs="Arial"/>
          <w:i/>
          <w:color w:val="222222"/>
          <w:sz w:val="24"/>
          <w:szCs w:val="24"/>
          <w:shd w:val="clear" w:color="auto" w:fill="FFFFFF"/>
          <w:lang w:eastAsia="en-GB"/>
        </w:rPr>
        <w:t>thers</w:t>
      </w:r>
      <w:r w:rsidR="000B66D2" w:rsidRPr="0076511A">
        <w:rPr>
          <w:rFonts w:ascii="Arial" w:eastAsia="Times New Roman" w:hAnsi="Arial" w:cs="Arial"/>
          <w:color w:val="222222"/>
          <w:sz w:val="24"/>
          <w:szCs w:val="24"/>
          <w:shd w:val="clear" w:color="auto" w:fill="FFFFFF"/>
          <w:lang w:eastAsia="en-GB"/>
        </w:rPr>
        <w:t xml:space="preserve"> Case No.:</w:t>
      </w:r>
      <w:r w:rsidR="004758E2" w:rsidRPr="0076511A">
        <w:rPr>
          <w:rFonts w:ascii="Arial" w:eastAsia="Times New Roman" w:hAnsi="Arial" w:cs="Arial"/>
          <w:color w:val="222222"/>
          <w:sz w:val="24"/>
          <w:szCs w:val="24"/>
          <w:shd w:val="clear" w:color="auto" w:fill="FFFFFF"/>
          <w:lang w:eastAsia="en-GB"/>
        </w:rPr>
        <w:t xml:space="preserve"> </w:t>
      </w:r>
      <w:r w:rsidR="000B66D2" w:rsidRPr="0076511A">
        <w:rPr>
          <w:rFonts w:ascii="Arial" w:eastAsia="Times New Roman" w:hAnsi="Arial" w:cs="Arial"/>
          <w:color w:val="222222"/>
          <w:sz w:val="24"/>
          <w:szCs w:val="24"/>
          <w:shd w:val="clear" w:color="auto" w:fill="FFFFFF"/>
          <w:lang w:eastAsia="en-GB"/>
        </w:rPr>
        <w:t>HC-MD-CIV-</w:t>
      </w:r>
      <w:r w:rsidR="0073331E">
        <w:rPr>
          <w:rFonts w:ascii="Arial" w:eastAsia="Times New Roman" w:hAnsi="Arial" w:cs="Arial"/>
          <w:color w:val="222222"/>
          <w:sz w:val="24"/>
          <w:szCs w:val="24"/>
          <w:shd w:val="clear" w:color="auto" w:fill="FFFFFF"/>
          <w:lang w:eastAsia="en-GB"/>
        </w:rPr>
        <w:t>MOT-</w:t>
      </w:r>
      <w:r w:rsidR="000B66D2" w:rsidRPr="0076511A">
        <w:rPr>
          <w:rFonts w:ascii="Arial" w:eastAsia="Times New Roman" w:hAnsi="Arial" w:cs="Arial"/>
          <w:color w:val="222222"/>
          <w:sz w:val="24"/>
          <w:szCs w:val="24"/>
          <w:shd w:val="clear" w:color="auto" w:fill="FFFFFF"/>
          <w:lang w:eastAsia="en-GB"/>
        </w:rPr>
        <w:t xml:space="preserve">GEN-2016/00347. </w:t>
      </w:r>
      <w:r w:rsidR="00D857FE" w:rsidRPr="0076511A">
        <w:rPr>
          <w:rFonts w:ascii="Arial" w:eastAsia="Times New Roman" w:hAnsi="Arial" w:cs="Arial"/>
          <w:color w:val="222222"/>
          <w:sz w:val="24"/>
          <w:szCs w:val="24"/>
          <w:shd w:val="clear" w:color="auto" w:fill="FFFFFF"/>
          <w:lang w:eastAsia="en-GB"/>
        </w:rPr>
        <w:t xml:space="preserve"> </w:t>
      </w:r>
    </w:p>
    <w:p w:rsidR="00AA5FE3" w:rsidRPr="0076511A" w:rsidRDefault="00AA5FE3" w:rsidP="0076511A">
      <w:pPr>
        <w:tabs>
          <w:tab w:val="left" w:pos="851"/>
        </w:tabs>
        <w:spacing w:after="0" w:line="480" w:lineRule="auto"/>
        <w:contextualSpacing/>
        <w:jc w:val="both"/>
        <w:rPr>
          <w:rFonts w:ascii="Arial" w:hAnsi="Arial" w:cs="Arial"/>
          <w:sz w:val="24"/>
          <w:szCs w:val="24"/>
        </w:rPr>
      </w:pPr>
    </w:p>
    <w:p w:rsidR="001A7243" w:rsidRDefault="003414FD" w:rsidP="003414FD">
      <w:pPr>
        <w:tabs>
          <w:tab w:val="left" w:pos="851"/>
        </w:tabs>
        <w:spacing w:after="0" w:line="480" w:lineRule="auto"/>
        <w:ind w:hanging="11"/>
        <w:contextualSpacing/>
        <w:jc w:val="both"/>
        <w:rPr>
          <w:rFonts w:ascii="Arial" w:hAnsi="Arial" w:cs="Arial"/>
          <w:sz w:val="24"/>
          <w:szCs w:val="24"/>
        </w:rPr>
      </w:pPr>
      <w:r>
        <w:rPr>
          <w:rFonts w:ascii="Arial" w:hAnsi="Arial" w:cs="Arial"/>
          <w:sz w:val="24"/>
          <w:szCs w:val="24"/>
        </w:rPr>
        <w:t>[14]</w:t>
      </w:r>
      <w:r>
        <w:rPr>
          <w:rFonts w:ascii="Arial" w:hAnsi="Arial" w:cs="Arial"/>
          <w:sz w:val="24"/>
          <w:szCs w:val="24"/>
        </w:rPr>
        <w:tab/>
      </w:r>
      <w:r w:rsidR="00685ADB" w:rsidRPr="0076511A">
        <w:rPr>
          <w:rFonts w:ascii="Arial" w:eastAsia="Times New Roman" w:hAnsi="Arial" w:cs="Arial"/>
          <w:color w:val="222222"/>
          <w:sz w:val="24"/>
          <w:szCs w:val="24"/>
          <w:shd w:val="clear" w:color="auto" w:fill="FFFFFF"/>
          <w:lang w:eastAsia="en-GB"/>
        </w:rPr>
        <w:t xml:space="preserve">The material facts </w:t>
      </w:r>
      <w:r w:rsidR="005824B1">
        <w:rPr>
          <w:rFonts w:ascii="Arial" w:eastAsia="Times New Roman" w:hAnsi="Arial" w:cs="Arial"/>
          <w:color w:val="222222"/>
          <w:sz w:val="24"/>
          <w:szCs w:val="24"/>
          <w:shd w:val="clear" w:color="auto" w:fill="FFFFFF"/>
          <w:lang w:eastAsia="en-GB"/>
        </w:rPr>
        <w:t>of</w:t>
      </w:r>
      <w:r w:rsidR="004758E2" w:rsidRPr="0076511A">
        <w:rPr>
          <w:rFonts w:ascii="Arial" w:eastAsia="Times New Roman" w:hAnsi="Arial" w:cs="Arial"/>
          <w:color w:val="222222"/>
          <w:sz w:val="24"/>
          <w:szCs w:val="24"/>
          <w:shd w:val="clear" w:color="auto" w:fill="FFFFFF"/>
          <w:lang w:eastAsia="en-GB"/>
        </w:rPr>
        <w:t xml:space="preserve"> the two cases </w:t>
      </w:r>
      <w:r w:rsidR="00685ADB" w:rsidRPr="0076511A">
        <w:rPr>
          <w:rFonts w:ascii="Arial" w:eastAsia="Times New Roman" w:hAnsi="Arial" w:cs="Arial"/>
          <w:color w:val="222222"/>
          <w:sz w:val="24"/>
          <w:szCs w:val="24"/>
          <w:shd w:val="clear" w:color="auto" w:fill="FFFFFF"/>
          <w:lang w:eastAsia="en-GB"/>
        </w:rPr>
        <w:t xml:space="preserve">are </w:t>
      </w:r>
      <w:r w:rsidR="003B4EB4" w:rsidRPr="0076511A">
        <w:rPr>
          <w:rFonts w:ascii="Arial" w:eastAsia="Times New Roman" w:hAnsi="Arial" w:cs="Arial"/>
          <w:color w:val="222222"/>
          <w:sz w:val="24"/>
          <w:szCs w:val="24"/>
          <w:shd w:val="clear" w:color="auto" w:fill="FFFFFF"/>
          <w:lang w:eastAsia="en-GB"/>
        </w:rPr>
        <w:t>either</w:t>
      </w:r>
      <w:r w:rsidR="00685ADB" w:rsidRPr="0076511A">
        <w:rPr>
          <w:rFonts w:ascii="Arial" w:eastAsia="Times New Roman" w:hAnsi="Arial" w:cs="Arial"/>
          <w:color w:val="222222"/>
          <w:sz w:val="24"/>
          <w:szCs w:val="24"/>
          <w:shd w:val="clear" w:color="auto" w:fill="FFFFFF"/>
          <w:lang w:eastAsia="en-GB"/>
        </w:rPr>
        <w:t xml:space="preserve"> common cause or incontrovertible. </w:t>
      </w:r>
      <w:r w:rsidR="004758E2" w:rsidRPr="0076511A">
        <w:rPr>
          <w:rFonts w:ascii="Arial" w:eastAsia="Times New Roman" w:hAnsi="Arial" w:cs="Arial"/>
          <w:color w:val="222222"/>
          <w:sz w:val="24"/>
          <w:szCs w:val="24"/>
          <w:shd w:val="clear" w:color="auto" w:fill="FFFFFF"/>
          <w:lang w:eastAsia="en-GB"/>
        </w:rPr>
        <w:t>In both</w:t>
      </w:r>
      <w:r w:rsidR="003B4EB4" w:rsidRPr="0076511A">
        <w:rPr>
          <w:rFonts w:ascii="Arial" w:eastAsia="Times New Roman" w:hAnsi="Arial" w:cs="Arial"/>
          <w:color w:val="222222"/>
          <w:sz w:val="24"/>
          <w:szCs w:val="24"/>
          <w:shd w:val="clear" w:color="auto" w:fill="FFFFFF"/>
          <w:lang w:eastAsia="en-GB"/>
        </w:rPr>
        <w:t>,</w:t>
      </w:r>
      <w:r w:rsidR="004758E2" w:rsidRPr="0076511A">
        <w:rPr>
          <w:rFonts w:ascii="Arial" w:eastAsia="Times New Roman" w:hAnsi="Arial" w:cs="Arial"/>
          <w:color w:val="222222"/>
          <w:sz w:val="24"/>
          <w:szCs w:val="24"/>
          <w:shd w:val="clear" w:color="auto" w:fill="FFFFFF"/>
          <w:lang w:eastAsia="en-GB"/>
        </w:rPr>
        <w:t xml:space="preserve"> the applicants </w:t>
      </w:r>
      <w:r w:rsidR="003B4EB4" w:rsidRPr="0076511A">
        <w:rPr>
          <w:rFonts w:ascii="Arial" w:eastAsia="Times New Roman" w:hAnsi="Arial" w:cs="Arial"/>
          <w:color w:val="222222"/>
          <w:sz w:val="24"/>
          <w:szCs w:val="24"/>
          <w:shd w:val="clear" w:color="auto" w:fill="FFFFFF"/>
          <w:lang w:eastAsia="en-GB"/>
        </w:rPr>
        <w:t xml:space="preserve">brought </w:t>
      </w:r>
      <w:r w:rsidR="004758E2" w:rsidRPr="0076511A">
        <w:rPr>
          <w:rFonts w:ascii="Arial" w:eastAsia="Times New Roman" w:hAnsi="Arial" w:cs="Arial"/>
          <w:color w:val="222222"/>
          <w:sz w:val="24"/>
          <w:szCs w:val="24"/>
          <w:shd w:val="clear" w:color="auto" w:fill="FFFFFF"/>
          <w:lang w:eastAsia="en-GB"/>
        </w:rPr>
        <w:t>proceed</w:t>
      </w:r>
      <w:r w:rsidR="003B4EB4" w:rsidRPr="0076511A">
        <w:rPr>
          <w:rFonts w:ascii="Arial" w:eastAsia="Times New Roman" w:hAnsi="Arial" w:cs="Arial"/>
          <w:color w:val="222222"/>
          <w:sz w:val="24"/>
          <w:szCs w:val="24"/>
          <w:shd w:val="clear" w:color="auto" w:fill="FFFFFF"/>
          <w:lang w:eastAsia="en-GB"/>
        </w:rPr>
        <w:t>ings</w:t>
      </w:r>
      <w:r w:rsidR="004758E2" w:rsidRPr="0076511A">
        <w:rPr>
          <w:rFonts w:ascii="Arial" w:eastAsia="Times New Roman" w:hAnsi="Arial" w:cs="Arial"/>
          <w:color w:val="222222"/>
          <w:sz w:val="24"/>
          <w:szCs w:val="24"/>
          <w:shd w:val="clear" w:color="auto" w:fill="FFFFFF"/>
          <w:lang w:eastAsia="en-GB"/>
        </w:rPr>
        <w:t xml:space="preserve"> </w:t>
      </w:r>
      <w:r w:rsidR="006B5E26" w:rsidRPr="0076511A">
        <w:rPr>
          <w:rFonts w:ascii="Arial" w:hAnsi="Arial" w:cs="Arial"/>
          <w:sz w:val="24"/>
          <w:szCs w:val="24"/>
        </w:rPr>
        <w:t xml:space="preserve">in the High Court on notice of motion </w:t>
      </w:r>
      <w:r w:rsidR="00887C54">
        <w:rPr>
          <w:rFonts w:ascii="Arial" w:hAnsi="Arial" w:cs="Arial"/>
          <w:sz w:val="24"/>
          <w:szCs w:val="24"/>
        </w:rPr>
        <w:t xml:space="preserve">indirectly </w:t>
      </w:r>
      <w:r w:rsidR="006B5E26" w:rsidRPr="0076511A">
        <w:rPr>
          <w:rFonts w:ascii="Arial" w:hAnsi="Arial" w:cs="Arial"/>
          <w:sz w:val="24"/>
          <w:szCs w:val="24"/>
        </w:rPr>
        <w:t xml:space="preserve">challenging decisions by the Immigration Selection Board (the Board) to deport </w:t>
      </w:r>
      <w:r w:rsidR="004758E2" w:rsidRPr="0076511A">
        <w:rPr>
          <w:rFonts w:ascii="Arial" w:hAnsi="Arial" w:cs="Arial"/>
          <w:sz w:val="24"/>
          <w:szCs w:val="24"/>
        </w:rPr>
        <w:t xml:space="preserve">them. </w:t>
      </w:r>
      <w:r w:rsidR="00887C54">
        <w:rPr>
          <w:rFonts w:ascii="Arial" w:hAnsi="Arial" w:cs="Arial"/>
          <w:sz w:val="24"/>
          <w:szCs w:val="24"/>
        </w:rPr>
        <w:t>Indirectly because t</w:t>
      </w:r>
      <w:r w:rsidR="00696E8F">
        <w:rPr>
          <w:rFonts w:ascii="Arial" w:hAnsi="Arial" w:cs="Arial"/>
          <w:sz w:val="24"/>
          <w:szCs w:val="24"/>
        </w:rPr>
        <w:t xml:space="preserve">he respondents had asked the court to declare that they were domiciled in Namibia in terms of the ICA. Their claim to domicile was predicated on the </w:t>
      </w:r>
      <w:r w:rsidR="005D624D">
        <w:rPr>
          <w:rFonts w:ascii="Arial" w:hAnsi="Arial" w:cs="Arial"/>
          <w:sz w:val="24"/>
          <w:szCs w:val="24"/>
        </w:rPr>
        <w:t xml:space="preserve">admitted </w:t>
      </w:r>
      <w:r w:rsidR="00696E8F">
        <w:rPr>
          <w:rFonts w:ascii="Arial" w:hAnsi="Arial" w:cs="Arial"/>
          <w:sz w:val="24"/>
          <w:szCs w:val="24"/>
        </w:rPr>
        <w:t xml:space="preserve">fact that they had entered the country </w:t>
      </w:r>
      <w:r w:rsidR="006B5E26" w:rsidRPr="0076511A">
        <w:rPr>
          <w:rFonts w:ascii="Arial" w:hAnsi="Arial" w:cs="Arial"/>
          <w:sz w:val="24"/>
          <w:szCs w:val="24"/>
        </w:rPr>
        <w:t xml:space="preserve">on work permits </w:t>
      </w:r>
      <w:r w:rsidR="00F90E02">
        <w:rPr>
          <w:rFonts w:ascii="Arial" w:hAnsi="Arial" w:cs="Arial"/>
          <w:sz w:val="24"/>
          <w:szCs w:val="24"/>
        </w:rPr>
        <w:t>and had,</w:t>
      </w:r>
      <w:r w:rsidR="001A7243">
        <w:rPr>
          <w:rFonts w:ascii="Arial" w:hAnsi="Arial" w:cs="Arial"/>
          <w:sz w:val="24"/>
          <w:szCs w:val="24"/>
        </w:rPr>
        <w:t xml:space="preserve"> prior to the expiry of the respective work permits</w:t>
      </w:r>
      <w:r w:rsidR="00F90E02">
        <w:rPr>
          <w:rFonts w:ascii="Arial" w:hAnsi="Arial" w:cs="Arial"/>
          <w:sz w:val="24"/>
          <w:szCs w:val="24"/>
        </w:rPr>
        <w:t>,</w:t>
      </w:r>
      <w:r w:rsidR="001A7243">
        <w:rPr>
          <w:rFonts w:ascii="Arial" w:hAnsi="Arial" w:cs="Arial"/>
          <w:sz w:val="24"/>
          <w:szCs w:val="24"/>
        </w:rPr>
        <w:t xml:space="preserve"> resided in the country for a continuous period of over two years</w:t>
      </w:r>
      <w:r w:rsidR="00F90E02">
        <w:rPr>
          <w:rFonts w:ascii="Arial" w:hAnsi="Arial" w:cs="Arial"/>
          <w:sz w:val="24"/>
          <w:szCs w:val="24"/>
        </w:rPr>
        <w:t xml:space="preserve"> and </w:t>
      </w:r>
      <w:r w:rsidR="001A7243">
        <w:rPr>
          <w:rFonts w:ascii="Arial" w:hAnsi="Arial" w:cs="Arial"/>
          <w:sz w:val="24"/>
          <w:szCs w:val="24"/>
        </w:rPr>
        <w:t>made financial investments in the country.</w:t>
      </w:r>
      <w:r w:rsidR="006B5E26" w:rsidRPr="0076511A">
        <w:rPr>
          <w:rFonts w:ascii="Arial" w:hAnsi="Arial" w:cs="Arial"/>
          <w:sz w:val="24"/>
          <w:szCs w:val="24"/>
        </w:rPr>
        <w:t xml:space="preserve"> </w:t>
      </w:r>
    </w:p>
    <w:p w:rsidR="001A7243" w:rsidRDefault="001A7243" w:rsidP="001A7243">
      <w:pPr>
        <w:tabs>
          <w:tab w:val="left" w:pos="851"/>
        </w:tabs>
        <w:spacing w:after="0" w:line="480" w:lineRule="auto"/>
        <w:contextualSpacing/>
        <w:jc w:val="both"/>
        <w:rPr>
          <w:rFonts w:ascii="Arial" w:hAnsi="Arial" w:cs="Arial"/>
          <w:sz w:val="24"/>
          <w:szCs w:val="24"/>
        </w:rPr>
      </w:pPr>
    </w:p>
    <w:p w:rsidR="00AA5FE3" w:rsidRPr="0076511A" w:rsidRDefault="003414FD" w:rsidP="003414FD">
      <w:pPr>
        <w:tabs>
          <w:tab w:val="left" w:pos="851"/>
        </w:tabs>
        <w:spacing w:after="0" w:line="480" w:lineRule="auto"/>
        <w:ind w:hanging="11"/>
        <w:contextualSpacing/>
        <w:jc w:val="both"/>
        <w:rPr>
          <w:rFonts w:ascii="Arial" w:hAnsi="Arial" w:cs="Arial"/>
          <w:sz w:val="24"/>
          <w:szCs w:val="24"/>
        </w:rPr>
      </w:pPr>
      <w:r w:rsidRPr="0076511A">
        <w:rPr>
          <w:rFonts w:ascii="Arial" w:hAnsi="Arial" w:cs="Arial"/>
          <w:sz w:val="24"/>
          <w:szCs w:val="24"/>
        </w:rPr>
        <w:t>[15]</w:t>
      </w:r>
      <w:r w:rsidRPr="0076511A">
        <w:rPr>
          <w:rFonts w:ascii="Arial" w:hAnsi="Arial" w:cs="Arial"/>
          <w:sz w:val="24"/>
          <w:szCs w:val="24"/>
        </w:rPr>
        <w:tab/>
      </w:r>
      <w:r w:rsidR="006B5E26" w:rsidRPr="0076511A">
        <w:rPr>
          <w:rFonts w:ascii="Arial" w:hAnsi="Arial" w:cs="Arial"/>
          <w:sz w:val="24"/>
          <w:szCs w:val="24"/>
        </w:rPr>
        <w:t xml:space="preserve">The High Court was satisfied that the facts of the two cases raised the same legal </w:t>
      </w:r>
      <w:r w:rsidR="004758E2" w:rsidRPr="0076511A">
        <w:rPr>
          <w:rFonts w:ascii="Arial" w:hAnsi="Arial" w:cs="Arial"/>
          <w:sz w:val="24"/>
          <w:szCs w:val="24"/>
        </w:rPr>
        <w:t xml:space="preserve">issue </w:t>
      </w:r>
      <w:r w:rsidR="006B5E26" w:rsidRPr="0076511A">
        <w:rPr>
          <w:rFonts w:ascii="Arial" w:hAnsi="Arial" w:cs="Arial"/>
          <w:sz w:val="24"/>
          <w:szCs w:val="24"/>
        </w:rPr>
        <w:t xml:space="preserve">which lent itself to </w:t>
      </w:r>
      <w:r w:rsidR="004758E2" w:rsidRPr="0076511A">
        <w:rPr>
          <w:rFonts w:ascii="Arial" w:hAnsi="Arial" w:cs="Arial"/>
          <w:sz w:val="24"/>
          <w:szCs w:val="24"/>
        </w:rPr>
        <w:t xml:space="preserve">being </w:t>
      </w:r>
      <w:r w:rsidR="006B5E26" w:rsidRPr="0076511A">
        <w:rPr>
          <w:rFonts w:ascii="Arial" w:hAnsi="Arial" w:cs="Arial"/>
          <w:sz w:val="24"/>
          <w:szCs w:val="24"/>
        </w:rPr>
        <w:t>disposed of in a single judgment. As the learned judge put it</w:t>
      </w:r>
      <w:r w:rsidR="00D5585C">
        <w:rPr>
          <w:rFonts w:ascii="Arial" w:hAnsi="Arial" w:cs="Arial"/>
          <w:sz w:val="24"/>
          <w:szCs w:val="24"/>
        </w:rPr>
        <w:t xml:space="preserve"> at para</w:t>
      </w:r>
      <w:r w:rsidR="001D2123">
        <w:rPr>
          <w:rFonts w:ascii="Arial" w:hAnsi="Arial" w:cs="Arial"/>
          <w:sz w:val="24"/>
          <w:szCs w:val="24"/>
        </w:rPr>
        <w:t>s</w:t>
      </w:r>
      <w:r w:rsidR="00D5585C">
        <w:rPr>
          <w:rFonts w:ascii="Arial" w:hAnsi="Arial" w:cs="Arial"/>
          <w:sz w:val="24"/>
          <w:szCs w:val="24"/>
        </w:rPr>
        <w:t xml:space="preserve"> [32] </w:t>
      </w:r>
      <w:r w:rsidR="001D2123">
        <w:rPr>
          <w:rFonts w:ascii="Arial" w:hAnsi="Arial" w:cs="Arial"/>
          <w:sz w:val="24"/>
          <w:szCs w:val="24"/>
        </w:rPr>
        <w:t xml:space="preserve">and [33] </w:t>
      </w:r>
      <w:r w:rsidR="00D5585C">
        <w:rPr>
          <w:rFonts w:ascii="Arial" w:hAnsi="Arial" w:cs="Arial"/>
          <w:sz w:val="24"/>
          <w:szCs w:val="24"/>
        </w:rPr>
        <w:t>of the judgement</w:t>
      </w:r>
      <w:r w:rsidR="006B5E26" w:rsidRPr="0076511A">
        <w:rPr>
          <w:rFonts w:ascii="Arial" w:hAnsi="Arial" w:cs="Arial"/>
          <w:sz w:val="24"/>
          <w:szCs w:val="24"/>
        </w:rPr>
        <w:t>:</w:t>
      </w:r>
    </w:p>
    <w:p w:rsidR="00AA5FE3" w:rsidRPr="0076511A" w:rsidRDefault="00AA5FE3" w:rsidP="0076511A">
      <w:pPr>
        <w:pStyle w:val="ListParagraph"/>
        <w:spacing w:after="0" w:line="480" w:lineRule="auto"/>
        <w:rPr>
          <w:rFonts w:ascii="Arial" w:hAnsi="Arial" w:cs="Arial"/>
          <w:sz w:val="24"/>
          <w:szCs w:val="24"/>
        </w:rPr>
      </w:pPr>
    </w:p>
    <w:p w:rsidR="00AA5FE3" w:rsidRDefault="004C6E06" w:rsidP="004C6E06">
      <w:pPr>
        <w:tabs>
          <w:tab w:val="left" w:pos="1418"/>
        </w:tabs>
        <w:spacing w:after="0" w:line="360" w:lineRule="auto"/>
        <w:ind w:left="1418" w:hanging="567"/>
        <w:jc w:val="both"/>
        <w:rPr>
          <w:rFonts w:ascii="Arial" w:hAnsi="Arial" w:cs="Arial"/>
        </w:rPr>
      </w:pPr>
      <w:r>
        <w:rPr>
          <w:rFonts w:ascii="Arial" w:hAnsi="Arial" w:cs="Arial"/>
        </w:rPr>
        <w:t>‘[32]</w:t>
      </w:r>
      <w:r>
        <w:rPr>
          <w:rFonts w:ascii="Arial" w:hAnsi="Arial" w:cs="Arial"/>
        </w:rPr>
        <w:tab/>
      </w:r>
      <w:r w:rsidR="00AA5FE3" w:rsidRPr="00756CD3">
        <w:rPr>
          <w:rFonts w:ascii="Arial" w:hAnsi="Arial" w:cs="Arial"/>
        </w:rPr>
        <w:t xml:space="preserve">In both the </w:t>
      </w:r>
      <w:proofErr w:type="spellStart"/>
      <w:r w:rsidR="00AA5FE3" w:rsidRPr="00756CD3">
        <w:rPr>
          <w:rFonts w:ascii="Arial" w:hAnsi="Arial" w:cs="Arial"/>
        </w:rPr>
        <w:t>Prollius</w:t>
      </w:r>
      <w:proofErr w:type="spellEnd"/>
      <w:r w:rsidR="00AA5FE3" w:rsidRPr="00756CD3">
        <w:rPr>
          <w:rFonts w:ascii="Arial" w:hAnsi="Arial" w:cs="Arial"/>
        </w:rPr>
        <w:t xml:space="preserve"> matter and the </w:t>
      </w:r>
      <w:proofErr w:type="spellStart"/>
      <w:r w:rsidR="00AA5FE3" w:rsidRPr="00756CD3">
        <w:rPr>
          <w:rFonts w:ascii="Arial" w:hAnsi="Arial" w:cs="Arial"/>
        </w:rPr>
        <w:t>Holtmann</w:t>
      </w:r>
      <w:proofErr w:type="spellEnd"/>
      <w:r w:rsidR="00AA5FE3" w:rsidRPr="00756CD3">
        <w:rPr>
          <w:rFonts w:ascii="Arial" w:hAnsi="Arial" w:cs="Arial"/>
        </w:rPr>
        <w:t xml:space="preserve"> matter the Minister of Home Affairs and Immigration opposed the declaratory relief sought by </w:t>
      </w:r>
      <w:proofErr w:type="spellStart"/>
      <w:r w:rsidR="00AA5FE3" w:rsidRPr="00756CD3">
        <w:rPr>
          <w:rFonts w:ascii="Arial" w:hAnsi="Arial" w:cs="Arial"/>
        </w:rPr>
        <w:t>Prollius</w:t>
      </w:r>
      <w:proofErr w:type="spellEnd"/>
      <w:r w:rsidR="00AA5FE3" w:rsidRPr="00756CD3">
        <w:rPr>
          <w:rFonts w:ascii="Arial" w:hAnsi="Arial" w:cs="Arial"/>
        </w:rPr>
        <w:t xml:space="preserve"> and the </w:t>
      </w:r>
      <w:proofErr w:type="spellStart"/>
      <w:r w:rsidR="00AA5FE3" w:rsidRPr="00756CD3">
        <w:rPr>
          <w:rFonts w:ascii="Arial" w:hAnsi="Arial" w:cs="Arial"/>
        </w:rPr>
        <w:t>Holtmanns</w:t>
      </w:r>
      <w:proofErr w:type="spellEnd"/>
      <w:r w:rsidR="00AA5FE3" w:rsidRPr="00756CD3">
        <w:rPr>
          <w:rFonts w:ascii="Arial" w:hAnsi="Arial" w:cs="Arial"/>
        </w:rPr>
        <w:t xml:space="preserve"> on the basis that s 22(1</w:t>
      </w:r>
      <w:proofErr w:type="gramStart"/>
      <w:r w:rsidR="00AA5FE3" w:rsidRPr="00756CD3">
        <w:rPr>
          <w:rFonts w:ascii="Arial" w:hAnsi="Arial" w:cs="Arial"/>
        </w:rPr>
        <w:t>)(</w:t>
      </w:r>
      <w:proofErr w:type="gramEnd"/>
      <w:r w:rsidR="00AA5FE3" w:rsidRPr="00756CD3">
        <w:rPr>
          <w:rFonts w:ascii="Arial" w:hAnsi="Arial" w:cs="Arial"/>
        </w:rPr>
        <w:t>d) read with s 22(2)(b) excludes the applicants from being domiciled in Namibia because they have only been lawfully resident in Namibia by virtue of employment permits issued to them in terms of s 27 of the [ICA].</w:t>
      </w:r>
    </w:p>
    <w:p w:rsidR="00756CD3" w:rsidRPr="00756CD3" w:rsidRDefault="00756CD3" w:rsidP="00171D10">
      <w:pPr>
        <w:spacing w:after="0" w:line="360" w:lineRule="auto"/>
        <w:ind w:left="851"/>
        <w:jc w:val="both"/>
        <w:rPr>
          <w:rFonts w:ascii="Arial" w:hAnsi="Arial" w:cs="Arial"/>
        </w:rPr>
      </w:pPr>
    </w:p>
    <w:p w:rsidR="00AA5FE3" w:rsidRPr="00756CD3" w:rsidRDefault="00AA5FE3" w:rsidP="004C6E06">
      <w:pPr>
        <w:tabs>
          <w:tab w:val="left" w:pos="1418"/>
        </w:tabs>
        <w:spacing w:after="0" w:line="360" w:lineRule="auto"/>
        <w:ind w:left="1418" w:hanging="567"/>
        <w:jc w:val="both"/>
        <w:rPr>
          <w:rFonts w:ascii="Arial" w:hAnsi="Arial" w:cs="Arial"/>
        </w:rPr>
      </w:pPr>
      <w:r w:rsidRPr="001D2123">
        <w:rPr>
          <w:rFonts w:ascii="Arial" w:hAnsi="Arial" w:cs="Arial"/>
        </w:rPr>
        <w:t>[</w:t>
      </w:r>
      <w:r w:rsidR="00D5585C" w:rsidRPr="001D2123">
        <w:rPr>
          <w:rFonts w:ascii="Arial" w:hAnsi="Arial" w:cs="Arial"/>
        </w:rPr>
        <w:t>33</w:t>
      </w:r>
      <w:r w:rsidRPr="001D2123">
        <w:rPr>
          <w:rFonts w:ascii="Arial" w:hAnsi="Arial" w:cs="Arial"/>
        </w:rPr>
        <w:t>]</w:t>
      </w:r>
      <w:r w:rsidR="004C6E06">
        <w:rPr>
          <w:rFonts w:ascii="Arial" w:hAnsi="Arial" w:cs="Arial"/>
        </w:rPr>
        <w:tab/>
      </w:r>
      <w:r w:rsidRPr="00756CD3">
        <w:rPr>
          <w:rFonts w:ascii="Arial" w:hAnsi="Arial" w:cs="Arial"/>
        </w:rPr>
        <w:t>The</w:t>
      </w:r>
      <w:r w:rsidR="00654B98">
        <w:rPr>
          <w:rFonts w:ascii="Arial" w:hAnsi="Arial" w:cs="Arial"/>
        </w:rPr>
        <w:t xml:space="preserve"> </w:t>
      </w:r>
      <w:r w:rsidRPr="00756CD3">
        <w:rPr>
          <w:rFonts w:ascii="Arial" w:hAnsi="Arial" w:cs="Arial"/>
        </w:rPr>
        <w:t>issue that I am thus called upon to determine in both these matters is interpretation of s 22(1)(d) read with s 22(2)(b) of the [ICA]. Are the applicants…on a proper interpretation of s 22(1</w:t>
      </w:r>
      <w:proofErr w:type="gramStart"/>
      <w:r w:rsidRPr="00756CD3">
        <w:rPr>
          <w:rFonts w:ascii="Arial" w:hAnsi="Arial" w:cs="Arial"/>
        </w:rPr>
        <w:t>)(</w:t>
      </w:r>
      <w:proofErr w:type="gramEnd"/>
      <w:r w:rsidRPr="00756CD3">
        <w:rPr>
          <w:rFonts w:ascii="Arial" w:hAnsi="Arial" w:cs="Arial"/>
        </w:rPr>
        <w:t>d) read with s 22(2)(b) domiciled in Namibia.’</w:t>
      </w:r>
    </w:p>
    <w:p w:rsidR="00AA5FE3" w:rsidRPr="0076511A" w:rsidRDefault="00AA5FE3" w:rsidP="0076511A">
      <w:pPr>
        <w:pStyle w:val="ListParagraph"/>
        <w:spacing w:after="0" w:line="480" w:lineRule="auto"/>
        <w:rPr>
          <w:rFonts w:ascii="Arial" w:hAnsi="Arial" w:cs="Arial"/>
          <w:sz w:val="24"/>
          <w:szCs w:val="24"/>
        </w:rPr>
      </w:pPr>
    </w:p>
    <w:p w:rsidR="00B073AD" w:rsidRDefault="003414FD" w:rsidP="003414FD">
      <w:pPr>
        <w:tabs>
          <w:tab w:val="left" w:pos="851"/>
        </w:tabs>
        <w:spacing w:after="0" w:line="480" w:lineRule="auto"/>
        <w:ind w:hanging="11"/>
        <w:contextualSpacing/>
        <w:jc w:val="both"/>
        <w:rPr>
          <w:rFonts w:ascii="Arial" w:hAnsi="Arial" w:cs="Arial"/>
          <w:sz w:val="24"/>
          <w:szCs w:val="24"/>
        </w:rPr>
      </w:pPr>
      <w:r>
        <w:rPr>
          <w:rFonts w:ascii="Arial" w:hAnsi="Arial" w:cs="Arial"/>
          <w:sz w:val="24"/>
          <w:szCs w:val="24"/>
        </w:rPr>
        <w:t>[16]</w:t>
      </w:r>
      <w:r>
        <w:rPr>
          <w:rFonts w:ascii="Arial" w:hAnsi="Arial" w:cs="Arial"/>
          <w:sz w:val="24"/>
          <w:szCs w:val="24"/>
        </w:rPr>
        <w:tab/>
      </w:r>
      <w:r w:rsidR="008566E9" w:rsidRPr="00307996">
        <w:rPr>
          <w:rFonts w:ascii="Arial" w:hAnsi="Arial" w:cs="Arial"/>
          <w:sz w:val="24"/>
          <w:szCs w:val="24"/>
        </w:rPr>
        <w:t xml:space="preserve">Because the judge approached the matter in that way </w:t>
      </w:r>
      <w:r w:rsidR="0085432A" w:rsidRPr="00307996">
        <w:rPr>
          <w:rFonts w:ascii="Arial" w:hAnsi="Arial" w:cs="Arial"/>
          <w:sz w:val="24"/>
          <w:szCs w:val="24"/>
        </w:rPr>
        <w:t xml:space="preserve">and not on the </w:t>
      </w:r>
      <w:r w:rsidR="001D2123" w:rsidRPr="00307996">
        <w:rPr>
          <w:rFonts w:ascii="Arial" w:hAnsi="Arial" w:cs="Arial"/>
          <w:sz w:val="24"/>
          <w:szCs w:val="24"/>
        </w:rPr>
        <w:t>unique circumstances</w:t>
      </w:r>
      <w:r w:rsidR="008566E9" w:rsidRPr="00307996">
        <w:rPr>
          <w:rFonts w:ascii="Arial" w:hAnsi="Arial" w:cs="Arial"/>
          <w:sz w:val="24"/>
          <w:szCs w:val="24"/>
        </w:rPr>
        <w:t xml:space="preserve"> of the two cases, I find it unnecessary to set out the detailed facts of the two cases as the </w:t>
      </w:r>
      <w:r w:rsidR="0085432A" w:rsidRPr="00307996">
        <w:rPr>
          <w:rFonts w:ascii="Arial" w:hAnsi="Arial" w:cs="Arial"/>
          <w:sz w:val="24"/>
          <w:szCs w:val="24"/>
        </w:rPr>
        <w:t>appeal</w:t>
      </w:r>
      <w:r w:rsidR="008566E9" w:rsidRPr="00307996">
        <w:rPr>
          <w:rFonts w:ascii="Arial" w:hAnsi="Arial" w:cs="Arial"/>
          <w:sz w:val="24"/>
          <w:szCs w:val="24"/>
        </w:rPr>
        <w:t xml:space="preserve"> </w:t>
      </w:r>
      <w:r w:rsidR="00D5585C" w:rsidRPr="00307996">
        <w:rPr>
          <w:rFonts w:ascii="Arial" w:hAnsi="Arial" w:cs="Arial"/>
          <w:sz w:val="24"/>
          <w:szCs w:val="24"/>
        </w:rPr>
        <w:t>turns on</w:t>
      </w:r>
      <w:r w:rsidR="008566E9" w:rsidRPr="00307996">
        <w:rPr>
          <w:rFonts w:ascii="Arial" w:hAnsi="Arial" w:cs="Arial"/>
          <w:sz w:val="24"/>
          <w:szCs w:val="24"/>
        </w:rPr>
        <w:t xml:space="preserve"> the narrow legal question whether a</w:t>
      </w:r>
      <w:r w:rsidR="00D5585C" w:rsidRPr="00307996">
        <w:rPr>
          <w:rFonts w:ascii="Arial" w:hAnsi="Arial" w:cs="Arial"/>
          <w:sz w:val="24"/>
          <w:szCs w:val="24"/>
        </w:rPr>
        <w:t>n immigrant</w:t>
      </w:r>
      <w:r w:rsidR="008566E9" w:rsidRPr="00307996">
        <w:rPr>
          <w:rFonts w:ascii="Arial" w:hAnsi="Arial" w:cs="Arial"/>
          <w:sz w:val="24"/>
          <w:szCs w:val="24"/>
        </w:rPr>
        <w:t xml:space="preserve"> who enters Namibia on a work permit</w:t>
      </w:r>
      <w:r w:rsidR="003B4EB4" w:rsidRPr="00307996">
        <w:rPr>
          <w:rFonts w:ascii="Arial" w:hAnsi="Arial" w:cs="Arial"/>
          <w:sz w:val="24"/>
          <w:szCs w:val="24"/>
        </w:rPr>
        <w:t xml:space="preserve"> and</w:t>
      </w:r>
      <w:r w:rsidR="001D2123" w:rsidRPr="00307996">
        <w:rPr>
          <w:rFonts w:ascii="Arial" w:hAnsi="Arial" w:cs="Arial"/>
          <w:sz w:val="24"/>
          <w:szCs w:val="24"/>
        </w:rPr>
        <w:t xml:space="preserve"> makes</w:t>
      </w:r>
      <w:r w:rsidR="0085432A" w:rsidRPr="00307996">
        <w:rPr>
          <w:rFonts w:ascii="Arial" w:hAnsi="Arial" w:cs="Arial"/>
          <w:sz w:val="24"/>
          <w:szCs w:val="24"/>
        </w:rPr>
        <w:t xml:space="preserve"> significant </w:t>
      </w:r>
      <w:r w:rsidR="001D2123" w:rsidRPr="00307996">
        <w:rPr>
          <w:rFonts w:ascii="Arial" w:hAnsi="Arial" w:cs="Arial"/>
          <w:sz w:val="24"/>
          <w:szCs w:val="24"/>
        </w:rPr>
        <w:t xml:space="preserve">financial </w:t>
      </w:r>
      <w:r w:rsidR="008566E9" w:rsidRPr="00307996">
        <w:rPr>
          <w:rFonts w:ascii="Arial" w:hAnsi="Arial" w:cs="Arial"/>
          <w:sz w:val="24"/>
          <w:szCs w:val="24"/>
        </w:rPr>
        <w:t xml:space="preserve">investments </w:t>
      </w:r>
      <w:r w:rsidR="0085432A" w:rsidRPr="00307996">
        <w:rPr>
          <w:rFonts w:ascii="Arial" w:hAnsi="Arial" w:cs="Arial"/>
          <w:sz w:val="24"/>
          <w:szCs w:val="24"/>
        </w:rPr>
        <w:t>here</w:t>
      </w:r>
      <w:r w:rsidR="004758E2" w:rsidRPr="00307996">
        <w:rPr>
          <w:rFonts w:ascii="Arial" w:hAnsi="Arial" w:cs="Arial"/>
          <w:sz w:val="24"/>
          <w:szCs w:val="24"/>
        </w:rPr>
        <w:t xml:space="preserve"> with the intent to settle</w:t>
      </w:r>
      <w:r w:rsidR="0085432A" w:rsidRPr="00307996">
        <w:rPr>
          <w:rFonts w:ascii="Arial" w:hAnsi="Arial" w:cs="Arial"/>
          <w:sz w:val="24"/>
          <w:szCs w:val="24"/>
        </w:rPr>
        <w:t>, thereby acquires domicile under the ICA.</w:t>
      </w:r>
      <w:r w:rsidR="003B4EB4" w:rsidRPr="00307996">
        <w:rPr>
          <w:rFonts w:ascii="Arial" w:hAnsi="Arial" w:cs="Arial"/>
          <w:sz w:val="24"/>
          <w:szCs w:val="24"/>
        </w:rPr>
        <w:t xml:space="preserve"> </w:t>
      </w:r>
    </w:p>
    <w:p w:rsidR="00B073AD" w:rsidRPr="0076511A" w:rsidRDefault="00B073AD" w:rsidP="0076511A">
      <w:pPr>
        <w:spacing w:after="0" w:line="480" w:lineRule="auto"/>
        <w:jc w:val="both"/>
        <w:rPr>
          <w:rFonts w:ascii="Arial" w:eastAsia="Times New Roman" w:hAnsi="Arial" w:cs="Arial"/>
          <w:color w:val="222222"/>
          <w:sz w:val="24"/>
          <w:szCs w:val="24"/>
          <w:u w:val="single"/>
          <w:shd w:val="clear" w:color="auto" w:fill="FFFFFF"/>
          <w:lang w:eastAsia="en-GB"/>
        </w:rPr>
      </w:pPr>
      <w:r w:rsidRPr="0076511A">
        <w:rPr>
          <w:rFonts w:ascii="Arial" w:eastAsia="Times New Roman" w:hAnsi="Arial" w:cs="Arial"/>
          <w:color w:val="222222"/>
          <w:sz w:val="24"/>
          <w:szCs w:val="24"/>
          <w:u w:val="single"/>
          <w:shd w:val="clear" w:color="auto" w:fill="FFFFFF"/>
          <w:lang w:eastAsia="en-GB"/>
        </w:rPr>
        <w:t>The High Court’s approach</w:t>
      </w:r>
    </w:p>
    <w:p w:rsidR="001D2123" w:rsidRPr="001D2123" w:rsidRDefault="003414FD" w:rsidP="003414FD">
      <w:pPr>
        <w:tabs>
          <w:tab w:val="left" w:pos="851"/>
        </w:tabs>
        <w:spacing w:after="0" w:line="480" w:lineRule="auto"/>
        <w:ind w:hanging="11"/>
        <w:contextualSpacing/>
        <w:jc w:val="both"/>
        <w:rPr>
          <w:rFonts w:ascii="Arial" w:hAnsi="Arial" w:cs="Arial"/>
          <w:sz w:val="24"/>
          <w:szCs w:val="24"/>
        </w:rPr>
      </w:pPr>
      <w:r w:rsidRPr="001D2123">
        <w:rPr>
          <w:rFonts w:ascii="Arial" w:hAnsi="Arial" w:cs="Arial"/>
          <w:sz w:val="24"/>
          <w:szCs w:val="24"/>
        </w:rPr>
        <w:t>[17]</w:t>
      </w:r>
      <w:r w:rsidRPr="001D2123">
        <w:rPr>
          <w:rFonts w:ascii="Arial" w:hAnsi="Arial" w:cs="Arial"/>
          <w:sz w:val="24"/>
          <w:szCs w:val="24"/>
        </w:rPr>
        <w:tab/>
      </w:r>
      <w:r w:rsidR="004758E2" w:rsidRPr="0076511A">
        <w:rPr>
          <w:rFonts w:ascii="Arial" w:eastAsia="Times New Roman" w:hAnsi="Arial" w:cs="Arial"/>
          <w:color w:val="222222"/>
          <w:sz w:val="24"/>
          <w:szCs w:val="24"/>
          <w:shd w:val="clear" w:color="auto" w:fill="FFFFFF"/>
          <w:lang w:eastAsia="en-GB"/>
        </w:rPr>
        <w:t xml:space="preserve">The court </w:t>
      </w:r>
      <w:r w:rsidR="004758E2" w:rsidRPr="0076511A">
        <w:rPr>
          <w:rFonts w:ascii="Arial" w:eastAsia="Times New Roman" w:hAnsi="Arial" w:cs="Arial"/>
          <w:i/>
          <w:color w:val="222222"/>
          <w:sz w:val="24"/>
          <w:szCs w:val="24"/>
          <w:shd w:val="clear" w:color="auto" w:fill="FFFFFF"/>
          <w:lang w:eastAsia="en-GB"/>
        </w:rPr>
        <w:t>a quo</w:t>
      </w:r>
      <w:r w:rsidR="004758E2" w:rsidRPr="0076511A">
        <w:rPr>
          <w:rFonts w:ascii="Arial" w:eastAsia="Times New Roman" w:hAnsi="Arial" w:cs="Arial"/>
          <w:color w:val="222222"/>
          <w:sz w:val="24"/>
          <w:szCs w:val="24"/>
          <w:shd w:val="clear" w:color="auto" w:fill="FFFFFF"/>
          <w:lang w:eastAsia="en-GB"/>
        </w:rPr>
        <w:t xml:space="preserve"> held that the legislature did not, either in the definition of the </w:t>
      </w:r>
      <w:r w:rsidR="00D5585C">
        <w:rPr>
          <w:rFonts w:ascii="Arial" w:eastAsia="Times New Roman" w:hAnsi="Arial" w:cs="Arial"/>
          <w:color w:val="222222"/>
          <w:sz w:val="24"/>
          <w:szCs w:val="24"/>
          <w:shd w:val="clear" w:color="auto" w:fill="FFFFFF"/>
          <w:lang w:eastAsia="en-GB"/>
        </w:rPr>
        <w:t>noun</w:t>
      </w:r>
      <w:r w:rsidR="004758E2" w:rsidRPr="0076511A">
        <w:rPr>
          <w:rFonts w:ascii="Arial" w:eastAsia="Times New Roman" w:hAnsi="Arial" w:cs="Arial"/>
          <w:color w:val="222222"/>
          <w:sz w:val="24"/>
          <w:szCs w:val="24"/>
          <w:shd w:val="clear" w:color="auto" w:fill="FFFFFF"/>
          <w:lang w:eastAsia="en-GB"/>
        </w:rPr>
        <w:t xml:space="preserve"> </w:t>
      </w:r>
      <w:r w:rsidR="001D2123">
        <w:rPr>
          <w:rFonts w:ascii="Arial" w:eastAsia="Times New Roman" w:hAnsi="Arial" w:cs="Arial"/>
          <w:color w:val="222222"/>
          <w:sz w:val="24"/>
          <w:szCs w:val="24"/>
          <w:shd w:val="clear" w:color="auto" w:fill="FFFFFF"/>
          <w:lang w:eastAsia="en-GB"/>
        </w:rPr>
        <w:t>‘</w:t>
      </w:r>
      <w:r w:rsidR="004758E2" w:rsidRPr="0076511A">
        <w:rPr>
          <w:rFonts w:ascii="Arial" w:eastAsia="Times New Roman" w:hAnsi="Arial" w:cs="Arial"/>
          <w:color w:val="222222"/>
          <w:sz w:val="24"/>
          <w:szCs w:val="24"/>
          <w:shd w:val="clear" w:color="auto" w:fill="FFFFFF"/>
          <w:lang w:eastAsia="en-GB"/>
        </w:rPr>
        <w:t>domicile</w:t>
      </w:r>
      <w:r w:rsidR="001D2123">
        <w:rPr>
          <w:rFonts w:ascii="Arial" w:eastAsia="Times New Roman" w:hAnsi="Arial" w:cs="Arial"/>
          <w:color w:val="222222"/>
          <w:sz w:val="24"/>
          <w:szCs w:val="24"/>
          <w:shd w:val="clear" w:color="auto" w:fill="FFFFFF"/>
          <w:lang w:eastAsia="en-GB"/>
        </w:rPr>
        <w:t>’</w:t>
      </w:r>
      <w:r w:rsidR="004758E2" w:rsidRPr="0076511A">
        <w:rPr>
          <w:rFonts w:ascii="Arial" w:eastAsia="Times New Roman" w:hAnsi="Arial" w:cs="Arial"/>
          <w:color w:val="222222"/>
          <w:sz w:val="24"/>
          <w:szCs w:val="24"/>
          <w:shd w:val="clear" w:color="auto" w:fill="FFFFFF"/>
          <w:lang w:eastAsia="en-GB"/>
        </w:rPr>
        <w:t xml:space="preserve"> in s 1 or </w:t>
      </w:r>
      <w:r w:rsidR="003B4EB4" w:rsidRPr="0076511A">
        <w:rPr>
          <w:rFonts w:ascii="Arial" w:eastAsia="Times New Roman" w:hAnsi="Arial" w:cs="Arial"/>
          <w:color w:val="222222"/>
          <w:sz w:val="24"/>
          <w:szCs w:val="24"/>
          <w:shd w:val="clear" w:color="auto" w:fill="FFFFFF"/>
          <w:lang w:eastAsia="en-GB"/>
        </w:rPr>
        <w:t xml:space="preserve">the language used </w:t>
      </w:r>
      <w:r w:rsidR="004758E2" w:rsidRPr="0076511A">
        <w:rPr>
          <w:rFonts w:ascii="Arial" w:eastAsia="Times New Roman" w:hAnsi="Arial" w:cs="Arial"/>
          <w:color w:val="222222"/>
          <w:sz w:val="24"/>
          <w:szCs w:val="24"/>
          <w:shd w:val="clear" w:color="auto" w:fill="FFFFFF"/>
          <w:lang w:eastAsia="en-GB"/>
        </w:rPr>
        <w:t xml:space="preserve">in s 22 of </w:t>
      </w:r>
      <w:r w:rsidR="00C218CA">
        <w:rPr>
          <w:rFonts w:ascii="Arial" w:eastAsia="Times New Roman" w:hAnsi="Arial" w:cs="Arial"/>
          <w:color w:val="222222"/>
          <w:sz w:val="24"/>
          <w:szCs w:val="24"/>
          <w:shd w:val="clear" w:color="auto" w:fill="FFFFFF"/>
          <w:lang w:eastAsia="en-GB"/>
        </w:rPr>
        <w:t xml:space="preserve">the </w:t>
      </w:r>
      <w:r w:rsidR="004758E2" w:rsidRPr="0076511A">
        <w:rPr>
          <w:rFonts w:ascii="Arial" w:eastAsia="Times New Roman" w:hAnsi="Arial" w:cs="Arial"/>
          <w:color w:val="222222"/>
          <w:sz w:val="24"/>
          <w:szCs w:val="24"/>
          <w:shd w:val="clear" w:color="auto" w:fill="FFFFFF"/>
          <w:lang w:eastAsia="en-GB"/>
        </w:rPr>
        <w:t>ICA</w:t>
      </w:r>
      <w:r w:rsidR="00C218CA">
        <w:rPr>
          <w:rFonts w:ascii="Arial" w:eastAsia="Times New Roman" w:hAnsi="Arial" w:cs="Arial"/>
          <w:color w:val="222222"/>
          <w:sz w:val="24"/>
          <w:szCs w:val="24"/>
          <w:shd w:val="clear" w:color="auto" w:fill="FFFFFF"/>
          <w:lang w:eastAsia="en-GB"/>
        </w:rPr>
        <w:t>,</w:t>
      </w:r>
      <w:r w:rsidR="004758E2" w:rsidRPr="0076511A">
        <w:rPr>
          <w:rFonts w:ascii="Arial" w:eastAsia="Times New Roman" w:hAnsi="Arial" w:cs="Arial"/>
          <w:color w:val="222222"/>
          <w:sz w:val="24"/>
          <w:szCs w:val="24"/>
          <w:shd w:val="clear" w:color="auto" w:fill="FFFFFF"/>
          <w:lang w:eastAsia="en-GB"/>
        </w:rPr>
        <w:t xml:space="preserve"> employ clear and unambiguous language capable of being understood </w:t>
      </w:r>
      <w:r w:rsidR="00654B98">
        <w:rPr>
          <w:rFonts w:ascii="Arial" w:eastAsia="Times New Roman" w:hAnsi="Arial" w:cs="Arial"/>
          <w:color w:val="222222"/>
          <w:sz w:val="24"/>
          <w:szCs w:val="24"/>
          <w:shd w:val="clear" w:color="auto" w:fill="FFFFFF"/>
          <w:lang w:eastAsia="en-GB"/>
        </w:rPr>
        <w:t xml:space="preserve">as having </w:t>
      </w:r>
      <w:r w:rsidR="004758E2" w:rsidRPr="0076511A">
        <w:rPr>
          <w:rFonts w:ascii="Arial" w:eastAsia="Times New Roman" w:hAnsi="Arial" w:cs="Arial"/>
          <w:color w:val="222222"/>
          <w:sz w:val="24"/>
          <w:szCs w:val="24"/>
          <w:shd w:val="clear" w:color="auto" w:fill="FFFFFF"/>
          <w:lang w:eastAsia="en-GB"/>
        </w:rPr>
        <w:t xml:space="preserve">altered the principle that for </w:t>
      </w:r>
      <w:r w:rsidR="003B4EB4" w:rsidRPr="0076511A">
        <w:rPr>
          <w:rFonts w:ascii="Arial" w:eastAsia="Times New Roman" w:hAnsi="Arial" w:cs="Arial"/>
          <w:color w:val="222222"/>
          <w:sz w:val="24"/>
          <w:szCs w:val="24"/>
          <w:shd w:val="clear" w:color="auto" w:fill="FFFFFF"/>
          <w:lang w:eastAsia="en-GB"/>
        </w:rPr>
        <w:t xml:space="preserve">the </w:t>
      </w:r>
      <w:proofErr w:type="spellStart"/>
      <w:r w:rsidR="003B4EB4" w:rsidRPr="0076511A">
        <w:rPr>
          <w:rFonts w:ascii="Arial" w:eastAsia="Times New Roman" w:hAnsi="Arial" w:cs="Arial"/>
          <w:i/>
          <w:iCs/>
          <w:color w:val="222222"/>
          <w:sz w:val="24"/>
          <w:szCs w:val="24"/>
          <w:shd w:val="clear" w:color="auto" w:fill="FFFFFF"/>
          <w:lang w:eastAsia="en-GB"/>
        </w:rPr>
        <w:t>propositus</w:t>
      </w:r>
      <w:proofErr w:type="spellEnd"/>
      <w:r w:rsidR="004758E2" w:rsidRPr="0076511A">
        <w:rPr>
          <w:rFonts w:ascii="Arial" w:eastAsia="Times New Roman" w:hAnsi="Arial" w:cs="Arial"/>
          <w:color w:val="222222"/>
          <w:sz w:val="24"/>
          <w:szCs w:val="24"/>
          <w:shd w:val="clear" w:color="auto" w:fill="FFFFFF"/>
          <w:lang w:eastAsia="en-GB"/>
        </w:rPr>
        <w:t xml:space="preserve"> to acquire domicile of choice in Namibia</w:t>
      </w:r>
      <w:r w:rsidR="003B4EB4" w:rsidRPr="0076511A">
        <w:rPr>
          <w:rFonts w:ascii="Arial" w:eastAsia="Times New Roman" w:hAnsi="Arial" w:cs="Arial"/>
          <w:color w:val="222222"/>
          <w:sz w:val="24"/>
          <w:szCs w:val="24"/>
          <w:shd w:val="clear" w:color="auto" w:fill="FFFFFF"/>
          <w:lang w:eastAsia="en-GB"/>
        </w:rPr>
        <w:t>, he or she</w:t>
      </w:r>
      <w:r w:rsidR="004758E2" w:rsidRPr="0076511A">
        <w:rPr>
          <w:rFonts w:ascii="Arial" w:eastAsia="Times New Roman" w:hAnsi="Arial" w:cs="Arial"/>
          <w:color w:val="222222"/>
          <w:sz w:val="24"/>
          <w:szCs w:val="24"/>
          <w:shd w:val="clear" w:color="auto" w:fill="FFFFFF"/>
          <w:lang w:eastAsia="en-GB"/>
        </w:rPr>
        <w:t xml:space="preserve"> must satisfy </w:t>
      </w:r>
      <w:r w:rsidR="001F76E3" w:rsidRPr="0076511A">
        <w:rPr>
          <w:rFonts w:ascii="Arial" w:eastAsia="Times New Roman" w:hAnsi="Arial" w:cs="Arial"/>
          <w:color w:val="222222"/>
          <w:sz w:val="24"/>
          <w:szCs w:val="24"/>
          <w:shd w:val="clear" w:color="auto" w:fill="FFFFFF"/>
          <w:lang w:eastAsia="en-GB"/>
        </w:rPr>
        <w:t xml:space="preserve">the </w:t>
      </w:r>
      <w:r w:rsidR="00FF4332" w:rsidRPr="0076511A">
        <w:rPr>
          <w:rFonts w:ascii="Arial" w:eastAsia="Times New Roman" w:hAnsi="Arial" w:cs="Arial"/>
          <w:color w:val="222222"/>
          <w:sz w:val="24"/>
          <w:szCs w:val="24"/>
          <w:shd w:val="clear" w:color="auto" w:fill="FFFFFF"/>
          <w:lang w:eastAsia="en-GB"/>
        </w:rPr>
        <w:t>essential</w:t>
      </w:r>
      <w:r w:rsidR="001F76E3" w:rsidRPr="0076511A">
        <w:rPr>
          <w:rFonts w:ascii="Arial" w:eastAsia="Times New Roman" w:hAnsi="Arial" w:cs="Arial"/>
          <w:color w:val="222222"/>
          <w:sz w:val="24"/>
          <w:szCs w:val="24"/>
          <w:shd w:val="clear" w:color="auto" w:fill="FFFFFF"/>
          <w:lang w:eastAsia="en-GB"/>
        </w:rPr>
        <w:t xml:space="preserve"> elements of </w:t>
      </w:r>
      <w:r w:rsidR="00FF4332" w:rsidRPr="0076511A">
        <w:rPr>
          <w:rFonts w:ascii="Arial" w:eastAsia="Times New Roman" w:hAnsi="Arial" w:cs="Arial"/>
          <w:color w:val="222222"/>
          <w:sz w:val="24"/>
          <w:szCs w:val="24"/>
          <w:shd w:val="clear" w:color="auto" w:fill="FFFFFF"/>
          <w:lang w:eastAsia="en-GB"/>
        </w:rPr>
        <w:t xml:space="preserve">(a) </w:t>
      </w:r>
      <w:r w:rsidR="001F76E3" w:rsidRPr="0076511A">
        <w:rPr>
          <w:rFonts w:ascii="Arial" w:eastAsia="Times New Roman" w:hAnsi="Arial" w:cs="Arial"/>
          <w:color w:val="222222"/>
          <w:sz w:val="24"/>
          <w:szCs w:val="24"/>
          <w:shd w:val="clear" w:color="auto" w:fill="FFFFFF"/>
          <w:lang w:eastAsia="en-GB"/>
        </w:rPr>
        <w:t xml:space="preserve">physical presence and </w:t>
      </w:r>
      <w:r w:rsidR="00FF4332" w:rsidRPr="0076511A">
        <w:rPr>
          <w:rFonts w:ascii="Arial" w:eastAsia="Times New Roman" w:hAnsi="Arial" w:cs="Arial"/>
          <w:color w:val="222222"/>
          <w:sz w:val="24"/>
          <w:szCs w:val="24"/>
          <w:shd w:val="clear" w:color="auto" w:fill="FFFFFF"/>
          <w:lang w:eastAsia="en-GB"/>
        </w:rPr>
        <w:t>(b) the</w:t>
      </w:r>
      <w:r w:rsidR="001F76E3" w:rsidRPr="0076511A">
        <w:rPr>
          <w:rFonts w:ascii="Arial" w:eastAsia="Times New Roman" w:hAnsi="Arial" w:cs="Arial"/>
          <w:color w:val="222222"/>
          <w:sz w:val="24"/>
          <w:szCs w:val="24"/>
          <w:shd w:val="clear" w:color="auto" w:fill="FFFFFF"/>
          <w:lang w:eastAsia="en-GB"/>
        </w:rPr>
        <w:t xml:space="preserve"> intention to remain indefinitely in this country. </w:t>
      </w:r>
    </w:p>
    <w:p w:rsidR="001D2123" w:rsidRPr="001D2123" w:rsidRDefault="001D2123" w:rsidP="001D2123">
      <w:pPr>
        <w:tabs>
          <w:tab w:val="left" w:pos="851"/>
        </w:tabs>
        <w:spacing w:after="0" w:line="480" w:lineRule="auto"/>
        <w:contextualSpacing/>
        <w:jc w:val="both"/>
        <w:rPr>
          <w:rFonts w:ascii="Arial" w:hAnsi="Arial" w:cs="Arial"/>
          <w:sz w:val="24"/>
          <w:szCs w:val="24"/>
        </w:rPr>
      </w:pPr>
    </w:p>
    <w:p w:rsidR="00B073AD" w:rsidRPr="0076511A" w:rsidRDefault="003414FD" w:rsidP="003414FD">
      <w:pPr>
        <w:tabs>
          <w:tab w:val="left" w:pos="851"/>
        </w:tabs>
        <w:spacing w:after="0" w:line="480" w:lineRule="auto"/>
        <w:ind w:hanging="11"/>
        <w:contextualSpacing/>
        <w:jc w:val="both"/>
        <w:rPr>
          <w:rFonts w:ascii="Arial" w:hAnsi="Arial" w:cs="Arial"/>
          <w:sz w:val="24"/>
          <w:szCs w:val="24"/>
        </w:rPr>
      </w:pPr>
      <w:r w:rsidRPr="0076511A">
        <w:rPr>
          <w:rFonts w:ascii="Arial" w:hAnsi="Arial" w:cs="Arial"/>
          <w:sz w:val="24"/>
          <w:szCs w:val="24"/>
        </w:rPr>
        <w:t>[18]</w:t>
      </w:r>
      <w:r w:rsidRPr="0076511A">
        <w:rPr>
          <w:rFonts w:ascii="Arial" w:hAnsi="Arial" w:cs="Arial"/>
          <w:sz w:val="24"/>
          <w:szCs w:val="24"/>
        </w:rPr>
        <w:tab/>
      </w:r>
      <w:r w:rsidR="001F76E3" w:rsidRPr="0076511A">
        <w:rPr>
          <w:rFonts w:ascii="Arial" w:eastAsia="Times New Roman" w:hAnsi="Arial" w:cs="Arial"/>
          <w:color w:val="222222"/>
          <w:sz w:val="24"/>
          <w:szCs w:val="24"/>
          <w:shd w:val="clear" w:color="auto" w:fill="FFFFFF"/>
          <w:lang w:eastAsia="en-GB"/>
        </w:rPr>
        <w:t xml:space="preserve">On the contrary, </w:t>
      </w:r>
      <w:r w:rsidR="00FF4332" w:rsidRPr="0076511A">
        <w:rPr>
          <w:rFonts w:ascii="Arial" w:eastAsia="Times New Roman" w:hAnsi="Arial" w:cs="Arial"/>
          <w:color w:val="222222"/>
          <w:sz w:val="24"/>
          <w:szCs w:val="24"/>
          <w:shd w:val="clear" w:color="auto" w:fill="FFFFFF"/>
          <w:lang w:eastAsia="en-GB"/>
        </w:rPr>
        <w:t xml:space="preserve">according to the judge </w:t>
      </w:r>
      <w:r w:rsidR="00FF4332" w:rsidRPr="0076511A">
        <w:rPr>
          <w:rFonts w:ascii="Arial" w:eastAsia="Times New Roman" w:hAnsi="Arial" w:cs="Arial"/>
          <w:i/>
          <w:iCs/>
          <w:color w:val="222222"/>
          <w:sz w:val="24"/>
          <w:szCs w:val="24"/>
          <w:shd w:val="clear" w:color="auto" w:fill="FFFFFF"/>
          <w:lang w:eastAsia="en-GB"/>
        </w:rPr>
        <w:t>a quo</w:t>
      </w:r>
      <w:r w:rsidR="00FF4332" w:rsidRPr="0076511A">
        <w:rPr>
          <w:rFonts w:ascii="Arial" w:eastAsia="Times New Roman" w:hAnsi="Arial" w:cs="Arial"/>
          <w:color w:val="222222"/>
          <w:sz w:val="24"/>
          <w:szCs w:val="24"/>
          <w:shd w:val="clear" w:color="auto" w:fill="FFFFFF"/>
          <w:lang w:eastAsia="en-GB"/>
        </w:rPr>
        <w:t xml:space="preserve">, </w:t>
      </w:r>
      <w:r w:rsidR="001F76E3" w:rsidRPr="0076511A">
        <w:rPr>
          <w:rFonts w:ascii="Arial" w:eastAsia="Times New Roman" w:hAnsi="Arial" w:cs="Arial"/>
          <w:color w:val="222222"/>
          <w:sz w:val="24"/>
          <w:szCs w:val="24"/>
          <w:shd w:val="clear" w:color="auto" w:fill="FFFFFF"/>
          <w:lang w:eastAsia="en-GB"/>
        </w:rPr>
        <w:t xml:space="preserve">the legislature unequivocally </w:t>
      </w:r>
      <w:r w:rsidR="00FF4332" w:rsidRPr="0076511A">
        <w:rPr>
          <w:rFonts w:ascii="Arial" w:eastAsia="Times New Roman" w:hAnsi="Arial" w:cs="Arial"/>
          <w:color w:val="222222"/>
          <w:sz w:val="24"/>
          <w:szCs w:val="24"/>
          <w:shd w:val="clear" w:color="auto" w:fill="FFFFFF"/>
          <w:lang w:eastAsia="en-GB"/>
        </w:rPr>
        <w:t>enacted</w:t>
      </w:r>
      <w:r w:rsidR="001F76E3" w:rsidRPr="0076511A">
        <w:rPr>
          <w:rFonts w:ascii="Arial" w:eastAsia="Times New Roman" w:hAnsi="Arial" w:cs="Arial"/>
          <w:color w:val="222222"/>
          <w:sz w:val="24"/>
          <w:szCs w:val="24"/>
          <w:shd w:val="clear" w:color="auto" w:fill="FFFFFF"/>
          <w:lang w:eastAsia="en-GB"/>
        </w:rPr>
        <w:t xml:space="preserve"> that physical presence must be for a period of not less than two years</w:t>
      </w:r>
      <w:r w:rsidR="001D2123">
        <w:rPr>
          <w:rFonts w:ascii="Arial" w:eastAsia="Times New Roman" w:hAnsi="Arial" w:cs="Arial"/>
          <w:color w:val="222222"/>
          <w:sz w:val="24"/>
          <w:szCs w:val="24"/>
          <w:shd w:val="clear" w:color="auto" w:fill="FFFFFF"/>
          <w:lang w:eastAsia="en-GB"/>
        </w:rPr>
        <w:t xml:space="preserve"> in addition to the two elements of physical presence and the </w:t>
      </w:r>
      <w:r w:rsidR="001D2123" w:rsidRPr="001D2123">
        <w:rPr>
          <w:rFonts w:ascii="Arial" w:eastAsia="Times New Roman" w:hAnsi="Arial" w:cs="Arial"/>
          <w:i/>
          <w:color w:val="222222"/>
          <w:sz w:val="24"/>
          <w:szCs w:val="24"/>
          <w:shd w:val="clear" w:color="auto" w:fill="FFFFFF"/>
          <w:lang w:eastAsia="en-GB"/>
        </w:rPr>
        <w:t xml:space="preserve">animus </w:t>
      </w:r>
      <w:proofErr w:type="spellStart"/>
      <w:r w:rsidR="001D2123" w:rsidRPr="001D2123">
        <w:rPr>
          <w:rFonts w:ascii="Arial" w:eastAsia="Times New Roman" w:hAnsi="Arial" w:cs="Arial"/>
          <w:i/>
          <w:color w:val="222222"/>
          <w:sz w:val="24"/>
          <w:szCs w:val="24"/>
          <w:shd w:val="clear" w:color="auto" w:fill="FFFFFF"/>
          <w:lang w:eastAsia="en-GB"/>
        </w:rPr>
        <w:t>namendi</w:t>
      </w:r>
      <w:proofErr w:type="spellEnd"/>
      <w:r w:rsidR="001F76E3" w:rsidRPr="0076511A">
        <w:rPr>
          <w:rFonts w:ascii="Arial" w:eastAsia="Times New Roman" w:hAnsi="Arial" w:cs="Arial"/>
          <w:color w:val="222222"/>
          <w:sz w:val="24"/>
          <w:szCs w:val="24"/>
          <w:shd w:val="clear" w:color="auto" w:fill="FFFFFF"/>
          <w:lang w:eastAsia="en-GB"/>
        </w:rPr>
        <w:t xml:space="preserve">. Relying on the presumption that parliament does not change the common law </w:t>
      </w:r>
      <w:r w:rsidR="00F56490" w:rsidRPr="0076511A">
        <w:rPr>
          <w:rFonts w:ascii="Arial" w:eastAsia="Times New Roman" w:hAnsi="Arial" w:cs="Arial"/>
          <w:color w:val="222222"/>
          <w:sz w:val="24"/>
          <w:szCs w:val="24"/>
          <w:shd w:val="clear" w:color="auto" w:fill="FFFFFF"/>
          <w:lang w:eastAsia="en-GB"/>
        </w:rPr>
        <w:t xml:space="preserve">any </w:t>
      </w:r>
      <w:r w:rsidR="00A21960" w:rsidRPr="0076511A">
        <w:rPr>
          <w:rFonts w:ascii="Arial" w:eastAsia="Times New Roman" w:hAnsi="Arial" w:cs="Arial"/>
          <w:color w:val="222222"/>
          <w:sz w:val="24"/>
          <w:szCs w:val="24"/>
          <w:shd w:val="clear" w:color="auto" w:fill="FFFFFF"/>
          <w:lang w:eastAsia="en-GB"/>
        </w:rPr>
        <w:t>more than is</w:t>
      </w:r>
      <w:r w:rsidR="00F56490" w:rsidRPr="0076511A">
        <w:rPr>
          <w:rFonts w:ascii="Arial" w:eastAsia="Times New Roman" w:hAnsi="Arial" w:cs="Arial"/>
          <w:color w:val="222222"/>
          <w:sz w:val="24"/>
          <w:szCs w:val="24"/>
          <w:shd w:val="clear" w:color="auto" w:fill="FFFFFF"/>
          <w:lang w:eastAsia="en-GB"/>
        </w:rPr>
        <w:t xml:space="preserve"> necessary and </w:t>
      </w:r>
      <w:r w:rsidR="00FF4332" w:rsidRPr="0076511A">
        <w:rPr>
          <w:rFonts w:ascii="Arial" w:eastAsia="Times New Roman" w:hAnsi="Arial" w:cs="Arial"/>
          <w:color w:val="222222"/>
          <w:sz w:val="24"/>
          <w:szCs w:val="24"/>
          <w:shd w:val="clear" w:color="auto" w:fill="FFFFFF"/>
          <w:lang w:eastAsia="en-GB"/>
        </w:rPr>
        <w:t xml:space="preserve">does so </w:t>
      </w:r>
      <w:r w:rsidR="00F56490" w:rsidRPr="0076511A">
        <w:rPr>
          <w:rFonts w:ascii="Arial" w:eastAsia="Times New Roman" w:hAnsi="Arial" w:cs="Arial"/>
          <w:color w:val="222222"/>
          <w:sz w:val="24"/>
          <w:szCs w:val="24"/>
          <w:shd w:val="clear" w:color="auto" w:fill="FFFFFF"/>
          <w:lang w:eastAsia="en-GB"/>
        </w:rPr>
        <w:t>only by employing clear and unambiguous language,</w:t>
      </w:r>
      <w:r w:rsidR="00A21960" w:rsidRPr="0076511A">
        <w:rPr>
          <w:rFonts w:ascii="Arial" w:eastAsia="Times New Roman" w:hAnsi="Arial" w:cs="Arial"/>
          <w:color w:val="222222"/>
          <w:sz w:val="24"/>
          <w:szCs w:val="24"/>
          <w:shd w:val="clear" w:color="auto" w:fill="FFFFFF"/>
          <w:lang w:eastAsia="en-GB"/>
        </w:rPr>
        <w:t xml:space="preserve"> </w:t>
      </w:r>
      <w:r w:rsidR="00F56490" w:rsidRPr="0076511A">
        <w:rPr>
          <w:rFonts w:ascii="Arial" w:eastAsia="Times New Roman" w:hAnsi="Arial" w:cs="Arial"/>
          <w:color w:val="222222"/>
          <w:sz w:val="24"/>
          <w:szCs w:val="24"/>
          <w:shd w:val="clear" w:color="auto" w:fill="FFFFFF"/>
          <w:lang w:eastAsia="en-GB"/>
        </w:rPr>
        <w:t>t</w:t>
      </w:r>
      <w:r w:rsidR="001F76E3" w:rsidRPr="0076511A">
        <w:rPr>
          <w:rFonts w:ascii="Arial" w:eastAsia="Times New Roman" w:hAnsi="Arial" w:cs="Arial"/>
          <w:color w:val="222222"/>
          <w:sz w:val="24"/>
          <w:szCs w:val="24"/>
          <w:shd w:val="clear" w:color="auto" w:fill="FFFFFF"/>
          <w:lang w:eastAsia="en-GB"/>
        </w:rPr>
        <w:t xml:space="preserve">he High Court was satisfied that </w:t>
      </w:r>
      <w:r w:rsidR="00C218CA">
        <w:rPr>
          <w:rFonts w:ascii="Arial" w:eastAsia="Times New Roman" w:hAnsi="Arial" w:cs="Arial"/>
          <w:color w:val="222222"/>
          <w:sz w:val="24"/>
          <w:szCs w:val="24"/>
          <w:shd w:val="clear" w:color="auto" w:fill="FFFFFF"/>
          <w:lang w:eastAsia="en-GB"/>
        </w:rPr>
        <w:t xml:space="preserve">the </w:t>
      </w:r>
      <w:r w:rsidR="001F76E3" w:rsidRPr="0076511A">
        <w:rPr>
          <w:rFonts w:ascii="Arial" w:eastAsia="Times New Roman" w:hAnsi="Arial" w:cs="Arial"/>
          <w:color w:val="222222"/>
          <w:sz w:val="24"/>
          <w:szCs w:val="24"/>
          <w:shd w:val="clear" w:color="auto" w:fill="FFFFFF"/>
          <w:lang w:eastAsia="en-GB"/>
        </w:rPr>
        <w:t>ICA had not changed the common</w:t>
      </w:r>
      <w:r w:rsidR="001D2123">
        <w:rPr>
          <w:rFonts w:ascii="Arial" w:eastAsia="Times New Roman" w:hAnsi="Arial" w:cs="Arial"/>
          <w:color w:val="222222"/>
          <w:sz w:val="24"/>
          <w:szCs w:val="24"/>
          <w:shd w:val="clear" w:color="auto" w:fill="FFFFFF"/>
          <w:lang w:eastAsia="en-GB"/>
        </w:rPr>
        <w:t>-</w:t>
      </w:r>
      <w:r w:rsidR="001F76E3" w:rsidRPr="0076511A">
        <w:rPr>
          <w:rFonts w:ascii="Arial" w:eastAsia="Times New Roman" w:hAnsi="Arial" w:cs="Arial"/>
          <w:color w:val="222222"/>
          <w:sz w:val="24"/>
          <w:szCs w:val="24"/>
          <w:shd w:val="clear" w:color="auto" w:fill="FFFFFF"/>
          <w:lang w:eastAsia="en-GB"/>
        </w:rPr>
        <w:t>law</w:t>
      </w:r>
      <w:r w:rsidR="0003231A" w:rsidRPr="0076511A">
        <w:rPr>
          <w:rFonts w:ascii="Arial" w:eastAsia="Times New Roman" w:hAnsi="Arial" w:cs="Arial"/>
          <w:color w:val="222222"/>
          <w:sz w:val="24"/>
          <w:szCs w:val="24"/>
          <w:shd w:val="clear" w:color="auto" w:fill="FFFFFF"/>
          <w:lang w:eastAsia="en-GB"/>
        </w:rPr>
        <w:t xml:space="preserve"> requirements for domicile: physical presence in Namibia and </w:t>
      </w:r>
      <w:r w:rsidR="00FF4332" w:rsidRPr="0076511A">
        <w:rPr>
          <w:rFonts w:ascii="Arial" w:eastAsia="Times New Roman" w:hAnsi="Arial" w:cs="Arial"/>
          <w:color w:val="222222"/>
          <w:sz w:val="24"/>
          <w:szCs w:val="24"/>
          <w:shd w:val="clear" w:color="auto" w:fill="FFFFFF"/>
          <w:lang w:eastAsia="en-GB"/>
        </w:rPr>
        <w:t>the</w:t>
      </w:r>
      <w:r w:rsidR="0003231A" w:rsidRPr="0076511A">
        <w:rPr>
          <w:rFonts w:ascii="Arial" w:eastAsia="Times New Roman" w:hAnsi="Arial" w:cs="Arial"/>
          <w:color w:val="222222"/>
          <w:sz w:val="24"/>
          <w:szCs w:val="24"/>
          <w:shd w:val="clear" w:color="auto" w:fill="FFFFFF"/>
          <w:lang w:eastAsia="en-GB"/>
        </w:rPr>
        <w:t xml:space="preserve"> intention to remain</w:t>
      </w:r>
      <w:r w:rsidR="001F76E3" w:rsidRPr="0076511A">
        <w:rPr>
          <w:rFonts w:ascii="Arial" w:eastAsia="Times New Roman" w:hAnsi="Arial" w:cs="Arial"/>
          <w:color w:val="222222"/>
          <w:sz w:val="24"/>
          <w:szCs w:val="24"/>
          <w:shd w:val="clear" w:color="auto" w:fill="FFFFFF"/>
          <w:lang w:eastAsia="en-GB"/>
        </w:rPr>
        <w:t xml:space="preserve"> </w:t>
      </w:r>
      <w:r w:rsidR="0003231A" w:rsidRPr="0076511A">
        <w:rPr>
          <w:rFonts w:ascii="Arial" w:eastAsia="Times New Roman" w:hAnsi="Arial" w:cs="Arial"/>
          <w:color w:val="222222"/>
          <w:sz w:val="24"/>
          <w:szCs w:val="24"/>
          <w:shd w:val="clear" w:color="auto" w:fill="FFFFFF"/>
          <w:lang w:eastAsia="en-GB"/>
        </w:rPr>
        <w:t>here indefinitely.</w:t>
      </w:r>
    </w:p>
    <w:p w:rsidR="00B073AD" w:rsidRPr="0076511A" w:rsidRDefault="00B073AD" w:rsidP="0076511A">
      <w:pPr>
        <w:tabs>
          <w:tab w:val="left" w:pos="851"/>
        </w:tabs>
        <w:spacing w:after="0" w:line="480" w:lineRule="auto"/>
        <w:contextualSpacing/>
        <w:jc w:val="both"/>
        <w:rPr>
          <w:rFonts w:ascii="Arial" w:hAnsi="Arial" w:cs="Arial"/>
          <w:sz w:val="24"/>
          <w:szCs w:val="24"/>
        </w:rPr>
      </w:pPr>
    </w:p>
    <w:p w:rsidR="00B073AD" w:rsidRPr="00756CD3" w:rsidRDefault="003414FD" w:rsidP="003414FD">
      <w:pPr>
        <w:tabs>
          <w:tab w:val="left" w:pos="851"/>
        </w:tabs>
        <w:spacing w:after="0" w:line="480" w:lineRule="auto"/>
        <w:ind w:hanging="11"/>
        <w:contextualSpacing/>
        <w:jc w:val="both"/>
        <w:rPr>
          <w:rFonts w:ascii="Arial" w:hAnsi="Arial" w:cs="Arial"/>
          <w:sz w:val="24"/>
          <w:szCs w:val="24"/>
        </w:rPr>
      </w:pPr>
      <w:r w:rsidRPr="00756CD3">
        <w:rPr>
          <w:rFonts w:ascii="Arial" w:hAnsi="Arial" w:cs="Arial"/>
          <w:sz w:val="24"/>
          <w:szCs w:val="24"/>
        </w:rPr>
        <w:t>[19]</w:t>
      </w:r>
      <w:r w:rsidRPr="00756CD3">
        <w:rPr>
          <w:rFonts w:ascii="Arial" w:hAnsi="Arial" w:cs="Arial"/>
          <w:sz w:val="24"/>
          <w:szCs w:val="24"/>
        </w:rPr>
        <w:tab/>
      </w:r>
      <w:r w:rsidR="0003231A" w:rsidRPr="00756CD3">
        <w:rPr>
          <w:rFonts w:ascii="Arial" w:eastAsia="Times New Roman" w:hAnsi="Arial" w:cs="Arial"/>
          <w:color w:val="222222"/>
          <w:sz w:val="24"/>
          <w:szCs w:val="24"/>
          <w:shd w:val="clear" w:color="auto" w:fill="FFFFFF"/>
          <w:lang w:eastAsia="en-GB"/>
        </w:rPr>
        <w:t xml:space="preserve">The </w:t>
      </w:r>
      <w:r w:rsidR="00FF4332" w:rsidRPr="00756CD3">
        <w:rPr>
          <w:rFonts w:ascii="Arial" w:eastAsia="Times New Roman" w:hAnsi="Arial" w:cs="Arial"/>
          <w:color w:val="222222"/>
          <w:sz w:val="24"/>
          <w:szCs w:val="24"/>
          <w:shd w:val="clear" w:color="auto" w:fill="FFFFFF"/>
          <w:lang w:eastAsia="en-GB"/>
        </w:rPr>
        <w:t xml:space="preserve">learned </w:t>
      </w:r>
      <w:r w:rsidR="0003231A" w:rsidRPr="00756CD3">
        <w:rPr>
          <w:rFonts w:ascii="Arial" w:eastAsia="Times New Roman" w:hAnsi="Arial" w:cs="Arial"/>
          <w:color w:val="222222"/>
          <w:sz w:val="24"/>
          <w:szCs w:val="24"/>
          <w:shd w:val="clear" w:color="auto" w:fill="FFFFFF"/>
          <w:lang w:eastAsia="en-GB"/>
        </w:rPr>
        <w:t xml:space="preserve">judge </w:t>
      </w:r>
      <w:r w:rsidR="00FF4332" w:rsidRPr="00756CD3">
        <w:rPr>
          <w:rFonts w:ascii="Arial" w:eastAsia="Times New Roman" w:hAnsi="Arial" w:cs="Arial"/>
          <w:color w:val="222222"/>
          <w:sz w:val="24"/>
          <w:szCs w:val="24"/>
          <w:shd w:val="clear" w:color="auto" w:fill="FFFFFF"/>
          <w:lang w:eastAsia="en-GB"/>
        </w:rPr>
        <w:t>reasoned</w:t>
      </w:r>
      <w:r w:rsidR="0003231A" w:rsidRPr="00756CD3">
        <w:rPr>
          <w:rFonts w:ascii="Arial" w:eastAsia="Times New Roman" w:hAnsi="Arial" w:cs="Arial"/>
          <w:color w:val="222222"/>
          <w:sz w:val="24"/>
          <w:szCs w:val="24"/>
          <w:shd w:val="clear" w:color="auto" w:fill="FFFFFF"/>
          <w:lang w:eastAsia="en-GB"/>
        </w:rPr>
        <w:t xml:space="preserve"> </w:t>
      </w:r>
      <w:r w:rsidR="00FF4332" w:rsidRPr="00756CD3">
        <w:rPr>
          <w:rFonts w:ascii="Arial" w:eastAsia="Times New Roman" w:hAnsi="Arial" w:cs="Arial"/>
          <w:color w:val="222222"/>
          <w:sz w:val="24"/>
          <w:szCs w:val="24"/>
          <w:shd w:val="clear" w:color="auto" w:fill="FFFFFF"/>
          <w:lang w:eastAsia="en-GB"/>
        </w:rPr>
        <w:t>thus:</w:t>
      </w:r>
    </w:p>
    <w:p w:rsidR="00756CD3" w:rsidRPr="00756CD3" w:rsidRDefault="00756CD3" w:rsidP="00756CD3">
      <w:pPr>
        <w:tabs>
          <w:tab w:val="left" w:pos="851"/>
        </w:tabs>
        <w:spacing w:after="0" w:line="480" w:lineRule="auto"/>
        <w:contextualSpacing/>
        <w:jc w:val="both"/>
        <w:rPr>
          <w:rFonts w:ascii="Arial" w:hAnsi="Arial" w:cs="Arial"/>
          <w:sz w:val="24"/>
          <w:szCs w:val="24"/>
        </w:rPr>
      </w:pPr>
    </w:p>
    <w:p w:rsidR="00B073AD" w:rsidRPr="00756CD3" w:rsidRDefault="00B073AD" w:rsidP="00756CD3">
      <w:pPr>
        <w:pStyle w:val="ListParagraph"/>
        <w:spacing w:after="0" w:line="360" w:lineRule="auto"/>
        <w:ind w:left="851"/>
        <w:jc w:val="both"/>
        <w:rPr>
          <w:rFonts w:ascii="Arial" w:eastAsia="Times New Roman" w:hAnsi="Arial" w:cs="Arial"/>
          <w:color w:val="222222"/>
          <w:shd w:val="clear" w:color="auto" w:fill="FFFFFF"/>
          <w:lang w:eastAsia="en-GB"/>
        </w:rPr>
      </w:pPr>
      <w:r w:rsidRPr="00756CD3">
        <w:rPr>
          <w:rFonts w:ascii="Arial" w:eastAsia="Times New Roman" w:hAnsi="Arial" w:cs="Arial"/>
          <w:color w:val="222222"/>
          <w:shd w:val="clear" w:color="auto" w:fill="FFFFFF"/>
          <w:lang w:eastAsia="en-GB"/>
        </w:rPr>
        <w:t>‘[56] The legal position is now …as follows for a person to establish domicile in Namibia that person must prove that they have been lawfully resident in Namibia for a period of not less than two years and concomitantly with the lawful presence the intention to remain permanently in Namibia.</w:t>
      </w:r>
    </w:p>
    <w:p w:rsidR="00756CD3" w:rsidRPr="00756CD3" w:rsidRDefault="00756CD3" w:rsidP="00756CD3">
      <w:pPr>
        <w:spacing w:after="0" w:line="360" w:lineRule="auto"/>
        <w:jc w:val="both"/>
        <w:rPr>
          <w:rFonts w:ascii="Arial" w:eastAsia="Times New Roman" w:hAnsi="Arial" w:cs="Arial"/>
          <w:color w:val="222222"/>
          <w:shd w:val="clear" w:color="auto" w:fill="FFFFFF"/>
          <w:lang w:eastAsia="en-GB"/>
        </w:rPr>
      </w:pPr>
    </w:p>
    <w:p w:rsidR="00B073AD" w:rsidRDefault="00B073AD" w:rsidP="001C4020">
      <w:pPr>
        <w:pStyle w:val="ListParagraph"/>
        <w:spacing w:after="0" w:line="360" w:lineRule="auto"/>
        <w:ind w:left="851"/>
        <w:jc w:val="both"/>
        <w:rPr>
          <w:rFonts w:ascii="Arial" w:eastAsia="Times New Roman" w:hAnsi="Arial" w:cs="Arial"/>
          <w:color w:val="222222"/>
          <w:shd w:val="clear" w:color="auto" w:fill="FFFFFF"/>
          <w:lang w:eastAsia="en-GB"/>
        </w:rPr>
      </w:pPr>
      <w:r w:rsidRPr="00756CD3">
        <w:rPr>
          <w:rFonts w:ascii="Arial" w:eastAsia="Times New Roman" w:hAnsi="Arial" w:cs="Arial"/>
          <w:color w:val="222222"/>
          <w:shd w:val="clear" w:color="auto" w:fill="FFFFFF"/>
          <w:lang w:eastAsia="en-GB"/>
        </w:rPr>
        <w:t>[57] The intention to be proved is an intention to reside permanently or for an unlimited time in the country of choice (in this case Namibia). It does not include an intention never to change the new country of domicile.’</w:t>
      </w:r>
    </w:p>
    <w:p w:rsidR="00F65738" w:rsidRPr="0076511A" w:rsidRDefault="003414FD" w:rsidP="003414FD">
      <w:pPr>
        <w:tabs>
          <w:tab w:val="left" w:pos="851"/>
        </w:tabs>
        <w:spacing w:after="0" w:line="480" w:lineRule="auto"/>
        <w:ind w:hanging="11"/>
        <w:contextualSpacing/>
        <w:jc w:val="both"/>
        <w:rPr>
          <w:rFonts w:ascii="Arial" w:hAnsi="Arial" w:cs="Arial"/>
          <w:sz w:val="24"/>
          <w:szCs w:val="24"/>
        </w:rPr>
      </w:pPr>
      <w:r w:rsidRPr="0076511A">
        <w:rPr>
          <w:rFonts w:ascii="Arial" w:hAnsi="Arial" w:cs="Arial"/>
          <w:sz w:val="24"/>
          <w:szCs w:val="24"/>
        </w:rPr>
        <w:t>[20]</w:t>
      </w:r>
      <w:r w:rsidRPr="0076511A">
        <w:rPr>
          <w:rFonts w:ascii="Arial" w:hAnsi="Arial" w:cs="Arial"/>
          <w:sz w:val="24"/>
          <w:szCs w:val="24"/>
        </w:rPr>
        <w:tab/>
      </w:r>
      <w:r w:rsidR="00FF4332" w:rsidRPr="0076511A">
        <w:rPr>
          <w:rFonts w:ascii="Arial" w:eastAsia="Times New Roman" w:hAnsi="Arial" w:cs="Arial"/>
          <w:color w:val="222222"/>
          <w:sz w:val="24"/>
          <w:szCs w:val="24"/>
          <w:shd w:val="clear" w:color="auto" w:fill="FFFFFF"/>
          <w:lang w:eastAsia="en-GB"/>
        </w:rPr>
        <w:t>Turning</w:t>
      </w:r>
      <w:r w:rsidR="007454A2" w:rsidRPr="0076511A">
        <w:rPr>
          <w:rFonts w:ascii="Arial" w:eastAsia="Times New Roman" w:hAnsi="Arial" w:cs="Arial"/>
          <w:color w:val="222222"/>
          <w:sz w:val="24"/>
          <w:szCs w:val="24"/>
          <w:shd w:val="clear" w:color="auto" w:fill="FFFFFF"/>
          <w:lang w:eastAsia="en-GB"/>
        </w:rPr>
        <w:t xml:space="preserve"> to s 22(1</w:t>
      </w:r>
      <w:proofErr w:type="gramStart"/>
      <w:r w:rsidR="007454A2" w:rsidRPr="0076511A">
        <w:rPr>
          <w:rFonts w:ascii="Arial" w:eastAsia="Times New Roman" w:hAnsi="Arial" w:cs="Arial"/>
          <w:color w:val="222222"/>
          <w:sz w:val="24"/>
          <w:szCs w:val="24"/>
          <w:shd w:val="clear" w:color="auto" w:fill="FFFFFF"/>
          <w:lang w:eastAsia="en-GB"/>
        </w:rPr>
        <w:t>)</w:t>
      </w:r>
      <w:r w:rsidR="007454A2" w:rsidRPr="00A07F10">
        <w:rPr>
          <w:rFonts w:ascii="Arial" w:eastAsia="Times New Roman" w:hAnsi="Arial" w:cs="Arial"/>
          <w:i/>
          <w:color w:val="222222"/>
          <w:sz w:val="24"/>
          <w:szCs w:val="24"/>
          <w:shd w:val="clear" w:color="auto" w:fill="FFFFFF"/>
          <w:lang w:eastAsia="en-GB"/>
        </w:rPr>
        <w:t>(</w:t>
      </w:r>
      <w:proofErr w:type="gramEnd"/>
      <w:r w:rsidR="007454A2" w:rsidRPr="00A07F10">
        <w:rPr>
          <w:rFonts w:ascii="Arial" w:eastAsia="Times New Roman" w:hAnsi="Arial" w:cs="Arial"/>
          <w:i/>
          <w:color w:val="222222"/>
          <w:sz w:val="24"/>
          <w:szCs w:val="24"/>
          <w:shd w:val="clear" w:color="auto" w:fill="FFFFFF"/>
          <w:lang w:eastAsia="en-GB"/>
        </w:rPr>
        <w:t>d)</w:t>
      </w:r>
      <w:r w:rsidR="007454A2" w:rsidRPr="0076511A">
        <w:rPr>
          <w:rFonts w:ascii="Arial" w:eastAsia="Times New Roman" w:hAnsi="Arial" w:cs="Arial"/>
          <w:color w:val="222222"/>
          <w:sz w:val="24"/>
          <w:szCs w:val="24"/>
          <w:shd w:val="clear" w:color="auto" w:fill="FFFFFF"/>
          <w:lang w:eastAsia="en-GB"/>
        </w:rPr>
        <w:t xml:space="preserve"> and how </w:t>
      </w:r>
      <w:r w:rsidR="00FF4332" w:rsidRPr="0076511A">
        <w:rPr>
          <w:rFonts w:ascii="Arial" w:eastAsia="Times New Roman" w:hAnsi="Arial" w:cs="Arial"/>
          <w:color w:val="222222"/>
          <w:sz w:val="24"/>
          <w:szCs w:val="24"/>
          <w:shd w:val="clear" w:color="auto" w:fill="FFFFFF"/>
          <w:lang w:eastAsia="en-GB"/>
        </w:rPr>
        <w:t>the adverb ‘only’ therein</w:t>
      </w:r>
      <w:r w:rsidR="007454A2" w:rsidRPr="0076511A">
        <w:rPr>
          <w:rFonts w:ascii="Arial" w:eastAsia="Times New Roman" w:hAnsi="Arial" w:cs="Arial"/>
          <w:color w:val="222222"/>
          <w:sz w:val="24"/>
          <w:szCs w:val="24"/>
          <w:shd w:val="clear" w:color="auto" w:fill="FFFFFF"/>
          <w:lang w:eastAsia="en-GB"/>
        </w:rPr>
        <w:t xml:space="preserve"> is to be interpreted, the </w:t>
      </w:r>
      <w:r w:rsidR="000C5BC5">
        <w:rPr>
          <w:rFonts w:ascii="Arial" w:eastAsia="Times New Roman" w:hAnsi="Arial" w:cs="Arial"/>
          <w:color w:val="222222"/>
          <w:sz w:val="24"/>
          <w:szCs w:val="24"/>
          <w:shd w:val="clear" w:color="auto" w:fill="FFFFFF"/>
          <w:lang w:eastAsia="en-GB"/>
        </w:rPr>
        <w:t>court</w:t>
      </w:r>
      <w:r w:rsidR="007454A2" w:rsidRPr="0076511A">
        <w:rPr>
          <w:rFonts w:ascii="Arial" w:eastAsia="Times New Roman" w:hAnsi="Arial" w:cs="Arial"/>
          <w:color w:val="222222"/>
          <w:sz w:val="24"/>
          <w:szCs w:val="24"/>
          <w:shd w:val="clear" w:color="auto" w:fill="FFFFFF"/>
          <w:lang w:eastAsia="en-GB"/>
        </w:rPr>
        <w:t xml:space="preserve"> held:</w:t>
      </w:r>
    </w:p>
    <w:p w:rsidR="00F65738" w:rsidRPr="0076511A" w:rsidRDefault="00F65738" w:rsidP="0076511A">
      <w:pPr>
        <w:tabs>
          <w:tab w:val="left" w:pos="851"/>
        </w:tabs>
        <w:spacing w:after="0" w:line="480" w:lineRule="auto"/>
        <w:contextualSpacing/>
        <w:jc w:val="both"/>
        <w:rPr>
          <w:rFonts w:ascii="Arial" w:eastAsia="Times New Roman" w:hAnsi="Arial" w:cs="Arial"/>
          <w:color w:val="222222"/>
          <w:sz w:val="24"/>
          <w:szCs w:val="24"/>
          <w:shd w:val="clear" w:color="auto" w:fill="FFFFFF"/>
          <w:lang w:eastAsia="en-GB"/>
        </w:rPr>
      </w:pPr>
    </w:p>
    <w:p w:rsidR="00F65738" w:rsidRPr="0076511A" w:rsidRDefault="004C6E06" w:rsidP="004C6E06">
      <w:pPr>
        <w:tabs>
          <w:tab w:val="left" w:pos="1418"/>
        </w:tabs>
        <w:spacing w:after="0" w:line="360" w:lineRule="auto"/>
        <w:ind w:left="1418" w:hanging="709"/>
        <w:jc w:val="both"/>
        <w:rPr>
          <w:rFonts w:ascii="Arial" w:eastAsia="Times New Roman" w:hAnsi="Arial" w:cs="Arial"/>
          <w:color w:val="222222"/>
          <w:sz w:val="24"/>
          <w:szCs w:val="24"/>
          <w:shd w:val="clear" w:color="auto" w:fill="FFFFFF"/>
          <w:lang w:eastAsia="en-GB"/>
        </w:rPr>
      </w:pPr>
      <w:r>
        <w:rPr>
          <w:rFonts w:ascii="Arial" w:eastAsia="Times New Roman" w:hAnsi="Arial" w:cs="Arial"/>
          <w:color w:val="222222"/>
          <w:shd w:val="clear" w:color="auto" w:fill="FFFFFF"/>
          <w:lang w:eastAsia="en-GB"/>
        </w:rPr>
        <w:t>‘[64]</w:t>
      </w:r>
      <w:r>
        <w:rPr>
          <w:rFonts w:ascii="Arial" w:eastAsia="Times New Roman" w:hAnsi="Arial" w:cs="Arial"/>
          <w:color w:val="222222"/>
          <w:shd w:val="clear" w:color="auto" w:fill="FFFFFF"/>
          <w:lang w:eastAsia="en-GB"/>
        </w:rPr>
        <w:tab/>
      </w:r>
      <w:r w:rsidR="00F65738" w:rsidRPr="0076511A">
        <w:rPr>
          <w:rFonts w:ascii="Arial" w:eastAsia="Times New Roman" w:hAnsi="Arial" w:cs="Arial"/>
          <w:color w:val="222222"/>
          <w:shd w:val="clear" w:color="auto" w:fill="FFFFFF"/>
          <w:lang w:eastAsia="en-GB"/>
        </w:rPr>
        <w:t xml:space="preserve">The adverb ‘only’ qualifies the sentence ‘by virtue of a right obtained in terms of a provisional permit issued under s 11 or an employment permit issued under s 27 or a student’s permit issued under s 28 or a visitor’s entry permit issued under s 29’. The Concise Oxford English Dictionary, defines that adverb to mean ‘and no one or nothing besides’. Accordingly, the interpretation and application of s 22(2)(b) is that, </w:t>
      </w:r>
      <w:r w:rsidR="00F65738" w:rsidRPr="0076511A">
        <w:rPr>
          <w:rFonts w:ascii="Arial" w:eastAsia="Times New Roman" w:hAnsi="Arial" w:cs="Arial"/>
          <w:color w:val="222222"/>
          <w:u w:val="single"/>
          <w:shd w:val="clear" w:color="auto" w:fill="FFFFFF"/>
          <w:lang w:eastAsia="en-GB"/>
        </w:rPr>
        <w:t xml:space="preserve">if a permit issued under </w:t>
      </w:r>
      <w:proofErr w:type="spellStart"/>
      <w:r w:rsidR="00F65738" w:rsidRPr="0076511A">
        <w:rPr>
          <w:rFonts w:ascii="Arial" w:eastAsia="Times New Roman" w:hAnsi="Arial" w:cs="Arial"/>
          <w:color w:val="222222"/>
          <w:u w:val="single"/>
          <w:shd w:val="clear" w:color="auto" w:fill="FFFFFF"/>
          <w:lang w:eastAsia="en-GB"/>
        </w:rPr>
        <w:t>ss</w:t>
      </w:r>
      <w:proofErr w:type="spellEnd"/>
      <w:r w:rsidR="00F65738" w:rsidRPr="0076511A">
        <w:rPr>
          <w:rFonts w:ascii="Arial" w:eastAsia="Times New Roman" w:hAnsi="Arial" w:cs="Arial"/>
          <w:color w:val="222222"/>
          <w:u w:val="single"/>
          <w:shd w:val="clear" w:color="auto" w:fill="FFFFFF"/>
          <w:lang w:eastAsia="en-GB"/>
        </w:rPr>
        <w:t xml:space="preserve"> 11, 27, 28 or 29 and nothing more is relied upon to compute the period of lawful residence then that period cannot be taken into account but if reliance is placed on a permit issued under </w:t>
      </w:r>
      <w:proofErr w:type="spellStart"/>
      <w:r w:rsidR="00F65738" w:rsidRPr="0076511A">
        <w:rPr>
          <w:rFonts w:ascii="Arial" w:eastAsia="Times New Roman" w:hAnsi="Arial" w:cs="Arial"/>
          <w:color w:val="222222"/>
          <w:u w:val="single"/>
          <w:shd w:val="clear" w:color="auto" w:fill="FFFFFF"/>
          <w:lang w:eastAsia="en-GB"/>
        </w:rPr>
        <w:t>ss</w:t>
      </w:r>
      <w:proofErr w:type="spellEnd"/>
      <w:r w:rsidR="00F65738" w:rsidRPr="0076511A">
        <w:rPr>
          <w:rFonts w:ascii="Arial" w:eastAsia="Times New Roman" w:hAnsi="Arial" w:cs="Arial"/>
          <w:color w:val="222222"/>
          <w:u w:val="single"/>
          <w:shd w:val="clear" w:color="auto" w:fill="FFFFFF"/>
          <w:lang w:eastAsia="en-GB"/>
        </w:rPr>
        <w:t xml:space="preserve"> 11, 27, 28 or 29 and ‘something else’ then the period of lawful residence by virtue of the permit issued under </w:t>
      </w:r>
      <w:proofErr w:type="spellStart"/>
      <w:r w:rsidR="00F65738" w:rsidRPr="0076511A">
        <w:rPr>
          <w:rFonts w:ascii="Arial" w:eastAsia="Times New Roman" w:hAnsi="Arial" w:cs="Arial"/>
          <w:color w:val="222222"/>
          <w:u w:val="single"/>
          <w:shd w:val="clear" w:color="auto" w:fill="FFFFFF"/>
          <w:lang w:eastAsia="en-GB"/>
        </w:rPr>
        <w:t>ss</w:t>
      </w:r>
      <w:proofErr w:type="spellEnd"/>
      <w:r w:rsidR="00F65738" w:rsidRPr="0076511A">
        <w:rPr>
          <w:rFonts w:ascii="Arial" w:eastAsia="Times New Roman" w:hAnsi="Arial" w:cs="Arial"/>
          <w:color w:val="222222"/>
          <w:u w:val="single"/>
          <w:shd w:val="clear" w:color="auto" w:fill="FFFFFF"/>
          <w:lang w:eastAsia="en-GB"/>
        </w:rPr>
        <w:t xml:space="preserve"> 11, 27, 28 or 29 can be taken into account when computing the period of lawful residence in Namibia.</w:t>
      </w:r>
      <w:r w:rsidR="00F65738" w:rsidRPr="0076511A">
        <w:rPr>
          <w:rFonts w:ascii="Arial" w:eastAsia="Times New Roman" w:hAnsi="Arial" w:cs="Arial"/>
          <w:color w:val="222222"/>
          <w:shd w:val="clear" w:color="auto" w:fill="FFFFFF"/>
          <w:lang w:eastAsia="en-GB"/>
        </w:rPr>
        <w:t>’</w:t>
      </w:r>
      <w:r w:rsidR="00F65738" w:rsidRPr="0076511A">
        <w:rPr>
          <w:rFonts w:ascii="Arial" w:eastAsia="Times New Roman" w:hAnsi="Arial" w:cs="Arial"/>
          <w:color w:val="222222"/>
          <w:sz w:val="24"/>
          <w:szCs w:val="24"/>
          <w:shd w:val="clear" w:color="auto" w:fill="FFFFFF"/>
          <w:lang w:eastAsia="en-GB"/>
        </w:rPr>
        <w:t xml:space="preserve"> (My underlining)</w:t>
      </w:r>
    </w:p>
    <w:p w:rsidR="00F65738" w:rsidRPr="0076511A" w:rsidRDefault="00F65738" w:rsidP="0076511A">
      <w:pPr>
        <w:tabs>
          <w:tab w:val="left" w:pos="851"/>
        </w:tabs>
        <w:spacing w:after="0" w:line="480" w:lineRule="auto"/>
        <w:contextualSpacing/>
        <w:jc w:val="both"/>
        <w:rPr>
          <w:rFonts w:ascii="Arial" w:hAnsi="Arial" w:cs="Arial"/>
          <w:sz w:val="24"/>
          <w:szCs w:val="24"/>
        </w:rPr>
      </w:pPr>
    </w:p>
    <w:p w:rsidR="002F1F78" w:rsidRPr="0076511A" w:rsidRDefault="003414FD" w:rsidP="003414FD">
      <w:pPr>
        <w:tabs>
          <w:tab w:val="left" w:pos="851"/>
        </w:tabs>
        <w:spacing w:after="0" w:line="480" w:lineRule="auto"/>
        <w:ind w:hanging="11"/>
        <w:contextualSpacing/>
        <w:jc w:val="both"/>
        <w:rPr>
          <w:rFonts w:ascii="Arial" w:hAnsi="Arial" w:cs="Arial"/>
          <w:sz w:val="24"/>
          <w:szCs w:val="24"/>
        </w:rPr>
      </w:pPr>
      <w:r w:rsidRPr="0076511A">
        <w:rPr>
          <w:rFonts w:ascii="Arial" w:hAnsi="Arial" w:cs="Arial"/>
          <w:sz w:val="24"/>
          <w:szCs w:val="24"/>
        </w:rPr>
        <w:t>[21]</w:t>
      </w:r>
      <w:r w:rsidRPr="0076511A">
        <w:rPr>
          <w:rFonts w:ascii="Arial" w:hAnsi="Arial" w:cs="Arial"/>
          <w:sz w:val="24"/>
          <w:szCs w:val="24"/>
        </w:rPr>
        <w:tab/>
      </w:r>
      <w:r w:rsidR="00D24D6E" w:rsidRPr="0076511A">
        <w:rPr>
          <w:rFonts w:ascii="Arial" w:eastAsia="Times New Roman" w:hAnsi="Arial" w:cs="Arial"/>
          <w:color w:val="222222"/>
          <w:sz w:val="24"/>
          <w:szCs w:val="24"/>
          <w:shd w:val="clear" w:color="auto" w:fill="FFFFFF"/>
          <w:lang w:eastAsia="en-GB"/>
        </w:rPr>
        <w:t>Moving on to whether the intention to reside in Namibia was established</w:t>
      </w:r>
      <w:r w:rsidR="00C218CA">
        <w:rPr>
          <w:rFonts w:ascii="Arial" w:eastAsia="Times New Roman" w:hAnsi="Arial" w:cs="Arial"/>
          <w:color w:val="222222"/>
          <w:sz w:val="24"/>
          <w:szCs w:val="24"/>
          <w:shd w:val="clear" w:color="auto" w:fill="FFFFFF"/>
          <w:lang w:eastAsia="en-GB"/>
        </w:rPr>
        <w:t xml:space="preserve"> on the </w:t>
      </w:r>
      <w:r w:rsidR="00F90E02">
        <w:rPr>
          <w:rFonts w:ascii="Arial" w:eastAsia="Times New Roman" w:hAnsi="Arial" w:cs="Arial"/>
          <w:color w:val="222222"/>
          <w:sz w:val="24"/>
          <w:szCs w:val="24"/>
          <w:shd w:val="clear" w:color="auto" w:fill="FFFFFF"/>
          <w:lang w:eastAsia="en-GB"/>
        </w:rPr>
        <w:t xml:space="preserve">admitted </w:t>
      </w:r>
      <w:r w:rsidR="005C13CD">
        <w:rPr>
          <w:rFonts w:ascii="Arial" w:eastAsia="Times New Roman" w:hAnsi="Arial" w:cs="Arial"/>
          <w:color w:val="222222"/>
          <w:sz w:val="24"/>
          <w:szCs w:val="24"/>
          <w:shd w:val="clear" w:color="auto" w:fill="FFFFFF"/>
          <w:lang w:eastAsia="en-GB"/>
        </w:rPr>
        <w:t>and</w:t>
      </w:r>
      <w:r w:rsidR="00F90E02">
        <w:rPr>
          <w:rFonts w:ascii="Arial" w:eastAsia="Times New Roman" w:hAnsi="Arial" w:cs="Arial"/>
          <w:color w:val="222222"/>
          <w:sz w:val="24"/>
          <w:szCs w:val="24"/>
          <w:shd w:val="clear" w:color="auto" w:fill="FFFFFF"/>
          <w:lang w:eastAsia="en-GB"/>
        </w:rPr>
        <w:t xml:space="preserve"> common cause</w:t>
      </w:r>
      <w:r w:rsidR="005C13CD">
        <w:rPr>
          <w:rFonts w:ascii="Arial" w:eastAsia="Times New Roman" w:hAnsi="Arial" w:cs="Arial"/>
          <w:color w:val="222222"/>
          <w:sz w:val="24"/>
          <w:szCs w:val="24"/>
          <w:shd w:val="clear" w:color="auto" w:fill="FFFFFF"/>
          <w:lang w:eastAsia="en-GB"/>
        </w:rPr>
        <w:t xml:space="preserve"> facts</w:t>
      </w:r>
      <w:r w:rsidR="00D24D6E" w:rsidRPr="0076511A">
        <w:rPr>
          <w:rFonts w:ascii="Arial" w:eastAsia="Times New Roman" w:hAnsi="Arial" w:cs="Arial"/>
          <w:color w:val="222222"/>
          <w:sz w:val="24"/>
          <w:szCs w:val="24"/>
          <w:shd w:val="clear" w:color="auto" w:fill="FFFFFF"/>
          <w:lang w:eastAsia="en-GB"/>
        </w:rPr>
        <w:t>, the</w:t>
      </w:r>
      <w:r w:rsidR="00552314">
        <w:rPr>
          <w:rFonts w:ascii="Arial" w:eastAsia="Times New Roman" w:hAnsi="Arial" w:cs="Arial"/>
          <w:color w:val="222222"/>
          <w:sz w:val="24"/>
          <w:szCs w:val="24"/>
          <w:shd w:val="clear" w:color="auto" w:fill="FFFFFF"/>
          <w:lang w:eastAsia="en-GB"/>
        </w:rPr>
        <w:t xml:space="preserve"> learned</w:t>
      </w:r>
      <w:r w:rsidR="00D24D6E" w:rsidRPr="0076511A">
        <w:rPr>
          <w:rFonts w:ascii="Arial" w:eastAsia="Times New Roman" w:hAnsi="Arial" w:cs="Arial"/>
          <w:color w:val="222222"/>
          <w:sz w:val="24"/>
          <w:szCs w:val="24"/>
          <w:shd w:val="clear" w:color="auto" w:fill="FFFFFF"/>
          <w:lang w:eastAsia="en-GB"/>
        </w:rPr>
        <w:t xml:space="preserve"> judge </w:t>
      </w:r>
      <w:r w:rsidR="000D3FBB" w:rsidRPr="0076511A">
        <w:rPr>
          <w:rFonts w:ascii="Arial" w:eastAsia="Times New Roman" w:hAnsi="Arial" w:cs="Arial"/>
          <w:color w:val="222222"/>
          <w:sz w:val="24"/>
          <w:szCs w:val="24"/>
          <w:shd w:val="clear" w:color="auto" w:fill="FFFFFF"/>
          <w:lang w:eastAsia="en-GB"/>
        </w:rPr>
        <w:t xml:space="preserve">made the following findings </w:t>
      </w:r>
      <w:r w:rsidR="00D24D6E" w:rsidRPr="0076511A">
        <w:rPr>
          <w:rFonts w:ascii="Arial" w:eastAsia="Times New Roman" w:hAnsi="Arial" w:cs="Arial"/>
          <w:color w:val="222222"/>
          <w:sz w:val="24"/>
          <w:szCs w:val="24"/>
          <w:shd w:val="clear" w:color="auto" w:fill="FFFFFF"/>
          <w:lang w:eastAsia="en-GB"/>
        </w:rPr>
        <w:t>in respect of the different applicants.</w:t>
      </w:r>
    </w:p>
    <w:p w:rsidR="002F1F78" w:rsidRPr="0076511A" w:rsidRDefault="002F1F78" w:rsidP="0076511A">
      <w:pPr>
        <w:tabs>
          <w:tab w:val="left" w:pos="851"/>
        </w:tabs>
        <w:spacing w:after="0" w:line="480" w:lineRule="auto"/>
        <w:contextualSpacing/>
        <w:jc w:val="both"/>
        <w:rPr>
          <w:rFonts w:ascii="Arial" w:eastAsia="Times New Roman" w:hAnsi="Arial" w:cs="Arial"/>
          <w:color w:val="222222"/>
          <w:sz w:val="24"/>
          <w:szCs w:val="24"/>
          <w:shd w:val="clear" w:color="auto" w:fill="FFFFFF"/>
          <w:lang w:eastAsia="en-GB"/>
        </w:rPr>
      </w:pPr>
    </w:p>
    <w:p w:rsidR="002F1F78" w:rsidRPr="0076511A" w:rsidRDefault="002F1F78" w:rsidP="0076511A">
      <w:pPr>
        <w:spacing w:after="0" w:line="480" w:lineRule="auto"/>
        <w:jc w:val="both"/>
        <w:rPr>
          <w:rFonts w:ascii="Arial" w:eastAsia="Times New Roman" w:hAnsi="Arial" w:cs="Arial"/>
          <w:i/>
          <w:color w:val="222222"/>
          <w:sz w:val="24"/>
          <w:szCs w:val="24"/>
          <w:shd w:val="clear" w:color="auto" w:fill="FFFFFF"/>
          <w:lang w:eastAsia="en-GB"/>
        </w:rPr>
      </w:pPr>
      <w:proofErr w:type="spellStart"/>
      <w:r w:rsidRPr="0076511A">
        <w:rPr>
          <w:rFonts w:ascii="Arial" w:eastAsia="Times New Roman" w:hAnsi="Arial" w:cs="Arial"/>
          <w:i/>
          <w:color w:val="222222"/>
          <w:sz w:val="24"/>
          <w:szCs w:val="24"/>
          <w:shd w:val="clear" w:color="auto" w:fill="FFFFFF"/>
          <w:lang w:eastAsia="en-GB"/>
        </w:rPr>
        <w:t>Prollius</w:t>
      </w:r>
      <w:proofErr w:type="spellEnd"/>
    </w:p>
    <w:p w:rsidR="002350C1" w:rsidRPr="0076511A" w:rsidRDefault="003414FD" w:rsidP="003414FD">
      <w:pPr>
        <w:tabs>
          <w:tab w:val="left" w:pos="851"/>
        </w:tabs>
        <w:spacing w:after="0" w:line="480" w:lineRule="auto"/>
        <w:ind w:hanging="11"/>
        <w:contextualSpacing/>
        <w:jc w:val="both"/>
        <w:rPr>
          <w:rFonts w:ascii="Arial" w:hAnsi="Arial" w:cs="Arial"/>
          <w:sz w:val="24"/>
          <w:szCs w:val="24"/>
        </w:rPr>
      </w:pPr>
      <w:r w:rsidRPr="0076511A">
        <w:rPr>
          <w:rFonts w:ascii="Arial" w:hAnsi="Arial" w:cs="Arial"/>
          <w:sz w:val="24"/>
          <w:szCs w:val="24"/>
        </w:rPr>
        <w:lastRenderedPageBreak/>
        <w:t>[22]</w:t>
      </w:r>
      <w:r w:rsidRPr="0076511A">
        <w:rPr>
          <w:rFonts w:ascii="Arial" w:hAnsi="Arial" w:cs="Arial"/>
          <w:sz w:val="24"/>
          <w:szCs w:val="24"/>
        </w:rPr>
        <w:tab/>
      </w:r>
      <w:r w:rsidR="00FF4332" w:rsidRPr="0076511A">
        <w:rPr>
          <w:rFonts w:ascii="Arial" w:eastAsia="Times New Roman" w:hAnsi="Arial" w:cs="Arial"/>
          <w:color w:val="222222"/>
          <w:sz w:val="24"/>
          <w:szCs w:val="24"/>
          <w:shd w:val="clear" w:color="auto" w:fill="FFFFFF"/>
          <w:lang w:eastAsia="en-GB"/>
        </w:rPr>
        <w:t>This respondent</w:t>
      </w:r>
      <w:r w:rsidR="00D24D6E" w:rsidRPr="0076511A">
        <w:rPr>
          <w:rFonts w:ascii="Arial" w:eastAsia="Times New Roman" w:hAnsi="Arial" w:cs="Arial"/>
          <w:color w:val="222222"/>
          <w:sz w:val="24"/>
          <w:szCs w:val="24"/>
          <w:shd w:val="clear" w:color="auto" w:fill="FFFFFF"/>
          <w:lang w:eastAsia="en-GB"/>
        </w:rPr>
        <w:t xml:space="preserve"> severed </w:t>
      </w:r>
      <w:r w:rsidR="00C22340">
        <w:rPr>
          <w:rFonts w:ascii="Arial" w:eastAsia="Times New Roman" w:hAnsi="Arial" w:cs="Arial"/>
          <w:color w:val="222222"/>
          <w:sz w:val="24"/>
          <w:szCs w:val="24"/>
          <w:shd w:val="clear" w:color="auto" w:fill="FFFFFF"/>
          <w:lang w:eastAsia="en-GB"/>
        </w:rPr>
        <w:t>his ties with South Africa by re</w:t>
      </w:r>
      <w:r w:rsidR="00D24D6E" w:rsidRPr="0076511A">
        <w:rPr>
          <w:rFonts w:ascii="Arial" w:eastAsia="Times New Roman" w:hAnsi="Arial" w:cs="Arial"/>
          <w:color w:val="222222"/>
          <w:sz w:val="24"/>
          <w:szCs w:val="24"/>
          <w:shd w:val="clear" w:color="auto" w:fill="FFFFFF"/>
          <w:lang w:eastAsia="en-GB"/>
        </w:rPr>
        <w:t>moving</w:t>
      </w:r>
      <w:r w:rsidR="00C22340">
        <w:rPr>
          <w:rFonts w:ascii="Arial" w:eastAsia="Times New Roman" w:hAnsi="Arial" w:cs="Arial"/>
          <w:color w:val="222222"/>
          <w:sz w:val="24"/>
          <w:szCs w:val="24"/>
          <w:shd w:val="clear" w:color="auto" w:fill="FFFFFF"/>
          <w:lang w:eastAsia="en-GB"/>
        </w:rPr>
        <w:t xml:space="preserve"> himself</w:t>
      </w:r>
      <w:r w:rsidR="00D24D6E" w:rsidRPr="0076511A">
        <w:rPr>
          <w:rFonts w:ascii="Arial" w:eastAsia="Times New Roman" w:hAnsi="Arial" w:cs="Arial"/>
          <w:color w:val="222222"/>
          <w:sz w:val="24"/>
          <w:szCs w:val="24"/>
          <w:shd w:val="clear" w:color="auto" w:fill="FFFFFF"/>
          <w:lang w:eastAsia="en-GB"/>
        </w:rPr>
        <w:t xml:space="preserve"> </w:t>
      </w:r>
      <w:r w:rsidR="00FF4332" w:rsidRPr="0076511A">
        <w:rPr>
          <w:rFonts w:ascii="Arial" w:eastAsia="Times New Roman" w:hAnsi="Arial" w:cs="Arial"/>
          <w:color w:val="222222"/>
          <w:sz w:val="24"/>
          <w:szCs w:val="24"/>
          <w:shd w:val="clear" w:color="auto" w:fill="FFFFFF"/>
          <w:lang w:eastAsia="en-GB"/>
        </w:rPr>
        <w:t xml:space="preserve">from that country and moving to Namibia </w:t>
      </w:r>
      <w:r w:rsidR="00C22340">
        <w:rPr>
          <w:rFonts w:ascii="Arial" w:eastAsia="Times New Roman" w:hAnsi="Arial" w:cs="Arial"/>
          <w:color w:val="222222"/>
          <w:sz w:val="24"/>
          <w:szCs w:val="24"/>
          <w:shd w:val="clear" w:color="auto" w:fill="FFFFFF"/>
          <w:lang w:eastAsia="en-GB"/>
        </w:rPr>
        <w:t xml:space="preserve">including </w:t>
      </w:r>
      <w:r w:rsidR="00D24D6E" w:rsidRPr="0076511A">
        <w:rPr>
          <w:rFonts w:ascii="Arial" w:eastAsia="Times New Roman" w:hAnsi="Arial" w:cs="Arial"/>
          <w:color w:val="222222"/>
          <w:sz w:val="24"/>
          <w:szCs w:val="24"/>
          <w:shd w:val="clear" w:color="auto" w:fill="FFFFFF"/>
          <w:lang w:eastAsia="en-GB"/>
        </w:rPr>
        <w:t>everything he possessed. He sold his home and property in South Africa and lived in a property he acquired here. He worked for a period extending ove</w:t>
      </w:r>
      <w:r w:rsidR="000C5BC5">
        <w:rPr>
          <w:rFonts w:ascii="Arial" w:eastAsia="Times New Roman" w:hAnsi="Arial" w:cs="Arial"/>
          <w:color w:val="222222"/>
          <w:sz w:val="24"/>
          <w:szCs w:val="24"/>
          <w:shd w:val="clear" w:color="auto" w:fill="FFFFFF"/>
          <w:lang w:eastAsia="en-GB"/>
        </w:rPr>
        <w:t>r seven years in Namibia and</w:t>
      </w:r>
      <w:r w:rsidR="00D24D6E" w:rsidRPr="0076511A">
        <w:rPr>
          <w:rFonts w:ascii="Arial" w:eastAsia="Times New Roman" w:hAnsi="Arial" w:cs="Arial"/>
          <w:color w:val="222222"/>
          <w:sz w:val="24"/>
          <w:szCs w:val="24"/>
          <w:shd w:val="clear" w:color="auto" w:fill="FFFFFF"/>
          <w:lang w:eastAsia="en-GB"/>
        </w:rPr>
        <w:t xml:space="preserve"> purchased a close corporation here with the intention to carry on serious business.</w:t>
      </w:r>
      <w:r w:rsidR="00FF5AF3" w:rsidRPr="0076511A">
        <w:rPr>
          <w:rFonts w:ascii="Arial" w:eastAsia="Times New Roman" w:hAnsi="Arial" w:cs="Arial"/>
          <w:color w:val="222222"/>
          <w:sz w:val="24"/>
          <w:szCs w:val="24"/>
          <w:shd w:val="clear" w:color="auto" w:fill="FFFFFF"/>
          <w:lang w:eastAsia="en-GB"/>
        </w:rPr>
        <w:t xml:space="preserve"> On those facts</w:t>
      </w:r>
      <w:r w:rsidR="00006145" w:rsidRPr="0076511A">
        <w:rPr>
          <w:rFonts w:ascii="Arial" w:eastAsia="Times New Roman" w:hAnsi="Arial" w:cs="Arial"/>
          <w:color w:val="222222"/>
          <w:sz w:val="24"/>
          <w:szCs w:val="24"/>
          <w:shd w:val="clear" w:color="auto" w:fill="FFFFFF"/>
          <w:lang w:eastAsia="en-GB"/>
        </w:rPr>
        <w:t>,</w:t>
      </w:r>
      <w:r w:rsidR="00FF5AF3" w:rsidRPr="0076511A">
        <w:rPr>
          <w:rFonts w:ascii="Arial" w:eastAsia="Times New Roman" w:hAnsi="Arial" w:cs="Arial"/>
          <w:color w:val="222222"/>
          <w:sz w:val="24"/>
          <w:szCs w:val="24"/>
          <w:shd w:val="clear" w:color="auto" w:fill="FFFFFF"/>
          <w:lang w:eastAsia="en-GB"/>
        </w:rPr>
        <w:t xml:space="preserve"> the High Court concluded:</w:t>
      </w:r>
    </w:p>
    <w:p w:rsidR="002350C1" w:rsidRPr="0076511A" w:rsidRDefault="002350C1" w:rsidP="0076511A">
      <w:pPr>
        <w:tabs>
          <w:tab w:val="left" w:pos="851"/>
        </w:tabs>
        <w:spacing w:after="0" w:line="480" w:lineRule="auto"/>
        <w:contextualSpacing/>
        <w:jc w:val="both"/>
        <w:rPr>
          <w:rFonts w:ascii="Arial" w:eastAsia="Times New Roman" w:hAnsi="Arial" w:cs="Arial"/>
          <w:color w:val="222222"/>
          <w:sz w:val="24"/>
          <w:szCs w:val="24"/>
          <w:shd w:val="clear" w:color="auto" w:fill="FFFFFF"/>
          <w:lang w:eastAsia="en-GB"/>
        </w:rPr>
      </w:pPr>
    </w:p>
    <w:p w:rsidR="002350C1" w:rsidRPr="001F2D95" w:rsidRDefault="00C22340" w:rsidP="004C6E06">
      <w:pPr>
        <w:tabs>
          <w:tab w:val="left" w:pos="1418"/>
        </w:tabs>
        <w:spacing w:after="0" w:line="360" w:lineRule="auto"/>
        <w:ind w:left="1418" w:hanging="567"/>
        <w:jc w:val="both"/>
        <w:rPr>
          <w:rFonts w:ascii="Arial" w:eastAsia="Times New Roman" w:hAnsi="Arial" w:cs="Arial"/>
          <w:color w:val="222222"/>
          <w:shd w:val="clear" w:color="auto" w:fill="FFFFFF"/>
          <w:lang w:eastAsia="en-GB"/>
        </w:rPr>
      </w:pPr>
      <w:r>
        <w:rPr>
          <w:rFonts w:ascii="Arial" w:eastAsia="Times New Roman" w:hAnsi="Arial" w:cs="Arial"/>
          <w:color w:val="222222"/>
          <w:shd w:val="clear" w:color="auto" w:fill="FFFFFF"/>
          <w:lang w:eastAsia="en-GB"/>
        </w:rPr>
        <w:t>‘</w:t>
      </w:r>
      <w:r w:rsidR="004C6E06">
        <w:rPr>
          <w:rFonts w:ascii="Arial" w:eastAsia="Times New Roman" w:hAnsi="Arial" w:cs="Arial"/>
          <w:color w:val="222222"/>
          <w:shd w:val="clear" w:color="auto" w:fill="FFFFFF"/>
          <w:lang w:eastAsia="en-GB"/>
        </w:rPr>
        <w:t>[69]</w:t>
      </w:r>
      <w:r w:rsidR="004C6E06">
        <w:rPr>
          <w:rFonts w:ascii="Arial" w:eastAsia="Times New Roman" w:hAnsi="Arial" w:cs="Arial"/>
          <w:color w:val="222222"/>
          <w:shd w:val="clear" w:color="auto" w:fill="FFFFFF"/>
          <w:lang w:eastAsia="en-GB"/>
        </w:rPr>
        <w:tab/>
      </w:r>
      <w:r w:rsidR="002350C1" w:rsidRPr="001F2D95">
        <w:rPr>
          <w:rFonts w:ascii="Arial" w:eastAsia="Times New Roman" w:hAnsi="Arial" w:cs="Arial"/>
          <w:color w:val="222222"/>
          <w:shd w:val="clear" w:color="auto" w:fill="FFFFFF"/>
          <w:lang w:eastAsia="en-GB"/>
        </w:rPr>
        <w:t xml:space="preserve">In the absence of any denial by the respondents that </w:t>
      </w:r>
      <w:proofErr w:type="spellStart"/>
      <w:r w:rsidR="002350C1" w:rsidRPr="001F2D95">
        <w:rPr>
          <w:rFonts w:ascii="Arial" w:eastAsia="Times New Roman" w:hAnsi="Arial" w:cs="Arial"/>
          <w:color w:val="222222"/>
          <w:shd w:val="clear" w:color="auto" w:fill="FFFFFF"/>
          <w:lang w:eastAsia="en-GB"/>
        </w:rPr>
        <w:t>Prollius</w:t>
      </w:r>
      <w:proofErr w:type="spellEnd"/>
      <w:r w:rsidR="002350C1" w:rsidRPr="001F2D95">
        <w:rPr>
          <w:rFonts w:ascii="Arial" w:eastAsia="Times New Roman" w:hAnsi="Arial" w:cs="Arial"/>
          <w:color w:val="222222"/>
          <w:shd w:val="clear" w:color="auto" w:fill="FFFFFF"/>
          <w:lang w:eastAsia="en-GB"/>
        </w:rPr>
        <w:t xml:space="preserve"> (a) intended to make Namibia his new home (b) that he acquired and increased his business interests in this country for the purpose of settling here; (c) that he sold his property in his homeland and acquired property here because this is where he wishes to settle; and (d) that he has no desire to return to his homeland but to live in Namibia, I am satisfied that </w:t>
      </w:r>
      <w:proofErr w:type="spellStart"/>
      <w:r w:rsidR="002350C1" w:rsidRPr="001F2D95">
        <w:rPr>
          <w:rFonts w:ascii="Arial" w:eastAsia="Times New Roman" w:hAnsi="Arial" w:cs="Arial"/>
          <w:color w:val="222222"/>
          <w:shd w:val="clear" w:color="auto" w:fill="FFFFFF"/>
          <w:lang w:eastAsia="en-GB"/>
        </w:rPr>
        <w:t>Prollius</w:t>
      </w:r>
      <w:proofErr w:type="spellEnd"/>
      <w:r w:rsidR="002350C1" w:rsidRPr="001F2D95">
        <w:rPr>
          <w:rFonts w:ascii="Arial" w:eastAsia="Times New Roman" w:hAnsi="Arial" w:cs="Arial"/>
          <w:color w:val="222222"/>
          <w:shd w:val="clear" w:color="auto" w:fill="FFFFFF"/>
          <w:lang w:eastAsia="en-GB"/>
        </w:rPr>
        <w:t xml:space="preserve"> has proven the intention to choose a new domicile and abandon his old domicile. I am therefore further satisfied that </w:t>
      </w:r>
      <w:proofErr w:type="spellStart"/>
      <w:r w:rsidR="002350C1" w:rsidRPr="001F2D95">
        <w:rPr>
          <w:rFonts w:ascii="Arial" w:eastAsia="Times New Roman" w:hAnsi="Arial" w:cs="Arial"/>
          <w:color w:val="222222"/>
          <w:shd w:val="clear" w:color="auto" w:fill="FFFFFF"/>
          <w:lang w:eastAsia="en-GB"/>
        </w:rPr>
        <w:t>Prollius</w:t>
      </w:r>
      <w:proofErr w:type="spellEnd"/>
      <w:r w:rsidR="002350C1" w:rsidRPr="001F2D95">
        <w:rPr>
          <w:rFonts w:ascii="Arial" w:eastAsia="Times New Roman" w:hAnsi="Arial" w:cs="Arial"/>
          <w:color w:val="222222"/>
          <w:shd w:val="clear" w:color="auto" w:fill="FFFFFF"/>
          <w:lang w:eastAsia="en-GB"/>
        </w:rPr>
        <w:t xml:space="preserve">’ presence in Namibia is not </w:t>
      </w:r>
      <w:r w:rsidR="002350C1" w:rsidRPr="001F2D95">
        <w:rPr>
          <w:rFonts w:ascii="Arial" w:eastAsia="Times New Roman" w:hAnsi="Arial" w:cs="Arial"/>
          <w:color w:val="222222"/>
          <w:u w:val="single"/>
          <w:shd w:val="clear" w:color="auto" w:fill="FFFFFF"/>
          <w:lang w:eastAsia="en-GB"/>
        </w:rPr>
        <w:t>only</w:t>
      </w:r>
      <w:r w:rsidR="002350C1" w:rsidRPr="001F2D95">
        <w:rPr>
          <w:rFonts w:ascii="Arial" w:eastAsia="Times New Roman" w:hAnsi="Arial" w:cs="Arial"/>
          <w:color w:val="222222"/>
          <w:shd w:val="clear" w:color="auto" w:fill="FFFFFF"/>
          <w:lang w:eastAsia="en-GB"/>
        </w:rPr>
        <w:t xml:space="preserve"> by virtue of the work permit issued to </w:t>
      </w:r>
      <w:r>
        <w:rPr>
          <w:rFonts w:ascii="Arial" w:eastAsia="Times New Roman" w:hAnsi="Arial" w:cs="Arial"/>
          <w:color w:val="222222"/>
          <w:shd w:val="clear" w:color="auto" w:fill="FFFFFF"/>
          <w:lang w:eastAsia="en-GB"/>
        </w:rPr>
        <w:t>him in terms of s 27 of the Act</w:t>
      </w:r>
      <w:r w:rsidR="002350C1" w:rsidRPr="001F2D95">
        <w:rPr>
          <w:rFonts w:ascii="Arial" w:eastAsia="Times New Roman" w:hAnsi="Arial" w:cs="Arial"/>
          <w:color w:val="222222"/>
          <w:shd w:val="clear" w:color="auto" w:fill="FFFFFF"/>
          <w:lang w:eastAsia="en-GB"/>
        </w:rPr>
        <w:t>.</w:t>
      </w:r>
      <w:r>
        <w:rPr>
          <w:rFonts w:ascii="Arial" w:eastAsia="Times New Roman" w:hAnsi="Arial" w:cs="Arial"/>
          <w:color w:val="222222"/>
          <w:shd w:val="clear" w:color="auto" w:fill="FFFFFF"/>
          <w:lang w:eastAsia="en-GB"/>
        </w:rPr>
        <w:t>’</w:t>
      </w:r>
    </w:p>
    <w:p w:rsidR="002350C1" w:rsidRPr="0076511A" w:rsidRDefault="002350C1" w:rsidP="0076511A">
      <w:pPr>
        <w:spacing w:after="0" w:line="480" w:lineRule="auto"/>
        <w:ind w:left="720"/>
        <w:jc w:val="both"/>
        <w:rPr>
          <w:rFonts w:ascii="Arial" w:eastAsia="Times New Roman" w:hAnsi="Arial" w:cs="Arial"/>
          <w:color w:val="222222"/>
          <w:sz w:val="24"/>
          <w:szCs w:val="24"/>
          <w:shd w:val="clear" w:color="auto" w:fill="FFFFFF"/>
          <w:lang w:eastAsia="en-GB"/>
        </w:rPr>
      </w:pPr>
    </w:p>
    <w:p w:rsidR="002350C1" w:rsidRPr="0076511A" w:rsidRDefault="002350C1" w:rsidP="0076511A">
      <w:pPr>
        <w:spacing w:after="0" w:line="480" w:lineRule="auto"/>
        <w:jc w:val="both"/>
        <w:rPr>
          <w:rFonts w:ascii="Arial" w:eastAsia="Times New Roman" w:hAnsi="Arial" w:cs="Arial"/>
          <w:i/>
          <w:color w:val="222222"/>
          <w:sz w:val="24"/>
          <w:szCs w:val="24"/>
          <w:shd w:val="clear" w:color="auto" w:fill="FFFFFF"/>
          <w:lang w:eastAsia="en-GB"/>
        </w:rPr>
      </w:pPr>
      <w:proofErr w:type="spellStart"/>
      <w:r w:rsidRPr="0076511A">
        <w:rPr>
          <w:rFonts w:ascii="Arial" w:eastAsia="Times New Roman" w:hAnsi="Arial" w:cs="Arial"/>
          <w:i/>
          <w:color w:val="222222"/>
          <w:sz w:val="24"/>
          <w:szCs w:val="24"/>
          <w:shd w:val="clear" w:color="auto" w:fill="FFFFFF"/>
          <w:lang w:eastAsia="en-GB"/>
        </w:rPr>
        <w:t>Holtmanns</w:t>
      </w:r>
      <w:proofErr w:type="spellEnd"/>
    </w:p>
    <w:p w:rsidR="006C40A9" w:rsidRPr="000C5BC5" w:rsidRDefault="003414FD" w:rsidP="003414FD">
      <w:pPr>
        <w:tabs>
          <w:tab w:val="left" w:pos="851"/>
        </w:tabs>
        <w:spacing w:after="0" w:line="480" w:lineRule="auto"/>
        <w:ind w:hanging="11"/>
        <w:contextualSpacing/>
        <w:jc w:val="both"/>
        <w:rPr>
          <w:rFonts w:ascii="Arial" w:hAnsi="Arial" w:cs="Arial"/>
          <w:sz w:val="24"/>
          <w:szCs w:val="24"/>
        </w:rPr>
      </w:pPr>
      <w:r w:rsidRPr="000C5BC5">
        <w:rPr>
          <w:rFonts w:ascii="Arial" w:hAnsi="Arial" w:cs="Arial"/>
          <w:sz w:val="24"/>
          <w:szCs w:val="24"/>
        </w:rPr>
        <w:t>[23]</w:t>
      </w:r>
      <w:r w:rsidRPr="000C5BC5">
        <w:rPr>
          <w:rFonts w:ascii="Arial" w:hAnsi="Arial" w:cs="Arial"/>
          <w:sz w:val="24"/>
          <w:szCs w:val="24"/>
        </w:rPr>
        <w:tab/>
      </w:r>
      <w:r w:rsidR="009C29DB" w:rsidRPr="000C5BC5">
        <w:rPr>
          <w:rFonts w:ascii="Arial" w:eastAsia="Times New Roman" w:hAnsi="Arial" w:cs="Arial"/>
          <w:color w:val="222222"/>
          <w:sz w:val="24"/>
          <w:szCs w:val="24"/>
          <w:shd w:val="clear" w:color="auto" w:fill="FFFFFF"/>
          <w:lang w:eastAsia="en-GB"/>
        </w:rPr>
        <w:t>The High Court found that th</w:t>
      </w:r>
      <w:r w:rsidR="00F645B6" w:rsidRPr="000C5BC5">
        <w:rPr>
          <w:rFonts w:ascii="Arial" w:eastAsia="Times New Roman" w:hAnsi="Arial" w:cs="Arial"/>
          <w:color w:val="222222"/>
          <w:sz w:val="24"/>
          <w:szCs w:val="24"/>
          <w:shd w:val="clear" w:color="auto" w:fill="FFFFFF"/>
          <w:lang w:eastAsia="en-GB"/>
        </w:rPr>
        <w:t>is</w:t>
      </w:r>
      <w:r w:rsidR="00D24D6E" w:rsidRPr="000C5BC5">
        <w:rPr>
          <w:rFonts w:ascii="Arial" w:eastAsia="Times New Roman" w:hAnsi="Arial" w:cs="Arial"/>
          <w:color w:val="222222"/>
          <w:sz w:val="24"/>
          <w:szCs w:val="24"/>
          <w:shd w:val="clear" w:color="auto" w:fill="FFFFFF"/>
          <w:lang w:eastAsia="en-GB"/>
        </w:rPr>
        <w:t xml:space="preserve"> couple </w:t>
      </w:r>
      <w:r w:rsidR="009C29DB" w:rsidRPr="000C5BC5">
        <w:rPr>
          <w:rFonts w:ascii="Arial" w:eastAsia="Times New Roman" w:hAnsi="Arial" w:cs="Arial"/>
          <w:color w:val="222222"/>
          <w:sz w:val="24"/>
          <w:szCs w:val="24"/>
          <w:shd w:val="clear" w:color="auto" w:fill="FFFFFF"/>
          <w:lang w:eastAsia="en-GB"/>
        </w:rPr>
        <w:t xml:space="preserve">who </w:t>
      </w:r>
      <w:r w:rsidR="00D24D6E" w:rsidRPr="000C5BC5">
        <w:rPr>
          <w:rFonts w:ascii="Arial" w:eastAsia="Times New Roman" w:hAnsi="Arial" w:cs="Arial"/>
          <w:color w:val="222222"/>
          <w:sz w:val="24"/>
          <w:szCs w:val="24"/>
          <w:shd w:val="clear" w:color="auto" w:fill="FFFFFF"/>
          <w:lang w:eastAsia="en-GB"/>
        </w:rPr>
        <w:t>hailed from Germany</w:t>
      </w:r>
      <w:r w:rsidR="009C29DB" w:rsidRPr="000C5BC5">
        <w:rPr>
          <w:rFonts w:ascii="Arial" w:eastAsia="Times New Roman" w:hAnsi="Arial" w:cs="Arial"/>
          <w:color w:val="222222"/>
          <w:sz w:val="24"/>
          <w:szCs w:val="24"/>
          <w:shd w:val="clear" w:color="auto" w:fill="FFFFFF"/>
          <w:lang w:eastAsia="en-GB"/>
        </w:rPr>
        <w:t xml:space="preserve"> had,</w:t>
      </w:r>
      <w:r w:rsidR="00D24D6E" w:rsidRPr="000C5BC5">
        <w:rPr>
          <w:rFonts w:ascii="Arial" w:eastAsia="Times New Roman" w:hAnsi="Arial" w:cs="Arial"/>
          <w:color w:val="222222"/>
          <w:sz w:val="24"/>
          <w:szCs w:val="24"/>
          <w:shd w:val="clear" w:color="auto" w:fill="FFFFFF"/>
          <w:lang w:eastAsia="en-GB"/>
        </w:rPr>
        <w:t xml:space="preserve"> prior to their coming to Namibia</w:t>
      </w:r>
      <w:r w:rsidR="009C29DB" w:rsidRPr="000C5BC5">
        <w:rPr>
          <w:rFonts w:ascii="Arial" w:eastAsia="Times New Roman" w:hAnsi="Arial" w:cs="Arial"/>
          <w:color w:val="222222"/>
          <w:sz w:val="24"/>
          <w:szCs w:val="24"/>
          <w:shd w:val="clear" w:color="auto" w:fill="FFFFFF"/>
          <w:lang w:eastAsia="en-GB"/>
        </w:rPr>
        <w:t>,</w:t>
      </w:r>
      <w:r w:rsidR="00D24D6E" w:rsidRPr="000C5BC5">
        <w:rPr>
          <w:rFonts w:ascii="Arial" w:eastAsia="Times New Roman" w:hAnsi="Arial" w:cs="Arial"/>
          <w:color w:val="222222"/>
          <w:sz w:val="24"/>
          <w:szCs w:val="24"/>
          <w:shd w:val="clear" w:color="auto" w:fill="FFFFFF"/>
          <w:lang w:eastAsia="en-GB"/>
        </w:rPr>
        <w:t xml:space="preserve"> formed the intention to emigrate from </w:t>
      </w:r>
      <w:r w:rsidR="009C29DB" w:rsidRPr="000C5BC5">
        <w:rPr>
          <w:rFonts w:ascii="Arial" w:eastAsia="Times New Roman" w:hAnsi="Arial" w:cs="Arial"/>
          <w:color w:val="222222"/>
          <w:sz w:val="24"/>
          <w:szCs w:val="24"/>
          <w:shd w:val="clear" w:color="auto" w:fill="FFFFFF"/>
          <w:lang w:eastAsia="en-GB"/>
        </w:rPr>
        <w:t>their homeland</w:t>
      </w:r>
      <w:r w:rsidR="00D24D6E" w:rsidRPr="000C5BC5">
        <w:rPr>
          <w:rFonts w:ascii="Arial" w:eastAsia="Times New Roman" w:hAnsi="Arial" w:cs="Arial"/>
          <w:color w:val="222222"/>
          <w:sz w:val="24"/>
          <w:szCs w:val="24"/>
          <w:shd w:val="clear" w:color="auto" w:fill="FFFFFF"/>
          <w:lang w:eastAsia="en-GB"/>
        </w:rPr>
        <w:t xml:space="preserve">. </w:t>
      </w:r>
      <w:r w:rsidR="000C5BC5" w:rsidRPr="0076511A">
        <w:rPr>
          <w:rFonts w:ascii="Arial" w:eastAsia="Times New Roman" w:hAnsi="Arial" w:cs="Arial"/>
          <w:color w:val="222222"/>
          <w:sz w:val="24"/>
          <w:szCs w:val="24"/>
          <w:shd w:val="clear" w:color="auto" w:fill="FFFFFF"/>
          <w:lang w:eastAsia="en-GB"/>
        </w:rPr>
        <w:t xml:space="preserve">They had sold all assets in Germany when they left there in 2006. </w:t>
      </w:r>
      <w:r w:rsidR="00D24D6E" w:rsidRPr="000C5BC5">
        <w:rPr>
          <w:rFonts w:ascii="Arial" w:eastAsia="Times New Roman" w:hAnsi="Arial" w:cs="Arial"/>
          <w:color w:val="222222"/>
          <w:sz w:val="24"/>
          <w:szCs w:val="24"/>
          <w:shd w:val="clear" w:color="auto" w:fill="FFFFFF"/>
          <w:lang w:eastAsia="en-GB"/>
        </w:rPr>
        <w:t>During 2006 they entered Namibia</w:t>
      </w:r>
      <w:r w:rsidR="009C29DB" w:rsidRPr="000C5BC5">
        <w:rPr>
          <w:rFonts w:ascii="Arial" w:eastAsia="Times New Roman" w:hAnsi="Arial" w:cs="Arial"/>
          <w:color w:val="222222"/>
          <w:sz w:val="24"/>
          <w:szCs w:val="24"/>
          <w:shd w:val="clear" w:color="auto" w:fill="FFFFFF"/>
          <w:lang w:eastAsia="en-GB"/>
        </w:rPr>
        <w:t>,</w:t>
      </w:r>
      <w:r w:rsidR="00D24D6E" w:rsidRPr="000C5BC5">
        <w:rPr>
          <w:rFonts w:ascii="Arial" w:eastAsia="Times New Roman" w:hAnsi="Arial" w:cs="Arial"/>
          <w:color w:val="222222"/>
          <w:sz w:val="24"/>
          <w:szCs w:val="24"/>
          <w:shd w:val="clear" w:color="auto" w:fill="FFFFFF"/>
          <w:lang w:eastAsia="en-GB"/>
        </w:rPr>
        <w:t xml:space="preserve"> initially as tourists to explore </w:t>
      </w:r>
      <w:r w:rsidR="009C29DB" w:rsidRPr="000C5BC5">
        <w:rPr>
          <w:rFonts w:ascii="Arial" w:eastAsia="Times New Roman" w:hAnsi="Arial" w:cs="Arial"/>
          <w:color w:val="222222"/>
          <w:sz w:val="24"/>
          <w:szCs w:val="24"/>
          <w:shd w:val="clear" w:color="auto" w:fill="FFFFFF"/>
          <w:lang w:eastAsia="en-GB"/>
        </w:rPr>
        <w:t>the country.</w:t>
      </w:r>
      <w:r w:rsidR="00D24D6E" w:rsidRPr="000C5BC5">
        <w:rPr>
          <w:rFonts w:ascii="Arial" w:eastAsia="Times New Roman" w:hAnsi="Arial" w:cs="Arial"/>
          <w:color w:val="222222"/>
          <w:sz w:val="24"/>
          <w:szCs w:val="24"/>
          <w:shd w:val="clear" w:color="auto" w:fill="FFFFFF"/>
          <w:lang w:eastAsia="en-GB"/>
        </w:rPr>
        <w:t xml:space="preserve"> </w:t>
      </w:r>
      <w:proofErr w:type="gramStart"/>
      <w:r w:rsidR="00D24D6E" w:rsidRPr="000C5BC5">
        <w:rPr>
          <w:rFonts w:ascii="Arial" w:eastAsia="Times New Roman" w:hAnsi="Arial" w:cs="Arial"/>
          <w:color w:val="222222"/>
          <w:sz w:val="24"/>
          <w:szCs w:val="24"/>
          <w:shd w:val="clear" w:color="auto" w:fill="FFFFFF"/>
          <w:lang w:eastAsia="en-GB"/>
        </w:rPr>
        <w:t xml:space="preserve">Whilst here </w:t>
      </w:r>
      <w:r w:rsidR="009F1586" w:rsidRPr="000C5BC5">
        <w:rPr>
          <w:rFonts w:ascii="Arial" w:eastAsia="Times New Roman" w:hAnsi="Arial" w:cs="Arial"/>
          <w:color w:val="222222"/>
          <w:sz w:val="24"/>
          <w:szCs w:val="24"/>
          <w:shd w:val="clear" w:color="auto" w:fill="FFFFFF"/>
          <w:lang w:eastAsia="en-GB"/>
        </w:rPr>
        <w:t xml:space="preserve">on tourist visas </w:t>
      </w:r>
      <w:r w:rsidR="00D24D6E" w:rsidRPr="000C5BC5">
        <w:rPr>
          <w:rFonts w:ascii="Arial" w:eastAsia="Times New Roman" w:hAnsi="Arial" w:cs="Arial"/>
          <w:color w:val="222222"/>
          <w:sz w:val="24"/>
          <w:szCs w:val="24"/>
          <w:shd w:val="clear" w:color="auto" w:fill="FFFFFF"/>
          <w:lang w:eastAsia="en-GB"/>
        </w:rPr>
        <w:t>they were issued work permits for successive periods amounting cum</w:t>
      </w:r>
      <w:r w:rsidR="00BB7990" w:rsidRPr="000C5BC5">
        <w:rPr>
          <w:rFonts w:ascii="Arial" w:eastAsia="Times New Roman" w:hAnsi="Arial" w:cs="Arial"/>
          <w:color w:val="222222"/>
          <w:sz w:val="24"/>
          <w:szCs w:val="24"/>
          <w:shd w:val="clear" w:color="auto" w:fill="FFFFFF"/>
          <w:lang w:eastAsia="en-GB"/>
        </w:rPr>
        <w:t>ulat</w:t>
      </w:r>
      <w:r w:rsidR="00D24D6E" w:rsidRPr="000C5BC5">
        <w:rPr>
          <w:rFonts w:ascii="Arial" w:eastAsia="Times New Roman" w:hAnsi="Arial" w:cs="Arial"/>
          <w:color w:val="222222"/>
          <w:sz w:val="24"/>
          <w:szCs w:val="24"/>
          <w:shd w:val="clear" w:color="auto" w:fill="FFFFFF"/>
          <w:lang w:eastAsia="en-GB"/>
        </w:rPr>
        <w:t>ively to seven years.</w:t>
      </w:r>
      <w:proofErr w:type="gramEnd"/>
      <w:r w:rsidR="00BB7990" w:rsidRPr="000C5BC5">
        <w:rPr>
          <w:rFonts w:ascii="Arial" w:eastAsia="Times New Roman" w:hAnsi="Arial" w:cs="Arial"/>
          <w:color w:val="222222"/>
          <w:sz w:val="24"/>
          <w:szCs w:val="24"/>
          <w:shd w:val="clear" w:color="auto" w:fill="FFFFFF"/>
          <w:lang w:eastAsia="en-GB"/>
        </w:rPr>
        <w:t xml:space="preserve"> They purchased two dormant close corporations and three immoveable properties. All told they invested N</w:t>
      </w:r>
      <w:r w:rsidR="00F645B6" w:rsidRPr="000C5BC5">
        <w:rPr>
          <w:rFonts w:ascii="Arial" w:eastAsia="Times New Roman" w:hAnsi="Arial" w:cs="Arial"/>
          <w:color w:val="222222"/>
          <w:sz w:val="24"/>
          <w:szCs w:val="24"/>
          <w:shd w:val="clear" w:color="auto" w:fill="FFFFFF"/>
          <w:lang w:eastAsia="en-GB"/>
        </w:rPr>
        <w:t>$</w:t>
      </w:r>
      <w:r w:rsidR="00BB7990" w:rsidRPr="000C5BC5">
        <w:rPr>
          <w:rFonts w:ascii="Arial" w:eastAsia="Times New Roman" w:hAnsi="Arial" w:cs="Arial"/>
          <w:color w:val="222222"/>
          <w:sz w:val="24"/>
          <w:szCs w:val="24"/>
          <w:shd w:val="clear" w:color="auto" w:fill="FFFFFF"/>
          <w:lang w:eastAsia="en-GB"/>
        </w:rPr>
        <w:t xml:space="preserve"> 10 000 000 in Namibia. They </w:t>
      </w:r>
      <w:r w:rsidR="00187BD4" w:rsidRPr="000C5BC5">
        <w:rPr>
          <w:rFonts w:ascii="Arial" w:eastAsia="Times New Roman" w:hAnsi="Arial" w:cs="Arial"/>
          <w:color w:val="222222"/>
          <w:sz w:val="24"/>
          <w:szCs w:val="24"/>
          <w:shd w:val="clear" w:color="auto" w:fill="FFFFFF"/>
          <w:lang w:eastAsia="en-GB"/>
        </w:rPr>
        <w:t xml:space="preserve">decided to settle in </w:t>
      </w:r>
      <w:r w:rsidR="00187BD4" w:rsidRPr="000C5BC5">
        <w:rPr>
          <w:rFonts w:ascii="Arial" w:eastAsia="Times New Roman" w:hAnsi="Arial" w:cs="Arial"/>
          <w:color w:val="222222"/>
          <w:sz w:val="24"/>
          <w:szCs w:val="24"/>
          <w:shd w:val="clear" w:color="auto" w:fill="FFFFFF"/>
          <w:lang w:eastAsia="en-GB"/>
        </w:rPr>
        <w:lastRenderedPageBreak/>
        <w:t>Namibia and have</w:t>
      </w:r>
      <w:r w:rsidR="00BB7990" w:rsidRPr="000C5BC5">
        <w:rPr>
          <w:rFonts w:ascii="Arial" w:eastAsia="Times New Roman" w:hAnsi="Arial" w:cs="Arial"/>
          <w:color w:val="222222"/>
          <w:sz w:val="24"/>
          <w:szCs w:val="24"/>
          <w:shd w:val="clear" w:color="auto" w:fill="FFFFFF"/>
          <w:lang w:eastAsia="en-GB"/>
        </w:rPr>
        <w:t xml:space="preserve"> no intention to return to Germany a</w:t>
      </w:r>
      <w:r w:rsidR="00187BD4" w:rsidRPr="000C5BC5">
        <w:rPr>
          <w:rFonts w:ascii="Arial" w:eastAsia="Times New Roman" w:hAnsi="Arial" w:cs="Arial"/>
          <w:color w:val="222222"/>
          <w:sz w:val="24"/>
          <w:szCs w:val="24"/>
          <w:shd w:val="clear" w:color="auto" w:fill="FFFFFF"/>
          <w:lang w:eastAsia="en-GB"/>
        </w:rPr>
        <w:t>s they</w:t>
      </w:r>
      <w:r w:rsidR="00BB7990" w:rsidRPr="000C5BC5">
        <w:rPr>
          <w:rFonts w:ascii="Arial" w:eastAsia="Times New Roman" w:hAnsi="Arial" w:cs="Arial"/>
          <w:color w:val="222222"/>
          <w:sz w:val="24"/>
          <w:szCs w:val="24"/>
          <w:shd w:val="clear" w:color="auto" w:fill="FFFFFF"/>
          <w:lang w:eastAsia="en-GB"/>
        </w:rPr>
        <w:t xml:space="preserve"> severed all ties to their homeland. They regard Namibia as their home. </w:t>
      </w:r>
    </w:p>
    <w:p w:rsidR="000C5BC5" w:rsidRPr="000C5BC5" w:rsidRDefault="000C5BC5" w:rsidP="000C5BC5">
      <w:pPr>
        <w:tabs>
          <w:tab w:val="left" w:pos="851"/>
        </w:tabs>
        <w:spacing w:after="0" w:line="480" w:lineRule="auto"/>
        <w:contextualSpacing/>
        <w:jc w:val="both"/>
        <w:rPr>
          <w:rFonts w:ascii="Arial" w:hAnsi="Arial" w:cs="Arial"/>
          <w:sz w:val="24"/>
          <w:szCs w:val="24"/>
        </w:rPr>
      </w:pPr>
    </w:p>
    <w:p w:rsidR="006C40A9" w:rsidRPr="0076511A" w:rsidRDefault="003414FD" w:rsidP="003414FD">
      <w:pPr>
        <w:tabs>
          <w:tab w:val="left" w:pos="851"/>
        </w:tabs>
        <w:spacing w:after="0" w:line="480" w:lineRule="auto"/>
        <w:ind w:hanging="11"/>
        <w:contextualSpacing/>
        <w:jc w:val="both"/>
        <w:rPr>
          <w:rFonts w:ascii="Arial" w:hAnsi="Arial" w:cs="Arial"/>
          <w:sz w:val="24"/>
          <w:szCs w:val="24"/>
        </w:rPr>
      </w:pPr>
      <w:r w:rsidRPr="0076511A">
        <w:rPr>
          <w:rFonts w:ascii="Arial" w:hAnsi="Arial" w:cs="Arial"/>
          <w:sz w:val="24"/>
          <w:szCs w:val="24"/>
        </w:rPr>
        <w:t>[24]</w:t>
      </w:r>
      <w:r w:rsidRPr="0076511A">
        <w:rPr>
          <w:rFonts w:ascii="Arial" w:hAnsi="Arial" w:cs="Arial"/>
          <w:sz w:val="24"/>
          <w:szCs w:val="24"/>
        </w:rPr>
        <w:tab/>
      </w:r>
      <w:r w:rsidR="00006145" w:rsidRPr="0076511A">
        <w:rPr>
          <w:rFonts w:ascii="Arial" w:eastAsia="Times New Roman" w:hAnsi="Arial" w:cs="Arial"/>
          <w:color w:val="222222"/>
          <w:sz w:val="24"/>
          <w:szCs w:val="24"/>
          <w:shd w:val="clear" w:color="auto" w:fill="FFFFFF"/>
          <w:lang w:eastAsia="en-GB"/>
        </w:rPr>
        <w:t>On th</w:t>
      </w:r>
      <w:r w:rsidR="000D3FBB" w:rsidRPr="0076511A">
        <w:rPr>
          <w:rFonts w:ascii="Arial" w:eastAsia="Times New Roman" w:hAnsi="Arial" w:cs="Arial"/>
          <w:color w:val="222222"/>
          <w:sz w:val="24"/>
          <w:szCs w:val="24"/>
          <w:shd w:val="clear" w:color="auto" w:fill="FFFFFF"/>
          <w:lang w:eastAsia="en-GB"/>
        </w:rPr>
        <w:t>ose</w:t>
      </w:r>
      <w:r w:rsidR="00006145" w:rsidRPr="0076511A">
        <w:rPr>
          <w:rFonts w:ascii="Arial" w:eastAsia="Times New Roman" w:hAnsi="Arial" w:cs="Arial"/>
          <w:color w:val="222222"/>
          <w:sz w:val="24"/>
          <w:szCs w:val="24"/>
          <w:shd w:val="clear" w:color="auto" w:fill="FFFFFF"/>
          <w:lang w:eastAsia="en-GB"/>
        </w:rPr>
        <w:t xml:space="preserve"> facts, the learned judge </w:t>
      </w:r>
      <w:r w:rsidR="00006145" w:rsidRPr="0076511A">
        <w:rPr>
          <w:rFonts w:ascii="Arial" w:eastAsia="Times New Roman" w:hAnsi="Arial" w:cs="Arial"/>
          <w:i/>
          <w:iCs/>
          <w:color w:val="222222"/>
          <w:sz w:val="24"/>
          <w:szCs w:val="24"/>
          <w:shd w:val="clear" w:color="auto" w:fill="FFFFFF"/>
          <w:lang w:eastAsia="en-GB"/>
        </w:rPr>
        <w:t>a quo</w:t>
      </w:r>
      <w:r w:rsidR="00006145" w:rsidRPr="0076511A">
        <w:rPr>
          <w:rFonts w:ascii="Arial" w:eastAsia="Times New Roman" w:hAnsi="Arial" w:cs="Arial"/>
          <w:color w:val="222222"/>
          <w:sz w:val="24"/>
          <w:szCs w:val="24"/>
          <w:shd w:val="clear" w:color="auto" w:fill="FFFFFF"/>
          <w:lang w:eastAsia="en-GB"/>
        </w:rPr>
        <w:t xml:space="preserve"> concluded:</w:t>
      </w:r>
    </w:p>
    <w:p w:rsidR="000C5BC5" w:rsidRDefault="000C5BC5" w:rsidP="005F2AB5">
      <w:pPr>
        <w:pStyle w:val="ListParagraph"/>
        <w:spacing w:after="0" w:line="360" w:lineRule="auto"/>
        <w:ind w:left="851"/>
        <w:jc w:val="both"/>
        <w:rPr>
          <w:rFonts w:ascii="Arial" w:eastAsia="Times New Roman" w:hAnsi="Arial" w:cs="Arial"/>
          <w:color w:val="222222"/>
          <w:shd w:val="clear" w:color="auto" w:fill="FFFFFF"/>
          <w:lang w:eastAsia="en-GB"/>
        </w:rPr>
      </w:pPr>
    </w:p>
    <w:p w:rsidR="006C40A9" w:rsidRPr="005F2AB5" w:rsidRDefault="005F2AB5" w:rsidP="004C6E06">
      <w:pPr>
        <w:pStyle w:val="ListParagraph"/>
        <w:spacing w:after="0" w:line="360" w:lineRule="auto"/>
        <w:ind w:left="1418" w:hanging="567"/>
        <w:jc w:val="both"/>
        <w:rPr>
          <w:rFonts w:ascii="Arial" w:eastAsia="Times New Roman" w:hAnsi="Arial" w:cs="Arial"/>
          <w:color w:val="222222"/>
          <w:shd w:val="clear" w:color="auto" w:fill="FFFFFF"/>
          <w:lang w:eastAsia="en-GB"/>
        </w:rPr>
      </w:pPr>
      <w:r w:rsidRPr="00C218CA">
        <w:rPr>
          <w:rFonts w:ascii="Arial" w:eastAsia="Times New Roman" w:hAnsi="Arial" w:cs="Arial"/>
          <w:color w:val="222222"/>
          <w:shd w:val="clear" w:color="auto" w:fill="FFFFFF"/>
          <w:lang w:eastAsia="en-GB"/>
        </w:rPr>
        <w:t>‘</w:t>
      </w:r>
      <w:r w:rsidR="004C6E06">
        <w:rPr>
          <w:rFonts w:ascii="Arial" w:eastAsia="Times New Roman" w:hAnsi="Arial" w:cs="Arial"/>
          <w:color w:val="222222"/>
          <w:shd w:val="clear" w:color="auto" w:fill="FFFFFF"/>
          <w:lang w:eastAsia="en-GB"/>
        </w:rPr>
        <w:t>[95]</w:t>
      </w:r>
      <w:r w:rsidR="004C6E06">
        <w:rPr>
          <w:rFonts w:ascii="Arial" w:eastAsia="Times New Roman" w:hAnsi="Arial" w:cs="Arial"/>
          <w:color w:val="222222"/>
          <w:shd w:val="clear" w:color="auto" w:fill="FFFFFF"/>
          <w:lang w:eastAsia="en-GB"/>
        </w:rPr>
        <w:tab/>
      </w:r>
      <w:r w:rsidR="006C40A9" w:rsidRPr="00C218CA">
        <w:rPr>
          <w:rFonts w:ascii="Arial" w:eastAsia="Times New Roman" w:hAnsi="Arial" w:cs="Arial"/>
          <w:color w:val="222222"/>
          <w:shd w:val="clear" w:color="auto" w:fill="FFFFFF"/>
          <w:lang w:eastAsia="en-GB"/>
        </w:rPr>
        <w:t xml:space="preserve">In the absence of any denial by the respondents that the </w:t>
      </w:r>
      <w:proofErr w:type="spellStart"/>
      <w:r w:rsidR="006C40A9" w:rsidRPr="00C218CA">
        <w:rPr>
          <w:rFonts w:ascii="Arial" w:eastAsia="Times New Roman" w:hAnsi="Arial" w:cs="Arial"/>
          <w:color w:val="222222"/>
          <w:shd w:val="clear" w:color="auto" w:fill="FFFFFF"/>
          <w:lang w:eastAsia="en-GB"/>
        </w:rPr>
        <w:t>Holtmanns</w:t>
      </w:r>
      <w:proofErr w:type="spellEnd"/>
      <w:r w:rsidR="006C40A9" w:rsidRPr="00C218CA">
        <w:rPr>
          <w:rFonts w:ascii="Arial" w:eastAsia="Times New Roman" w:hAnsi="Arial" w:cs="Arial"/>
          <w:color w:val="222222"/>
          <w:shd w:val="clear" w:color="auto" w:fill="FFFFFF"/>
          <w:lang w:eastAsia="en-GB"/>
        </w:rPr>
        <w:t xml:space="preserve"> (a) intend to make Namibia their new home; (b) that they acquired and increased their business interests in this country for the purpose of settling here; (c) that they sold their assets in their homeland and acquired property here because this is where they wish to settle; and (d) that they have no desire to return to their homeland but to live in Namibia, I am satisfied that the </w:t>
      </w:r>
      <w:proofErr w:type="spellStart"/>
      <w:r w:rsidR="006C40A9" w:rsidRPr="00C218CA">
        <w:rPr>
          <w:rFonts w:ascii="Arial" w:eastAsia="Times New Roman" w:hAnsi="Arial" w:cs="Arial"/>
          <w:color w:val="222222"/>
          <w:shd w:val="clear" w:color="auto" w:fill="FFFFFF"/>
          <w:lang w:eastAsia="en-GB"/>
        </w:rPr>
        <w:t>Holtmanns</w:t>
      </w:r>
      <w:proofErr w:type="spellEnd"/>
      <w:r w:rsidR="006C40A9" w:rsidRPr="00C218CA">
        <w:rPr>
          <w:rFonts w:ascii="Arial" w:eastAsia="Times New Roman" w:hAnsi="Arial" w:cs="Arial"/>
          <w:color w:val="222222"/>
          <w:shd w:val="clear" w:color="auto" w:fill="FFFFFF"/>
          <w:lang w:eastAsia="en-GB"/>
        </w:rPr>
        <w:t xml:space="preserve"> have proven the intention to choose a new domicile and abandon their old domicile. I am therefore further satisfied that the </w:t>
      </w:r>
      <w:proofErr w:type="spellStart"/>
      <w:r w:rsidR="006C40A9" w:rsidRPr="00C218CA">
        <w:rPr>
          <w:rFonts w:ascii="Arial" w:eastAsia="Times New Roman" w:hAnsi="Arial" w:cs="Arial"/>
          <w:color w:val="222222"/>
          <w:shd w:val="clear" w:color="auto" w:fill="FFFFFF"/>
          <w:lang w:eastAsia="en-GB"/>
        </w:rPr>
        <w:t>Holtmanns</w:t>
      </w:r>
      <w:proofErr w:type="spellEnd"/>
      <w:r w:rsidR="006C40A9" w:rsidRPr="00C218CA">
        <w:rPr>
          <w:rFonts w:ascii="Arial" w:eastAsia="Times New Roman" w:hAnsi="Arial" w:cs="Arial"/>
          <w:color w:val="222222"/>
          <w:shd w:val="clear" w:color="auto" w:fill="FFFFFF"/>
          <w:lang w:eastAsia="en-GB"/>
        </w:rPr>
        <w:t xml:space="preserve">’ presence in Namibia is not </w:t>
      </w:r>
      <w:r w:rsidR="006C40A9" w:rsidRPr="00C218CA">
        <w:rPr>
          <w:rFonts w:ascii="Arial" w:eastAsia="Times New Roman" w:hAnsi="Arial" w:cs="Arial"/>
          <w:color w:val="222222"/>
          <w:u w:val="single"/>
          <w:shd w:val="clear" w:color="auto" w:fill="FFFFFF"/>
          <w:lang w:eastAsia="en-GB"/>
        </w:rPr>
        <w:t>only</w:t>
      </w:r>
      <w:r w:rsidR="006C40A9" w:rsidRPr="00C218CA">
        <w:rPr>
          <w:rFonts w:ascii="Arial" w:eastAsia="Times New Roman" w:hAnsi="Arial" w:cs="Arial"/>
          <w:color w:val="222222"/>
          <w:shd w:val="clear" w:color="auto" w:fill="FFFFFF"/>
          <w:lang w:eastAsia="en-GB"/>
        </w:rPr>
        <w:t xml:space="preserve"> by virtue of the work permit issued to them in terms of s 27 of the Act.</w:t>
      </w:r>
      <w:r w:rsidRPr="00C218CA">
        <w:rPr>
          <w:rFonts w:ascii="Arial" w:eastAsia="Times New Roman" w:hAnsi="Arial" w:cs="Arial"/>
          <w:color w:val="222222"/>
          <w:shd w:val="clear" w:color="auto" w:fill="FFFFFF"/>
          <w:lang w:eastAsia="en-GB"/>
        </w:rPr>
        <w:t>’</w:t>
      </w:r>
    </w:p>
    <w:p w:rsidR="006C40A9" w:rsidRPr="0076511A" w:rsidRDefault="006C40A9" w:rsidP="0076511A">
      <w:pPr>
        <w:pStyle w:val="ListParagraph"/>
        <w:spacing w:after="0" w:line="480" w:lineRule="auto"/>
        <w:rPr>
          <w:rFonts w:ascii="Arial" w:eastAsia="Times New Roman" w:hAnsi="Arial" w:cs="Arial"/>
          <w:color w:val="222222"/>
          <w:sz w:val="24"/>
          <w:szCs w:val="24"/>
          <w:shd w:val="clear" w:color="auto" w:fill="FFFFFF"/>
          <w:lang w:eastAsia="en-GB"/>
        </w:rPr>
      </w:pPr>
    </w:p>
    <w:p w:rsidR="006C40A9" w:rsidRPr="0076511A" w:rsidRDefault="003414FD" w:rsidP="003414FD">
      <w:pPr>
        <w:tabs>
          <w:tab w:val="left" w:pos="851"/>
        </w:tabs>
        <w:spacing w:after="0" w:line="480" w:lineRule="auto"/>
        <w:ind w:hanging="11"/>
        <w:contextualSpacing/>
        <w:jc w:val="both"/>
        <w:rPr>
          <w:rFonts w:ascii="Arial" w:hAnsi="Arial" w:cs="Arial"/>
          <w:sz w:val="24"/>
          <w:szCs w:val="24"/>
        </w:rPr>
      </w:pPr>
      <w:r w:rsidRPr="0076511A">
        <w:rPr>
          <w:rFonts w:ascii="Arial" w:hAnsi="Arial" w:cs="Arial"/>
          <w:sz w:val="24"/>
          <w:szCs w:val="24"/>
        </w:rPr>
        <w:t>[25]</w:t>
      </w:r>
      <w:r w:rsidRPr="0076511A">
        <w:rPr>
          <w:rFonts w:ascii="Arial" w:hAnsi="Arial" w:cs="Arial"/>
          <w:sz w:val="24"/>
          <w:szCs w:val="24"/>
        </w:rPr>
        <w:tab/>
      </w:r>
      <w:r w:rsidR="004A1B73" w:rsidRPr="0076511A">
        <w:rPr>
          <w:rFonts w:ascii="Arial" w:eastAsia="Times New Roman" w:hAnsi="Arial" w:cs="Arial"/>
          <w:color w:val="222222"/>
          <w:sz w:val="24"/>
          <w:szCs w:val="24"/>
          <w:shd w:val="clear" w:color="auto" w:fill="FFFFFF"/>
          <w:lang w:eastAsia="en-GB"/>
        </w:rPr>
        <w:t xml:space="preserve">The High Court consequently granted </w:t>
      </w:r>
      <w:r w:rsidR="000B30CF" w:rsidRPr="0076511A">
        <w:rPr>
          <w:rFonts w:ascii="Arial" w:eastAsia="Times New Roman" w:hAnsi="Arial" w:cs="Arial"/>
          <w:color w:val="222222"/>
          <w:sz w:val="24"/>
          <w:szCs w:val="24"/>
          <w:shd w:val="clear" w:color="auto" w:fill="FFFFFF"/>
          <w:lang w:eastAsia="en-GB"/>
        </w:rPr>
        <w:t xml:space="preserve">identical </w:t>
      </w:r>
      <w:r w:rsidR="004A1B73" w:rsidRPr="0076511A">
        <w:rPr>
          <w:rFonts w:ascii="Arial" w:eastAsia="Times New Roman" w:hAnsi="Arial" w:cs="Arial"/>
          <w:color w:val="222222"/>
          <w:sz w:val="24"/>
          <w:szCs w:val="24"/>
          <w:shd w:val="clear" w:color="auto" w:fill="FFFFFF"/>
          <w:lang w:eastAsia="en-GB"/>
        </w:rPr>
        <w:t xml:space="preserve">declarations in </w:t>
      </w:r>
      <w:proofErr w:type="spellStart"/>
      <w:r w:rsidR="004A1B73" w:rsidRPr="0076511A">
        <w:rPr>
          <w:rFonts w:ascii="Arial" w:eastAsia="Times New Roman" w:hAnsi="Arial" w:cs="Arial"/>
          <w:color w:val="222222"/>
          <w:sz w:val="24"/>
          <w:szCs w:val="24"/>
          <w:shd w:val="clear" w:color="auto" w:fill="FFFFFF"/>
          <w:lang w:eastAsia="en-GB"/>
        </w:rPr>
        <w:t>favour</w:t>
      </w:r>
      <w:proofErr w:type="spellEnd"/>
      <w:r w:rsidR="004A1B73" w:rsidRPr="0076511A">
        <w:rPr>
          <w:rFonts w:ascii="Arial" w:eastAsia="Times New Roman" w:hAnsi="Arial" w:cs="Arial"/>
          <w:color w:val="222222"/>
          <w:sz w:val="24"/>
          <w:szCs w:val="24"/>
          <w:shd w:val="clear" w:color="auto" w:fill="FFFFFF"/>
          <w:lang w:eastAsia="en-GB"/>
        </w:rPr>
        <w:t xml:space="preserve"> of </w:t>
      </w:r>
      <w:proofErr w:type="spellStart"/>
      <w:r w:rsidR="00D35E6D">
        <w:rPr>
          <w:rFonts w:ascii="Arial" w:eastAsia="Times New Roman" w:hAnsi="Arial" w:cs="Arial"/>
          <w:color w:val="222222"/>
          <w:sz w:val="24"/>
          <w:szCs w:val="24"/>
          <w:shd w:val="clear" w:color="auto" w:fill="FFFFFF"/>
          <w:lang w:eastAsia="en-GB"/>
        </w:rPr>
        <w:t>Prollius</w:t>
      </w:r>
      <w:proofErr w:type="spellEnd"/>
      <w:r w:rsidR="00D35E6D">
        <w:rPr>
          <w:rFonts w:ascii="Arial" w:eastAsia="Times New Roman" w:hAnsi="Arial" w:cs="Arial"/>
          <w:color w:val="222222"/>
          <w:sz w:val="24"/>
          <w:szCs w:val="24"/>
          <w:shd w:val="clear" w:color="auto" w:fill="FFFFFF"/>
          <w:lang w:eastAsia="en-GB"/>
        </w:rPr>
        <w:t xml:space="preserve"> </w:t>
      </w:r>
      <w:r w:rsidR="00D35E6D" w:rsidRPr="0076511A">
        <w:rPr>
          <w:rFonts w:ascii="Arial" w:eastAsia="Times New Roman" w:hAnsi="Arial" w:cs="Arial"/>
          <w:color w:val="222222"/>
          <w:sz w:val="24"/>
          <w:szCs w:val="24"/>
          <w:shd w:val="clear" w:color="auto" w:fill="FFFFFF"/>
          <w:lang w:eastAsia="en-GB"/>
        </w:rPr>
        <w:t>and</w:t>
      </w:r>
      <w:r w:rsidR="004A1B73" w:rsidRPr="0076511A">
        <w:rPr>
          <w:rFonts w:ascii="Arial" w:eastAsia="Times New Roman" w:hAnsi="Arial" w:cs="Arial"/>
          <w:color w:val="222222"/>
          <w:sz w:val="24"/>
          <w:szCs w:val="24"/>
          <w:shd w:val="clear" w:color="auto" w:fill="FFFFFF"/>
          <w:lang w:eastAsia="en-GB"/>
        </w:rPr>
        <w:t xml:space="preserve"> the </w:t>
      </w:r>
      <w:proofErr w:type="spellStart"/>
      <w:r w:rsidR="004A1B73" w:rsidRPr="0076511A">
        <w:rPr>
          <w:rFonts w:ascii="Arial" w:eastAsia="Times New Roman" w:hAnsi="Arial" w:cs="Arial"/>
          <w:color w:val="222222"/>
          <w:sz w:val="24"/>
          <w:szCs w:val="24"/>
          <w:shd w:val="clear" w:color="auto" w:fill="FFFFFF"/>
          <w:lang w:eastAsia="en-GB"/>
        </w:rPr>
        <w:t>Holtmanns</w:t>
      </w:r>
      <w:proofErr w:type="spellEnd"/>
      <w:r w:rsidR="004A1B73" w:rsidRPr="0076511A">
        <w:rPr>
          <w:rFonts w:ascii="Arial" w:eastAsia="Times New Roman" w:hAnsi="Arial" w:cs="Arial"/>
          <w:color w:val="222222"/>
          <w:sz w:val="24"/>
          <w:szCs w:val="24"/>
          <w:shd w:val="clear" w:color="auto" w:fill="FFFFFF"/>
          <w:lang w:eastAsia="en-GB"/>
        </w:rPr>
        <w:t xml:space="preserve"> that they are ‘domiciled in Namibia’. The court also granted them costs.</w:t>
      </w:r>
    </w:p>
    <w:p w:rsidR="006C40A9" w:rsidRPr="0076511A" w:rsidRDefault="006C40A9" w:rsidP="0076511A">
      <w:pPr>
        <w:tabs>
          <w:tab w:val="left" w:pos="851"/>
        </w:tabs>
        <w:spacing w:after="0" w:line="480" w:lineRule="auto"/>
        <w:contextualSpacing/>
        <w:jc w:val="both"/>
        <w:rPr>
          <w:rFonts w:ascii="Arial" w:eastAsia="Times New Roman" w:hAnsi="Arial" w:cs="Arial"/>
          <w:color w:val="222222"/>
          <w:sz w:val="24"/>
          <w:szCs w:val="24"/>
          <w:shd w:val="clear" w:color="auto" w:fill="FFFFFF"/>
          <w:lang w:eastAsia="en-GB"/>
        </w:rPr>
      </w:pPr>
    </w:p>
    <w:p w:rsidR="006C40A9" w:rsidRPr="0076511A" w:rsidRDefault="006C40A9" w:rsidP="0076511A">
      <w:pPr>
        <w:spacing w:after="0" w:line="480" w:lineRule="auto"/>
        <w:jc w:val="both"/>
        <w:rPr>
          <w:rFonts w:ascii="Arial" w:eastAsia="Times New Roman" w:hAnsi="Arial" w:cs="Arial"/>
          <w:color w:val="222222"/>
          <w:sz w:val="24"/>
          <w:szCs w:val="24"/>
          <w:u w:val="single"/>
          <w:shd w:val="clear" w:color="auto" w:fill="FFFFFF"/>
          <w:lang w:eastAsia="en-GB"/>
        </w:rPr>
      </w:pPr>
      <w:r w:rsidRPr="0076511A">
        <w:rPr>
          <w:rFonts w:ascii="Arial" w:eastAsia="Times New Roman" w:hAnsi="Arial" w:cs="Arial"/>
          <w:color w:val="222222"/>
          <w:sz w:val="24"/>
          <w:szCs w:val="24"/>
          <w:u w:val="single"/>
          <w:shd w:val="clear" w:color="auto" w:fill="FFFFFF"/>
          <w:lang w:eastAsia="en-GB"/>
        </w:rPr>
        <w:t>Submissions on appeal</w:t>
      </w:r>
    </w:p>
    <w:p w:rsidR="001B5995" w:rsidRPr="003414FD" w:rsidRDefault="003414FD" w:rsidP="003414FD">
      <w:pPr>
        <w:tabs>
          <w:tab w:val="left" w:pos="851"/>
        </w:tabs>
        <w:spacing w:after="0" w:line="480" w:lineRule="auto"/>
        <w:jc w:val="both"/>
        <w:rPr>
          <w:rFonts w:ascii="Arial" w:hAnsi="Arial" w:cs="Arial"/>
          <w:sz w:val="24"/>
          <w:szCs w:val="24"/>
        </w:rPr>
      </w:pPr>
      <w:r w:rsidRPr="00500C61">
        <w:rPr>
          <w:rFonts w:ascii="Arial" w:hAnsi="Arial" w:cs="Arial"/>
          <w:sz w:val="24"/>
          <w:szCs w:val="24"/>
        </w:rPr>
        <w:t>[26]</w:t>
      </w:r>
      <w:r w:rsidRPr="00500C61">
        <w:rPr>
          <w:rFonts w:ascii="Arial" w:hAnsi="Arial" w:cs="Arial"/>
          <w:sz w:val="24"/>
          <w:szCs w:val="24"/>
        </w:rPr>
        <w:tab/>
      </w:r>
      <w:proofErr w:type="spellStart"/>
      <w:r w:rsidR="001B5995" w:rsidRPr="003414FD">
        <w:rPr>
          <w:rFonts w:ascii="Arial" w:hAnsi="Arial" w:cs="Arial"/>
          <w:sz w:val="24"/>
          <w:szCs w:val="24"/>
        </w:rPr>
        <w:t>Mr</w:t>
      </w:r>
      <w:proofErr w:type="spellEnd"/>
      <w:r w:rsidR="001B5995" w:rsidRPr="003414FD">
        <w:rPr>
          <w:rFonts w:ascii="Arial" w:hAnsi="Arial" w:cs="Arial"/>
          <w:sz w:val="24"/>
          <w:szCs w:val="24"/>
        </w:rPr>
        <w:t xml:space="preserve"> </w:t>
      </w:r>
      <w:proofErr w:type="spellStart"/>
      <w:r w:rsidR="001B5995" w:rsidRPr="003414FD">
        <w:rPr>
          <w:rFonts w:ascii="Arial" w:hAnsi="Arial" w:cs="Arial"/>
          <w:sz w:val="24"/>
          <w:szCs w:val="24"/>
        </w:rPr>
        <w:t>Maleka</w:t>
      </w:r>
      <w:proofErr w:type="spellEnd"/>
      <w:r w:rsidR="001B5995" w:rsidRPr="003414FD">
        <w:rPr>
          <w:rFonts w:ascii="Arial" w:hAnsi="Arial" w:cs="Arial"/>
          <w:sz w:val="24"/>
          <w:szCs w:val="24"/>
        </w:rPr>
        <w:t xml:space="preserve"> SC for the appellants argued that based on the common cause fact that the </w:t>
      </w:r>
      <w:proofErr w:type="spellStart"/>
      <w:r w:rsidR="001B5995" w:rsidRPr="003414FD">
        <w:rPr>
          <w:rFonts w:ascii="Arial" w:hAnsi="Arial" w:cs="Arial"/>
          <w:sz w:val="24"/>
          <w:szCs w:val="24"/>
        </w:rPr>
        <w:t>Holtmanns</w:t>
      </w:r>
      <w:proofErr w:type="spellEnd"/>
      <w:r w:rsidR="001B5995" w:rsidRPr="003414FD">
        <w:rPr>
          <w:rFonts w:ascii="Arial" w:hAnsi="Arial" w:cs="Arial"/>
          <w:sz w:val="24"/>
          <w:szCs w:val="24"/>
        </w:rPr>
        <w:t xml:space="preserve"> did not apply for permanent residence permits in terms of section 26(3) while in Namibia and before the expiry of their work permits, they were unlawfully resident in Namibia in contravention of s 22(1</w:t>
      </w:r>
      <w:proofErr w:type="gramStart"/>
      <w:r w:rsidR="001B5995" w:rsidRPr="003414FD">
        <w:rPr>
          <w:rFonts w:ascii="Arial" w:hAnsi="Arial" w:cs="Arial"/>
          <w:sz w:val="24"/>
          <w:szCs w:val="24"/>
        </w:rPr>
        <w:t>)</w:t>
      </w:r>
      <w:r w:rsidR="001B5995" w:rsidRPr="003414FD">
        <w:rPr>
          <w:rFonts w:ascii="Arial" w:hAnsi="Arial" w:cs="Arial"/>
          <w:i/>
          <w:sz w:val="24"/>
          <w:szCs w:val="24"/>
        </w:rPr>
        <w:t>(</w:t>
      </w:r>
      <w:proofErr w:type="gramEnd"/>
      <w:r w:rsidR="001B5995" w:rsidRPr="003414FD">
        <w:rPr>
          <w:rFonts w:ascii="Arial" w:hAnsi="Arial" w:cs="Arial"/>
          <w:i/>
          <w:sz w:val="24"/>
          <w:szCs w:val="24"/>
        </w:rPr>
        <w:t>d),</w:t>
      </w:r>
      <w:r w:rsidR="001B5995" w:rsidRPr="003414FD">
        <w:rPr>
          <w:rFonts w:ascii="Arial" w:hAnsi="Arial" w:cs="Arial"/>
          <w:sz w:val="24"/>
          <w:szCs w:val="24"/>
        </w:rPr>
        <w:t xml:space="preserve"> read with section 22(2)</w:t>
      </w:r>
      <w:r w:rsidR="001B5995" w:rsidRPr="003414FD">
        <w:rPr>
          <w:rFonts w:ascii="Arial" w:hAnsi="Arial" w:cs="Arial"/>
          <w:i/>
          <w:sz w:val="24"/>
          <w:szCs w:val="24"/>
        </w:rPr>
        <w:t>(b)</w:t>
      </w:r>
      <w:r w:rsidR="001B5995" w:rsidRPr="003414FD">
        <w:rPr>
          <w:rFonts w:ascii="Arial" w:hAnsi="Arial" w:cs="Arial"/>
          <w:sz w:val="24"/>
          <w:szCs w:val="24"/>
        </w:rPr>
        <w:t xml:space="preserve"> and could therefore not reside lawfully in Namibia for a period of two years to acquire domicile. For that reason, </w:t>
      </w:r>
      <w:proofErr w:type="spellStart"/>
      <w:r w:rsidR="001B5995" w:rsidRPr="003414FD">
        <w:rPr>
          <w:rFonts w:ascii="Arial" w:hAnsi="Arial" w:cs="Arial"/>
          <w:sz w:val="24"/>
          <w:szCs w:val="24"/>
        </w:rPr>
        <w:t>Mr</w:t>
      </w:r>
      <w:proofErr w:type="spellEnd"/>
      <w:r w:rsidR="001B5995" w:rsidRPr="003414FD">
        <w:rPr>
          <w:rFonts w:ascii="Arial" w:hAnsi="Arial" w:cs="Arial"/>
          <w:sz w:val="24"/>
          <w:szCs w:val="24"/>
        </w:rPr>
        <w:t xml:space="preserve"> </w:t>
      </w:r>
      <w:proofErr w:type="spellStart"/>
      <w:r w:rsidR="001B5995" w:rsidRPr="003414FD">
        <w:rPr>
          <w:rFonts w:ascii="Arial" w:hAnsi="Arial" w:cs="Arial"/>
          <w:sz w:val="24"/>
          <w:szCs w:val="24"/>
        </w:rPr>
        <w:t>Maleka</w:t>
      </w:r>
      <w:proofErr w:type="spellEnd"/>
      <w:r w:rsidR="001B5995" w:rsidRPr="003414FD">
        <w:rPr>
          <w:rFonts w:ascii="Arial" w:hAnsi="Arial" w:cs="Arial"/>
          <w:sz w:val="24"/>
          <w:szCs w:val="24"/>
        </w:rPr>
        <w:t xml:space="preserve"> argued, the declaration by the court a </w:t>
      </w:r>
      <w:r w:rsidR="001B5995" w:rsidRPr="003414FD">
        <w:rPr>
          <w:rFonts w:ascii="Arial" w:hAnsi="Arial" w:cs="Arial"/>
          <w:i/>
          <w:sz w:val="24"/>
          <w:szCs w:val="24"/>
        </w:rPr>
        <w:t>quo</w:t>
      </w:r>
      <w:r w:rsidR="001B5995" w:rsidRPr="003414FD">
        <w:rPr>
          <w:rFonts w:ascii="Arial" w:hAnsi="Arial" w:cs="Arial"/>
          <w:sz w:val="24"/>
          <w:szCs w:val="24"/>
        </w:rPr>
        <w:t xml:space="preserve"> was wrong as the jurisdictional precondition provided for lawful residence for a continuous period of two </w:t>
      </w:r>
      <w:r w:rsidR="001B5995" w:rsidRPr="003414FD">
        <w:rPr>
          <w:rFonts w:ascii="Arial" w:hAnsi="Arial" w:cs="Arial"/>
          <w:sz w:val="24"/>
          <w:szCs w:val="24"/>
        </w:rPr>
        <w:lastRenderedPageBreak/>
        <w:t>years, was absent. Counsel submitted further that in the absence of the setting aside of</w:t>
      </w:r>
      <w:r w:rsidR="00C22340" w:rsidRPr="003414FD">
        <w:rPr>
          <w:rFonts w:ascii="Arial" w:hAnsi="Arial" w:cs="Arial"/>
          <w:sz w:val="24"/>
          <w:szCs w:val="24"/>
        </w:rPr>
        <w:t xml:space="preserve"> their</w:t>
      </w:r>
      <w:r w:rsidR="001B5995" w:rsidRPr="003414FD">
        <w:rPr>
          <w:rFonts w:ascii="Arial" w:hAnsi="Arial" w:cs="Arial"/>
          <w:sz w:val="24"/>
          <w:szCs w:val="24"/>
        </w:rPr>
        <w:t xml:space="preserve"> conviction</w:t>
      </w:r>
      <w:r w:rsidR="00C22340" w:rsidRPr="003414FD">
        <w:rPr>
          <w:rFonts w:ascii="Arial" w:hAnsi="Arial" w:cs="Arial"/>
          <w:sz w:val="24"/>
          <w:szCs w:val="24"/>
        </w:rPr>
        <w:t>s</w:t>
      </w:r>
      <w:r w:rsidR="001B5995" w:rsidRPr="003414FD">
        <w:rPr>
          <w:rFonts w:ascii="Arial" w:hAnsi="Arial" w:cs="Arial"/>
          <w:sz w:val="24"/>
          <w:szCs w:val="24"/>
        </w:rPr>
        <w:t xml:space="preserve"> on review or appeal, the </w:t>
      </w:r>
      <w:proofErr w:type="spellStart"/>
      <w:r w:rsidR="004B546E" w:rsidRPr="003414FD">
        <w:rPr>
          <w:rFonts w:ascii="Arial" w:hAnsi="Arial" w:cs="Arial"/>
          <w:sz w:val="24"/>
          <w:szCs w:val="24"/>
        </w:rPr>
        <w:t>Holtmanns</w:t>
      </w:r>
      <w:proofErr w:type="spellEnd"/>
      <w:r w:rsidR="004B546E" w:rsidRPr="003414FD">
        <w:rPr>
          <w:rFonts w:ascii="Arial" w:hAnsi="Arial" w:cs="Arial"/>
          <w:sz w:val="24"/>
          <w:szCs w:val="24"/>
        </w:rPr>
        <w:t xml:space="preserve"> were</w:t>
      </w:r>
      <w:r w:rsidR="001B5995" w:rsidRPr="003414FD">
        <w:rPr>
          <w:rFonts w:ascii="Arial" w:hAnsi="Arial" w:cs="Arial"/>
          <w:sz w:val="24"/>
          <w:szCs w:val="24"/>
        </w:rPr>
        <w:t xml:space="preserve"> liable to be dealt with as prohibited immigrants as contemplated under s 27(6</w:t>
      </w:r>
      <w:r w:rsidR="004B546E" w:rsidRPr="003414FD">
        <w:rPr>
          <w:rFonts w:ascii="Arial" w:hAnsi="Arial" w:cs="Arial"/>
          <w:sz w:val="24"/>
          <w:szCs w:val="24"/>
        </w:rPr>
        <w:t>),</w:t>
      </w:r>
      <w:r w:rsidR="001B5995" w:rsidRPr="003414FD">
        <w:rPr>
          <w:rFonts w:ascii="Arial" w:hAnsi="Arial" w:cs="Arial"/>
          <w:sz w:val="24"/>
          <w:szCs w:val="24"/>
        </w:rPr>
        <w:t xml:space="preserve"> read with s 39(1) and (2) of ICA.</w:t>
      </w:r>
    </w:p>
    <w:p w:rsidR="001B5995" w:rsidRPr="00500C61" w:rsidRDefault="001B5995" w:rsidP="001B5995">
      <w:pPr>
        <w:pStyle w:val="ListParagraph"/>
        <w:spacing w:after="0" w:line="480" w:lineRule="auto"/>
        <w:ind w:left="3763"/>
        <w:jc w:val="both"/>
        <w:rPr>
          <w:rFonts w:ascii="Arial" w:hAnsi="Arial" w:cs="Arial"/>
          <w:sz w:val="24"/>
          <w:szCs w:val="24"/>
        </w:rPr>
      </w:pPr>
    </w:p>
    <w:p w:rsidR="001B5995" w:rsidRPr="003414FD" w:rsidRDefault="003414FD" w:rsidP="003414FD">
      <w:pPr>
        <w:tabs>
          <w:tab w:val="left" w:pos="851"/>
        </w:tabs>
        <w:spacing w:after="0" w:line="480" w:lineRule="auto"/>
        <w:jc w:val="both"/>
        <w:rPr>
          <w:rFonts w:ascii="Arial" w:hAnsi="Arial" w:cs="Arial"/>
          <w:sz w:val="24"/>
          <w:szCs w:val="24"/>
        </w:rPr>
      </w:pPr>
      <w:r w:rsidRPr="00500C61">
        <w:rPr>
          <w:rFonts w:ascii="Arial" w:hAnsi="Arial" w:cs="Arial"/>
          <w:sz w:val="24"/>
          <w:szCs w:val="24"/>
        </w:rPr>
        <w:t>[27]</w:t>
      </w:r>
      <w:r w:rsidRPr="00500C61">
        <w:rPr>
          <w:rFonts w:ascii="Arial" w:hAnsi="Arial" w:cs="Arial"/>
          <w:sz w:val="24"/>
          <w:szCs w:val="24"/>
        </w:rPr>
        <w:tab/>
      </w:r>
      <w:r w:rsidR="001B5995" w:rsidRPr="003414FD">
        <w:rPr>
          <w:rFonts w:ascii="Arial" w:hAnsi="Arial" w:cs="Arial"/>
          <w:sz w:val="24"/>
          <w:szCs w:val="24"/>
        </w:rPr>
        <w:t>Counsel pointed out that the effect of s 22(2)</w:t>
      </w:r>
      <w:r w:rsidR="001B5995" w:rsidRPr="003414FD">
        <w:rPr>
          <w:rFonts w:ascii="Arial" w:hAnsi="Arial" w:cs="Arial"/>
          <w:i/>
          <w:sz w:val="24"/>
          <w:szCs w:val="24"/>
        </w:rPr>
        <w:t xml:space="preserve">(b) </w:t>
      </w:r>
      <w:r w:rsidR="001B5995" w:rsidRPr="003414FD">
        <w:rPr>
          <w:rFonts w:ascii="Arial" w:hAnsi="Arial" w:cs="Arial"/>
          <w:sz w:val="24"/>
          <w:szCs w:val="24"/>
        </w:rPr>
        <w:t xml:space="preserve">is not to include in the computation of the period of two years, the time that the respondents spent in Namibia by virtue of their work permits, irrespective of what their intentions were. </w:t>
      </w:r>
      <w:proofErr w:type="spellStart"/>
      <w:r w:rsidR="001B5995" w:rsidRPr="003414FD">
        <w:rPr>
          <w:rFonts w:ascii="Arial" w:hAnsi="Arial" w:cs="Arial"/>
          <w:sz w:val="24"/>
          <w:szCs w:val="24"/>
        </w:rPr>
        <w:t>Mr</w:t>
      </w:r>
      <w:proofErr w:type="spellEnd"/>
      <w:r w:rsidR="001B5995" w:rsidRPr="003414FD">
        <w:rPr>
          <w:rFonts w:ascii="Arial" w:hAnsi="Arial" w:cs="Arial"/>
          <w:sz w:val="24"/>
          <w:szCs w:val="24"/>
        </w:rPr>
        <w:t xml:space="preserve"> </w:t>
      </w:r>
      <w:proofErr w:type="spellStart"/>
      <w:r w:rsidR="001B5995" w:rsidRPr="003414FD">
        <w:rPr>
          <w:rFonts w:ascii="Arial" w:hAnsi="Arial" w:cs="Arial"/>
          <w:sz w:val="24"/>
          <w:szCs w:val="24"/>
        </w:rPr>
        <w:t>Maleka</w:t>
      </w:r>
      <w:proofErr w:type="spellEnd"/>
      <w:r w:rsidR="001B5995" w:rsidRPr="003414FD">
        <w:rPr>
          <w:rFonts w:ascii="Arial" w:hAnsi="Arial" w:cs="Arial"/>
          <w:sz w:val="24"/>
          <w:szCs w:val="24"/>
        </w:rPr>
        <w:t xml:space="preserve"> submitted that one may only be lawfully resident in Namibia by virtue of having applied for permanent residence in terms of s 26(3) or s 26(6) read with s 24. </w:t>
      </w:r>
    </w:p>
    <w:p w:rsidR="001B5995" w:rsidRPr="00500C61" w:rsidRDefault="001B5995" w:rsidP="001B5995">
      <w:pPr>
        <w:pStyle w:val="ListParagraph"/>
        <w:spacing w:after="0" w:line="480" w:lineRule="auto"/>
        <w:ind w:left="851"/>
        <w:jc w:val="both"/>
        <w:rPr>
          <w:rFonts w:ascii="Arial" w:hAnsi="Arial" w:cs="Arial"/>
          <w:sz w:val="24"/>
          <w:szCs w:val="24"/>
        </w:rPr>
      </w:pPr>
    </w:p>
    <w:p w:rsidR="001B5995" w:rsidRPr="003414FD" w:rsidRDefault="003414FD" w:rsidP="003414FD">
      <w:pPr>
        <w:tabs>
          <w:tab w:val="left" w:pos="851"/>
        </w:tabs>
        <w:spacing w:after="0" w:line="480" w:lineRule="auto"/>
        <w:jc w:val="both"/>
        <w:rPr>
          <w:rFonts w:ascii="Arial" w:hAnsi="Arial" w:cs="Arial"/>
          <w:sz w:val="24"/>
          <w:szCs w:val="24"/>
        </w:rPr>
      </w:pPr>
      <w:r>
        <w:rPr>
          <w:rFonts w:ascii="Arial" w:hAnsi="Arial" w:cs="Arial"/>
          <w:sz w:val="24"/>
          <w:szCs w:val="24"/>
        </w:rPr>
        <w:t>[28]</w:t>
      </w:r>
      <w:r>
        <w:rPr>
          <w:rFonts w:ascii="Arial" w:hAnsi="Arial" w:cs="Arial"/>
          <w:sz w:val="24"/>
          <w:szCs w:val="24"/>
        </w:rPr>
        <w:tab/>
      </w:r>
      <w:proofErr w:type="spellStart"/>
      <w:r w:rsidR="001B5995" w:rsidRPr="003414FD">
        <w:rPr>
          <w:rFonts w:ascii="Arial" w:hAnsi="Arial" w:cs="Arial"/>
          <w:sz w:val="24"/>
          <w:szCs w:val="24"/>
        </w:rPr>
        <w:t>Mr</w:t>
      </w:r>
      <w:proofErr w:type="spellEnd"/>
      <w:r w:rsidR="001B5995" w:rsidRPr="003414FD">
        <w:rPr>
          <w:rFonts w:ascii="Arial" w:hAnsi="Arial" w:cs="Arial"/>
          <w:sz w:val="24"/>
          <w:szCs w:val="24"/>
        </w:rPr>
        <w:t xml:space="preserve"> Heathcote who appeared for both respondents supports the order of the High Court and the reasoning underpinning it. Counsel argued that it is common cause that the respondents did not enter Namibia unlawfully and had therefore</w:t>
      </w:r>
      <w:r w:rsidR="001164C6" w:rsidRPr="003414FD">
        <w:rPr>
          <w:rFonts w:ascii="Arial" w:hAnsi="Arial" w:cs="Arial"/>
          <w:sz w:val="24"/>
          <w:szCs w:val="24"/>
        </w:rPr>
        <w:t xml:space="preserve"> been</w:t>
      </w:r>
      <w:r w:rsidR="001B5995" w:rsidRPr="003414FD">
        <w:rPr>
          <w:rFonts w:ascii="Arial" w:hAnsi="Arial" w:cs="Arial"/>
          <w:sz w:val="24"/>
          <w:szCs w:val="24"/>
        </w:rPr>
        <w:t xml:space="preserve"> lawfully resident as contemplated by s 22(1</w:t>
      </w:r>
      <w:proofErr w:type="gramStart"/>
      <w:r w:rsidR="001B5995" w:rsidRPr="003414FD">
        <w:rPr>
          <w:rFonts w:ascii="Arial" w:hAnsi="Arial" w:cs="Arial"/>
          <w:sz w:val="24"/>
          <w:szCs w:val="24"/>
        </w:rPr>
        <w:t>)</w:t>
      </w:r>
      <w:r w:rsidR="001B5995" w:rsidRPr="003414FD">
        <w:rPr>
          <w:rFonts w:ascii="Arial" w:hAnsi="Arial" w:cs="Arial"/>
          <w:i/>
          <w:sz w:val="24"/>
          <w:szCs w:val="24"/>
        </w:rPr>
        <w:t>(</w:t>
      </w:r>
      <w:proofErr w:type="gramEnd"/>
      <w:r w:rsidR="001B5995" w:rsidRPr="003414FD">
        <w:rPr>
          <w:rFonts w:ascii="Arial" w:hAnsi="Arial" w:cs="Arial"/>
          <w:i/>
          <w:sz w:val="24"/>
          <w:szCs w:val="24"/>
        </w:rPr>
        <w:t>d)</w:t>
      </w:r>
      <w:r w:rsidR="001B5995" w:rsidRPr="003414FD">
        <w:rPr>
          <w:rFonts w:ascii="Arial" w:hAnsi="Arial" w:cs="Arial"/>
          <w:sz w:val="24"/>
          <w:szCs w:val="24"/>
        </w:rPr>
        <w:t xml:space="preserve">. Besides, the appellants do not dispute that the </w:t>
      </w:r>
      <w:r w:rsidR="004B546E" w:rsidRPr="003414FD">
        <w:rPr>
          <w:rFonts w:ascii="Arial" w:hAnsi="Arial" w:cs="Arial"/>
          <w:sz w:val="24"/>
          <w:szCs w:val="24"/>
        </w:rPr>
        <w:t>respondents</w:t>
      </w:r>
      <w:r w:rsidR="001B5995" w:rsidRPr="003414FD">
        <w:rPr>
          <w:rFonts w:ascii="Arial" w:hAnsi="Arial" w:cs="Arial"/>
          <w:sz w:val="24"/>
          <w:szCs w:val="24"/>
        </w:rPr>
        <w:t xml:space="preserve"> at all times intended to make Namibia their new home and to live here permanently. They severed their ties with their countries of origin and made huge financial investments in Namibia. They had therefore established sufficient basis to acquire domicile in Namibia as contemplated by s 22(1</w:t>
      </w:r>
      <w:proofErr w:type="gramStart"/>
      <w:r w:rsidR="001B5995" w:rsidRPr="003414FD">
        <w:rPr>
          <w:rFonts w:ascii="Arial" w:hAnsi="Arial" w:cs="Arial"/>
          <w:sz w:val="24"/>
          <w:szCs w:val="24"/>
        </w:rPr>
        <w:t>)</w:t>
      </w:r>
      <w:r w:rsidR="001B5995" w:rsidRPr="003414FD">
        <w:rPr>
          <w:rFonts w:ascii="Arial" w:hAnsi="Arial" w:cs="Arial"/>
          <w:i/>
          <w:sz w:val="24"/>
          <w:szCs w:val="24"/>
        </w:rPr>
        <w:t>(</w:t>
      </w:r>
      <w:proofErr w:type="gramEnd"/>
      <w:r w:rsidR="001B5995" w:rsidRPr="003414FD">
        <w:rPr>
          <w:rFonts w:ascii="Arial" w:hAnsi="Arial" w:cs="Arial"/>
          <w:i/>
          <w:sz w:val="24"/>
          <w:szCs w:val="24"/>
        </w:rPr>
        <w:t>d)</w:t>
      </w:r>
      <w:r w:rsidR="001B5995" w:rsidRPr="003414FD">
        <w:rPr>
          <w:rFonts w:ascii="Arial" w:hAnsi="Arial" w:cs="Arial"/>
          <w:sz w:val="24"/>
          <w:szCs w:val="24"/>
        </w:rPr>
        <w:t xml:space="preserve">. Relying on this Court’s decision in </w:t>
      </w:r>
      <w:r w:rsidR="001B5995" w:rsidRPr="003414FD">
        <w:rPr>
          <w:rFonts w:ascii="Arial" w:hAnsi="Arial" w:cs="Arial"/>
          <w:i/>
          <w:sz w:val="24"/>
          <w:szCs w:val="24"/>
        </w:rPr>
        <w:t xml:space="preserve">Government of the Republic of Namibia v </w:t>
      </w:r>
      <w:proofErr w:type="spellStart"/>
      <w:r w:rsidR="001B5995" w:rsidRPr="003414FD">
        <w:rPr>
          <w:rFonts w:ascii="Arial" w:hAnsi="Arial" w:cs="Arial"/>
          <w:i/>
          <w:sz w:val="24"/>
          <w:szCs w:val="24"/>
        </w:rPr>
        <w:t>Getachew</w:t>
      </w:r>
      <w:proofErr w:type="spellEnd"/>
      <w:r w:rsidR="001B5995">
        <w:rPr>
          <w:rStyle w:val="FootnoteReference"/>
          <w:rFonts w:ascii="Arial" w:hAnsi="Arial" w:cs="Arial"/>
          <w:i/>
          <w:sz w:val="24"/>
          <w:szCs w:val="24"/>
        </w:rPr>
        <w:footnoteReference w:id="3"/>
      </w:r>
      <w:r w:rsidR="001B5995" w:rsidRPr="003414FD">
        <w:rPr>
          <w:rFonts w:ascii="Arial" w:hAnsi="Arial" w:cs="Arial"/>
          <w:i/>
          <w:sz w:val="24"/>
          <w:szCs w:val="24"/>
        </w:rPr>
        <w:t xml:space="preserve"> </w:t>
      </w:r>
      <w:r w:rsidR="001B5995" w:rsidRPr="003414FD">
        <w:rPr>
          <w:rFonts w:ascii="Arial" w:hAnsi="Arial" w:cs="Arial"/>
          <w:sz w:val="24"/>
          <w:szCs w:val="24"/>
        </w:rPr>
        <w:t xml:space="preserve">counsel submitted that the only requirements to be met to obtain domicile of choice are lawful factual presence for a continuous period of two years and the intention to reside in Namibia permanently. </w:t>
      </w:r>
    </w:p>
    <w:p w:rsidR="001B5995" w:rsidRPr="00500C61" w:rsidRDefault="001B5995" w:rsidP="001B5995">
      <w:pPr>
        <w:pStyle w:val="ListParagraph"/>
        <w:spacing w:after="0" w:line="480" w:lineRule="auto"/>
        <w:ind w:left="0"/>
        <w:jc w:val="both"/>
        <w:rPr>
          <w:rFonts w:ascii="Arial" w:hAnsi="Arial" w:cs="Arial"/>
          <w:sz w:val="24"/>
          <w:szCs w:val="24"/>
        </w:rPr>
      </w:pPr>
    </w:p>
    <w:p w:rsidR="001B5995" w:rsidRPr="003414FD" w:rsidRDefault="003414FD" w:rsidP="003414FD">
      <w:pPr>
        <w:tabs>
          <w:tab w:val="left" w:pos="851"/>
        </w:tabs>
        <w:spacing w:after="0" w:line="480" w:lineRule="auto"/>
        <w:jc w:val="both"/>
        <w:rPr>
          <w:rFonts w:ascii="Arial" w:hAnsi="Arial" w:cs="Arial"/>
          <w:sz w:val="24"/>
          <w:szCs w:val="24"/>
        </w:rPr>
      </w:pPr>
      <w:r>
        <w:rPr>
          <w:rFonts w:ascii="Arial" w:hAnsi="Arial" w:cs="Arial"/>
          <w:sz w:val="24"/>
          <w:szCs w:val="24"/>
        </w:rPr>
        <w:lastRenderedPageBreak/>
        <w:t>[29]</w:t>
      </w:r>
      <w:r>
        <w:rPr>
          <w:rFonts w:ascii="Arial" w:hAnsi="Arial" w:cs="Arial"/>
          <w:sz w:val="24"/>
          <w:szCs w:val="24"/>
        </w:rPr>
        <w:tab/>
      </w:r>
      <w:proofErr w:type="spellStart"/>
      <w:r w:rsidR="001B5995" w:rsidRPr="003414FD">
        <w:rPr>
          <w:rFonts w:ascii="Arial" w:hAnsi="Arial" w:cs="Arial"/>
          <w:sz w:val="24"/>
          <w:szCs w:val="24"/>
        </w:rPr>
        <w:t>Mr</w:t>
      </w:r>
      <w:proofErr w:type="spellEnd"/>
      <w:r w:rsidR="001B5995" w:rsidRPr="003414FD">
        <w:rPr>
          <w:rFonts w:ascii="Arial" w:hAnsi="Arial" w:cs="Arial"/>
          <w:sz w:val="24"/>
          <w:szCs w:val="24"/>
        </w:rPr>
        <w:t xml:space="preserve"> Heathcote submitted that s 2(1) of the ICA makes clear that once the respondents had established domicile, it would render them immune from the coercive machinery of Part VI of the ICA. He maintained that the appellants’ argument that lawful residence could only arise by virtue of a permanent residence permit is not supported by the scheme of the ICA. </w:t>
      </w:r>
      <w:proofErr w:type="spellStart"/>
      <w:r w:rsidR="001B5995" w:rsidRPr="003414FD">
        <w:rPr>
          <w:rFonts w:ascii="Arial" w:hAnsi="Arial" w:cs="Arial"/>
          <w:sz w:val="24"/>
          <w:szCs w:val="24"/>
        </w:rPr>
        <w:t>Mr</w:t>
      </w:r>
      <w:proofErr w:type="spellEnd"/>
      <w:r w:rsidR="001B5995" w:rsidRPr="003414FD">
        <w:rPr>
          <w:rFonts w:ascii="Arial" w:hAnsi="Arial" w:cs="Arial"/>
          <w:sz w:val="24"/>
          <w:szCs w:val="24"/>
        </w:rPr>
        <w:t xml:space="preserve"> Heathcote therefore supported the court </w:t>
      </w:r>
      <w:r w:rsidR="001B5995" w:rsidRPr="003414FD">
        <w:rPr>
          <w:rFonts w:ascii="Arial" w:hAnsi="Arial" w:cs="Arial"/>
          <w:i/>
          <w:sz w:val="24"/>
          <w:szCs w:val="24"/>
        </w:rPr>
        <w:t>a quo’s</w:t>
      </w:r>
      <w:r w:rsidR="001B5995" w:rsidRPr="003414FD">
        <w:rPr>
          <w:rFonts w:ascii="Arial" w:hAnsi="Arial" w:cs="Arial"/>
          <w:sz w:val="24"/>
          <w:szCs w:val="24"/>
        </w:rPr>
        <w:t xml:space="preserve"> reasoning and asked that the appeal be dismissed.</w:t>
      </w:r>
    </w:p>
    <w:p w:rsidR="00896FFF" w:rsidRPr="00896FFF" w:rsidRDefault="00896FFF" w:rsidP="00896FFF">
      <w:pPr>
        <w:tabs>
          <w:tab w:val="left" w:pos="851"/>
        </w:tabs>
        <w:spacing w:after="0" w:line="480" w:lineRule="auto"/>
        <w:jc w:val="both"/>
        <w:rPr>
          <w:rFonts w:ascii="Arial" w:hAnsi="Arial" w:cs="Arial"/>
          <w:sz w:val="24"/>
          <w:szCs w:val="24"/>
        </w:rPr>
      </w:pPr>
    </w:p>
    <w:p w:rsidR="00896FFF" w:rsidRPr="003414FD" w:rsidRDefault="003414FD" w:rsidP="003414FD">
      <w:pPr>
        <w:tabs>
          <w:tab w:val="left" w:pos="851"/>
        </w:tabs>
        <w:spacing w:after="0" w:line="48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r>
      <w:r w:rsidR="00C9208B" w:rsidRPr="003414FD">
        <w:rPr>
          <w:rFonts w:ascii="Arial" w:hAnsi="Arial" w:cs="Arial"/>
          <w:sz w:val="24"/>
          <w:szCs w:val="24"/>
        </w:rPr>
        <w:t>In my view,</w:t>
      </w:r>
      <w:r w:rsidR="00415BFC" w:rsidRPr="003414FD">
        <w:rPr>
          <w:rFonts w:ascii="Arial" w:hAnsi="Arial" w:cs="Arial"/>
          <w:sz w:val="24"/>
          <w:szCs w:val="24"/>
        </w:rPr>
        <w:t xml:space="preserve"> interpretation of the relevant provisions of the ICA must not lose sight of the declared purpose of the legislation which is stated in the preamble as ‘to regulate the entry into, and residence in Namibia [and] removal from Namibia of certain immigrants.’</w:t>
      </w:r>
      <w:r w:rsidR="00274361" w:rsidRPr="003414FD">
        <w:rPr>
          <w:rFonts w:ascii="Arial" w:hAnsi="Arial" w:cs="Arial"/>
          <w:sz w:val="24"/>
          <w:szCs w:val="24"/>
        </w:rPr>
        <w:t xml:space="preserve"> </w:t>
      </w:r>
      <w:r w:rsidR="00C9208B" w:rsidRPr="003414FD">
        <w:rPr>
          <w:rFonts w:ascii="Arial" w:hAnsi="Arial" w:cs="Arial"/>
          <w:sz w:val="24"/>
          <w:szCs w:val="24"/>
        </w:rPr>
        <w:t>Section 24 of the ICA quoted in full at para [9] ab</w:t>
      </w:r>
      <w:r w:rsidR="0096286D" w:rsidRPr="003414FD">
        <w:rPr>
          <w:rFonts w:ascii="Arial" w:hAnsi="Arial" w:cs="Arial"/>
          <w:sz w:val="24"/>
          <w:szCs w:val="24"/>
        </w:rPr>
        <w:t>ove reinforces the legislative</w:t>
      </w:r>
      <w:r w:rsidR="00C9208B" w:rsidRPr="003414FD">
        <w:rPr>
          <w:rFonts w:ascii="Arial" w:hAnsi="Arial" w:cs="Arial"/>
          <w:sz w:val="24"/>
          <w:szCs w:val="24"/>
        </w:rPr>
        <w:t xml:space="preserve"> intent.</w:t>
      </w:r>
      <w:r w:rsidR="005C13CD" w:rsidRPr="003414FD">
        <w:rPr>
          <w:rFonts w:ascii="Arial" w:hAnsi="Arial" w:cs="Arial"/>
          <w:sz w:val="24"/>
          <w:szCs w:val="24"/>
        </w:rPr>
        <w:t xml:space="preserve"> It is equally important to remind ourselves at the outset that </w:t>
      </w:r>
      <w:r w:rsidR="0096286D" w:rsidRPr="003414FD">
        <w:rPr>
          <w:rFonts w:ascii="Arial" w:hAnsi="Arial" w:cs="Arial"/>
          <w:sz w:val="24"/>
          <w:szCs w:val="24"/>
        </w:rPr>
        <w:t>what the respondents sought to enforce in the present case is a right to reside in Namibia in terms of the ICA, relying on domicile as defined in and for the purpose of that Act: In other words, immigration control.</w:t>
      </w:r>
      <w:r w:rsidR="005C13CD" w:rsidRPr="003414FD">
        <w:rPr>
          <w:rFonts w:ascii="Arial" w:hAnsi="Arial" w:cs="Arial"/>
          <w:sz w:val="24"/>
          <w:szCs w:val="24"/>
        </w:rPr>
        <w:t xml:space="preserve"> </w:t>
      </w:r>
      <w:r w:rsidR="0096286D" w:rsidRPr="003414FD">
        <w:rPr>
          <w:rFonts w:ascii="Arial" w:hAnsi="Arial" w:cs="Arial"/>
          <w:sz w:val="24"/>
          <w:szCs w:val="24"/>
        </w:rPr>
        <w:t>These two considerations represent the most important departure point which the High Court lost focus of</w:t>
      </w:r>
      <w:r w:rsidR="00CD6358" w:rsidRPr="003414FD">
        <w:rPr>
          <w:rFonts w:ascii="Arial" w:hAnsi="Arial" w:cs="Arial"/>
          <w:sz w:val="24"/>
          <w:szCs w:val="24"/>
        </w:rPr>
        <w:t xml:space="preserve"> and that</w:t>
      </w:r>
      <w:r w:rsidR="0096286D" w:rsidRPr="003414FD">
        <w:rPr>
          <w:rFonts w:ascii="Arial" w:hAnsi="Arial" w:cs="Arial"/>
          <w:sz w:val="24"/>
          <w:szCs w:val="24"/>
        </w:rPr>
        <w:t xml:space="preserve"> resulted in </w:t>
      </w:r>
      <w:r w:rsidR="00586F95" w:rsidRPr="003414FD">
        <w:rPr>
          <w:rFonts w:ascii="Arial" w:hAnsi="Arial" w:cs="Arial"/>
          <w:sz w:val="24"/>
          <w:szCs w:val="24"/>
        </w:rPr>
        <w:t xml:space="preserve">the </w:t>
      </w:r>
      <w:r w:rsidR="0096286D" w:rsidRPr="003414FD">
        <w:rPr>
          <w:rFonts w:ascii="Arial" w:hAnsi="Arial" w:cs="Arial"/>
          <w:sz w:val="24"/>
          <w:szCs w:val="24"/>
        </w:rPr>
        <w:t>faulty reasoning</w:t>
      </w:r>
      <w:r w:rsidR="00586F95" w:rsidRPr="003414FD">
        <w:rPr>
          <w:rFonts w:ascii="Arial" w:hAnsi="Arial" w:cs="Arial"/>
          <w:sz w:val="24"/>
          <w:szCs w:val="24"/>
        </w:rPr>
        <w:t xml:space="preserve"> which informed the orders </w:t>
      </w:r>
      <w:r w:rsidR="00CD6358" w:rsidRPr="003414FD">
        <w:rPr>
          <w:rFonts w:ascii="Arial" w:hAnsi="Arial" w:cs="Arial"/>
          <w:sz w:val="24"/>
          <w:szCs w:val="24"/>
        </w:rPr>
        <w:t xml:space="preserve">it </w:t>
      </w:r>
      <w:r w:rsidR="00586F95" w:rsidRPr="003414FD">
        <w:rPr>
          <w:rFonts w:ascii="Arial" w:hAnsi="Arial" w:cs="Arial"/>
          <w:sz w:val="24"/>
          <w:szCs w:val="24"/>
        </w:rPr>
        <w:t>made</w:t>
      </w:r>
      <w:r w:rsidR="0096286D" w:rsidRPr="003414FD">
        <w:rPr>
          <w:rFonts w:ascii="Arial" w:hAnsi="Arial" w:cs="Arial"/>
          <w:sz w:val="24"/>
          <w:szCs w:val="24"/>
        </w:rPr>
        <w:t>.</w:t>
      </w:r>
    </w:p>
    <w:p w:rsidR="001B5995" w:rsidRDefault="001B5995" w:rsidP="001B5995">
      <w:pPr>
        <w:pStyle w:val="ListParagraph"/>
        <w:tabs>
          <w:tab w:val="left" w:pos="851"/>
        </w:tabs>
        <w:spacing w:after="0" w:line="480" w:lineRule="auto"/>
        <w:ind w:left="0"/>
        <w:jc w:val="both"/>
        <w:rPr>
          <w:rFonts w:ascii="Arial" w:hAnsi="Arial" w:cs="Arial"/>
          <w:sz w:val="24"/>
          <w:szCs w:val="24"/>
        </w:rPr>
      </w:pPr>
    </w:p>
    <w:p w:rsidR="006C40A9" w:rsidRPr="001B5995" w:rsidRDefault="003414FD" w:rsidP="003414FD">
      <w:pPr>
        <w:tabs>
          <w:tab w:val="left" w:pos="851"/>
        </w:tabs>
        <w:spacing w:after="0" w:line="480" w:lineRule="auto"/>
        <w:ind w:hanging="11"/>
        <w:contextualSpacing/>
        <w:jc w:val="both"/>
        <w:rPr>
          <w:rFonts w:ascii="Arial" w:hAnsi="Arial" w:cs="Arial"/>
          <w:sz w:val="24"/>
          <w:szCs w:val="24"/>
        </w:rPr>
      </w:pPr>
      <w:r w:rsidRPr="001B5995">
        <w:rPr>
          <w:rFonts w:ascii="Arial" w:hAnsi="Arial" w:cs="Arial"/>
          <w:sz w:val="24"/>
          <w:szCs w:val="24"/>
        </w:rPr>
        <w:t>[31]</w:t>
      </w:r>
      <w:r w:rsidRPr="001B5995">
        <w:rPr>
          <w:rFonts w:ascii="Arial" w:hAnsi="Arial" w:cs="Arial"/>
          <w:sz w:val="24"/>
          <w:szCs w:val="24"/>
        </w:rPr>
        <w:tab/>
      </w:r>
      <w:r w:rsidR="001B5995" w:rsidRPr="001B5995">
        <w:rPr>
          <w:rFonts w:ascii="Arial" w:eastAsia="Times New Roman" w:hAnsi="Arial" w:cs="Arial"/>
          <w:sz w:val="24"/>
          <w:szCs w:val="24"/>
          <w:shd w:val="clear" w:color="auto" w:fill="FFFFFF"/>
          <w:lang w:eastAsia="en-GB"/>
        </w:rPr>
        <w:t>Since the appellants’ stance is that permanent residence is the only route through which domicile can be acquired under the ICA, it is necessary that I briefly sketch how permanent residence is acquired and potentially lost under th</w:t>
      </w:r>
      <w:r w:rsidR="00CD6358">
        <w:rPr>
          <w:rFonts w:ascii="Arial" w:eastAsia="Times New Roman" w:hAnsi="Arial" w:cs="Arial"/>
          <w:sz w:val="24"/>
          <w:szCs w:val="24"/>
          <w:shd w:val="clear" w:color="auto" w:fill="FFFFFF"/>
          <w:lang w:eastAsia="en-GB"/>
        </w:rPr>
        <w:t>at Act.</w:t>
      </w:r>
    </w:p>
    <w:p w:rsidR="0076511A" w:rsidRPr="0076511A" w:rsidRDefault="0076511A" w:rsidP="0076511A">
      <w:pPr>
        <w:tabs>
          <w:tab w:val="left" w:pos="851"/>
        </w:tabs>
        <w:spacing w:after="0" w:line="480" w:lineRule="auto"/>
        <w:contextualSpacing/>
        <w:jc w:val="both"/>
        <w:rPr>
          <w:rFonts w:ascii="Arial" w:hAnsi="Arial" w:cs="Arial"/>
          <w:sz w:val="24"/>
          <w:szCs w:val="24"/>
        </w:rPr>
      </w:pPr>
    </w:p>
    <w:p w:rsidR="006C40A9" w:rsidRPr="0076511A" w:rsidRDefault="006C40A9" w:rsidP="0076511A">
      <w:pPr>
        <w:spacing w:after="0" w:line="480" w:lineRule="auto"/>
        <w:jc w:val="both"/>
        <w:rPr>
          <w:rFonts w:ascii="Arial" w:eastAsia="Times New Roman" w:hAnsi="Arial" w:cs="Arial"/>
          <w:color w:val="222222"/>
          <w:sz w:val="24"/>
          <w:szCs w:val="24"/>
          <w:u w:val="single"/>
          <w:shd w:val="clear" w:color="auto" w:fill="FFFFFF"/>
          <w:lang w:eastAsia="en-GB"/>
        </w:rPr>
      </w:pPr>
      <w:r w:rsidRPr="0076511A">
        <w:rPr>
          <w:rFonts w:ascii="Arial" w:eastAsia="Times New Roman" w:hAnsi="Arial" w:cs="Arial"/>
          <w:color w:val="222222"/>
          <w:sz w:val="24"/>
          <w:szCs w:val="24"/>
          <w:u w:val="single"/>
          <w:shd w:val="clear" w:color="auto" w:fill="FFFFFF"/>
          <w:lang w:eastAsia="en-GB"/>
        </w:rPr>
        <w:t>Permanent residence</w:t>
      </w:r>
    </w:p>
    <w:p w:rsidR="00A07F04" w:rsidRPr="00E876DD" w:rsidRDefault="003414FD" w:rsidP="003414FD">
      <w:pPr>
        <w:tabs>
          <w:tab w:val="left" w:pos="851"/>
        </w:tabs>
        <w:spacing w:after="0" w:line="480" w:lineRule="auto"/>
        <w:ind w:hanging="11"/>
        <w:contextualSpacing/>
        <w:jc w:val="both"/>
        <w:rPr>
          <w:rFonts w:ascii="Arial" w:hAnsi="Arial" w:cs="Arial"/>
          <w:sz w:val="24"/>
          <w:szCs w:val="24"/>
        </w:rPr>
      </w:pPr>
      <w:r w:rsidRPr="00E876DD">
        <w:rPr>
          <w:rFonts w:ascii="Arial" w:hAnsi="Arial" w:cs="Arial"/>
          <w:sz w:val="24"/>
          <w:szCs w:val="24"/>
        </w:rPr>
        <w:lastRenderedPageBreak/>
        <w:t>[32]</w:t>
      </w:r>
      <w:r w:rsidRPr="00E876DD">
        <w:rPr>
          <w:rFonts w:ascii="Arial" w:hAnsi="Arial" w:cs="Arial"/>
          <w:sz w:val="24"/>
          <w:szCs w:val="24"/>
        </w:rPr>
        <w:tab/>
      </w:r>
      <w:r w:rsidR="000B30CF" w:rsidRPr="0076511A">
        <w:rPr>
          <w:rFonts w:ascii="Arial" w:eastAsia="Times New Roman" w:hAnsi="Arial" w:cs="Arial"/>
          <w:color w:val="222222"/>
          <w:sz w:val="24"/>
          <w:szCs w:val="24"/>
          <w:shd w:val="clear" w:color="auto" w:fill="FFFFFF"/>
          <w:lang w:eastAsia="en-GB"/>
        </w:rPr>
        <w:t xml:space="preserve">A permanent residence permit is granted by the </w:t>
      </w:r>
      <w:r w:rsidR="00C218CA">
        <w:rPr>
          <w:rFonts w:ascii="Arial" w:eastAsia="Times New Roman" w:hAnsi="Arial" w:cs="Arial"/>
          <w:color w:val="222222"/>
          <w:sz w:val="24"/>
          <w:szCs w:val="24"/>
          <w:shd w:val="clear" w:color="auto" w:fill="FFFFFF"/>
          <w:lang w:eastAsia="en-GB"/>
        </w:rPr>
        <w:t xml:space="preserve">Immigration Selection Board (the </w:t>
      </w:r>
      <w:r w:rsidR="000B30CF" w:rsidRPr="0076511A">
        <w:rPr>
          <w:rFonts w:ascii="Arial" w:eastAsia="Times New Roman" w:hAnsi="Arial" w:cs="Arial"/>
          <w:color w:val="222222"/>
          <w:sz w:val="24"/>
          <w:szCs w:val="24"/>
          <w:shd w:val="clear" w:color="auto" w:fill="FFFFFF"/>
          <w:lang w:eastAsia="en-GB"/>
        </w:rPr>
        <w:t>Board</w:t>
      </w:r>
      <w:r w:rsidR="00C218CA">
        <w:rPr>
          <w:rFonts w:ascii="Arial" w:eastAsia="Times New Roman" w:hAnsi="Arial" w:cs="Arial"/>
          <w:color w:val="222222"/>
          <w:sz w:val="24"/>
          <w:szCs w:val="24"/>
          <w:shd w:val="clear" w:color="auto" w:fill="FFFFFF"/>
          <w:lang w:eastAsia="en-GB"/>
        </w:rPr>
        <w:t>)</w:t>
      </w:r>
      <w:r w:rsidR="00421D74" w:rsidRPr="0076511A">
        <w:rPr>
          <w:rFonts w:ascii="Arial" w:eastAsia="Times New Roman" w:hAnsi="Arial" w:cs="Arial"/>
          <w:color w:val="222222"/>
          <w:sz w:val="24"/>
          <w:szCs w:val="24"/>
          <w:shd w:val="clear" w:color="auto" w:fill="FFFFFF"/>
          <w:lang w:eastAsia="en-GB"/>
        </w:rPr>
        <w:t xml:space="preserve"> </w:t>
      </w:r>
      <w:r w:rsidR="00F90631" w:rsidRPr="0076511A">
        <w:rPr>
          <w:rFonts w:ascii="Arial" w:eastAsia="Times New Roman" w:hAnsi="Arial" w:cs="Arial"/>
          <w:color w:val="222222"/>
          <w:sz w:val="24"/>
          <w:szCs w:val="24"/>
          <w:shd w:val="clear" w:color="auto" w:fill="FFFFFF"/>
          <w:lang w:eastAsia="en-GB"/>
        </w:rPr>
        <w:t>and</w:t>
      </w:r>
      <w:r w:rsidR="000B30CF" w:rsidRPr="0076511A">
        <w:rPr>
          <w:rFonts w:ascii="Arial" w:eastAsia="Times New Roman" w:hAnsi="Arial" w:cs="Arial"/>
          <w:color w:val="222222"/>
          <w:sz w:val="24"/>
          <w:szCs w:val="24"/>
          <w:shd w:val="clear" w:color="auto" w:fill="FFFFFF"/>
          <w:lang w:eastAsia="en-GB"/>
        </w:rPr>
        <w:t xml:space="preserve"> is applied for in terms of s 26 of </w:t>
      </w:r>
      <w:r w:rsidR="00C218CA">
        <w:rPr>
          <w:rFonts w:ascii="Arial" w:eastAsia="Times New Roman" w:hAnsi="Arial" w:cs="Arial"/>
          <w:color w:val="222222"/>
          <w:sz w:val="24"/>
          <w:szCs w:val="24"/>
          <w:shd w:val="clear" w:color="auto" w:fill="FFFFFF"/>
          <w:lang w:eastAsia="en-GB"/>
        </w:rPr>
        <w:t xml:space="preserve">the </w:t>
      </w:r>
      <w:r w:rsidR="000B30CF" w:rsidRPr="0076511A">
        <w:rPr>
          <w:rFonts w:ascii="Arial" w:eastAsia="Times New Roman" w:hAnsi="Arial" w:cs="Arial"/>
          <w:color w:val="222222"/>
          <w:sz w:val="24"/>
          <w:szCs w:val="24"/>
          <w:shd w:val="clear" w:color="auto" w:fill="FFFFFF"/>
          <w:lang w:eastAsia="en-GB"/>
        </w:rPr>
        <w:t xml:space="preserve">ICA. </w:t>
      </w:r>
      <w:r w:rsidR="00C218CA">
        <w:rPr>
          <w:rFonts w:ascii="Arial" w:eastAsia="Times New Roman" w:hAnsi="Arial" w:cs="Arial"/>
          <w:color w:val="222222"/>
          <w:sz w:val="24"/>
          <w:szCs w:val="24"/>
          <w:shd w:val="clear" w:color="auto" w:fill="FFFFFF"/>
          <w:lang w:eastAsia="en-GB"/>
        </w:rPr>
        <w:t>It is clear from the language of the section that an</w:t>
      </w:r>
      <w:r w:rsidR="00E419C0" w:rsidRPr="0076511A">
        <w:rPr>
          <w:rFonts w:ascii="Arial" w:eastAsia="Times New Roman" w:hAnsi="Arial" w:cs="Arial"/>
          <w:color w:val="222222"/>
          <w:sz w:val="24"/>
          <w:szCs w:val="24"/>
          <w:shd w:val="clear" w:color="auto" w:fill="FFFFFF"/>
          <w:lang w:eastAsia="en-GB"/>
        </w:rPr>
        <w:t xml:space="preserve"> immigrant desiring to be admitted to permanent residence </w:t>
      </w:r>
      <w:r w:rsidR="00C218CA">
        <w:rPr>
          <w:rFonts w:ascii="Arial" w:eastAsia="Times New Roman" w:hAnsi="Arial" w:cs="Arial"/>
          <w:color w:val="222222"/>
          <w:sz w:val="24"/>
          <w:szCs w:val="24"/>
          <w:shd w:val="clear" w:color="auto" w:fill="FFFFFF"/>
          <w:lang w:eastAsia="en-GB"/>
        </w:rPr>
        <w:t xml:space="preserve">in Namibia </w:t>
      </w:r>
      <w:r w:rsidR="00E419C0" w:rsidRPr="0076511A">
        <w:rPr>
          <w:rFonts w:ascii="Arial" w:eastAsia="Times New Roman" w:hAnsi="Arial" w:cs="Arial"/>
          <w:color w:val="222222"/>
          <w:sz w:val="24"/>
          <w:szCs w:val="24"/>
          <w:shd w:val="clear" w:color="auto" w:fill="FFFFFF"/>
          <w:lang w:eastAsia="en-GB"/>
        </w:rPr>
        <w:t xml:space="preserve">must apply for it whilst outside </w:t>
      </w:r>
      <w:r w:rsidR="00C218CA">
        <w:rPr>
          <w:rFonts w:ascii="Arial" w:eastAsia="Times New Roman" w:hAnsi="Arial" w:cs="Arial"/>
          <w:color w:val="222222"/>
          <w:sz w:val="24"/>
          <w:szCs w:val="24"/>
          <w:shd w:val="clear" w:color="auto" w:fill="FFFFFF"/>
          <w:lang w:eastAsia="en-GB"/>
        </w:rPr>
        <w:t>the country</w:t>
      </w:r>
      <w:r w:rsidR="001164C6">
        <w:rPr>
          <w:rFonts w:ascii="Arial" w:eastAsia="Times New Roman" w:hAnsi="Arial" w:cs="Arial"/>
          <w:color w:val="222222"/>
          <w:sz w:val="24"/>
          <w:szCs w:val="24"/>
          <w:shd w:val="clear" w:color="auto" w:fill="FFFFFF"/>
          <w:lang w:eastAsia="en-GB"/>
        </w:rPr>
        <w:t>.</w:t>
      </w:r>
      <w:r w:rsidR="000E1F36" w:rsidRPr="00FA3443">
        <w:rPr>
          <w:rStyle w:val="FootnoteReference"/>
          <w:rFonts w:ascii="Arial" w:eastAsia="Times New Roman" w:hAnsi="Arial" w:cs="Arial"/>
          <w:color w:val="222222"/>
          <w:sz w:val="24"/>
          <w:szCs w:val="24"/>
          <w:shd w:val="clear" w:color="auto" w:fill="FFFFFF"/>
          <w:lang w:eastAsia="en-GB"/>
        </w:rPr>
        <w:footnoteReference w:id="4"/>
      </w:r>
      <w:r w:rsidR="00421D74" w:rsidRPr="0076511A">
        <w:rPr>
          <w:rFonts w:ascii="Arial" w:eastAsia="Times New Roman" w:hAnsi="Arial" w:cs="Arial"/>
          <w:color w:val="222222"/>
          <w:sz w:val="24"/>
          <w:szCs w:val="24"/>
          <w:shd w:val="clear" w:color="auto" w:fill="FFFFFF"/>
          <w:lang w:eastAsia="en-GB"/>
        </w:rPr>
        <w:t xml:space="preserve"> </w:t>
      </w:r>
      <w:r w:rsidR="00E419C0" w:rsidRPr="0076511A">
        <w:rPr>
          <w:rFonts w:ascii="Arial" w:eastAsia="Times New Roman" w:hAnsi="Arial" w:cs="Arial"/>
          <w:color w:val="222222"/>
          <w:sz w:val="24"/>
          <w:szCs w:val="24"/>
          <w:shd w:val="clear" w:color="auto" w:fill="FFFFFF"/>
          <w:lang w:eastAsia="en-GB"/>
        </w:rPr>
        <w:t xml:space="preserve">The application must meet with stringent requirements </w:t>
      </w:r>
      <w:r w:rsidR="008C4A6D" w:rsidRPr="0076511A">
        <w:rPr>
          <w:rFonts w:ascii="Arial" w:eastAsia="Times New Roman" w:hAnsi="Arial" w:cs="Arial"/>
          <w:color w:val="222222"/>
          <w:sz w:val="24"/>
          <w:szCs w:val="24"/>
          <w:shd w:val="clear" w:color="auto" w:fill="FFFFFF"/>
          <w:lang w:eastAsia="en-GB"/>
        </w:rPr>
        <w:t xml:space="preserve">of s 26 </w:t>
      </w:r>
      <w:r w:rsidR="00E419C0" w:rsidRPr="0076511A">
        <w:rPr>
          <w:rFonts w:ascii="Arial" w:eastAsia="Times New Roman" w:hAnsi="Arial" w:cs="Arial"/>
          <w:color w:val="222222"/>
          <w:sz w:val="24"/>
          <w:szCs w:val="24"/>
          <w:shd w:val="clear" w:color="auto" w:fill="FFFFFF"/>
          <w:lang w:eastAsia="en-GB"/>
        </w:rPr>
        <w:t xml:space="preserve">and it is </w:t>
      </w:r>
      <w:r w:rsidR="00E419C0" w:rsidRPr="00FA3443">
        <w:rPr>
          <w:rFonts w:ascii="Arial" w:eastAsia="Times New Roman" w:hAnsi="Arial" w:cs="Arial"/>
          <w:color w:val="222222"/>
          <w:sz w:val="24"/>
          <w:szCs w:val="24"/>
          <w:shd w:val="clear" w:color="auto" w:fill="FFFFFF"/>
          <w:lang w:eastAsia="en-GB"/>
        </w:rPr>
        <w:t>not had</w:t>
      </w:r>
      <w:r w:rsidR="00E419C0" w:rsidRPr="0076511A">
        <w:rPr>
          <w:rFonts w:ascii="Arial" w:eastAsia="Times New Roman" w:hAnsi="Arial" w:cs="Arial"/>
          <w:color w:val="222222"/>
          <w:sz w:val="24"/>
          <w:szCs w:val="24"/>
          <w:shd w:val="clear" w:color="auto" w:fill="FFFFFF"/>
          <w:lang w:eastAsia="en-GB"/>
        </w:rPr>
        <w:t xml:space="preserve"> for the asking. The authorities can refuse to approve an application for permanent residence</w:t>
      </w:r>
      <w:r w:rsidR="001164C6">
        <w:rPr>
          <w:rFonts w:ascii="Arial" w:eastAsia="Times New Roman" w:hAnsi="Arial" w:cs="Arial"/>
          <w:color w:val="222222"/>
          <w:sz w:val="24"/>
          <w:szCs w:val="24"/>
          <w:shd w:val="clear" w:color="auto" w:fill="FFFFFF"/>
          <w:lang w:eastAsia="en-GB"/>
        </w:rPr>
        <w:t>.</w:t>
      </w:r>
      <w:r w:rsidR="00986FEA">
        <w:rPr>
          <w:rStyle w:val="FootnoteReference"/>
          <w:rFonts w:ascii="Arial" w:eastAsia="Times New Roman" w:hAnsi="Arial" w:cs="Arial"/>
          <w:color w:val="222222"/>
          <w:sz w:val="24"/>
          <w:szCs w:val="24"/>
          <w:shd w:val="clear" w:color="auto" w:fill="FFFFFF"/>
          <w:lang w:eastAsia="en-GB"/>
        </w:rPr>
        <w:footnoteReference w:id="5"/>
      </w:r>
      <w:r w:rsidR="00E419C0" w:rsidRPr="0076511A">
        <w:rPr>
          <w:rFonts w:ascii="Arial" w:eastAsia="Times New Roman" w:hAnsi="Arial" w:cs="Arial"/>
          <w:color w:val="222222"/>
          <w:sz w:val="24"/>
          <w:szCs w:val="24"/>
          <w:shd w:val="clear" w:color="auto" w:fill="FFFFFF"/>
          <w:lang w:eastAsia="en-GB"/>
        </w:rPr>
        <w:t xml:space="preserve"> Once </w:t>
      </w:r>
      <w:proofErr w:type="gramStart"/>
      <w:r w:rsidR="00E419C0" w:rsidRPr="0076511A">
        <w:rPr>
          <w:rFonts w:ascii="Arial" w:eastAsia="Times New Roman" w:hAnsi="Arial" w:cs="Arial"/>
          <w:color w:val="222222"/>
          <w:sz w:val="24"/>
          <w:szCs w:val="24"/>
          <w:shd w:val="clear" w:color="auto" w:fill="FFFFFF"/>
          <w:lang w:eastAsia="en-GB"/>
        </w:rPr>
        <w:t>granted,</w:t>
      </w:r>
      <w:proofErr w:type="gramEnd"/>
      <w:r w:rsidR="00E419C0" w:rsidRPr="0076511A">
        <w:rPr>
          <w:rFonts w:ascii="Arial" w:eastAsia="Times New Roman" w:hAnsi="Arial" w:cs="Arial"/>
          <w:color w:val="222222"/>
          <w:sz w:val="24"/>
          <w:szCs w:val="24"/>
          <w:shd w:val="clear" w:color="auto" w:fill="FFFFFF"/>
          <w:lang w:eastAsia="en-GB"/>
        </w:rPr>
        <w:t xml:space="preserve"> a permanent residence permit has </w:t>
      </w:r>
      <w:r w:rsidR="00003849" w:rsidRPr="0076511A">
        <w:rPr>
          <w:rFonts w:ascii="Arial" w:eastAsia="Times New Roman" w:hAnsi="Arial" w:cs="Arial"/>
          <w:color w:val="222222"/>
          <w:sz w:val="24"/>
          <w:szCs w:val="24"/>
          <w:shd w:val="clear" w:color="auto" w:fill="FFFFFF"/>
          <w:lang w:eastAsia="en-GB"/>
        </w:rPr>
        <w:t>definite duration and can be issued subject to conditions</w:t>
      </w:r>
      <w:r w:rsidR="001164C6">
        <w:rPr>
          <w:rFonts w:ascii="Arial" w:eastAsia="Times New Roman" w:hAnsi="Arial" w:cs="Arial"/>
          <w:color w:val="222222"/>
          <w:sz w:val="24"/>
          <w:szCs w:val="24"/>
          <w:shd w:val="clear" w:color="auto" w:fill="FFFFFF"/>
          <w:lang w:eastAsia="en-GB"/>
        </w:rPr>
        <w:t>.</w:t>
      </w:r>
      <w:r w:rsidR="00986FEA" w:rsidRPr="00FA3443">
        <w:rPr>
          <w:rStyle w:val="FootnoteReference"/>
          <w:rFonts w:ascii="Arial" w:eastAsia="Times New Roman" w:hAnsi="Arial" w:cs="Arial"/>
          <w:color w:val="222222"/>
          <w:sz w:val="24"/>
          <w:szCs w:val="24"/>
          <w:shd w:val="clear" w:color="auto" w:fill="FFFFFF"/>
          <w:lang w:eastAsia="en-GB"/>
        </w:rPr>
        <w:footnoteReference w:id="6"/>
      </w:r>
      <w:r w:rsidR="00E419C0" w:rsidRPr="0076511A">
        <w:rPr>
          <w:rFonts w:ascii="Arial" w:eastAsia="Times New Roman" w:hAnsi="Arial" w:cs="Arial"/>
          <w:color w:val="222222"/>
          <w:sz w:val="24"/>
          <w:szCs w:val="24"/>
          <w:shd w:val="clear" w:color="auto" w:fill="FFFFFF"/>
          <w:lang w:eastAsia="en-GB"/>
        </w:rPr>
        <w:t xml:space="preserve"> </w:t>
      </w:r>
      <w:r w:rsidR="00003849" w:rsidRPr="0076511A">
        <w:rPr>
          <w:rFonts w:ascii="Arial" w:eastAsia="Times New Roman" w:hAnsi="Arial" w:cs="Arial"/>
          <w:color w:val="222222"/>
          <w:sz w:val="24"/>
          <w:szCs w:val="24"/>
          <w:shd w:val="clear" w:color="auto" w:fill="FFFFFF"/>
          <w:lang w:eastAsia="en-GB"/>
        </w:rPr>
        <w:t>The holder of a permanent residence permit is subject to the limitation of entry requirement of s 24 and the coercive machinery of arrest, detention and deportation under Part IV.</w:t>
      </w:r>
    </w:p>
    <w:p w:rsidR="00E876DD" w:rsidRPr="00A07F04" w:rsidRDefault="00E876DD" w:rsidP="00E876DD">
      <w:pPr>
        <w:tabs>
          <w:tab w:val="left" w:pos="851"/>
        </w:tabs>
        <w:spacing w:after="0" w:line="480" w:lineRule="auto"/>
        <w:contextualSpacing/>
        <w:jc w:val="both"/>
        <w:rPr>
          <w:rFonts w:ascii="Arial" w:hAnsi="Arial" w:cs="Arial"/>
          <w:sz w:val="24"/>
          <w:szCs w:val="24"/>
        </w:rPr>
      </w:pPr>
    </w:p>
    <w:p w:rsidR="00A07F04" w:rsidRDefault="003414FD" w:rsidP="003414FD">
      <w:pPr>
        <w:tabs>
          <w:tab w:val="left" w:pos="851"/>
        </w:tabs>
        <w:spacing w:after="0" w:line="480" w:lineRule="auto"/>
        <w:ind w:hanging="11"/>
        <w:contextualSpacing/>
        <w:jc w:val="both"/>
        <w:rPr>
          <w:rFonts w:ascii="Arial" w:hAnsi="Arial" w:cs="Arial"/>
          <w:sz w:val="24"/>
          <w:szCs w:val="24"/>
        </w:rPr>
      </w:pPr>
      <w:r>
        <w:rPr>
          <w:rFonts w:ascii="Arial" w:hAnsi="Arial" w:cs="Arial"/>
          <w:sz w:val="24"/>
          <w:szCs w:val="24"/>
        </w:rPr>
        <w:t>[33]</w:t>
      </w:r>
      <w:r>
        <w:rPr>
          <w:rFonts w:ascii="Arial" w:hAnsi="Arial" w:cs="Arial"/>
          <w:sz w:val="24"/>
          <w:szCs w:val="24"/>
        </w:rPr>
        <w:tab/>
      </w:r>
      <w:r w:rsidR="00A07F04" w:rsidRPr="00A07F04">
        <w:rPr>
          <w:rFonts w:ascii="Arial" w:hAnsi="Arial" w:cs="Arial"/>
          <w:sz w:val="24"/>
          <w:szCs w:val="24"/>
        </w:rPr>
        <w:t>Although the default position is that a person must apply for permanent residence whi</w:t>
      </w:r>
      <w:r w:rsidR="00E876DD">
        <w:rPr>
          <w:rFonts w:ascii="Arial" w:hAnsi="Arial" w:cs="Arial"/>
          <w:sz w:val="24"/>
          <w:szCs w:val="24"/>
        </w:rPr>
        <w:t>lst outside the country, s</w:t>
      </w:r>
      <w:r w:rsidR="00A07F04" w:rsidRPr="00A07F04">
        <w:rPr>
          <w:rFonts w:ascii="Arial" w:hAnsi="Arial" w:cs="Arial"/>
          <w:sz w:val="24"/>
          <w:szCs w:val="24"/>
        </w:rPr>
        <w:t xml:space="preserve"> 26(3)</w:t>
      </w:r>
      <w:r w:rsidR="00D419E0">
        <w:rPr>
          <w:rFonts w:ascii="Arial" w:hAnsi="Arial" w:cs="Arial"/>
          <w:sz w:val="24"/>
          <w:szCs w:val="24"/>
        </w:rPr>
        <w:t xml:space="preserve"> of </w:t>
      </w:r>
      <w:r w:rsidR="00C218CA">
        <w:rPr>
          <w:rFonts w:ascii="Arial" w:hAnsi="Arial" w:cs="Arial"/>
          <w:sz w:val="24"/>
          <w:szCs w:val="24"/>
        </w:rPr>
        <w:t xml:space="preserve">the </w:t>
      </w:r>
      <w:r w:rsidR="00D419E0">
        <w:rPr>
          <w:rFonts w:ascii="Arial" w:hAnsi="Arial" w:cs="Arial"/>
          <w:sz w:val="24"/>
          <w:szCs w:val="24"/>
        </w:rPr>
        <w:t xml:space="preserve">ICA </w:t>
      </w:r>
      <w:proofErr w:type="spellStart"/>
      <w:r w:rsidR="00A07F04" w:rsidRPr="00A07F04">
        <w:rPr>
          <w:rFonts w:ascii="Arial" w:hAnsi="Arial" w:cs="Arial"/>
          <w:sz w:val="24"/>
          <w:szCs w:val="24"/>
        </w:rPr>
        <w:t>authorises</w:t>
      </w:r>
      <w:proofErr w:type="spellEnd"/>
      <w:r w:rsidR="00A07F04" w:rsidRPr="00A07F04">
        <w:rPr>
          <w:rFonts w:ascii="Arial" w:hAnsi="Arial" w:cs="Arial"/>
          <w:sz w:val="24"/>
          <w:szCs w:val="24"/>
        </w:rPr>
        <w:t xml:space="preserve"> the Board to issue permanent residence to:</w:t>
      </w:r>
    </w:p>
    <w:p w:rsidR="00A07F04" w:rsidRDefault="00A07F04" w:rsidP="00A07F04">
      <w:pPr>
        <w:tabs>
          <w:tab w:val="left" w:pos="851"/>
        </w:tabs>
        <w:spacing w:after="0" w:line="480" w:lineRule="auto"/>
        <w:contextualSpacing/>
        <w:jc w:val="both"/>
        <w:rPr>
          <w:rFonts w:ascii="Arial" w:hAnsi="Arial" w:cs="Arial"/>
          <w:sz w:val="24"/>
          <w:szCs w:val="24"/>
        </w:rPr>
      </w:pPr>
    </w:p>
    <w:p w:rsidR="00A07F04" w:rsidRDefault="00A07F04" w:rsidP="00E876DD">
      <w:pPr>
        <w:spacing w:after="0" w:line="360" w:lineRule="auto"/>
        <w:ind w:left="851"/>
        <w:jc w:val="both"/>
        <w:rPr>
          <w:rFonts w:ascii="Arial" w:hAnsi="Arial" w:cs="Arial"/>
        </w:rPr>
      </w:pPr>
      <w:r w:rsidRPr="00AE38A1">
        <w:rPr>
          <w:rFonts w:ascii="Arial" w:hAnsi="Arial" w:cs="Arial"/>
        </w:rPr>
        <w:t>‘a person who has been permitted under this Act to be in Namibia or to whom an employment permit referred to in section 27 or a student</w:t>
      </w:r>
      <w:r>
        <w:rPr>
          <w:rFonts w:ascii="Arial" w:hAnsi="Arial" w:cs="Arial"/>
        </w:rPr>
        <w:t>’s</w:t>
      </w:r>
      <w:r w:rsidRPr="00AE38A1">
        <w:rPr>
          <w:rFonts w:ascii="Arial" w:hAnsi="Arial" w:cs="Arial"/>
        </w:rPr>
        <w:t xml:space="preserve"> permit referred to in section 28 or a visitor’s entry permit referred to in section 29 has been issued</w:t>
      </w:r>
      <w:r>
        <w:rPr>
          <w:rFonts w:ascii="Arial" w:hAnsi="Arial" w:cs="Arial"/>
        </w:rPr>
        <w:t xml:space="preserve"> . . .</w:t>
      </w:r>
      <w:r w:rsidRPr="00AE38A1">
        <w:rPr>
          <w:rFonts w:ascii="Arial" w:hAnsi="Arial" w:cs="Arial"/>
        </w:rPr>
        <w:t xml:space="preserve"> as if he or she were outside Namibia and </w:t>
      </w:r>
      <w:r w:rsidRPr="00C218CA">
        <w:rPr>
          <w:rFonts w:ascii="Arial" w:hAnsi="Arial" w:cs="Arial"/>
        </w:rPr>
        <w:t>upon</w:t>
      </w:r>
      <w:r w:rsidRPr="00AE38A1">
        <w:rPr>
          <w:rFonts w:ascii="Arial" w:hAnsi="Arial" w:cs="Arial"/>
        </w:rPr>
        <w:t xml:space="preserve"> the issue of that permit he or she ma</w:t>
      </w:r>
      <w:r w:rsidR="007A1262">
        <w:rPr>
          <w:rFonts w:ascii="Arial" w:hAnsi="Arial" w:cs="Arial"/>
        </w:rPr>
        <w:t>y reside permanently in Namibia</w:t>
      </w:r>
      <w:r w:rsidR="00C22340">
        <w:rPr>
          <w:rFonts w:ascii="Arial" w:hAnsi="Arial" w:cs="Arial"/>
        </w:rPr>
        <w:t>.’</w:t>
      </w:r>
    </w:p>
    <w:p w:rsidR="00A07F04" w:rsidRDefault="00A07F04" w:rsidP="00A07F04">
      <w:pPr>
        <w:spacing w:after="0" w:line="480" w:lineRule="auto"/>
        <w:jc w:val="both"/>
        <w:rPr>
          <w:rFonts w:ascii="Arial" w:hAnsi="Arial" w:cs="Arial"/>
        </w:rPr>
      </w:pPr>
    </w:p>
    <w:p w:rsidR="00A07F04" w:rsidRPr="00882399" w:rsidRDefault="00A07F04" w:rsidP="00A07F04">
      <w:pPr>
        <w:spacing w:after="0" w:line="480" w:lineRule="auto"/>
        <w:jc w:val="both"/>
        <w:rPr>
          <w:rFonts w:ascii="Arial" w:hAnsi="Arial" w:cs="Arial"/>
          <w:sz w:val="24"/>
          <w:szCs w:val="24"/>
        </w:rPr>
      </w:pPr>
      <w:r w:rsidRPr="00882399">
        <w:rPr>
          <w:rFonts w:ascii="Arial" w:hAnsi="Arial" w:cs="Arial"/>
          <w:sz w:val="24"/>
          <w:szCs w:val="24"/>
        </w:rPr>
        <w:t>The significance of this provision is that a person such as the respondents may, whilst on a work permit, apply for permanent residence in Namibia.  That places the</w:t>
      </w:r>
      <w:r w:rsidR="00C9208B">
        <w:rPr>
          <w:rFonts w:ascii="Arial" w:hAnsi="Arial" w:cs="Arial"/>
          <w:sz w:val="24"/>
          <w:szCs w:val="24"/>
        </w:rPr>
        <w:t xml:space="preserve"> Namibian</w:t>
      </w:r>
      <w:r w:rsidRPr="00882399">
        <w:rPr>
          <w:rFonts w:ascii="Arial" w:hAnsi="Arial" w:cs="Arial"/>
          <w:sz w:val="24"/>
          <w:szCs w:val="24"/>
        </w:rPr>
        <w:t xml:space="preserve"> authorities in a position to satisfy themselves as to the </w:t>
      </w:r>
      <w:r w:rsidRPr="00D419E0">
        <w:rPr>
          <w:rFonts w:ascii="Arial" w:hAnsi="Arial" w:cs="Arial"/>
          <w:sz w:val="24"/>
          <w:szCs w:val="24"/>
        </w:rPr>
        <w:t>suitability</w:t>
      </w:r>
      <w:r w:rsidRPr="00882399">
        <w:rPr>
          <w:rFonts w:ascii="Arial" w:hAnsi="Arial" w:cs="Arial"/>
          <w:sz w:val="24"/>
          <w:szCs w:val="24"/>
        </w:rPr>
        <w:t xml:space="preserve"> of such person in term</w:t>
      </w:r>
      <w:r w:rsidR="00D419E0">
        <w:rPr>
          <w:rFonts w:ascii="Arial" w:hAnsi="Arial" w:cs="Arial"/>
          <w:sz w:val="24"/>
          <w:szCs w:val="24"/>
        </w:rPr>
        <w:t xml:space="preserve">s </w:t>
      </w:r>
      <w:r w:rsidR="00D419E0">
        <w:rPr>
          <w:rFonts w:ascii="Arial" w:hAnsi="Arial" w:cs="Arial"/>
          <w:sz w:val="24"/>
          <w:szCs w:val="24"/>
        </w:rPr>
        <w:lastRenderedPageBreak/>
        <w:t>of</w:t>
      </w:r>
      <w:r w:rsidR="00E876DD">
        <w:rPr>
          <w:rFonts w:ascii="Arial" w:hAnsi="Arial" w:cs="Arial"/>
          <w:sz w:val="24"/>
          <w:szCs w:val="24"/>
        </w:rPr>
        <w:t xml:space="preserve"> the criteria set out in s</w:t>
      </w:r>
      <w:r w:rsidRPr="00882399">
        <w:rPr>
          <w:rFonts w:ascii="Arial" w:hAnsi="Arial" w:cs="Arial"/>
          <w:sz w:val="24"/>
          <w:szCs w:val="24"/>
        </w:rPr>
        <w:t xml:space="preserve"> 26(3) of ICA.</w:t>
      </w:r>
      <w:r w:rsidR="00C218CA">
        <w:rPr>
          <w:rFonts w:ascii="Arial" w:hAnsi="Arial" w:cs="Arial"/>
          <w:sz w:val="24"/>
          <w:szCs w:val="24"/>
        </w:rPr>
        <w:t xml:space="preserve"> (Those provisions</w:t>
      </w:r>
      <w:r w:rsidR="00C9208B">
        <w:rPr>
          <w:rFonts w:ascii="Arial" w:hAnsi="Arial" w:cs="Arial"/>
          <w:sz w:val="24"/>
          <w:szCs w:val="24"/>
        </w:rPr>
        <w:t xml:space="preserve"> are set out in full in para [35</w:t>
      </w:r>
      <w:r w:rsidR="00C218CA">
        <w:rPr>
          <w:rFonts w:ascii="Arial" w:hAnsi="Arial" w:cs="Arial"/>
          <w:sz w:val="24"/>
          <w:szCs w:val="24"/>
        </w:rPr>
        <w:t>] below).</w:t>
      </w:r>
    </w:p>
    <w:p w:rsidR="00A07F04" w:rsidRDefault="00A07F04" w:rsidP="00A07F04">
      <w:pPr>
        <w:tabs>
          <w:tab w:val="left" w:pos="851"/>
        </w:tabs>
        <w:spacing w:after="0" w:line="480" w:lineRule="auto"/>
        <w:contextualSpacing/>
        <w:jc w:val="both"/>
        <w:rPr>
          <w:rFonts w:ascii="Arial" w:hAnsi="Arial" w:cs="Arial"/>
          <w:sz w:val="24"/>
          <w:szCs w:val="24"/>
        </w:rPr>
      </w:pPr>
    </w:p>
    <w:p w:rsidR="00A07F04" w:rsidRDefault="003414FD" w:rsidP="003414FD">
      <w:pPr>
        <w:tabs>
          <w:tab w:val="left" w:pos="851"/>
        </w:tabs>
        <w:spacing w:after="0" w:line="480" w:lineRule="auto"/>
        <w:ind w:hanging="11"/>
        <w:contextualSpacing/>
        <w:jc w:val="both"/>
        <w:rPr>
          <w:rFonts w:ascii="Arial" w:hAnsi="Arial" w:cs="Arial"/>
          <w:sz w:val="24"/>
          <w:szCs w:val="24"/>
        </w:rPr>
      </w:pPr>
      <w:r>
        <w:rPr>
          <w:rFonts w:ascii="Arial" w:hAnsi="Arial" w:cs="Arial"/>
          <w:sz w:val="24"/>
          <w:szCs w:val="24"/>
        </w:rPr>
        <w:t>[34]</w:t>
      </w:r>
      <w:r>
        <w:rPr>
          <w:rFonts w:ascii="Arial" w:hAnsi="Arial" w:cs="Arial"/>
          <w:sz w:val="24"/>
          <w:szCs w:val="24"/>
        </w:rPr>
        <w:tab/>
      </w:r>
      <w:r w:rsidR="00C9208B">
        <w:rPr>
          <w:rFonts w:ascii="Arial" w:hAnsi="Arial" w:cs="Arial"/>
          <w:sz w:val="24"/>
          <w:szCs w:val="24"/>
        </w:rPr>
        <w:t>Even</w:t>
      </w:r>
      <w:r w:rsidR="00D419E0">
        <w:rPr>
          <w:rFonts w:ascii="Arial" w:hAnsi="Arial" w:cs="Arial"/>
          <w:sz w:val="24"/>
          <w:szCs w:val="24"/>
        </w:rPr>
        <w:t xml:space="preserve"> </w:t>
      </w:r>
      <w:r w:rsidR="00737355">
        <w:rPr>
          <w:rFonts w:ascii="Arial" w:hAnsi="Arial" w:cs="Arial"/>
          <w:sz w:val="24"/>
          <w:szCs w:val="24"/>
        </w:rPr>
        <w:t xml:space="preserve">on </w:t>
      </w:r>
      <w:r w:rsidR="00A07F04" w:rsidRPr="00A07F04">
        <w:rPr>
          <w:rFonts w:ascii="Arial" w:hAnsi="Arial" w:cs="Arial"/>
          <w:sz w:val="24"/>
          <w:szCs w:val="24"/>
        </w:rPr>
        <w:t>the version of the respondents</w:t>
      </w:r>
      <w:r w:rsidR="005F6721">
        <w:rPr>
          <w:rFonts w:ascii="Arial" w:hAnsi="Arial" w:cs="Arial"/>
          <w:sz w:val="24"/>
          <w:szCs w:val="24"/>
        </w:rPr>
        <w:t>,</w:t>
      </w:r>
      <w:r w:rsidR="00C9208B">
        <w:rPr>
          <w:rFonts w:ascii="Arial" w:hAnsi="Arial" w:cs="Arial"/>
          <w:sz w:val="24"/>
          <w:szCs w:val="24"/>
        </w:rPr>
        <w:t xml:space="preserve"> sought to be</w:t>
      </w:r>
      <w:r w:rsidR="00A07F04" w:rsidRPr="00A07F04">
        <w:rPr>
          <w:rFonts w:ascii="Arial" w:hAnsi="Arial" w:cs="Arial"/>
          <w:sz w:val="24"/>
          <w:szCs w:val="24"/>
        </w:rPr>
        <w:t xml:space="preserve"> </w:t>
      </w:r>
      <w:r w:rsidR="00D419E0" w:rsidRPr="00C218CA">
        <w:rPr>
          <w:rFonts w:ascii="Arial" w:hAnsi="Arial" w:cs="Arial"/>
          <w:sz w:val="24"/>
          <w:szCs w:val="24"/>
        </w:rPr>
        <w:t>butt</w:t>
      </w:r>
      <w:r w:rsidR="00C218CA" w:rsidRPr="00C218CA">
        <w:rPr>
          <w:rFonts w:ascii="Arial" w:hAnsi="Arial" w:cs="Arial"/>
          <w:sz w:val="24"/>
          <w:szCs w:val="24"/>
        </w:rPr>
        <w:t>ressed</w:t>
      </w:r>
      <w:r w:rsidR="00D419E0">
        <w:rPr>
          <w:rFonts w:ascii="Arial" w:hAnsi="Arial" w:cs="Arial"/>
          <w:sz w:val="24"/>
          <w:szCs w:val="24"/>
        </w:rPr>
        <w:t xml:space="preserve"> </w:t>
      </w:r>
      <w:r w:rsidR="00486114">
        <w:rPr>
          <w:rFonts w:ascii="Arial" w:hAnsi="Arial" w:cs="Arial"/>
          <w:sz w:val="24"/>
          <w:szCs w:val="24"/>
        </w:rPr>
        <w:t>by the allegation</w:t>
      </w:r>
      <w:r w:rsidR="00A07F04" w:rsidRPr="00A07F04">
        <w:rPr>
          <w:rFonts w:ascii="Arial" w:hAnsi="Arial" w:cs="Arial"/>
          <w:sz w:val="24"/>
          <w:szCs w:val="24"/>
        </w:rPr>
        <w:t xml:space="preserve"> that when entering </w:t>
      </w:r>
      <w:r w:rsidR="000366D0" w:rsidRPr="00A07F04">
        <w:rPr>
          <w:rFonts w:ascii="Arial" w:hAnsi="Arial" w:cs="Arial"/>
          <w:sz w:val="24"/>
          <w:szCs w:val="24"/>
        </w:rPr>
        <w:t>Nam</w:t>
      </w:r>
      <w:r w:rsidR="000366D0">
        <w:rPr>
          <w:rFonts w:ascii="Arial" w:hAnsi="Arial" w:cs="Arial"/>
          <w:sz w:val="24"/>
          <w:szCs w:val="24"/>
        </w:rPr>
        <w:t>ibia,</w:t>
      </w:r>
      <w:r w:rsidR="00CD6358">
        <w:rPr>
          <w:rFonts w:ascii="Arial" w:hAnsi="Arial" w:cs="Arial"/>
          <w:sz w:val="24"/>
          <w:szCs w:val="24"/>
        </w:rPr>
        <w:t xml:space="preserve"> </w:t>
      </w:r>
      <w:r w:rsidR="00D419E0">
        <w:rPr>
          <w:rFonts w:ascii="Arial" w:hAnsi="Arial" w:cs="Arial"/>
          <w:sz w:val="24"/>
          <w:szCs w:val="24"/>
        </w:rPr>
        <w:t>they did so with the intent</w:t>
      </w:r>
      <w:r w:rsidR="00A07F04" w:rsidRPr="00A07F04">
        <w:rPr>
          <w:rFonts w:ascii="Arial" w:hAnsi="Arial" w:cs="Arial"/>
          <w:sz w:val="24"/>
          <w:szCs w:val="24"/>
        </w:rPr>
        <w:t xml:space="preserve"> to settle here, </w:t>
      </w:r>
      <w:r w:rsidR="00CD6358">
        <w:rPr>
          <w:rFonts w:ascii="Arial" w:hAnsi="Arial" w:cs="Arial"/>
          <w:sz w:val="24"/>
          <w:szCs w:val="24"/>
        </w:rPr>
        <w:t xml:space="preserve">as </w:t>
      </w:r>
      <w:r w:rsidR="0043634D">
        <w:rPr>
          <w:rFonts w:ascii="Arial" w:hAnsi="Arial" w:cs="Arial"/>
          <w:sz w:val="24"/>
          <w:szCs w:val="24"/>
        </w:rPr>
        <w:t>far as permanent residence goes</w:t>
      </w:r>
      <w:r w:rsidR="00CD6358">
        <w:rPr>
          <w:rFonts w:ascii="Arial" w:hAnsi="Arial" w:cs="Arial"/>
          <w:sz w:val="24"/>
          <w:szCs w:val="24"/>
        </w:rPr>
        <w:t xml:space="preserve"> </w:t>
      </w:r>
      <w:r w:rsidR="00A07F04" w:rsidRPr="00A07F04">
        <w:rPr>
          <w:rFonts w:ascii="Arial" w:hAnsi="Arial" w:cs="Arial"/>
          <w:sz w:val="24"/>
          <w:szCs w:val="24"/>
        </w:rPr>
        <w:t xml:space="preserve">they clearly fell </w:t>
      </w:r>
      <w:proofErr w:type="spellStart"/>
      <w:r w:rsidR="00A07F04" w:rsidRPr="00A07F04">
        <w:rPr>
          <w:rFonts w:ascii="Arial" w:hAnsi="Arial" w:cs="Arial"/>
          <w:sz w:val="24"/>
          <w:szCs w:val="24"/>
        </w:rPr>
        <w:t>foul</w:t>
      </w:r>
      <w:proofErr w:type="spellEnd"/>
      <w:r w:rsidR="00A07F04" w:rsidRPr="00A07F04">
        <w:rPr>
          <w:rFonts w:ascii="Arial" w:hAnsi="Arial" w:cs="Arial"/>
          <w:sz w:val="24"/>
          <w:szCs w:val="24"/>
        </w:rPr>
        <w:t xml:space="preserve"> of section 24 of the ICA which states:</w:t>
      </w:r>
    </w:p>
    <w:p w:rsidR="00A07F04" w:rsidRDefault="00A07F04" w:rsidP="00A07F04">
      <w:pPr>
        <w:tabs>
          <w:tab w:val="left" w:pos="851"/>
        </w:tabs>
        <w:spacing w:after="0" w:line="480" w:lineRule="auto"/>
        <w:contextualSpacing/>
        <w:jc w:val="both"/>
        <w:rPr>
          <w:rFonts w:ascii="Arial" w:hAnsi="Arial" w:cs="Arial"/>
          <w:sz w:val="24"/>
          <w:szCs w:val="24"/>
        </w:rPr>
      </w:pPr>
    </w:p>
    <w:p w:rsidR="00A07F04" w:rsidRDefault="00A07F04" w:rsidP="006176E5">
      <w:pPr>
        <w:spacing w:after="0" w:line="360" w:lineRule="auto"/>
        <w:ind w:left="1134" w:hanging="283"/>
        <w:jc w:val="both"/>
        <w:rPr>
          <w:rFonts w:ascii="Arial" w:hAnsi="Arial" w:cs="Arial"/>
        </w:rPr>
      </w:pPr>
      <w:r>
        <w:rPr>
          <w:rFonts w:ascii="Arial" w:hAnsi="Arial" w:cs="Arial"/>
        </w:rPr>
        <w:t xml:space="preserve">‘. . . </w:t>
      </w:r>
      <w:proofErr w:type="gramStart"/>
      <w:r>
        <w:rPr>
          <w:rFonts w:ascii="Arial" w:hAnsi="Arial" w:cs="Arial"/>
        </w:rPr>
        <w:t>no</w:t>
      </w:r>
      <w:proofErr w:type="gramEnd"/>
      <w:r>
        <w:rPr>
          <w:rFonts w:ascii="Arial" w:hAnsi="Arial" w:cs="Arial"/>
        </w:rPr>
        <w:t xml:space="preserve"> person shall - </w:t>
      </w:r>
    </w:p>
    <w:p w:rsidR="00A07F04" w:rsidRPr="003414FD" w:rsidRDefault="003414FD" w:rsidP="003414FD">
      <w:pPr>
        <w:spacing w:after="0" w:line="360" w:lineRule="auto"/>
        <w:ind w:left="1418" w:hanging="567"/>
        <w:jc w:val="both"/>
        <w:rPr>
          <w:rFonts w:ascii="Arial" w:hAnsi="Arial" w:cs="Arial"/>
        </w:rPr>
      </w:pPr>
      <w:r>
        <w:rPr>
          <w:rFonts w:ascii="Arial" w:hAnsi="Arial" w:cs="Arial"/>
        </w:rPr>
        <w:t>(</w:t>
      </w:r>
      <w:proofErr w:type="gramStart"/>
      <w:r>
        <w:rPr>
          <w:rFonts w:ascii="Arial" w:hAnsi="Arial" w:cs="Arial"/>
        </w:rPr>
        <w:t>a</w:t>
      </w:r>
      <w:proofErr w:type="gramEnd"/>
      <w:r>
        <w:rPr>
          <w:rFonts w:ascii="Arial" w:hAnsi="Arial" w:cs="Arial"/>
        </w:rPr>
        <w:t>)</w:t>
      </w:r>
      <w:r>
        <w:rPr>
          <w:rFonts w:ascii="Arial" w:hAnsi="Arial" w:cs="Arial"/>
        </w:rPr>
        <w:tab/>
      </w:r>
      <w:r w:rsidR="00A07F04" w:rsidRPr="003414FD">
        <w:rPr>
          <w:rFonts w:ascii="Arial" w:hAnsi="Arial" w:cs="Arial"/>
          <w:u w:val="single"/>
        </w:rPr>
        <w:t>enter</w:t>
      </w:r>
      <w:r w:rsidR="00A07F04" w:rsidRPr="003414FD">
        <w:rPr>
          <w:rFonts w:ascii="Arial" w:hAnsi="Arial" w:cs="Arial"/>
        </w:rPr>
        <w:t xml:space="preserve"> or </w:t>
      </w:r>
      <w:r w:rsidR="00A07F04" w:rsidRPr="003414FD">
        <w:rPr>
          <w:rFonts w:ascii="Arial" w:hAnsi="Arial" w:cs="Arial"/>
          <w:u w:val="single"/>
        </w:rPr>
        <w:t>reside</w:t>
      </w:r>
      <w:r w:rsidR="00A07F04" w:rsidRPr="003414FD">
        <w:rPr>
          <w:rFonts w:ascii="Arial" w:hAnsi="Arial" w:cs="Arial"/>
        </w:rPr>
        <w:t xml:space="preserve"> in Namibia </w:t>
      </w:r>
      <w:r w:rsidR="00A07F04" w:rsidRPr="003414FD">
        <w:rPr>
          <w:rFonts w:ascii="Arial" w:hAnsi="Arial" w:cs="Arial"/>
          <w:u w:val="single"/>
        </w:rPr>
        <w:t xml:space="preserve">with a view </w:t>
      </w:r>
      <w:r w:rsidR="00A07F04" w:rsidRPr="003414FD">
        <w:rPr>
          <w:rFonts w:ascii="Arial" w:hAnsi="Arial" w:cs="Arial"/>
        </w:rPr>
        <w:t>to permanent residence therein, unless such a person is in possession of a permanent residence permit issued to him or her in terms of section 26 . . .’</w:t>
      </w:r>
    </w:p>
    <w:p w:rsidR="00A07F04" w:rsidRDefault="00A07F04" w:rsidP="00A07F04">
      <w:pPr>
        <w:tabs>
          <w:tab w:val="left" w:pos="851"/>
        </w:tabs>
        <w:spacing w:after="0" w:line="480" w:lineRule="auto"/>
        <w:contextualSpacing/>
        <w:jc w:val="both"/>
        <w:rPr>
          <w:rFonts w:ascii="Arial" w:hAnsi="Arial" w:cs="Arial"/>
          <w:sz w:val="24"/>
          <w:szCs w:val="24"/>
        </w:rPr>
      </w:pPr>
    </w:p>
    <w:p w:rsidR="00A07F04" w:rsidRDefault="003414FD" w:rsidP="003414FD">
      <w:pPr>
        <w:tabs>
          <w:tab w:val="left" w:pos="851"/>
        </w:tabs>
        <w:spacing w:after="0" w:line="480" w:lineRule="auto"/>
        <w:ind w:hanging="11"/>
        <w:contextualSpacing/>
        <w:jc w:val="both"/>
        <w:rPr>
          <w:rFonts w:ascii="Arial" w:hAnsi="Arial" w:cs="Arial"/>
          <w:sz w:val="24"/>
          <w:szCs w:val="24"/>
        </w:rPr>
      </w:pPr>
      <w:r>
        <w:rPr>
          <w:rFonts w:ascii="Arial" w:hAnsi="Arial" w:cs="Arial"/>
          <w:sz w:val="24"/>
          <w:szCs w:val="24"/>
        </w:rPr>
        <w:t>[35]</w:t>
      </w:r>
      <w:r>
        <w:rPr>
          <w:rFonts w:ascii="Arial" w:hAnsi="Arial" w:cs="Arial"/>
          <w:sz w:val="24"/>
          <w:szCs w:val="24"/>
        </w:rPr>
        <w:tab/>
      </w:r>
      <w:r w:rsidR="00A07F04" w:rsidRPr="00A07F04">
        <w:rPr>
          <w:rFonts w:ascii="Arial" w:hAnsi="Arial" w:cs="Arial"/>
          <w:sz w:val="24"/>
          <w:szCs w:val="24"/>
        </w:rPr>
        <w:t xml:space="preserve">Under </w:t>
      </w:r>
      <w:r w:rsidR="00E876DD">
        <w:rPr>
          <w:rFonts w:ascii="Arial" w:hAnsi="Arial" w:cs="Arial"/>
          <w:sz w:val="24"/>
          <w:szCs w:val="24"/>
        </w:rPr>
        <w:t>s</w:t>
      </w:r>
      <w:r w:rsidR="00A07F04" w:rsidRPr="00A07F04">
        <w:rPr>
          <w:rFonts w:ascii="Arial" w:hAnsi="Arial" w:cs="Arial"/>
          <w:sz w:val="24"/>
          <w:szCs w:val="24"/>
        </w:rPr>
        <w:t xml:space="preserve"> 26(3)</w:t>
      </w:r>
      <w:r w:rsidR="00D419E0">
        <w:rPr>
          <w:rFonts w:ascii="Arial" w:hAnsi="Arial" w:cs="Arial"/>
          <w:sz w:val="24"/>
          <w:szCs w:val="24"/>
        </w:rPr>
        <w:t xml:space="preserve"> of </w:t>
      </w:r>
      <w:r w:rsidR="00C9208B">
        <w:rPr>
          <w:rFonts w:ascii="Arial" w:hAnsi="Arial" w:cs="Arial"/>
          <w:sz w:val="24"/>
          <w:szCs w:val="24"/>
        </w:rPr>
        <w:t xml:space="preserve">the </w:t>
      </w:r>
      <w:r w:rsidR="00D419E0">
        <w:rPr>
          <w:rFonts w:ascii="Arial" w:hAnsi="Arial" w:cs="Arial"/>
          <w:sz w:val="24"/>
          <w:szCs w:val="24"/>
        </w:rPr>
        <w:t>ICA</w:t>
      </w:r>
      <w:r w:rsidR="00A07F04" w:rsidRPr="00A07F04">
        <w:rPr>
          <w:rFonts w:ascii="Arial" w:hAnsi="Arial" w:cs="Arial"/>
          <w:sz w:val="24"/>
          <w:szCs w:val="24"/>
        </w:rPr>
        <w:t>, a person may be admitted to permanent residence subject to conditions. That provision is</w:t>
      </w:r>
      <w:r w:rsidR="00D419E0">
        <w:rPr>
          <w:rFonts w:ascii="Arial" w:hAnsi="Arial" w:cs="Arial"/>
          <w:sz w:val="24"/>
          <w:szCs w:val="24"/>
        </w:rPr>
        <w:t>, however,</w:t>
      </w:r>
      <w:r w:rsidR="00A07F04" w:rsidRPr="00A07F04">
        <w:rPr>
          <w:rFonts w:ascii="Arial" w:hAnsi="Arial" w:cs="Arial"/>
          <w:sz w:val="24"/>
          <w:szCs w:val="24"/>
        </w:rPr>
        <w:t xml:space="preserve"> subject to the </w:t>
      </w:r>
      <w:r w:rsidR="00A07F04" w:rsidRPr="00D419E0">
        <w:rPr>
          <w:rFonts w:ascii="Arial" w:hAnsi="Arial" w:cs="Arial"/>
          <w:i/>
          <w:sz w:val="24"/>
          <w:szCs w:val="24"/>
        </w:rPr>
        <w:t>proviso</w:t>
      </w:r>
      <w:r w:rsidR="00A07F04" w:rsidRPr="00A07F04">
        <w:rPr>
          <w:rFonts w:ascii="Arial" w:hAnsi="Arial" w:cs="Arial"/>
          <w:sz w:val="24"/>
          <w:szCs w:val="24"/>
        </w:rPr>
        <w:t xml:space="preserve"> that the Board ‘shall not </w:t>
      </w:r>
      <w:proofErr w:type="spellStart"/>
      <w:r w:rsidR="00A07F04" w:rsidRPr="00A07F04">
        <w:rPr>
          <w:rFonts w:ascii="Arial" w:hAnsi="Arial" w:cs="Arial"/>
          <w:sz w:val="24"/>
          <w:szCs w:val="24"/>
        </w:rPr>
        <w:t>authorise</w:t>
      </w:r>
      <w:proofErr w:type="spellEnd"/>
      <w:r w:rsidR="00A07F04" w:rsidRPr="00A07F04">
        <w:rPr>
          <w:rFonts w:ascii="Arial" w:hAnsi="Arial" w:cs="Arial"/>
          <w:sz w:val="24"/>
          <w:szCs w:val="24"/>
        </w:rPr>
        <w:t>’</w:t>
      </w:r>
      <w:r w:rsidR="00D419E0">
        <w:rPr>
          <w:rFonts w:ascii="Arial" w:hAnsi="Arial" w:cs="Arial"/>
          <w:sz w:val="24"/>
          <w:szCs w:val="24"/>
        </w:rPr>
        <w:t xml:space="preserve"> the issuing</w:t>
      </w:r>
      <w:r w:rsidR="00A07F04" w:rsidRPr="00A07F04">
        <w:rPr>
          <w:rFonts w:ascii="Arial" w:hAnsi="Arial" w:cs="Arial"/>
          <w:sz w:val="24"/>
          <w:szCs w:val="24"/>
        </w:rPr>
        <w:t xml:space="preserve"> of a permanent residence </w:t>
      </w:r>
      <w:r w:rsidR="00D419E0">
        <w:rPr>
          <w:rFonts w:ascii="Arial" w:hAnsi="Arial" w:cs="Arial"/>
          <w:sz w:val="24"/>
          <w:szCs w:val="24"/>
        </w:rPr>
        <w:t xml:space="preserve">permit </w:t>
      </w:r>
      <w:r w:rsidR="00A07F04" w:rsidRPr="00A07F04">
        <w:rPr>
          <w:rFonts w:ascii="Arial" w:hAnsi="Arial" w:cs="Arial"/>
          <w:sz w:val="24"/>
          <w:szCs w:val="24"/>
        </w:rPr>
        <w:t xml:space="preserve">unless the applicant satisfies the Board that: </w:t>
      </w:r>
    </w:p>
    <w:p w:rsidR="00A07F04" w:rsidRDefault="00A07F04" w:rsidP="006176E5">
      <w:pPr>
        <w:spacing w:after="0" w:line="480" w:lineRule="auto"/>
        <w:ind w:left="851"/>
        <w:contextualSpacing/>
        <w:jc w:val="both"/>
        <w:rPr>
          <w:rFonts w:ascii="Arial" w:hAnsi="Arial" w:cs="Arial"/>
          <w:sz w:val="24"/>
          <w:szCs w:val="24"/>
        </w:rPr>
      </w:pPr>
    </w:p>
    <w:p w:rsidR="00267981" w:rsidRDefault="00C22340" w:rsidP="004C6E06">
      <w:pPr>
        <w:tabs>
          <w:tab w:val="left" w:pos="1418"/>
        </w:tabs>
        <w:spacing w:after="0" w:line="360" w:lineRule="auto"/>
        <w:ind w:left="1418" w:hanging="567"/>
        <w:jc w:val="both"/>
        <w:rPr>
          <w:rFonts w:ascii="Arial" w:hAnsi="Arial" w:cs="Arial"/>
        </w:rPr>
      </w:pPr>
      <w:r>
        <w:rPr>
          <w:rFonts w:ascii="Arial" w:hAnsi="Arial" w:cs="Arial"/>
        </w:rPr>
        <w:t>‘</w:t>
      </w:r>
      <w:r w:rsidR="00A07F04">
        <w:rPr>
          <w:rFonts w:ascii="Arial" w:hAnsi="Arial" w:cs="Arial"/>
        </w:rPr>
        <w:t>(a)</w:t>
      </w:r>
      <w:r w:rsidR="00A07F04">
        <w:rPr>
          <w:rFonts w:ascii="Arial" w:hAnsi="Arial" w:cs="Arial"/>
        </w:rPr>
        <w:tab/>
        <w:t>h</w:t>
      </w:r>
      <w:r w:rsidR="00A07F04" w:rsidRPr="00C34FA9">
        <w:rPr>
          <w:rFonts w:ascii="Arial" w:hAnsi="Arial" w:cs="Arial"/>
        </w:rPr>
        <w:t>e or she is of good character; and</w:t>
      </w:r>
    </w:p>
    <w:p w:rsidR="00BA7E61" w:rsidRDefault="00BA7E61" w:rsidP="004C6E06">
      <w:pPr>
        <w:tabs>
          <w:tab w:val="left" w:pos="1418"/>
        </w:tabs>
        <w:spacing w:after="0" w:line="360" w:lineRule="auto"/>
        <w:ind w:left="1418" w:hanging="567"/>
        <w:jc w:val="both"/>
        <w:rPr>
          <w:rFonts w:ascii="Arial" w:hAnsi="Arial" w:cs="Arial"/>
        </w:rPr>
      </w:pPr>
    </w:p>
    <w:p w:rsidR="00A07F04" w:rsidRPr="003414FD" w:rsidRDefault="003414FD" w:rsidP="003414FD">
      <w:pPr>
        <w:tabs>
          <w:tab w:val="left" w:pos="1418"/>
        </w:tabs>
        <w:spacing w:after="0" w:line="360" w:lineRule="auto"/>
        <w:ind w:left="1418" w:hanging="567"/>
        <w:jc w:val="both"/>
        <w:rPr>
          <w:rFonts w:ascii="Arial" w:hAnsi="Arial" w:cs="Arial"/>
        </w:rPr>
      </w:pPr>
      <w:r w:rsidRPr="00267981">
        <w:rPr>
          <w:rFonts w:ascii="Arial" w:hAnsi="Arial" w:cs="Arial"/>
        </w:rPr>
        <w:t>(b)</w:t>
      </w:r>
      <w:r w:rsidRPr="00267981">
        <w:rPr>
          <w:rFonts w:ascii="Arial" w:hAnsi="Arial" w:cs="Arial"/>
        </w:rPr>
        <w:tab/>
      </w:r>
      <w:proofErr w:type="gramStart"/>
      <w:r w:rsidR="00A07F04" w:rsidRPr="003414FD">
        <w:rPr>
          <w:rFonts w:ascii="Arial" w:hAnsi="Arial" w:cs="Arial"/>
        </w:rPr>
        <w:t>he</w:t>
      </w:r>
      <w:proofErr w:type="gramEnd"/>
      <w:r w:rsidR="00A07F04" w:rsidRPr="003414FD">
        <w:rPr>
          <w:rFonts w:ascii="Arial" w:hAnsi="Arial" w:cs="Arial"/>
        </w:rPr>
        <w:t xml:space="preserve"> or she will within a reasonable time after entry into Namibia assimilate with the inhabitants of Namibia and be a desirable inhabitant of Namibia; and</w:t>
      </w:r>
    </w:p>
    <w:p w:rsidR="00A07F04" w:rsidRPr="00090559" w:rsidRDefault="00A07F04" w:rsidP="004C6E06">
      <w:pPr>
        <w:pStyle w:val="ListParagraph"/>
        <w:tabs>
          <w:tab w:val="left" w:pos="1418"/>
        </w:tabs>
        <w:spacing w:after="0" w:line="360" w:lineRule="auto"/>
        <w:ind w:left="1418" w:hanging="567"/>
        <w:jc w:val="both"/>
        <w:rPr>
          <w:rFonts w:ascii="Arial" w:hAnsi="Arial" w:cs="Arial"/>
        </w:rPr>
      </w:pPr>
    </w:p>
    <w:p w:rsidR="00A07F04" w:rsidRPr="003414FD" w:rsidRDefault="003414FD" w:rsidP="003414FD">
      <w:pPr>
        <w:tabs>
          <w:tab w:val="left" w:pos="1418"/>
        </w:tabs>
        <w:spacing w:after="0" w:line="360" w:lineRule="auto"/>
        <w:ind w:left="1418" w:hanging="567"/>
        <w:jc w:val="both"/>
        <w:rPr>
          <w:rFonts w:ascii="Arial" w:hAnsi="Arial" w:cs="Arial"/>
        </w:rPr>
      </w:pPr>
      <w:r>
        <w:rPr>
          <w:rFonts w:ascii="Arial" w:hAnsi="Arial" w:cs="Arial"/>
        </w:rPr>
        <w:t>(c)</w:t>
      </w:r>
      <w:r>
        <w:rPr>
          <w:rFonts w:ascii="Arial" w:hAnsi="Arial" w:cs="Arial"/>
        </w:rPr>
        <w:tab/>
      </w:r>
      <w:proofErr w:type="gramStart"/>
      <w:r w:rsidR="00A07F04" w:rsidRPr="003414FD">
        <w:rPr>
          <w:rFonts w:ascii="Arial" w:hAnsi="Arial" w:cs="Arial"/>
        </w:rPr>
        <w:t>he</w:t>
      </w:r>
      <w:proofErr w:type="gramEnd"/>
      <w:r w:rsidR="00A07F04" w:rsidRPr="003414FD">
        <w:rPr>
          <w:rFonts w:ascii="Arial" w:hAnsi="Arial" w:cs="Arial"/>
        </w:rPr>
        <w:t xml:space="preserve"> or she is not likely to be harmful to the welfare of Namibia; and</w:t>
      </w:r>
    </w:p>
    <w:p w:rsidR="00A07F04" w:rsidRPr="00F505F9" w:rsidRDefault="00A07F04" w:rsidP="004C6E06">
      <w:pPr>
        <w:tabs>
          <w:tab w:val="left" w:pos="1418"/>
        </w:tabs>
        <w:spacing w:after="0" w:line="360" w:lineRule="auto"/>
        <w:ind w:left="1418" w:hanging="567"/>
        <w:jc w:val="both"/>
        <w:rPr>
          <w:rFonts w:ascii="Arial" w:hAnsi="Arial" w:cs="Arial"/>
        </w:rPr>
      </w:pPr>
    </w:p>
    <w:p w:rsidR="00A07F04" w:rsidRPr="003414FD" w:rsidRDefault="003414FD" w:rsidP="003414FD">
      <w:pPr>
        <w:tabs>
          <w:tab w:val="left" w:pos="1418"/>
        </w:tabs>
        <w:spacing w:after="0" w:line="360" w:lineRule="auto"/>
        <w:ind w:left="1418" w:hanging="567"/>
        <w:jc w:val="both"/>
        <w:rPr>
          <w:rFonts w:ascii="Arial" w:hAnsi="Arial" w:cs="Arial"/>
        </w:rPr>
      </w:pPr>
      <w:r w:rsidRPr="00F505F9">
        <w:rPr>
          <w:rFonts w:ascii="Arial" w:hAnsi="Arial" w:cs="Arial"/>
        </w:rPr>
        <w:t>(d)</w:t>
      </w:r>
      <w:r w:rsidRPr="00F505F9">
        <w:rPr>
          <w:rFonts w:ascii="Arial" w:hAnsi="Arial" w:cs="Arial"/>
        </w:rPr>
        <w:tab/>
      </w:r>
      <w:r w:rsidR="00A07F04" w:rsidRPr="003414FD">
        <w:rPr>
          <w:rFonts w:ascii="Arial" w:hAnsi="Arial" w:cs="Arial"/>
        </w:rPr>
        <w:t xml:space="preserve">he or she has sufficient means or likely to earn sufficient means to maintain himself or herself and his or her spouse and dependent children (if any), or he or she has such qualifications, education and training or experience as are likely to </w:t>
      </w:r>
      <w:r w:rsidR="00A07F04" w:rsidRPr="003414FD">
        <w:rPr>
          <w:rFonts w:ascii="Arial" w:hAnsi="Arial" w:cs="Arial"/>
        </w:rPr>
        <w:lastRenderedPageBreak/>
        <w:t>render him or her efficient in the employment, business, profession or occupation he or she intends to pursue in Namibia; and</w:t>
      </w:r>
    </w:p>
    <w:p w:rsidR="00A07F04" w:rsidRPr="00F505F9" w:rsidRDefault="00A07F04" w:rsidP="004C6E06">
      <w:pPr>
        <w:pStyle w:val="ListParagraph"/>
        <w:tabs>
          <w:tab w:val="left" w:pos="1418"/>
        </w:tabs>
        <w:spacing w:after="0" w:line="360" w:lineRule="auto"/>
        <w:ind w:left="1418" w:hanging="567"/>
        <w:jc w:val="both"/>
        <w:rPr>
          <w:rFonts w:ascii="Arial" w:hAnsi="Arial" w:cs="Arial"/>
        </w:rPr>
      </w:pPr>
    </w:p>
    <w:p w:rsidR="00A07F04" w:rsidRPr="003414FD" w:rsidRDefault="003414FD" w:rsidP="003414FD">
      <w:pPr>
        <w:tabs>
          <w:tab w:val="left" w:pos="1418"/>
        </w:tabs>
        <w:spacing w:after="0" w:line="360" w:lineRule="auto"/>
        <w:ind w:left="1418" w:hanging="567"/>
        <w:jc w:val="both"/>
        <w:rPr>
          <w:rFonts w:ascii="Arial" w:hAnsi="Arial" w:cs="Arial"/>
        </w:rPr>
      </w:pPr>
      <w:r w:rsidRPr="00F505F9">
        <w:rPr>
          <w:rFonts w:ascii="Arial" w:hAnsi="Arial" w:cs="Arial"/>
        </w:rPr>
        <w:t>(e)</w:t>
      </w:r>
      <w:r w:rsidRPr="00F505F9">
        <w:rPr>
          <w:rFonts w:ascii="Arial" w:hAnsi="Arial" w:cs="Arial"/>
        </w:rPr>
        <w:tab/>
      </w:r>
      <w:proofErr w:type="gramStart"/>
      <w:r w:rsidR="00A07F04" w:rsidRPr="003414FD">
        <w:rPr>
          <w:rFonts w:ascii="Arial" w:hAnsi="Arial" w:cs="Arial"/>
        </w:rPr>
        <w:t>he</w:t>
      </w:r>
      <w:proofErr w:type="gramEnd"/>
      <w:r w:rsidR="00A07F04" w:rsidRPr="003414FD">
        <w:rPr>
          <w:rFonts w:ascii="Arial" w:hAnsi="Arial" w:cs="Arial"/>
        </w:rPr>
        <w:t xml:space="preserve"> or she does not and is not likely to pursue any employment, business, profession or occupation in which a sufficient number of persons are already engaged in Namibia to meet the requirements of the inhabitants of Namibia; and</w:t>
      </w:r>
    </w:p>
    <w:p w:rsidR="00A07F04" w:rsidRDefault="00A07F04" w:rsidP="004C6E06">
      <w:pPr>
        <w:pStyle w:val="ListParagraph"/>
        <w:tabs>
          <w:tab w:val="left" w:pos="1418"/>
        </w:tabs>
        <w:spacing w:after="0" w:line="360" w:lineRule="auto"/>
        <w:ind w:left="1418" w:hanging="567"/>
        <w:jc w:val="both"/>
        <w:rPr>
          <w:rFonts w:ascii="Arial" w:hAnsi="Arial" w:cs="Arial"/>
        </w:rPr>
      </w:pPr>
    </w:p>
    <w:p w:rsidR="00A07F04" w:rsidRPr="003414FD" w:rsidRDefault="003414FD" w:rsidP="003414FD">
      <w:pPr>
        <w:tabs>
          <w:tab w:val="left" w:pos="1418"/>
        </w:tabs>
        <w:spacing w:after="0" w:line="360" w:lineRule="auto"/>
        <w:ind w:left="1418" w:hanging="567"/>
        <w:jc w:val="both"/>
        <w:rPr>
          <w:rFonts w:ascii="Arial" w:hAnsi="Arial" w:cs="Arial"/>
        </w:rPr>
      </w:pPr>
      <w:r>
        <w:rPr>
          <w:rFonts w:ascii="Arial" w:hAnsi="Arial" w:cs="Arial"/>
        </w:rPr>
        <w:t>(f)</w:t>
      </w:r>
      <w:r>
        <w:rPr>
          <w:rFonts w:ascii="Arial" w:hAnsi="Arial" w:cs="Arial"/>
        </w:rPr>
        <w:tab/>
      </w:r>
      <w:proofErr w:type="gramStart"/>
      <w:r w:rsidR="00A07F04" w:rsidRPr="003414FD">
        <w:rPr>
          <w:rFonts w:ascii="Arial" w:hAnsi="Arial" w:cs="Arial"/>
        </w:rPr>
        <w:t>the</w:t>
      </w:r>
      <w:proofErr w:type="gramEnd"/>
      <w:r w:rsidR="00A07F04" w:rsidRPr="003414FD">
        <w:rPr>
          <w:rFonts w:ascii="Arial" w:hAnsi="Arial" w:cs="Arial"/>
        </w:rPr>
        <w:t xml:space="preserve"> issue to him or her of a permanent residence permit would not be in conflict with the other provisions of this Act or any other law; or </w:t>
      </w:r>
    </w:p>
    <w:p w:rsidR="00A07F04" w:rsidRDefault="00A07F04" w:rsidP="004C6E06">
      <w:pPr>
        <w:pStyle w:val="ListParagraph"/>
        <w:tabs>
          <w:tab w:val="left" w:pos="1418"/>
        </w:tabs>
        <w:spacing w:after="0" w:line="360" w:lineRule="auto"/>
        <w:ind w:left="1418" w:hanging="567"/>
        <w:jc w:val="both"/>
        <w:rPr>
          <w:rFonts w:ascii="Arial" w:hAnsi="Arial" w:cs="Arial"/>
        </w:rPr>
      </w:pPr>
    </w:p>
    <w:p w:rsidR="00A07F04" w:rsidRPr="003414FD" w:rsidRDefault="003414FD" w:rsidP="003414FD">
      <w:pPr>
        <w:tabs>
          <w:tab w:val="left" w:pos="1418"/>
        </w:tabs>
        <w:spacing w:after="0" w:line="360" w:lineRule="auto"/>
        <w:ind w:left="1418" w:hanging="567"/>
        <w:jc w:val="both"/>
        <w:rPr>
          <w:rFonts w:ascii="Arial" w:hAnsi="Arial" w:cs="Arial"/>
        </w:rPr>
      </w:pPr>
      <w:r w:rsidRPr="00C22340">
        <w:rPr>
          <w:rFonts w:ascii="Arial" w:hAnsi="Arial" w:cs="Arial"/>
        </w:rPr>
        <w:t>(g)</w:t>
      </w:r>
      <w:r w:rsidRPr="00C22340">
        <w:rPr>
          <w:rFonts w:ascii="Arial" w:hAnsi="Arial" w:cs="Arial"/>
        </w:rPr>
        <w:tab/>
      </w:r>
      <w:proofErr w:type="gramStart"/>
      <w:r w:rsidR="00A07F04" w:rsidRPr="003414FD">
        <w:rPr>
          <w:rFonts w:ascii="Arial" w:hAnsi="Arial" w:cs="Arial"/>
        </w:rPr>
        <w:t>he</w:t>
      </w:r>
      <w:proofErr w:type="gramEnd"/>
      <w:r w:rsidR="00A07F04" w:rsidRPr="003414FD">
        <w:rPr>
          <w:rFonts w:ascii="Arial" w:hAnsi="Arial" w:cs="Arial"/>
        </w:rPr>
        <w:t xml:space="preserve"> or she is the spouse or dependent child, or a destitute, aged or infirm parent of a person permanently resident in Namibia who is able and undertakes in writing to maintain him or her</w:t>
      </w:r>
      <w:r w:rsidR="00C22340" w:rsidRPr="003414FD">
        <w:rPr>
          <w:rFonts w:ascii="Arial" w:hAnsi="Arial" w:cs="Arial"/>
        </w:rPr>
        <w:t>.’</w:t>
      </w:r>
    </w:p>
    <w:p w:rsidR="00A07F04" w:rsidRDefault="00A07F04" w:rsidP="00492148">
      <w:pPr>
        <w:tabs>
          <w:tab w:val="left" w:pos="851"/>
        </w:tabs>
        <w:spacing w:after="0" w:line="480" w:lineRule="auto"/>
        <w:ind w:left="1418" w:hanging="425"/>
        <w:contextualSpacing/>
        <w:jc w:val="both"/>
        <w:rPr>
          <w:rFonts w:ascii="Arial" w:hAnsi="Arial" w:cs="Arial"/>
          <w:sz w:val="24"/>
          <w:szCs w:val="24"/>
        </w:rPr>
      </w:pPr>
    </w:p>
    <w:p w:rsidR="00D175DC" w:rsidRDefault="003414FD" w:rsidP="003414FD">
      <w:pPr>
        <w:tabs>
          <w:tab w:val="left" w:pos="851"/>
        </w:tabs>
        <w:spacing w:after="0" w:line="480" w:lineRule="auto"/>
        <w:ind w:hanging="11"/>
        <w:contextualSpacing/>
        <w:jc w:val="both"/>
        <w:rPr>
          <w:rFonts w:ascii="Arial" w:hAnsi="Arial" w:cs="Arial"/>
          <w:sz w:val="24"/>
          <w:szCs w:val="24"/>
        </w:rPr>
      </w:pPr>
      <w:r>
        <w:rPr>
          <w:rFonts w:ascii="Arial" w:hAnsi="Arial" w:cs="Arial"/>
          <w:sz w:val="24"/>
          <w:szCs w:val="24"/>
        </w:rPr>
        <w:t>[36]</w:t>
      </w:r>
      <w:r>
        <w:rPr>
          <w:rFonts w:ascii="Arial" w:hAnsi="Arial" w:cs="Arial"/>
          <w:sz w:val="24"/>
          <w:szCs w:val="24"/>
        </w:rPr>
        <w:tab/>
      </w:r>
      <w:r w:rsidR="00486114">
        <w:rPr>
          <w:rFonts w:ascii="Arial" w:hAnsi="Arial" w:cs="Arial"/>
          <w:sz w:val="24"/>
          <w:szCs w:val="24"/>
        </w:rPr>
        <w:t>Were we to fi</w:t>
      </w:r>
      <w:r w:rsidR="00FA3443">
        <w:rPr>
          <w:rFonts w:ascii="Arial" w:hAnsi="Arial" w:cs="Arial"/>
          <w:sz w:val="24"/>
          <w:szCs w:val="24"/>
        </w:rPr>
        <w:t xml:space="preserve">nd in </w:t>
      </w:r>
      <w:proofErr w:type="spellStart"/>
      <w:r w:rsidR="00FA3443">
        <w:rPr>
          <w:rFonts w:ascii="Arial" w:hAnsi="Arial" w:cs="Arial"/>
          <w:sz w:val="24"/>
          <w:szCs w:val="24"/>
        </w:rPr>
        <w:t>favour</w:t>
      </w:r>
      <w:proofErr w:type="spellEnd"/>
      <w:r w:rsidR="00FA3443">
        <w:rPr>
          <w:rFonts w:ascii="Arial" w:hAnsi="Arial" w:cs="Arial"/>
          <w:sz w:val="24"/>
          <w:szCs w:val="24"/>
        </w:rPr>
        <w:t xml:space="preserve"> of the respondents</w:t>
      </w:r>
      <w:r w:rsidR="00486114">
        <w:rPr>
          <w:rFonts w:ascii="Arial" w:hAnsi="Arial" w:cs="Arial"/>
          <w:sz w:val="24"/>
          <w:szCs w:val="24"/>
        </w:rPr>
        <w:t xml:space="preserve"> about how domicile is acquired, Namibian</w:t>
      </w:r>
      <w:r w:rsidR="00A07F04" w:rsidRPr="00A07F04">
        <w:rPr>
          <w:rFonts w:ascii="Arial" w:hAnsi="Arial" w:cs="Arial"/>
          <w:sz w:val="24"/>
          <w:szCs w:val="24"/>
        </w:rPr>
        <w:t xml:space="preserve"> authorities </w:t>
      </w:r>
      <w:r w:rsidR="00486114">
        <w:rPr>
          <w:rFonts w:ascii="Arial" w:hAnsi="Arial" w:cs="Arial"/>
          <w:sz w:val="24"/>
          <w:szCs w:val="24"/>
        </w:rPr>
        <w:t>would be</w:t>
      </w:r>
      <w:r w:rsidR="00A07F04" w:rsidRPr="00A07F04">
        <w:rPr>
          <w:rFonts w:ascii="Arial" w:hAnsi="Arial" w:cs="Arial"/>
          <w:sz w:val="24"/>
          <w:szCs w:val="24"/>
        </w:rPr>
        <w:t xml:space="preserve"> effectively </w:t>
      </w:r>
      <w:r w:rsidR="00A07F04" w:rsidRPr="00D419E0">
        <w:rPr>
          <w:rFonts w:ascii="Arial" w:hAnsi="Arial" w:cs="Arial"/>
          <w:sz w:val="24"/>
          <w:szCs w:val="24"/>
        </w:rPr>
        <w:t>precluded</w:t>
      </w:r>
      <w:r w:rsidR="00A07F04" w:rsidRPr="00A07F04">
        <w:rPr>
          <w:rFonts w:ascii="Arial" w:hAnsi="Arial" w:cs="Arial"/>
          <w:sz w:val="24"/>
          <w:szCs w:val="24"/>
        </w:rPr>
        <w:t xml:space="preserve"> from enforcing the </w:t>
      </w:r>
      <w:r w:rsidR="006D47B4">
        <w:rPr>
          <w:rFonts w:ascii="Arial" w:hAnsi="Arial" w:cs="Arial"/>
          <w:sz w:val="24"/>
          <w:szCs w:val="24"/>
        </w:rPr>
        <w:t>provisions of section 26(3).</w:t>
      </w:r>
      <w:r w:rsidR="00A07F04" w:rsidRPr="00A07F04">
        <w:rPr>
          <w:rFonts w:ascii="Arial" w:hAnsi="Arial" w:cs="Arial"/>
          <w:sz w:val="24"/>
          <w:szCs w:val="24"/>
        </w:rPr>
        <w:t xml:space="preserve"> </w:t>
      </w:r>
      <w:r w:rsidR="0043634D">
        <w:rPr>
          <w:rFonts w:ascii="Arial" w:hAnsi="Arial" w:cs="Arial"/>
          <w:sz w:val="24"/>
          <w:szCs w:val="24"/>
        </w:rPr>
        <w:t>That section is</w:t>
      </w:r>
      <w:r w:rsidR="001B038B">
        <w:rPr>
          <w:rFonts w:ascii="Arial" w:hAnsi="Arial" w:cs="Arial"/>
          <w:sz w:val="24"/>
          <w:szCs w:val="24"/>
        </w:rPr>
        <w:t xml:space="preserve"> important for the protection of the country’s vital national security interest</w:t>
      </w:r>
      <w:r w:rsidR="00C22340">
        <w:rPr>
          <w:rFonts w:ascii="Arial" w:hAnsi="Arial" w:cs="Arial"/>
          <w:sz w:val="24"/>
          <w:szCs w:val="24"/>
        </w:rPr>
        <w:t>s</w:t>
      </w:r>
      <w:r w:rsidR="001B038B">
        <w:rPr>
          <w:rFonts w:ascii="Arial" w:hAnsi="Arial" w:cs="Arial"/>
          <w:sz w:val="24"/>
          <w:szCs w:val="24"/>
        </w:rPr>
        <w:t xml:space="preserve">. </w:t>
      </w:r>
      <w:r w:rsidR="00486114">
        <w:rPr>
          <w:rFonts w:ascii="Arial" w:hAnsi="Arial" w:cs="Arial"/>
          <w:sz w:val="24"/>
          <w:szCs w:val="24"/>
        </w:rPr>
        <w:t>Therefore, the respondent’s</w:t>
      </w:r>
      <w:r w:rsidR="00A07F04" w:rsidRPr="00A07F04">
        <w:rPr>
          <w:rFonts w:ascii="Arial" w:hAnsi="Arial" w:cs="Arial"/>
          <w:sz w:val="24"/>
          <w:szCs w:val="24"/>
        </w:rPr>
        <w:t xml:space="preserve"> </w:t>
      </w:r>
      <w:r w:rsidR="00892E2A">
        <w:rPr>
          <w:rFonts w:ascii="Arial" w:hAnsi="Arial" w:cs="Arial"/>
          <w:sz w:val="24"/>
          <w:szCs w:val="24"/>
        </w:rPr>
        <w:t>contention</w:t>
      </w:r>
      <w:r w:rsidR="00A07F04" w:rsidRPr="00A07F04">
        <w:rPr>
          <w:rFonts w:ascii="Arial" w:hAnsi="Arial" w:cs="Arial"/>
          <w:sz w:val="24"/>
          <w:szCs w:val="24"/>
        </w:rPr>
        <w:t xml:space="preserve"> has </w:t>
      </w:r>
      <w:r w:rsidR="00D419E0" w:rsidRPr="00892E2A">
        <w:rPr>
          <w:rFonts w:ascii="Arial" w:hAnsi="Arial" w:cs="Arial"/>
          <w:sz w:val="24"/>
          <w:szCs w:val="24"/>
        </w:rPr>
        <w:t>far-</w:t>
      </w:r>
      <w:r w:rsidR="00A07F04" w:rsidRPr="00D419E0">
        <w:rPr>
          <w:rFonts w:ascii="Arial" w:hAnsi="Arial" w:cs="Arial"/>
          <w:sz w:val="24"/>
          <w:szCs w:val="24"/>
        </w:rPr>
        <w:t>reaching</w:t>
      </w:r>
      <w:r w:rsidR="00A07F04" w:rsidRPr="00A07F04">
        <w:rPr>
          <w:rFonts w:ascii="Arial" w:hAnsi="Arial" w:cs="Arial"/>
          <w:sz w:val="24"/>
          <w:szCs w:val="24"/>
        </w:rPr>
        <w:t xml:space="preserve"> implications for </w:t>
      </w:r>
      <w:r w:rsidR="00CD6358">
        <w:rPr>
          <w:rFonts w:ascii="Arial" w:hAnsi="Arial" w:cs="Arial"/>
          <w:sz w:val="24"/>
          <w:szCs w:val="24"/>
        </w:rPr>
        <w:t xml:space="preserve">Namibia’s immigration policy, </w:t>
      </w:r>
      <w:r w:rsidR="00A07F04" w:rsidRPr="00A07F04">
        <w:rPr>
          <w:rFonts w:ascii="Arial" w:hAnsi="Arial" w:cs="Arial"/>
          <w:sz w:val="24"/>
          <w:szCs w:val="24"/>
        </w:rPr>
        <w:t xml:space="preserve">the public interest </w:t>
      </w:r>
      <w:r w:rsidR="00486114">
        <w:rPr>
          <w:rFonts w:ascii="Arial" w:hAnsi="Arial" w:cs="Arial"/>
          <w:sz w:val="24"/>
          <w:szCs w:val="24"/>
        </w:rPr>
        <w:t xml:space="preserve">and Namibia’s national security interests </w:t>
      </w:r>
      <w:r w:rsidR="00A07F04" w:rsidRPr="00A07F04">
        <w:rPr>
          <w:rFonts w:ascii="Arial" w:hAnsi="Arial" w:cs="Arial"/>
          <w:sz w:val="24"/>
          <w:szCs w:val="24"/>
        </w:rPr>
        <w:t xml:space="preserve">which </w:t>
      </w:r>
      <w:r w:rsidR="00D175DC">
        <w:rPr>
          <w:rFonts w:ascii="Arial" w:hAnsi="Arial" w:cs="Arial"/>
          <w:sz w:val="24"/>
          <w:szCs w:val="24"/>
        </w:rPr>
        <w:t>s 26(3)</w:t>
      </w:r>
      <w:r w:rsidR="00A07F04" w:rsidRPr="00A07F04">
        <w:rPr>
          <w:rFonts w:ascii="Arial" w:hAnsi="Arial" w:cs="Arial"/>
          <w:sz w:val="24"/>
          <w:szCs w:val="24"/>
        </w:rPr>
        <w:t xml:space="preserve"> is clearly intended to serve. </w:t>
      </w:r>
      <w:r w:rsidR="00D175DC">
        <w:rPr>
          <w:rFonts w:ascii="Arial" w:hAnsi="Arial" w:cs="Arial"/>
          <w:sz w:val="24"/>
          <w:szCs w:val="24"/>
        </w:rPr>
        <w:t>I will demonstrate.</w:t>
      </w:r>
    </w:p>
    <w:p w:rsidR="00D175DC" w:rsidRDefault="00D175DC" w:rsidP="00D175DC">
      <w:pPr>
        <w:tabs>
          <w:tab w:val="left" w:pos="851"/>
        </w:tabs>
        <w:spacing w:after="0" w:line="480" w:lineRule="auto"/>
        <w:contextualSpacing/>
        <w:jc w:val="both"/>
        <w:rPr>
          <w:rFonts w:ascii="Arial" w:hAnsi="Arial" w:cs="Arial"/>
          <w:sz w:val="24"/>
          <w:szCs w:val="24"/>
        </w:rPr>
      </w:pPr>
    </w:p>
    <w:p w:rsidR="00A07F04" w:rsidRDefault="003414FD" w:rsidP="003414FD">
      <w:pPr>
        <w:tabs>
          <w:tab w:val="left" w:pos="851"/>
        </w:tabs>
        <w:spacing w:after="0" w:line="480" w:lineRule="auto"/>
        <w:ind w:hanging="11"/>
        <w:contextualSpacing/>
        <w:jc w:val="both"/>
        <w:rPr>
          <w:rFonts w:ascii="Arial" w:hAnsi="Arial" w:cs="Arial"/>
          <w:sz w:val="24"/>
          <w:szCs w:val="24"/>
        </w:rPr>
      </w:pPr>
      <w:r>
        <w:rPr>
          <w:rFonts w:ascii="Arial" w:hAnsi="Arial" w:cs="Arial"/>
          <w:sz w:val="24"/>
          <w:szCs w:val="24"/>
        </w:rPr>
        <w:t>[37]</w:t>
      </w:r>
      <w:r>
        <w:rPr>
          <w:rFonts w:ascii="Arial" w:hAnsi="Arial" w:cs="Arial"/>
          <w:sz w:val="24"/>
          <w:szCs w:val="24"/>
        </w:rPr>
        <w:tab/>
      </w:r>
      <w:r w:rsidR="00D175DC">
        <w:rPr>
          <w:rFonts w:ascii="Arial" w:hAnsi="Arial" w:cs="Arial"/>
          <w:sz w:val="24"/>
          <w:szCs w:val="24"/>
        </w:rPr>
        <w:t>It bears mention that since by virtue of s 2(1)</w:t>
      </w:r>
      <w:r w:rsidR="00D175DC" w:rsidRPr="00C9208B">
        <w:rPr>
          <w:rFonts w:ascii="Arial" w:hAnsi="Arial" w:cs="Arial"/>
          <w:i/>
          <w:sz w:val="24"/>
          <w:szCs w:val="24"/>
        </w:rPr>
        <w:t>(b)</w:t>
      </w:r>
      <w:r w:rsidR="00D175DC">
        <w:rPr>
          <w:rFonts w:ascii="Arial" w:hAnsi="Arial" w:cs="Arial"/>
          <w:i/>
          <w:sz w:val="24"/>
          <w:szCs w:val="24"/>
        </w:rPr>
        <w:t>,</w:t>
      </w:r>
      <w:r w:rsidR="00D175DC">
        <w:rPr>
          <w:rFonts w:ascii="Arial" w:hAnsi="Arial" w:cs="Arial"/>
          <w:sz w:val="24"/>
          <w:szCs w:val="24"/>
        </w:rPr>
        <w:t xml:space="preserve"> Part VI of the ICA is not applicable to a person holding Namibian domicile, s 49</w:t>
      </w:r>
      <w:r w:rsidR="00D175DC">
        <w:rPr>
          <w:rStyle w:val="FootnoteReference"/>
          <w:rFonts w:ascii="Arial" w:hAnsi="Arial" w:cs="Arial"/>
          <w:sz w:val="24"/>
          <w:szCs w:val="24"/>
        </w:rPr>
        <w:footnoteReference w:id="7"/>
      </w:r>
      <w:r w:rsidR="00D175DC">
        <w:rPr>
          <w:rFonts w:ascii="Arial" w:hAnsi="Arial" w:cs="Arial"/>
          <w:sz w:val="24"/>
          <w:szCs w:val="24"/>
        </w:rPr>
        <w:t xml:space="preserve"> of the ICA which falls under </w:t>
      </w:r>
      <w:r w:rsidR="00D175DC">
        <w:rPr>
          <w:rFonts w:ascii="Arial" w:hAnsi="Arial" w:cs="Arial"/>
          <w:sz w:val="24"/>
          <w:szCs w:val="24"/>
        </w:rPr>
        <w:lastRenderedPageBreak/>
        <w:t>Part VI does not apply to such a person. Therefore, on</w:t>
      </w:r>
      <w:r w:rsidR="00924C42" w:rsidRPr="00D175DC">
        <w:rPr>
          <w:rFonts w:ascii="Arial" w:hAnsi="Arial" w:cs="Arial"/>
          <w:sz w:val="24"/>
          <w:szCs w:val="24"/>
        </w:rPr>
        <w:t xml:space="preserve"> the approach contended for by the respondents</w:t>
      </w:r>
      <w:r w:rsidR="00A07F04" w:rsidRPr="00D175DC">
        <w:rPr>
          <w:rFonts w:ascii="Arial" w:hAnsi="Arial" w:cs="Arial"/>
          <w:sz w:val="24"/>
          <w:szCs w:val="24"/>
        </w:rPr>
        <w:t xml:space="preserve">, even if the Board has </w:t>
      </w:r>
      <w:r w:rsidR="00D175DC">
        <w:rPr>
          <w:rFonts w:ascii="Arial" w:hAnsi="Arial" w:cs="Arial"/>
          <w:sz w:val="24"/>
          <w:szCs w:val="24"/>
        </w:rPr>
        <w:t xml:space="preserve">credible </w:t>
      </w:r>
      <w:r w:rsidR="00A07F04" w:rsidRPr="00D175DC">
        <w:rPr>
          <w:rFonts w:ascii="Arial" w:hAnsi="Arial" w:cs="Arial"/>
          <w:sz w:val="24"/>
          <w:szCs w:val="24"/>
        </w:rPr>
        <w:t xml:space="preserve">information </w:t>
      </w:r>
      <w:r w:rsidR="00924C42" w:rsidRPr="00D175DC">
        <w:rPr>
          <w:rFonts w:ascii="Arial" w:hAnsi="Arial" w:cs="Arial"/>
          <w:sz w:val="24"/>
          <w:szCs w:val="24"/>
        </w:rPr>
        <w:t>on which it</w:t>
      </w:r>
      <w:r w:rsidR="00A07F04" w:rsidRPr="00D175DC">
        <w:rPr>
          <w:rFonts w:ascii="Arial" w:hAnsi="Arial" w:cs="Arial"/>
          <w:sz w:val="24"/>
          <w:szCs w:val="24"/>
        </w:rPr>
        <w:t xml:space="preserve"> forms the view that the </w:t>
      </w:r>
      <w:proofErr w:type="spellStart"/>
      <w:r w:rsidR="00B073B8" w:rsidRPr="00D175DC">
        <w:rPr>
          <w:rFonts w:ascii="Arial" w:hAnsi="Arial" w:cs="Arial"/>
          <w:i/>
          <w:sz w:val="24"/>
          <w:szCs w:val="24"/>
        </w:rPr>
        <w:t>propositus</w:t>
      </w:r>
      <w:proofErr w:type="spellEnd"/>
      <w:r w:rsidR="00B073B8" w:rsidRPr="00D175DC">
        <w:rPr>
          <w:rFonts w:ascii="Arial" w:hAnsi="Arial" w:cs="Arial"/>
          <w:sz w:val="24"/>
          <w:szCs w:val="24"/>
        </w:rPr>
        <w:t xml:space="preserve"> </w:t>
      </w:r>
      <w:r w:rsidR="00A07F04" w:rsidRPr="00D175DC">
        <w:rPr>
          <w:rFonts w:ascii="Arial" w:hAnsi="Arial" w:cs="Arial"/>
          <w:sz w:val="24"/>
          <w:szCs w:val="24"/>
        </w:rPr>
        <w:t>not only entered Namibia with an improper</w:t>
      </w:r>
      <w:r w:rsidR="00D419E0" w:rsidRPr="00D175DC">
        <w:rPr>
          <w:rFonts w:ascii="Arial" w:hAnsi="Arial" w:cs="Arial"/>
          <w:sz w:val="24"/>
          <w:szCs w:val="24"/>
        </w:rPr>
        <w:t xml:space="preserve"> motive </w:t>
      </w:r>
      <w:r w:rsidR="00A07F04" w:rsidRPr="00D175DC">
        <w:rPr>
          <w:rFonts w:ascii="Arial" w:hAnsi="Arial" w:cs="Arial"/>
          <w:sz w:val="24"/>
          <w:szCs w:val="24"/>
        </w:rPr>
        <w:t>(say to use it as a condui</w:t>
      </w:r>
      <w:r w:rsidR="00D419E0" w:rsidRPr="00D175DC">
        <w:rPr>
          <w:rFonts w:ascii="Arial" w:hAnsi="Arial" w:cs="Arial"/>
          <w:sz w:val="24"/>
          <w:szCs w:val="24"/>
        </w:rPr>
        <w:t xml:space="preserve">t for nefarious </w:t>
      </w:r>
      <w:r w:rsidR="00A07F04" w:rsidRPr="00D175DC">
        <w:rPr>
          <w:rFonts w:ascii="Arial" w:hAnsi="Arial" w:cs="Arial"/>
          <w:sz w:val="24"/>
          <w:szCs w:val="24"/>
        </w:rPr>
        <w:t>activities</w:t>
      </w:r>
      <w:r w:rsidR="00D419E0" w:rsidRPr="00D175DC">
        <w:rPr>
          <w:rFonts w:ascii="Arial" w:hAnsi="Arial" w:cs="Arial"/>
          <w:sz w:val="24"/>
          <w:szCs w:val="24"/>
        </w:rPr>
        <w:t xml:space="preserve">) </w:t>
      </w:r>
      <w:r w:rsidR="00C22340">
        <w:rPr>
          <w:rFonts w:ascii="Arial" w:hAnsi="Arial" w:cs="Arial"/>
          <w:sz w:val="24"/>
          <w:szCs w:val="24"/>
        </w:rPr>
        <w:t>but</w:t>
      </w:r>
      <w:r w:rsidR="00D419E0" w:rsidRPr="00D175DC">
        <w:rPr>
          <w:rFonts w:ascii="Arial" w:hAnsi="Arial" w:cs="Arial"/>
          <w:sz w:val="24"/>
          <w:szCs w:val="24"/>
        </w:rPr>
        <w:t xml:space="preserve"> actually does so, they would be</w:t>
      </w:r>
      <w:r w:rsidR="00A07F04" w:rsidRPr="00D175DC">
        <w:rPr>
          <w:rFonts w:ascii="Arial" w:hAnsi="Arial" w:cs="Arial"/>
          <w:sz w:val="24"/>
          <w:szCs w:val="24"/>
        </w:rPr>
        <w:t xml:space="preserve"> powerless to deploy the coercive</w:t>
      </w:r>
      <w:r w:rsidR="00D419E0" w:rsidRPr="00D175DC">
        <w:rPr>
          <w:rFonts w:ascii="Arial" w:hAnsi="Arial" w:cs="Arial"/>
          <w:sz w:val="24"/>
          <w:szCs w:val="24"/>
        </w:rPr>
        <w:t xml:space="preserve"> machinery of P</w:t>
      </w:r>
      <w:r w:rsidR="00A07F04" w:rsidRPr="00D175DC">
        <w:rPr>
          <w:rFonts w:ascii="Arial" w:hAnsi="Arial" w:cs="Arial"/>
          <w:sz w:val="24"/>
          <w:szCs w:val="24"/>
        </w:rPr>
        <w:t xml:space="preserve">art VI </w:t>
      </w:r>
      <w:r w:rsidR="00D419E0" w:rsidRPr="00D175DC">
        <w:rPr>
          <w:rFonts w:ascii="Arial" w:hAnsi="Arial" w:cs="Arial"/>
          <w:sz w:val="24"/>
          <w:szCs w:val="24"/>
        </w:rPr>
        <w:t xml:space="preserve">of ICA </w:t>
      </w:r>
      <w:r w:rsidR="00A07F04" w:rsidRPr="00D175DC">
        <w:rPr>
          <w:rFonts w:ascii="Arial" w:hAnsi="Arial" w:cs="Arial"/>
          <w:sz w:val="24"/>
          <w:szCs w:val="24"/>
        </w:rPr>
        <w:t xml:space="preserve">on such person </w:t>
      </w:r>
      <w:r w:rsidR="00303902" w:rsidRPr="00D175DC">
        <w:rPr>
          <w:rFonts w:ascii="Arial" w:hAnsi="Arial" w:cs="Arial"/>
          <w:sz w:val="24"/>
          <w:szCs w:val="24"/>
        </w:rPr>
        <w:t>while</w:t>
      </w:r>
      <w:r w:rsidR="00A07F04" w:rsidRPr="00D175DC">
        <w:rPr>
          <w:rFonts w:ascii="Arial" w:hAnsi="Arial" w:cs="Arial"/>
          <w:sz w:val="24"/>
          <w:szCs w:val="24"/>
        </w:rPr>
        <w:t xml:space="preserve"> they had no say </w:t>
      </w:r>
      <w:r w:rsidR="00BB77ED" w:rsidRPr="00D175DC">
        <w:rPr>
          <w:rFonts w:ascii="Arial" w:hAnsi="Arial" w:cs="Arial"/>
          <w:sz w:val="24"/>
          <w:szCs w:val="24"/>
        </w:rPr>
        <w:t>whatsoever</w:t>
      </w:r>
      <w:r w:rsidR="00A07F04" w:rsidRPr="00D175DC">
        <w:rPr>
          <w:rFonts w:ascii="Arial" w:hAnsi="Arial" w:cs="Arial"/>
          <w:sz w:val="24"/>
          <w:szCs w:val="24"/>
        </w:rPr>
        <w:t xml:space="preserve"> whether</w:t>
      </w:r>
      <w:r w:rsidR="008B385D" w:rsidRPr="00D175DC">
        <w:rPr>
          <w:rFonts w:ascii="Arial" w:hAnsi="Arial" w:cs="Arial"/>
          <w:sz w:val="24"/>
          <w:szCs w:val="24"/>
        </w:rPr>
        <w:t xml:space="preserve"> </w:t>
      </w:r>
      <w:r w:rsidR="00892E2A" w:rsidRPr="00D175DC">
        <w:rPr>
          <w:rFonts w:ascii="Arial" w:hAnsi="Arial" w:cs="Arial"/>
          <w:sz w:val="24"/>
          <w:szCs w:val="24"/>
        </w:rPr>
        <w:t xml:space="preserve">a </w:t>
      </w:r>
      <w:proofErr w:type="spellStart"/>
      <w:r w:rsidR="008B385D" w:rsidRPr="00D175DC">
        <w:rPr>
          <w:rFonts w:ascii="Arial" w:hAnsi="Arial" w:cs="Arial"/>
          <w:i/>
          <w:sz w:val="24"/>
          <w:szCs w:val="24"/>
        </w:rPr>
        <w:t>propositus</w:t>
      </w:r>
      <w:proofErr w:type="spellEnd"/>
      <w:r w:rsidR="00A07F04" w:rsidRPr="00D175DC">
        <w:rPr>
          <w:rFonts w:ascii="Arial" w:hAnsi="Arial" w:cs="Arial"/>
          <w:i/>
          <w:sz w:val="24"/>
          <w:szCs w:val="24"/>
        </w:rPr>
        <w:t xml:space="preserve"> </w:t>
      </w:r>
      <w:r w:rsidR="00BB77ED" w:rsidRPr="00D175DC">
        <w:rPr>
          <w:rFonts w:ascii="Arial" w:hAnsi="Arial" w:cs="Arial"/>
          <w:sz w:val="24"/>
          <w:szCs w:val="24"/>
        </w:rPr>
        <w:t>should</w:t>
      </w:r>
      <w:r w:rsidR="00A07F04" w:rsidRPr="00D175DC">
        <w:rPr>
          <w:rFonts w:ascii="Arial" w:hAnsi="Arial" w:cs="Arial"/>
          <w:sz w:val="24"/>
          <w:szCs w:val="24"/>
        </w:rPr>
        <w:t xml:space="preserve"> acquire domicile in Namibia.</w:t>
      </w:r>
      <w:r w:rsidR="00892E2A" w:rsidRPr="00D175DC">
        <w:rPr>
          <w:rFonts w:ascii="Arial" w:hAnsi="Arial" w:cs="Arial"/>
          <w:sz w:val="24"/>
          <w:szCs w:val="24"/>
        </w:rPr>
        <w:t xml:space="preserve"> </w:t>
      </w:r>
    </w:p>
    <w:p w:rsidR="00D175DC" w:rsidRPr="00D175DC" w:rsidRDefault="00D175DC" w:rsidP="00D175DC">
      <w:pPr>
        <w:tabs>
          <w:tab w:val="left" w:pos="851"/>
        </w:tabs>
        <w:spacing w:after="0" w:line="480" w:lineRule="auto"/>
        <w:contextualSpacing/>
        <w:jc w:val="both"/>
        <w:rPr>
          <w:rFonts w:ascii="Arial" w:hAnsi="Arial" w:cs="Arial"/>
          <w:sz w:val="24"/>
          <w:szCs w:val="24"/>
        </w:rPr>
      </w:pPr>
    </w:p>
    <w:p w:rsidR="006C40A9" w:rsidRPr="0076511A" w:rsidRDefault="006C40A9" w:rsidP="00112CBB">
      <w:pPr>
        <w:spacing w:after="0" w:line="480" w:lineRule="auto"/>
        <w:rPr>
          <w:rFonts w:ascii="Arial" w:eastAsia="Times New Roman" w:hAnsi="Arial" w:cs="Arial"/>
          <w:color w:val="222222"/>
          <w:sz w:val="24"/>
          <w:szCs w:val="24"/>
          <w:u w:val="single"/>
          <w:lang w:eastAsia="en-GB"/>
        </w:rPr>
      </w:pPr>
      <w:r w:rsidRPr="0076511A">
        <w:rPr>
          <w:rFonts w:ascii="Arial" w:eastAsia="Times New Roman" w:hAnsi="Arial" w:cs="Arial"/>
          <w:color w:val="222222"/>
          <w:sz w:val="24"/>
          <w:szCs w:val="24"/>
          <w:u w:val="single"/>
          <w:lang w:eastAsia="en-GB"/>
        </w:rPr>
        <w:t>Is the High Court’s interpretation of s 22(1</w:t>
      </w:r>
      <w:proofErr w:type="gramStart"/>
      <w:r w:rsidRPr="0076511A">
        <w:rPr>
          <w:rFonts w:ascii="Arial" w:eastAsia="Times New Roman" w:hAnsi="Arial" w:cs="Arial"/>
          <w:color w:val="222222"/>
          <w:sz w:val="24"/>
          <w:szCs w:val="24"/>
          <w:u w:val="single"/>
          <w:lang w:eastAsia="en-GB"/>
        </w:rPr>
        <w:t>)</w:t>
      </w:r>
      <w:r w:rsidRPr="005F2AB5">
        <w:rPr>
          <w:rFonts w:ascii="Arial" w:eastAsia="Times New Roman" w:hAnsi="Arial" w:cs="Arial"/>
          <w:i/>
          <w:color w:val="222222"/>
          <w:sz w:val="24"/>
          <w:szCs w:val="24"/>
          <w:u w:val="single"/>
          <w:lang w:eastAsia="en-GB"/>
        </w:rPr>
        <w:t>(</w:t>
      </w:r>
      <w:proofErr w:type="gramEnd"/>
      <w:r w:rsidRPr="005F2AB5">
        <w:rPr>
          <w:rFonts w:ascii="Arial" w:eastAsia="Times New Roman" w:hAnsi="Arial" w:cs="Arial"/>
          <w:i/>
          <w:color w:val="222222"/>
          <w:sz w:val="24"/>
          <w:szCs w:val="24"/>
          <w:u w:val="single"/>
          <w:lang w:eastAsia="en-GB"/>
        </w:rPr>
        <w:t>d)</w:t>
      </w:r>
      <w:r w:rsidRPr="0076511A">
        <w:rPr>
          <w:rFonts w:ascii="Arial" w:eastAsia="Times New Roman" w:hAnsi="Arial" w:cs="Arial"/>
          <w:color w:val="222222"/>
          <w:sz w:val="24"/>
          <w:szCs w:val="24"/>
          <w:u w:val="single"/>
          <w:lang w:eastAsia="en-GB"/>
        </w:rPr>
        <w:t xml:space="preserve"> correct?</w:t>
      </w:r>
    </w:p>
    <w:p w:rsidR="0045401C" w:rsidRPr="00E971A1" w:rsidRDefault="003414FD" w:rsidP="003414FD">
      <w:pPr>
        <w:tabs>
          <w:tab w:val="left" w:pos="851"/>
        </w:tabs>
        <w:spacing w:after="0" w:line="480" w:lineRule="auto"/>
        <w:ind w:hanging="11"/>
        <w:contextualSpacing/>
        <w:jc w:val="both"/>
        <w:rPr>
          <w:rFonts w:ascii="Arial" w:hAnsi="Arial" w:cs="Arial"/>
          <w:sz w:val="24"/>
          <w:szCs w:val="24"/>
        </w:rPr>
      </w:pPr>
      <w:r w:rsidRPr="00E971A1">
        <w:rPr>
          <w:rFonts w:ascii="Arial" w:hAnsi="Arial" w:cs="Arial"/>
          <w:sz w:val="24"/>
          <w:szCs w:val="24"/>
        </w:rPr>
        <w:t>[38]</w:t>
      </w:r>
      <w:r w:rsidRPr="00E971A1">
        <w:rPr>
          <w:rFonts w:ascii="Arial" w:hAnsi="Arial" w:cs="Arial"/>
          <w:sz w:val="24"/>
          <w:szCs w:val="24"/>
        </w:rPr>
        <w:tab/>
      </w:r>
      <w:r w:rsidR="000D3FBB" w:rsidRPr="0076511A">
        <w:rPr>
          <w:rFonts w:ascii="Arial" w:eastAsia="Times New Roman" w:hAnsi="Arial" w:cs="Arial"/>
          <w:color w:val="222222"/>
          <w:sz w:val="24"/>
          <w:szCs w:val="24"/>
          <w:lang w:eastAsia="en-GB"/>
        </w:rPr>
        <w:t xml:space="preserve">The court </w:t>
      </w:r>
      <w:r w:rsidR="000D3FBB" w:rsidRPr="0076511A">
        <w:rPr>
          <w:rFonts w:ascii="Arial" w:eastAsia="Times New Roman" w:hAnsi="Arial" w:cs="Arial"/>
          <w:i/>
          <w:color w:val="222222"/>
          <w:sz w:val="24"/>
          <w:szCs w:val="24"/>
          <w:lang w:eastAsia="en-GB"/>
        </w:rPr>
        <w:t>a quo</w:t>
      </w:r>
      <w:r w:rsidR="000D3FBB" w:rsidRPr="0076511A">
        <w:rPr>
          <w:rFonts w:ascii="Arial" w:eastAsia="Times New Roman" w:hAnsi="Arial" w:cs="Arial"/>
          <w:color w:val="222222"/>
          <w:sz w:val="24"/>
          <w:szCs w:val="24"/>
          <w:lang w:eastAsia="en-GB"/>
        </w:rPr>
        <w:t xml:space="preserve"> was satisfied that s 22</w:t>
      </w:r>
      <w:r w:rsidR="00F22E92" w:rsidRPr="0076511A">
        <w:rPr>
          <w:rFonts w:ascii="Arial" w:eastAsia="Times New Roman" w:hAnsi="Arial" w:cs="Arial"/>
          <w:color w:val="222222"/>
          <w:sz w:val="24"/>
          <w:szCs w:val="24"/>
          <w:lang w:eastAsia="en-GB"/>
        </w:rPr>
        <w:t xml:space="preserve">(2) of </w:t>
      </w:r>
      <w:r w:rsidR="00892E2A">
        <w:rPr>
          <w:rFonts w:ascii="Arial" w:eastAsia="Times New Roman" w:hAnsi="Arial" w:cs="Arial"/>
          <w:color w:val="222222"/>
          <w:sz w:val="24"/>
          <w:szCs w:val="24"/>
          <w:lang w:eastAsia="en-GB"/>
        </w:rPr>
        <w:t xml:space="preserve">the </w:t>
      </w:r>
      <w:r w:rsidR="00F22E92" w:rsidRPr="0076511A">
        <w:rPr>
          <w:rFonts w:ascii="Arial" w:eastAsia="Times New Roman" w:hAnsi="Arial" w:cs="Arial"/>
          <w:color w:val="222222"/>
          <w:sz w:val="24"/>
          <w:szCs w:val="24"/>
          <w:lang w:eastAsia="en-GB"/>
        </w:rPr>
        <w:t>ICA</w:t>
      </w:r>
      <w:r w:rsidR="000D3FBB" w:rsidRPr="0076511A">
        <w:rPr>
          <w:rFonts w:ascii="Arial" w:eastAsia="Times New Roman" w:hAnsi="Arial" w:cs="Arial"/>
          <w:color w:val="222222"/>
          <w:sz w:val="24"/>
          <w:szCs w:val="24"/>
          <w:lang w:eastAsia="en-GB"/>
        </w:rPr>
        <w:t xml:space="preserve"> did not alter the </w:t>
      </w:r>
      <w:r w:rsidR="00F22E92" w:rsidRPr="0076511A">
        <w:rPr>
          <w:rFonts w:ascii="Arial" w:eastAsia="Times New Roman" w:hAnsi="Arial" w:cs="Arial"/>
          <w:color w:val="222222"/>
          <w:sz w:val="24"/>
          <w:szCs w:val="24"/>
          <w:lang w:eastAsia="en-GB"/>
        </w:rPr>
        <w:t>common law</w:t>
      </w:r>
      <w:r w:rsidR="00892E2A">
        <w:rPr>
          <w:rFonts w:ascii="Arial" w:eastAsia="Times New Roman" w:hAnsi="Arial" w:cs="Arial"/>
          <w:color w:val="222222"/>
          <w:sz w:val="24"/>
          <w:szCs w:val="24"/>
          <w:lang w:eastAsia="en-GB"/>
        </w:rPr>
        <w:t xml:space="preserve"> on domicile</w:t>
      </w:r>
      <w:r w:rsidR="00F22E92" w:rsidRPr="0076511A">
        <w:rPr>
          <w:rFonts w:ascii="Arial" w:eastAsia="Times New Roman" w:hAnsi="Arial" w:cs="Arial"/>
          <w:color w:val="222222"/>
          <w:sz w:val="24"/>
          <w:szCs w:val="24"/>
          <w:lang w:eastAsia="en-GB"/>
        </w:rPr>
        <w:t xml:space="preserve">. The significance of that finding is that once an immigrant enters Namibia on the strength of a permit issued under either </w:t>
      </w:r>
      <w:proofErr w:type="spellStart"/>
      <w:r w:rsidR="00F22E92" w:rsidRPr="0076511A">
        <w:rPr>
          <w:rFonts w:ascii="Arial" w:eastAsia="Times New Roman" w:hAnsi="Arial" w:cs="Arial"/>
          <w:color w:val="222222"/>
          <w:sz w:val="24"/>
          <w:szCs w:val="24"/>
          <w:lang w:eastAsia="en-GB"/>
        </w:rPr>
        <w:t>ss</w:t>
      </w:r>
      <w:proofErr w:type="spellEnd"/>
      <w:r w:rsidR="00F22E92" w:rsidRPr="0076511A">
        <w:rPr>
          <w:rFonts w:ascii="Arial" w:eastAsia="Times New Roman" w:hAnsi="Arial" w:cs="Arial"/>
          <w:color w:val="222222"/>
          <w:sz w:val="24"/>
          <w:szCs w:val="24"/>
          <w:lang w:eastAsia="en-GB"/>
        </w:rPr>
        <w:t xml:space="preserve"> 11, 27, 28 or 29, he or she is the sole determinant of whether or not </w:t>
      </w:r>
      <w:r w:rsidR="00392818" w:rsidRPr="0076511A">
        <w:rPr>
          <w:rFonts w:ascii="Arial" w:eastAsia="Times New Roman" w:hAnsi="Arial" w:cs="Arial"/>
          <w:color w:val="222222"/>
          <w:sz w:val="24"/>
          <w:szCs w:val="24"/>
          <w:lang w:eastAsia="en-GB"/>
        </w:rPr>
        <w:t>they acquire domicile in Namibia</w:t>
      </w:r>
      <w:r w:rsidR="001412F6" w:rsidRPr="0076511A">
        <w:rPr>
          <w:rFonts w:ascii="Arial" w:eastAsia="Times New Roman" w:hAnsi="Arial" w:cs="Arial"/>
          <w:color w:val="222222"/>
          <w:sz w:val="24"/>
          <w:szCs w:val="24"/>
          <w:lang w:eastAsia="en-GB"/>
        </w:rPr>
        <w:t>.</w:t>
      </w:r>
    </w:p>
    <w:p w:rsidR="000D3FBB" w:rsidRPr="00E971A1" w:rsidRDefault="001412F6" w:rsidP="00E971A1">
      <w:pPr>
        <w:tabs>
          <w:tab w:val="left" w:pos="851"/>
        </w:tabs>
        <w:spacing w:after="0" w:line="480" w:lineRule="auto"/>
        <w:contextualSpacing/>
        <w:jc w:val="both"/>
        <w:rPr>
          <w:rFonts w:ascii="Arial" w:hAnsi="Arial" w:cs="Arial"/>
          <w:sz w:val="24"/>
          <w:szCs w:val="24"/>
        </w:rPr>
      </w:pPr>
      <w:r w:rsidRPr="0076511A">
        <w:rPr>
          <w:rFonts w:ascii="Arial" w:eastAsia="Times New Roman" w:hAnsi="Arial" w:cs="Arial"/>
          <w:color w:val="222222"/>
          <w:sz w:val="24"/>
          <w:szCs w:val="24"/>
          <w:lang w:eastAsia="en-GB"/>
        </w:rPr>
        <w:t xml:space="preserve"> </w:t>
      </w:r>
    </w:p>
    <w:p w:rsidR="0045401C" w:rsidRPr="00D35E6D" w:rsidRDefault="003414FD" w:rsidP="003414FD">
      <w:pPr>
        <w:tabs>
          <w:tab w:val="left" w:pos="851"/>
        </w:tabs>
        <w:spacing w:after="0" w:line="480" w:lineRule="auto"/>
        <w:ind w:hanging="11"/>
        <w:contextualSpacing/>
        <w:jc w:val="both"/>
        <w:rPr>
          <w:rFonts w:ascii="Arial" w:hAnsi="Arial" w:cs="Arial"/>
          <w:sz w:val="24"/>
          <w:szCs w:val="24"/>
        </w:rPr>
      </w:pPr>
      <w:r w:rsidRPr="00D35E6D">
        <w:rPr>
          <w:rFonts w:ascii="Arial" w:hAnsi="Arial" w:cs="Arial"/>
          <w:sz w:val="24"/>
          <w:szCs w:val="24"/>
        </w:rPr>
        <w:t>[39]</w:t>
      </w:r>
      <w:r w:rsidRPr="00D35E6D">
        <w:rPr>
          <w:rFonts w:ascii="Arial" w:hAnsi="Arial" w:cs="Arial"/>
          <w:sz w:val="24"/>
          <w:szCs w:val="24"/>
        </w:rPr>
        <w:tab/>
      </w:r>
      <w:r w:rsidR="0045401C" w:rsidRPr="00D35E6D">
        <w:rPr>
          <w:rFonts w:ascii="Arial" w:hAnsi="Arial" w:cs="Arial"/>
          <w:sz w:val="24"/>
          <w:szCs w:val="24"/>
        </w:rPr>
        <w:t xml:space="preserve">Central to the High Court’s conclusion is its interpretation of the adverb ‘only’ in subsection s 22 (2) (b). The court reasoned that the legislature’s intent is that domicile of choice would not avail if the only thing the </w:t>
      </w:r>
      <w:proofErr w:type="spellStart"/>
      <w:r w:rsidR="0045401C" w:rsidRPr="00D35E6D">
        <w:rPr>
          <w:rFonts w:ascii="Arial" w:hAnsi="Arial" w:cs="Arial"/>
          <w:i/>
          <w:sz w:val="24"/>
          <w:szCs w:val="24"/>
        </w:rPr>
        <w:t>propositus</w:t>
      </w:r>
      <w:proofErr w:type="spellEnd"/>
      <w:r w:rsidR="0045401C" w:rsidRPr="00D35E6D">
        <w:rPr>
          <w:rFonts w:ascii="Arial" w:hAnsi="Arial" w:cs="Arial"/>
          <w:sz w:val="24"/>
          <w:szCs w:val="24"/>
        </w:rPr>
        <w:t xml:space="preserve"> relies on is residence arising from an employment permit and nothing else. But if the </w:t>
      </w:r>
      <w:proofErr w:type="spellStart"/>
      <w:r w:rsidR="0045401C" w:rsidRPr="00D35E6D">
        <w:rPr>
          <w:rFonts w:ascii="Arial" w:hAnsi="Arial" w:cs="Arial"/>
          <w:i/>
          <w:iCs/>
          <w:sz w:val="24"/>
          <w:szCs w:val="24"/>
        </w:rPr>
        <w:t>propositus</w:t>
      </w:r>
      <w:proofErr w:type="spellEnd"/>
      <w:r w:rsidR="0045401C" w:rsidRPr="00D35E6D">
        <w:rPr>
          <w:rFonts w:ascii="Arial" w:hAnsi="Arial" w:cs="Arial"/>
          <w:sz w:val="24"/>
          <w:szCs w:val="24"/>
        </w:rPr>
        <w:t xml:space="preserve">, in addition to the employment permit, relies on the intent to reside here permanently, which intent is </w:t>
      </w:r>
      <w:r w:rsidR="0045401C" w:rsidRPr="00D35E6D">
        <w:rPr>
          <w:rFonts w:ascii="Arial" w:hAnsi="Arial" w:cs="Arial"/>
          <w:sz w:val="24"/>
          <w:szCs w:val="24"/>
        </w:rPr>
        <w:lastRenderedPageBreak/>
        <w:t xml:space="preserve">evidenced by an investment in the country, he or she falls outside the prohibition in the subsection. </w:t>
      </w:r>
    </w:p>
    <w:p w:rsidR="0045401C" w:rsidRPr="00D35E6D" w:rsidRDefault="0045401C" w:rsidP="0045401C">
      <w:pPr>
        <w:tabs>
          <w:tab w:val="left" w:pos="851"/>
        </w:tabs>
        <w:spacing w:after="0" w:line="480" w:lineRule="auto"/>
        <w:contextualSpacing/>
        <w:jc w:val="both"/>
        <w:rPr>
          <w:rFonts w:ascii="Arial" w:hAnsi="Arial" w:cs="Arial"/>
          <w:sz w:val="24"/>
          <w:szCs w:val="24"/>
        </w:rPr>
      </w:pPr>
    </w:p>
    <w:p w:rsidR="0045401C" w:rsidRPr="00D35E6D" w:rsidRDefault="003414FD" w:rsidP="003414FD">
      <w:pPr>
        <w:tabs>
          <w:tab w:val="left" w:pos="851"/>
        </w:tabs>
        <w:spacing w:after="0" w:line="480" w:lineRule="auto"/>
        <w:ind w:hanging="11"/>
        <w:contextualSpacing/>
        <w:jc w:val="both"/>
        <w:rPr>
          <w:rFonts w:ascii="Arial" w:hAnsi="Arial" w:cs="Arial"/>
          <w:sz w:val="24"/>
          <w:szCs w:val="24"/>
        </w:rPr>
      </w:pPr>
      <w:r w:rsidRPr="00D35E6D">
        <w:rPr>
          <w:rFonts w:ascii="Arial" w:hAnsi="Arial" w:cs="Arial"/>
          <w:sz w:val="24"/>
          <w:szCs w:val="24"/>
        </w:rPr>
        <w:t>[40]</w:t>
      </w:r>
      <w:r w:rsidRPr="00D35E6D">
        <w:rPr>
          <w:rFonts w:ascii="Arial" w:hAnsi="Arial" w:cs="Arial"/>
          <w:sz w:val="24"/>
          <w:szCs w:val="24"/>
        </w:rPr>
        <w:tab/>
      </w:r>
      <w:r w:rsidR="0045401C" w:rsidRPr="00D35E6D">
        <w:rPr>
          <w:rFonts w:ascii="Arial" w:eastAsia="Times New Roman" w:hAnsi="Arial" w:cs="Arial"/>
          <w:color w:val="222222"/>
          <w:sz w:val="24"/>
          <w:szCs w:val="24"/>
          <w:shd w:val="clear" w:color="auto" w:fill="FFFFFF"/>
          <w:lang w:eastAsia="en-GB"/>
        </w:rPr>
        <w:t xml:space="preserve">If the respondents </w:t>
      </w:r>
      <w:r w:rsidR="00924C42">
        <w:rPr>
          <w:rFonts w:ascii="Arial" w:eastAsia="Times New Roman" w:hAnsi="Arial" w:cs="Arial"/>
          <w:color w:val="222222"/>
          <w:sz w:val="24"/>
          <w:szCs w:val="24"/>
          <w:shd w:val="clear" w:color="auto" w:fill="FFFFFF"/>
          <w:lang w:eastAsia="en-GB"/>
        </w:rPr>
        <w:t>are correct in their interpretation of s 22,</w:t>
      </w:r>
      <w:r w:rsidR="0045401C" w:rsidRPr="00D35E6D">
        <w:rPr>
          <w:rFonts w:ascii="Arial" w:eastAsia="Times New Roman" w:hAnsi="Arial" w:cs="Arial"/>
          <w:color w:val="222222"/>
          <w:sz w:val="24"/>
          <w:szCs w:val="24"/>
          <w:shd w:val="clear" w:color="auto" w:fill="FFFFFF"/>
          <w:lang w:eastAsia="en-GB"/>
        </w:rPr>
        <w:t xml:space="preserve"> domicile is acquired independently of the wishes of those carrying the burden </w:t>
      </w:r>
      <w:r w:rsidR="00924C42">
        <w:rPr>
          <w:rFonts w:ascii="Arial" w:eastAsia="Times New Roman" w:hAnsi="Arial" w:cs="Arial"/>
          <w:color w:val="222222"/>
          <w:sz w:val="24"/>
          <w:szCs w:val="24"/>
          <w:shd w:val="clear" w:color="auto" w:fill="FFFFFF"/>
          <w:lang w:eastAsia="en-GB"/>
        </w:rPr>
        <w:t xml:space="preserve">and responsibility </w:t>
      </w:r>
      <w:r w:rsidR="0045401C" w:rsidRPr="00D35E6D">
        <w:rPr>
          <w:rFonts w:ascii="Arial" w:eastAsia="Times New Roman" w:hAnsi="Arial" w:cs="Arial"/>
          <w:color w:val="222222"/>
          <w:sz w:val="24"/>
          <w:szCs w:val="24"/>
          <w:shd w:val="clear" w:color="auto" w:fill="FFFFFF"/>
          <w:lang w:eastAsia="en-GB"/>
        </w:rPr>
        <w:t xml:space="preserve">of administration and </w:t>
      </w:r>
      <w:r w:rsidR="00924C42">
        <w:rPr>
          <w:rFonts w:ascii="Arial" w:eastAsia="Times New Roman" w:hAnsi="Arial" w:cs="Arial"/>
          <w:color w:val="222222"/>
          <w:sz w:val="24"/>
          <w:szCs w:val="24"/>
          <w:shd w:val="clear" w:color="auto" w:fill="FFFFFF"/>
          <w:lang w:eastAsia="en-GB"/>
        </w:rPr>
        <w:t xml:space="preserve">the </w:t>
      </w:r>
      <w:r w:rsidR="0045401C" w:rsidRPr="00D35E6D">
        <w:rPr>
          <w:rFonts w:ascii="Arial" w:eastAsia="Times New Roman" w:hAnsi="Arial" w:cs="Arial"/>
          <w:color w:val="222222"/>
          <w:sz w:val="24"/>
          <w:szCs w:val="24"/>
          <w:shd w:val="clear" w:color="auto" w:fill="FFFFFF"/>
          <w:lang w:eastAsia="en-GB"/>
        </w:rPr>
        <w:t xml:space="preserve">protection of the public interest and the nation’s vital national security interest. </w:t>
      </w:r>
      <w:r w:rsidR="00924C42">
        <w:rPr>
          <w:rFonts w:ascii="Arial" w:eastAsia="Times New Roman" w:hAnsi="Arial" w:cs="Arial"/>
          <w:color w:val="222222"/>
          <w:sz w:val="24"/>
          <w:szCs w:val="24"/>
          <w:shd w:val="clear" w:color="auto" w:fill="FFFFFF"/>
          <w:lang w:eastAsia="en-GB"/>
        </w:rPr>
        <w:t>In other words,</w:t>
      </w:r>
      <w:r w:rsidR="0045401C" w:rsidRPr="00D35E6D">
        <w:rPr>
          <w:rFonts w:ascii="Arial" w:eastAsia="Times New Roman" w:hAnsi="Arial" w:cs="Arial"/>
          <w:color w:val="222222"/>
          <w:sz w:val="24"/>
          <w:szCs w:val="24"/>
          <w:shd w:val="clear" w:color="auto" w:fill="FFFFFF"/>
          <w:lang w:eastAsia="en-GB"/>
        </w:rPr>
        <w:t xml:space="preserve"> once the </w:t>
      </w:r>
      <w:proofErr w:type="spellStart"/>
      <w:r w:rsidR="0045401C" w:rsidRPr="00D35E6D">
        <w:rPr>
          <w:rFonts w:ascii="Arial" w:eastAsia="Times New Roman" w:hAnsi="Arial" w:cs="Arial"/>
          <w:i/>
          <w:color w:val="222222"/>
          <w:sz w:val="24"/>
          <w:szCs w:val="24"/>
          <w:shd w:val="clear" w:color="auto" w:fill="FFFFFF"/>
          <w:lang w:eastAsia="en-GB"/>
        </w:rPr>
        <w:t>propositus</w:t>
      </w:r>
      <w:proofErr w:type="spellEnd"/>
      <w:r w:rsidR="0045401C" w:rsidRPr="00D35E6D">
        <w:rPr>
          <w:rFonts w:ascii="Arial" w:eastAsia="Times New Roman" w:hAnsi="Arial" w:cs="Arial"/>
          <w:color w:val="222222"/>
          <w:sz w:val="24"/>
          <w:szCs w:val="24"/>
          <w:shd w:val="clear" w:color="auto" w:fill="FFFFFF"/>
          <w:lang w:eastAsia="en-GB"/>
        </w:rPr>
        <w:t xml:space="preserve"> had formed the settled intent to make Namibia </w:t>
      </w:r>
      <w:r w:rsidR="00924C42">
        <w:rPr>
          <w:rFonts w:ascii="Arial" w:eastAsia="Times New Roman" w:hAnsi="Arial" w:cs="Arial"/>
          <w:color w:val="222222"/>
          <w:sz w:val="24"/>
          <w:szCs w:val="24"/>
          <w:shd w:val="clear" w:color="auto" w:fill="FFFFFF"/>
          <w:lang w:eastAsia="en-GB"/>
        </w:rPr>
        <w:t>his or her</w:t>
      </w:r>
      <w:r w:rsidR="0045401C" w:rsidRPr="00D35E6D">
        <w:rPr>
          <w:rFonts w:ascii="Arial" w:eastAsia="Times New Roman" w:hAnsi="Arial" w:cs="Arial"/>
          <w:color w:val="222222"/>
          <w:sz w:val="24"/>
          <w:szCs w:val="24"/>
          <w:shd w:val="clear" w:color="auto" w:fill="FFFFFF"/>
          <w:lang w:eastAsia="en-GB"/>
        </w:rPr>
        <w:t xml:space="preserve"> home and, unbeknown to the authorities, embarks on a course of action in furtherance of the settled intent, only one outcome is possible: domicile of choice which places the holder of it beyond the reach of the coercive machinery of the ICA. That begs the obvious question: With such a generous domicile regime, why would anyone bother to apply for permanent residence and stand the risk of being rejected or being booted out of the country? Not only that: why would the legislature make any effort to make the law regulating </w:t>
      </w:r>
      <w:r w:rsidR="00D175DC">
        <w:rPr>
          <w:rFonts w:ascii="Arial" w:eastAsia="Times New Roman" w:hAnsi="Arial" w:cs="Arial"/>
          <w:color w:val="222222"/>
          <w:sz w:val="24"/>
          <w:szCs w:val="24"/>
          <w:shd w:val="clear" w:color="auto" w:fill="FFFFFF"/>
          <w:lang w:eastAsia="en-GB"/>
        </w:rPr>
        <w:t>immigration</w:t>
      </w:r>
      <w:r w:rsidR="0045401C" w:rsidRPr="00D35E6D">
        <w:rPr>
          <w:rFonts w:ascii="Arial" w:eastAsia="Times New Roman" w:hAnsi="Arial" w:cs="Arial"/>
          <w:color w:val="222222"/>
          <w:sz w:val="24"/>
          <w:szCs w:val="24"/>
          <w:shd w:val="clear" w:color="auto" w:fill="FFFFFF"/>
          <w:lang w:eastAsia="en-GB"/>
        </w:rPr>
        <w:t xml:space="preserve">? </w:t>
      </w:r>
    </w:p>
    <w:p w:rsidR="0045401C" w:rsidRPr="00D35E6D" w:rsidRDefault="0045401C" w:rsidP="0045401C">
      <w:pPr>
        <w:pStyle w:val="ListParagraph"/>
        <w:spacing w:after="0" w:line="480" w:lineRule="auto"/>
        <w:rPr>
          <w:rFonts w:ascii="Arial" w:hAnsi="Arial" w:cs="Arial"/>
          <w:sz w:val="24"/>
          <w:szCs w:val="24"/>
        </w:rPr>
      </w:pPr>
    </w:p>
    <w:p w:rsidR="0045401C" w:rsidRPr="00D35E6D" w:rsidRDefault="003414FD" w:rsidP="003414FD">
      <w:pPr>
        <w:tabs>
          <w:tab w:val="left" w:pos="851"/>
        </w:tabs>
        <w:spacing w:after="0" w:line="480" w:lineRule="auto"/>
        <w:ind w:hanging="11"/>
        <w:contextualSpacing/>
        <w:jc w:val="both"/>
        <w:rPr>
          <w:rFonts w:ascii="Arial" w:hAnsi="Arial" w:cs="Arial"/>
          <w:sz w:val="24"/>
          <w:szCs w:val="24"/>
        </w:rPr>
      </w:pPr>
      <w:r w:rsidRPr="00D35E6D">
        <w:rPr>
          <w:rFonts w:ascii="Arial" w:hAnsi="Arial" w:cs="Arial"/>
          <w:sz w:val="24"/>
          <w:szCs w:val="24"/>
        </w:rPr>
        <w:t>[41]</w:t>
      </w:r>
      <w:r w:rsidRPr="00D35E6D">
        <w:rPr>
          <w:rFonts w:ascii="Arial" w:hAnsi="Arial" w:cs="Arial"/>
          <w:sz w:val="24"/>
          <w:szCs w:val="24"/>
        </w:rPr>
        <w:tab/>
      </w:r>
      <w:r w:rsidR="00924C42">
        <w:rPr>
          <w:rFonts w:ascii="Arial" w:hAnsi="Arial" w:cs="Arial"/>
          <w:sz w:val="24"/>
          <w:szCs w:val="24"/>
        </w:rPr>
        <w:t>As I will presently demonstrate, t</w:t>
      </w:r>
      <w:r w:rsidR="0045401C" w:rsidRPr="00D35E6D">
        <w:rPr>
          <w:rFonts w:ascii="Arial" w:hAnsi="Arial" w:cs="Arial"/>
          <w:sz w:val="24"/>
          <w:szCs w:val="24"/>
        </w:rPr>
        <w:t>he proposition that a subjective choic</w:t>
      </w:r>
      <w:r w:rsidR="00052000">
        <w:rPr>
          <w:rFonts w:ascii="Arial" w:hAnsi="Arial" w:cs="Arial"/>
          <w:sz w:val="24"/>
          <w:szCs w:val="24"/>
        </w:rPr>
        <w:t>e an immigrant makes binds the S</w:t>
      </w:r>
      <w:r w:rsidR="0045401C" w:rsidRPr="00D35E6D">
        <w:rPr>
          <w:rFonts w:ascii="Arial" w:hAnsi="Arial" w:cs="Arial"/>
          <w:sz w:val="24"/>
          <w:szCs w:val="24"/>
        </w:rPr>
        <w:t>tate in a way that infringes its sovereign</w:t>
      </w:r>
      <w:r w:rsidR="00D175DC">
        <w:rPr>
          <w:rFonts w:ascii="Arial" w:hAnsi="Arial" w:cs="Arial"/>
          <w:sz w:val="24"/>
          <w:szCs w:val="24"/>
        </w:rPr>
        <w:t xml:space="preserve"> choice </w:t>
      </w:r>
      <w:r w:rsidR="00C22340">
        <w:rPr>
          <w:rFonts w:ascii="Arial" w:hAnsi="Arial" w:cs="Arial"/>
          <w:sz w:val="24"/>
          <w:szCs w:val="24"/>
        </w:rPr>
        <w:t xml:space="preserve">concerning </w:t>
      </w:r>
      <w:r w:rsidR="00D175DC">
        <w:rPr>
          <w:rFonts w:ascii="Arial" w:hAnsi="Arial" w:cs="Arial"/>
          <w:sz w:val="24"/>
          <w:szCs w:val="24"/>
        </w:rPr>
        <w:t>which immigrants to admit or not,</w:t>
      </w:r>
      <w:r w:rsidR="0045401C" w:rsidRPr="00D35E6D">
        <w:rPr>
          <w:rFonts w:ascii="Arial" w:hAnsi="Arial" w:cs="Arial"/>
          <w:sz w:val="24"/>
          <w:szCs w:val="24"/>
        </w:rPr>
        <w:t xml:space="preserve"> has no basis either under international law or the </w:t>
      </w:r>
      <w:r w:rsidR="00C22340">
        <w:rPr>
          <w:rFonts w:ascii="Arial" w:hAnsi="Arial" w:cs="Arial"/>
          <w:sz w:val="24"/>
          <w:szCs w:val="24"/>
        </w:rPr>
        <w:t xml:space="preserve">Namibian </w:t>
      </w:r>
      <w:r w:rsidR="0045401C" w:rsidRPr="00D35E6D">
        <w:rPr>
          <w:rFonts w:ascii="Arial" w:hAnsi="Arial" w:cs="Arial"/>
          <w:sz w:val="24"/>
          <w:szCs w:val="24"/>
        </w:rPr>
        <w:t>Constitution. That is an important factor the High Court should have had regard to when considering whether the legislature in enacting s 22(1)</w:t>
      </w:r>
      <w:r w:rsidR="0045401C" w:rsidRPr="00D35E6D">
        <w:rPr>
          <w:rFonts w:ascii="Arial" w:hAnsi="Arial" w:cs="Arial"/>
          <w:i/>
          <w:sz w:val="24"/>
          <w:szCs w:val="24"/>
        </w:rPr>
        <w:t>(d)</w:t>
      </w:r>
      <w:r w:rsidR="0045401C" w:rsidRPr="00D35E6D">
        <w:rPr>
          <w:rFonts w:ascii="Arial" w:hAnsi="Arial" w:cs="Arial"/>
          <w:sz w:val="24"/>
          <w:szCs w:val="24"/>
        </w:rPr>
        <w:t xml:space="preserve"> intended to change the common law of domicile. </w:t>
      </w:r>
    </w:p>
    <w:p w:rsidR="0045401C" w:rsidRPr="00D35E6D" w:rsidRDefault="0045401C" w:rsidP="0045401C">
      <w:pPr>
        <w:pStyle w:val="ListParagraph"/>
        <w:rPr>
          <w:rFonts w:ascii="Arial" w:hAnsi="Arial" w:cs="Arial"/>
          <w:sz w:val="24"/>
          <w:szCs w:val="24"/>
        </w:rPr>
      </w:pPr>
    </w:p>
    <w:p w:rsidR="006D2AAC" w:rsidRDefault="003414FD" w:rsidP="003414FD">
      <w:pPr>
        <w:tabs>
          <w:tab w:val="left" w:pos="851"/>
        </w:tabs>
        <w:spacing w:after="0" w:line="480" w:lineRule="auto"/>
        <w:ind w:hanging="11"/>
        <w:contextualSpacing/>
        <w:jc w:val="both"/>
        <w:rPr>
          <w:rFonts w:ascii="Arial" w:hAnsi="Arial" w:cs="Arial"/>
          <w:sz w:val="24"/>
          <w:szCs w:val="24"/>
        </w:rPr>
      </w:pPr>
      <w:r>
        <w:rPr>
          <w:rFonts w:ascii="Arial" w:hAnsi="Arial" w:cs="Arial"/>
          <w:sz w:val="24"/>
          <w:szCs w:val="24"/>
        </w:rPr>
        <w:t>[42]</w:t>
      </w:r>
      <w:r>
        <w:rPr>
          <w:rFonts w:ascii="Arial" w:hAnsi="Arial" w:cs="Arial"/>
          <w:sz w:val="24"/>
          <w:szCs w:val="24"/>
        </w:rPr>
        <w:tab/>
      </w:r>
      <w:r w:rsidR="006D2AAC">
        <w:rPr>
          <w:rFonts w:ascii="Arial" w:hAnsi="Arial" w:cs="Arial"/>
          <w:sz w:val="24"/>
          <w:szCs w:val="24"/>
        </w:rPr>
        <w:t>In the manner that it interpreted the relevant provisions of the ICA, the High Court was concerned more about not upsetting the common</w:t>
      </w:r>
      <w:r w:rsidR="00D175DC">
        <w:rPr>
          <w:rFonts w:ascii="Arial" w:hAnsi="Arial" w:cs="Arial"/>
          <w:sz w:val="24"/>
          <w:szCs w:val="24"/>
        </w:rPr>
        <w:t>-</w:t>
      </w:r>
      <w:r w:rsidR="006D2AAC">
        <w:rPr>
          <w:rFonts w:ascii="Arial" w:hAnsi="Arial" w:cs="Arial"/>
          <w:sz w:val="24"/>
          <w:szCs w:val="24"/>
        </w:rPr>
        <w:t xml:space="preserve">law on domicile and in the </w:t>
      </w:r>
      <w:r w:rsidR="006D2AAC">
        <w:rPr>
          <w:rFonts w:ascii="Arial" w:hAnsi="Arial" w:cs="Arial"/>
          <w:sz w:val="24"/>
          <w:szCs w:val="24"/>
        </w:rPr>
        <w:lastRenderedPageBreak/>
        <w:t>process overlooked the legislature’s clearly expressed intent to place strict limits on the manner of entry into and the conditions and circumstances of residence in the country</w:t>
      </w:r>
      <w:r w:rsidR="00C9208B">
        <w:rPr>
          <w:rFonts w:ascii="Arial" w:hAnsi="Arial" w:cs="Arial"/>
          <w:sz w:val="24"/>
          <w:szCs w:val="24"/>
        </w:rPr>
        <w:t xml:space="preserve"> as reinforced in s 24 of the ICA</w:t>
      </w:r>
      <w:r w:rsidR="006D2AAC">
        <w:rPr>
          <w:rFonts w:ascii="Arial" w:hAnsi="Arial" w:cs="Arial"/>
          <w:sz w:val="24"/>
          <w:szCs w:val="24"/>
        </w:rPr>
        <w:t xml:space="preserve">. As I will demonstrate below, that intent </w:t>
      </w:r>
      <w:r w:rsidR="00C9208B">
        <w:rPr>
          <w:rFonts w:ascii="Arial" w:hAnsi="Arial" w:cs="Arial"/>
          <w:sz w:val="24"/>
          <w:szCs w:val="24"/>
        </w:rPr>
        <w:t xml:space="preserve">is in complete harmony with </w:t>
      </w:r>
      <w:r w:rsidR="006D2AAC">
        <w:rPr>
          <w:rFonts w:ascii="Arial" w:hAnsi="Arial" w:cs="Arial"/>
          <w:sz w:val="24"/>
          <w:szCs w:val="24"/>
        </w:rPr>
        <w:t>international law and practice.</w:t>
      </w:r>
    </w:p>
    <w:p w:rsidR="006D2AAC" w:rsidRDefault="006D2AAC" w:rsidP="006D2AAC">
      <w:pPr>
        <w:tabs>
          <w:tab w:val="left" w:pos="851"/>
        </w:tabs>
        <w:spacing w:after="0" w:line="480" w:lineRule="auto"/>
        <w:contextualSpacing/>
        <w:jc w:val="both"/>
        <w:rPr>
          <w:rFonts w:ascii="Arial" w:hAnsi="Arial" w:cs="Arial"/>
          <w:sz w:val="24"/>
          <w:szCs w:val="24"/>
        </w:rPr>
      </w:pPr>
    </w:p>
    <w:p w:rsidR="00C9208B" w:rsidRDefault="003414FD" w:rsidP="003414FD">
      <w:pPr>
        <w:tabs>
          <w:tab w:val="left" w:pos="851"/>
        </w:tabs>
        <w:spacing w:after="0" w:line="480" w:lineRule="auto"/>
        <w:ind w:hanging="11"/>
        <w:contextualSpacing/>
        <w:jc w:val="both"/>
        <w:rPr>
          <w:rFonts w:ascii="Arial" w:hAnsi="Arial" w:cs="Arial"/>
          <w:sz w:val="24"/>
          <w:szCs w:val="24"/>
        </w:rPr>
      </w:pPr>
      <w:r>
        <w:rPr>
          <w:rFonts w:ascii="Arial" w:hAnsi="Arial" w:cs="Arial"/>
          <w:sz w:val="24"/>
          <w:szCs w:val="24"/>
        </w:rPr>
        <w:t>[43]</w:t>
      </w:r>
      <w:r>
        <w:rPr>
          <w:rFonts w:ascii="Arial" w:hAnsi="Arial" w:cs="Arial"/>
          <w:sz w:val="24"/>
          <w:szCs w:val="24"/>
        </w:rPr>
        <w:tab/>
      </w:r>
      <w:r w:rsidR="00924C42">
        <w:rPr>
          <w:rFonts w:ascii="Arial" w:hAnsi="Arial" w:cs="Arial"/>
          <w:sz w:val="24"/>
          <w:szCs w:val="24"/>
        </w:rPr>
        <w:t>The High Court’s approach</w:t>
      </w:r>
      <w:r w:rsidR="00C9208B">
        <w:rPr>
          <w:rFonts w:ascii="Arial" w:hAnsi="Arial" w:cs="Arial"/>
          <w:sz w:val="24"/>
          <w:szCs w:val="24"/>
        </w:rPr>
        <w:t xml:space="preserve"> had</w:t>
      </w:r>
      <w:r w:rsidR="006D2AAC">
        <w:rPr>
          <w:rFonts w:ascii="Arial" w:hAnsi="Arial" w:cs="Arial"/>
          <w:sz w:val="24"/>
          <w:szCs w:val="24"/>
        </w:rPr>
        <w:t xml:space="preserve"> the result that </w:t>
      </w:r>
      <w:r w:rsidR="00924C42">
        <w:rPr>
          <w:rFonts w:ascii="Arial" w:hAnsi="Arial" w:cs="Arial"/>
          <w:sz w:val="24"/>
          <w:szCs w:val="24"/>
        </w:rPr>
        <w:t>it</w:t>
      </w:r>
      <w:r w:rsidR="0045401C" w:rsidRPr="00D35E6D">
        <w:rPr>
          <w:rFonts w:ascii="Arial" w:hAnsi="Arial" w:cs="Arial"/>
          <w:sz w:val="24"/>
          <w:szCs w:val="24"/>
        </w:rPr>
        <w:t xml:space="preserve"> did not consider the </w:t>
      </w:r>
      <w:r w:rsidR="00924C42">
        <w:rPr>
          <w:rFonts w:ascii="Arial" w:hAnsi="Arial" w:cs="Arial"/>
          <w:sz w:val="24"/>
          <w:szCs w:val="24"/>
        </w:rPr>
        <w:t xml:space="preserve">equally plausible </w:t>
      </w:r>
      <w:r w:rsidR="0045401C" w:rsidRPr="00D35E6D">
        <w:rPr>
          <w:rFonts w:ascii="Arial" w:hAnsi="Arial" w:cs="Arial"/>
          <w:sz w:val="24"/>
          <w:szCs w:val="24"/>
        </w:rPr>
        <w:t>alternative meaning of ‘only’</w:t>
      </w:r>
      <w:r w:rsidR="00924C42">
        <w:rPr>
          <w:rFonts w:ascii="Arial" w:hAnsi="Arial" w:cs="Arial"/>
          <w:sz w:val="24"/>
          <w:szCs w:val="24"/>
        </w:rPr>
        <w:t>:</w:t>
      </w:r>
      <w:r w:rsidR="0045401C" w:rsidRPr="00D35E6D">
        <w:rPr>
          <w:rFonts w:ascii="Arial" w:hAnsi="Arial" w:cs="Arial"/>
          <w:sz w:val="24"/>
          <w:szCs w:val="24"/>
        </w:rPr>
        <w:t xml:space="preserve"> That is, had the </w:t>
      </w:r>
      <w:proofErr w:type="spellStart"/>
      <w:r w:rsidR="0045401C" w:rsidRPr="00D35E6D">
        <w:rPr>
          <w:rFonts w:ascii="Arial" w:hAnsi="Arial" w:cs="Arial"/>
          <w:i/>
          <w:sz w:val="24"/>
          <w:szCs w:val="24"/>
        </w:rPr>
        <w:t>propositus</w:t>
      </w:r>
      <w:proofErr w:type="spellEnd"/>
      <w:r w:rsidR="0045401C" w:rsidRPr="00D35E6D">
        <w:rPr>
          <w:rFonts w:ascii="Arial" w:hAnsi="Arial" w:cs="Arial"/>
          <w:sz w:val="24"/>
          <w:szCs w:val="24"/>
        </w:rPr>
        <w:t xml:space="preserve"> not had an employment permit in Namibia he or she would have had no lawful reason for being in the country.  Thus considered, the ‘only’ lawful basis for his or her presence is the employment permit. </w:t>
      </w:r>
    </w:p>
    <w:p w:rsidR="00C9208B" w:rsidRDefault="00C9208B" w:rsidP="00C9208B">
      <w:pPr>
        <w:pStyle w:val="ListParagraph"/>
        <w:rPr>
          <w:rFonts w:ascii="Arial" w:hAnsi="Arial" w:cs="Arial"/>
          <w:sz w:val="24"/>
          <w:szCs w:val="24"/>
        </w:rPr>
      </w:pPr>
    </w:p>
    <w:p w:rsidR="00544FFB" w:rsidRDefault="003414FD" w:rsidP="003414FD">
      <w:pPr>
        <w:tabs>
          <w:tab w:val="left" w:pos="851"/>
        </w:tabs>
        <w:spacing w:after="0" w:line="480" w:lineRule="auto"/>
        <w:ind w:hanging="11"/>
        <w:contextualSpacing/>
        <w:jc w:val="both"/>
        <w:rPr>
          <w:rFonts w:ascii="Arial" w:hAnsi="Arial" w:cs="Arial"/>
          <w:sz w:val="24"/>
          <w:szCs w:val="24"/>
        </w:rPr>
      </w:pPr>
      <w:r>
        <w:rPr>
          <w:rFonts w:ascii="Arial" w:hAnsi="Arial" w:cs="Arial"/>
          <w:sz w:val="24"/>
          <w:szCs w:val="24"/>
        </w:rPr>
        <w:t>[44]</w:t>
      </w:r>
      <w:r>
        <w:rPr>
          <w:rFonts w:ascii="Arial" w:hAnsi="Arial" w:cs="Arial"/>
          <w:sz w:val="24"/>
          <w:szCs w:val="24"/>
        </w:rPr>
        <w:tab/>
      </w:r>
      <w:r w:rsidR="0045401C" w:rsidRPr="00D35E6D">
        <w:rPr>
          <w:rFonts w:ascii="Arial" w:hAnsi="Arial" w:cs="Arial"/>
          <w:sz w:val="24"/>
          <w:szCs w:val="24"/>
        </w:rPr>
        <w:t>The intent to settle in Namibia is, by itself, no lawful basis for an immigrant’s presence in Namibia</w:t>
      </w:r>
      <w:r w:rsidR="00AB5DDB">
        <w:rPr>
          <w:rFonts w:ascii="Arial" w:hAnsi="Arial" w:cs="Arial"/>
          <w:sz w:val="24"/>
          <w:szCs w:val="24"/>
        </w:rPr>
        <w:t xml:space="preserve"> and since it</w:t>
      </w:r>
      <w:r w:rsidR="0045401C" w:rsidRPr="00D35E6D">
        <w:rPr>
          <w:rFonts w:ascii="Arial" w:hAnsi="Arial" w:cs="Arial"/>
          <w:sz w:val="24"/>
          <w:szCs w:val="24"/>
        </w:rPr>
        <w:t xml:space="preserve"> cannot be relied on as an independent ground for lawful residence in Namibia,</w:t>
      </w:r>
      <w:r w:rsidR="00C22340">
        <w:rPr>
          <w:rFonts w:ascii="Arial" w:hAnsi="Arial" w:cs="Arial"/>
          <w:sz w:val="24"/>
          <w:szCs w:val="24"/>
        </w:rPr>
        <w:t xml:space="preserve"> it cannot be read to give colou</w:t>
      </w:r>
      <w:r w:rsidR="0045401C" w:rsidRPr="00D35E6D">
        <w:rPr>
          <w:rFonts w:ascii="Arial" w:hAnsi="Arial" w:cs="Arial"/>
          <w:sz w:val="24"/>
          <w:szCs w:val="24"/>
        </w:rPr>
        <w:t>r to the adverb ‘only’ in the subsection.</w:t>
      </w:r>
      <w:r w:rsidR="006749DE" w:rsidRPr="006749DE">
        <w:rPr>
          <w:rFonts w:ascii="Arial" w:hAnsi="Arial" w:cs="Arial"/>
          <w:sz w:val="24"/>
          <w:szCs w:val="24"/>
        </w:rPr>
        <w:t xml:space="preserve"> </w:t>
      </w:r>
    </w:p>
    <w:p w:rsidR="00544FFB" w:rsidRDefault="00544FFB" w:rsidP="00544FFB">
      <w:pPr>
        <w:tabs>
          <w:tab w:val="left" w:pos="851"/>
        </w:tabs>
        <w:spacing w:after="0" w:line="480" w:lineRule="auto"/>
        <w:contextualSpacing/>
        <w:jc w:val="both"/>
        <w:rPr>
          <w:rFonts w:ascii="Arial" w:hAnsi="Arial" w:cs="Arial"/>
          <w:sz w:val="24"/>
          <w:szCs w:val="24"/>
        </w:rPr>
      </w:pPr>
    </w:p>
    <w:p w:rsidR="006749DE" w:rsidRDefault="003414FD" w:rsidP="003414FD">
      <w:pPr>
        <w:tabs>
          <w:tab w:val="left" w:pos="851"/>
        </w:tabs>
        <w:spacing w:after="0" w:line="480" w:lineRule="auto"/>
        <w:ind w:hanging="11"/>
        <w:contextualSpacing/>
        <w:jc w:val="both"/>
        <w:rPr>
          <w:rFonts w:ascii="Arial" w:hAnsi="Arial" w:cs="Arial"/>
          <w:sz w:val="24"/>
          <w:szCs w:val="24"/>
        </w:rPr>
      </w:pPr>
      <w:r>
        <w:rPr>
          <w:rFonts w:ascii="Arial" w:hAnsi="Arial" w:cs="Arial"/>
          <w:sz w:val="24"/>
          <w:szCs w:val="24"/>
        </w:rPr>
        <w:t>[45]</w:t>
      </w:r>
      <w:r>
        <w:rPr>
          <w:rFonts w:ascii="Arial" w:hAnsi="Arial" w:cs="Arial"/>
          <w:sz w:val="24"/>
          <w:szCs w:val="24"/>
        </w:rPr>
        <w:tab/>
      </w:r>
      <w:r w:rsidR="006749DE">
        <w:rPr>
          <w:rFonts w:ascii="Arial" w:hAnsi="Arial" w:cs="Arial"/>
          <w:sz w:val="24"/>
          <w:szCs w:val="24"/>
        </w:rPr>
        <w:t xml:space="preserve">The High Court’s approach pays scant regard for the object of the ICA which is to regulate entry into and residence in Namibia. By interpreting s 22 in the way it did, the court a </w:t>
      </w:r>
      <w:r w:rsidR="006749DE" w:rsidRPr="00C9208B">
        <w:rPr>
          <w:rFonts w:ascii="Arial" w:hAnsi="Arial" w:cs="Arial"/>
          <w:i/>
          <w:sz w:val="24"/>
          <w:szCs w:val="24"/>
        </w:rPr>
        <w:t xml:space="preserve">quo </w:t>
      </w:r>
      <w:r w:rsidR="006749DE">
        <w:rPr>
          <w:rFonts w:ascii="Arial" w:hAnsi="Arial" w:cs="Arial"/>
          <w:sz w:val="24"/>
          <w:szCs w:val="24"/>
        </w:rPr>
        <w:t xml:space="preserve">effectively rendered s 24 superfluous.   </w:t>
      </w:r>
      <w:r w:rsidR="00D100E7">
        <w:rPr>
          <w:rFonts w:ascii="Arial" w:hAnsi="Arial" w:cs="Arial"/>
          <w:sz w:val="24"/>
          <w:szCs w:val="24"/>
        </w:rPr>
        <w:t xml:space="preserve">In so doing the court </w:t>
      </w:r>
      <w:r w:rsidR="00D100E7" w:rsidRPr="00D100E7">
        <w:rPr>
          <w:rFonts w:ascii="Arial" w:hAnsi="Arial" w:cs="Arial"/>
          <w:i/>
          <w:sz w:val="24"/>
          <w:szCs w:val="24"/>
        </w:rPr>
        <w:t>a quo</w:t>
      </w:r>
      <w:r w:rsidR="00D100E7">
        <w:rPr>
          <w:rFonts w:ascii="Arial" w:hAnsi="Arial" w:cs="Arial"/>
          <w:sz w:val="24"/>
          <w:szCs w:val="24"/>
        </w:rPr>
        <w:t xml:space="preserve"> misdirected itself.</w:t>
      </w:r>
    </w:p>
    <w:p w:rsidR="00544FFB" w:rsidRDefault="00544FFB" w:rsidP="00544FFB">
      <w:pPr>
        <w:tabs>
          <w:tab w:val="left" w:pos="851"/>
        </w:tabs>
        <w:spacing w:after="0" w:line="480" w:lineRule="auto"/>
        <w:jc w:val="both"/>
        <w:rPr>
          <w:rFonts w:ascii="Arial" w:hAnsi="Arial" w:cs="Arial"/>
          <w:sz w:val="24"/>
          <w:szCs w:val="24"/>
          <w:u w:val="single"/>
        </w:rPr>
      </w:pPr>
    </w:p>
    <w:p w:rsidR="00544FFB" w:rsidRPr="00544FFB" w:rsidRDefault="00544FFB" w:rsidP="007A1262">
      <w:pPr>
        <w:tabs>
          <w:tab w:val="left" w:pos="851"/>
        </w:tabs>
        <w:spacing w:after="0" w:line="480" w:lineRule="auto"/>
        <w:jc w:val="both"/>
        <w:rPr>
          <w:rFonts w:ascii="Arial" w:hAnsi="Arial" w:cs="Arial"/>
          <w:sz w:val="24"/>
          <w:szCs w:val="24"/>
          <w:u w:val="single"/>
        </w:rPr>
      </w:pPr>
      <w:r w:rsidRPr="00544FFB">
        <w:rPr>
          <w:rFonts w:ascii="Arial" w:hAnsi="Arial" w:cs="Arial"/>
          <w:sz w:val="24"/>
          <w:szCs w:val="24"/>
          <w:u w:val="single"/>
        </w:rPr>
        <w:t>International law</w:t>
      </w:r>
    </w:p>
    <w:p w:rsidR="006749DE" w:rsidRPr="00544FFB" w:rsidRDefault="003414FD" w:rsidP="003414FD">
      <w:pPr>
        <w:tabs>
          <w:tab w:val="left" w:pos="851"/>
        </w:tabs>
        <w:spacing w:after="0" w:line="480" w:lineRule="auto"/>
        <w:ind w:hanging="11"/>
        <w:contextualSpacing/>
        <w:jc w:val="both"/>
        <w:rPr>
          <w:rFonts w:ascii="Arial" w:hAnsi="Arial" w:cs="Arial"/>
          <w:sz w:val="24"/>
          <w:szCs w:val="24"/>
        </w:rPr>
      </w:pPr>
      <w:r w:rsidRPr="00544FFB">
        <w:rPr>
          <w:rFonts w:ascii="Arial" w:hAnsi="Arial" w:cs="Arial"/>
          <w:sz w:val="24"/>
          <w:szCs w:val="24"/>
        </w:rPr>
        <w:t>[46]</w:t>
      </w:r>
      <w:r w:rsidRPr="00544FFB">
        <w:rPr>
          <w:rFonts w:ascii="Arial" w:hAnsi="Arial" w:cs="Arial"/>
          <w:sz w:val="24"/>
          <w:szCs w:val="24"/>
        </w:rPr>
        <w:tab/>
      </w:r>
      <w:r w:rsidR="006749DE" w:rsidRPr="00544FFB">
        <w:rPr>
          <w:rFonts w:ascii="Arial" w:eastAsia="Times New Roman" w:hAnsi="Arial" w:cs="Arial"/>
          <w:color w:val="222222"/>
          <w:sz w:val="24"/>
          <w:szCs w:val="24"/>
          <w:lang w:eastAsia="en-GB"/>
        </w:rPr>
        <w:t>Additionally, there is an important principle which the High Court overlooked when considering what import to assign to the adverb ‘only’ in s 22(1</w:t>
      </w:r>
      <w:proofErr w:type="gramStart"/>
      <w:r w:rsidR="006749DE" w:rsidRPr="00544FFB">
        <w:rPr>
          <w:rFonts w:ascii="Arial" w:eastAsia="Times New Roman" w:hAnsi="Arial" w:cs="Arial"/>
          <w:color w:val="222222"/>
          <w:sz w:val="24"/>
          <w:szCs w:val="24"/>
          <w:lang w:eastAsia="en-GB"/>
        </w:rPr>
        <w:t>)</w:t>
      </w:r>
      <w:r w:rsidR="006749DE" w:rsidRPr="00544FFB">
        <w:rPr>
          <w:rFonts w:ascii="Arial" w:eastAsia="Times New Roman" w:hAnsi="Arial" w:cs="Arial"/>
          <w:i/>
          <w:color w:val="222222"/>
          <w:sz w:val="24"/>
          <w:szCs w:val="24"/>
          <w:lang w:eastAsia="en-GB"/>
        </w:rPr>
        <w:t>(</w:t>
      </w:r>
      <w:proofErr w:type="gramEnd"/>
      <w:r w:rsidR="006749DE" w:rsidRPr="00544FFB">
        <w:rPr>
          <w:rFonts w:ascii="Arial" w:eastAsia="Times New Roman" w:hAnsi="Arial" w:cs="Arial"/>
          <w:i/>
          <w:color w:val="222222"/>
          <w:sz w:val="24"/>
          <w:szCs w:val="24"/>
          <w:lang w:eastAsia="en-GB"/>
        </w:rPr>
        <w:t>d)</w:t>
      </w:r>
      <w:r w:rsidR="006749DE" w:rsidRPr="00544FFB">
        <w:rPr>
          <w:rFonts w:ascii="Arial" w:eastAsia="Times New Roman" w:hAnsi="Arial" w:cs="Arial"/>
          <w:color w:val="222222"/>
          <w:sz w:val="24"/>
          <w:szCs w:val="24"/>
          <w:lang w:eastAsia="en-GB"/>
        </w:rPr>
        <w:t xml:space="preserve"> of ICA. </w:t>
      </w:r>
    </w:p>
    <w:p w:rsidR="0076511A" w:rsidRPr="0076511A" w:rsidRDefault="0076511A" w:rsidP="0076511A">
      <w:pPr>
        <w:tabs>
          <w:tab w:val="left" w:pos="851"/>
        </w:tabs>
        <w:spacing w:after="0" w:line="480" w:lineRule="auto"/>
        <w:contextualSpacing/>
        <w:jc w:val="both"/>
        <w:rPr>
          <w:rFonts w:ascii="Arial" w:hAnsi="Arial" w:cs="Arial"/>
          <w:sz w:val="24"/>
          <w:szCs w:val="24"/>
        </w:rPr>
      </w:pPr>
    </w:p>
    <w:p w:rsidR="00DE6136" w:rsidRDefault="003414FD" w:rsidP="003414FD">
      <w:pPr>
        <w:tabs>
          <w:tab w:val="left" w:pos="851"/>
        </w:tabs>
        <w:spacing w:after="0" w:line="480" w:lineRule="auto"/>
        <w:ind w:hanging="11"/>
        <w:contextualSpacing/>
        <w:jc w:val="both"/>
        <w:rPr>
          <w:rFonts w:ascii="Arial" w:hAnsi="Arial" w:cs="Arial"/>
          <w:sz w:val="24"/>
          <w:szCs w:val="24"/>
        </w:rPr>
      </w:pPr>
      <w:r>
        <w:rPr>
          <w:rFonts w:ascii="Arial" w:hAnsi="Arial" w:cs="Arial"/>
          <w:sz w:val="24"/>
          <w:szCs w:val="24"/>
        </w:rPr>
        <w:t>[47]</w:t>
      </w:r>
      <w:r>
        <w:rPr>
          <w:rFonts w:ascii="Arial" w:hAnsi="Arial" w:cs="Arial"/>
          <w:sz w:val="24"/>
          <w:szCs w:val="24"/>
        </w:rPr>
        <w:tab/>
      </w:r>
      <w:r w:rsidR="001412F6" w:rsidRPr="0076511A">
        <w:rPr>
          <w:rFonts w:ascii="Arial" w:hAnsi="Arial" w:cs="Arial"/>
          <w:sz w:val="24"/>
          <w:szCs w:val="24"/>
        </w:rPr>
        <w:t>It is generally accepted that a State has the unfettered right and discretion to admit into its borders such persons, not being citizens of that State, as it chooses and to make such entry and presence subject to conditions.</w:t>
      </w:r>
      <w:r w:rsidR="001412F6" w:rsidRPr="0076511A">
        <w:rPr>
          <w:rStyle w:val="FootnoteReference"/>
          <w:rFonts w:ascii="Arial" w:hAnsi="Arial" w:cs="Arial"/>
          <w:sz w:val="24"/>
          <w:szCs w:val="24"/>
        </w:rPr>
        <w:footnoteReference w:id="8"/>
      </w:r>
      <w:r w:rsidR="001412F6" w:rsidRPr="0076511A">
        <w:rPr>
          <w:rFonts w:ascii="Arial" w:hAnsi="Arial" w:cs="Arial"/>
          <w:sz w:val="24"/>
          <w:szCs w:val="24"/>
        </w:rPr>
        <w:t xml:space="preserve"> The United States Supreme Court has </w:t>
      </w:r>
      <w:proofErr w:type="spellStart"/>
      <w:r w:rsidR="001412F6" w:rsidRPr="0076511A">
        <w:rPr>
          <w:rFonts w:ascii="Arial" w:hAnsi="Arial" w:cs="Arial"/>
          <w:sz w:val="24"/>
          <w:szCs w:val="24"/>
        </w:rPr>
        <w:t>recognised</w:t>
      </w:r>
      <w:proofErr w:type="spellEnd"/>
      <w:r w:rsidR="001412F6" w:rsidRPr="0076511A">
        <w:rPr>
          <w:rFonts w:ascii="Arial" w:hAnsi="Arial" w:cs="Arial"/>
          <w:sz w:val="24"/>
          <w:szCs w:val="24"/>
        </w:rPr>
        <w:t xml:space="preserve"> th</w:t>
      </w:r>
      <w:r w:rsidR="00CE38C2">
        <w:rPr>
          <w:rFonts w:ascii="Arial" w:hAnsi="Arial" w:cs="Arial"/>
          <w:sz w:val="24"/>
          <w:szCs w:val="24"/>
        </w:rPr>
        <w:t>at</w:t>
      </w:r>
      <w:r w:rsidR="00C22340">
        <w:rPr>
          <w:rFonts w:ascii="Arial" w:hAnsi="Arial" w:cs="Arial"/>
          <w:sz w:val="24"/>
          <w:szCs w:val="24"/>
        </w:rPr>
        <w:t xml:space="preserve"> principle of S</w:t>
      </w:r>
      <w:r w:rsidR="001412F6" w:rsidRPr="0076511A">
        <w:rPr>
          <w:rFonts w:ascii="Arial" w:hAnsi="Arial" w:cs="Arial"/>
          <w:sz w:val="24"/>
          <w:szCs w:val="24"/>
        </w:rPr>
        <w:t>tate sovereignty in the following terms:</w:t>
      </w:r>
    </w:p>
    <w:p w:rsidR="00DE6136" w:rsidRDefault="00DE6136" w:rsidP="00DE6136">
      <w:pPr>
        <w:pStyle w:val="ListParagraph"/>
        <w:rPr>
          <w:rFonts w:ascii="Arial" w:hAnsi="Arial" w:cs="Arial"/>
          <w:sz w:val="24"/>
          <w:szCs w:val="24"/>
        </w:rPr>
      </w:pPr>
    </w:p>
    <w:p w:rsidR="00DE6136" w:rsidRPr="001F2D95" w:rsidRDefault="00DE6136" w:rsidP="004C6E06">
      <w:pPr>
        <w:spacing w:after="0" w:line="360" w:lineRule="auto"/>
        <w:ind w:left="851"/>
        <w:jc w:val="both"/>
        <w:rPr>
          <w:rFonts w:ascii="Arial" w:hAnsi="Arial" w:cs="Arial"/>
        </w:rPr>
      </w:pPr>
      <w:r w:rsidRPr="001F2D95">
        <w:rPr>
          <w:rFonts w:ascii="Arial" w:hAnsi="Arial" w:cs="Arial"/>
        </w:rPr>
        <w:t>‘It is an accepted maxim of international law, that every sovereign nation has the power, as inherent in sovereignty, and essential to its self-preservation, to forbid the entrance of foreigners within its domain, or to admit them only in such cases and upon such conditions as it may see fit to prescribe.’</w:t>
      </w:r>
      <w:r w:rsidRPr="001F2D95">
        <w:rPr>
          <w:rStyle w:val="FootnoteReference"/>
          <w:rFonts w:ascii="Arial" w:hAnsi="Arial" w:cs="Arial"/>
        </w:rPr>
        <w:footnoteReference w:id="9"/>
      </w:r>
      <w:r w:rsidRPr="001F2D95">
        <w:rPr>
          <w:rFonts w:ascii="Arial" w:hAnsi="Arial" w:cs="Arial"/>
        </w:rPr>
        <w:t xml:space="preserve"> </w:t>
      </w:r>
    </w:p>
    <w:p w:rsidR="00DE6136" w:rsidRDefault="00DE6136" w:rsidP="00DE6136">
      <w:pPr>
        <w:pStyle w:val="ListParagraph"/>
        <w:rPr>
          <w:rFonts w:ascii="Arial" w:hAnsi="Arial" w:cs="Arial"/>
          <w:sz w:val="24"/>
          <w:szCs w:val="24"/>
        </w:rPr>
      </w:pPr>
    </w:p>
    <w:p w:rsidR="0076511A" w:rsidRDefault="003414FD" w:rsidP="003414FD">
      <w:pPr>
        <w:tabs>
          <w:tab w:val="left" w:pos="851"/>
        </w:tabs>
        <w:spacing w:after="0" w:line="480" w:lineRule="auto"/>
        <w:ind w:hanging="11"/>
        <w:contextualSpacing/>
        <w:jc w:val="both"/>
        <w:rPr>
          <w:rFonts w:ascii="Arial" w:hAnsi="Arial" w:cs="Arial"/>
          <w:sz w:val="24"/>
          <w:szCs w:val="24"/>
        </w:rPr>
      </w:pPr>
      <w:r>
        <w:rPr>
          <w:rFonts w:ascii="Arial" w:hAnsi="Arial" w:cs="Arial"/>
          <w:sz w:val="24"/>
          <w:szCs w:val="24"/>
        </w:rPr>
        <w:t>[48]</w:t>
      </w:r>
      <w:r>
        <w:rPr>
          <w:rFonts w:ascii="Arial" w:hAnsi="Arial" w:cs="Arial"/>
          <w:sz w:val="24"/>
          <w:szCs w:val="24"/>
        </w:rPr>
        <w:tab/>
      </w:r>
      <w:r w:rsidR="00CF1461">
        <w:rPr>
          <w:rFonts w:ascii="Arial" w:hAnsi="Arial" w:cs="Arial"/>
          <w:sz w:val="24"/>
          <w:szCs w:val="24"/>
        </w:rPr>
        <w:t>It was</w:t>
      </w:r>
      <w:r w:rsidR="0076511A" w:rsidRPr="00DE6136">
        <w:rPr>
          <w:rFonts w:ascii="Arial" w:hAnsi="Arial" w:cs="Arial"/>
          <w:sz w:val="24"/>
          <w:szCs w:val="24"/>
        </w:rPr>
        <w:t xml:space="preserve"> obs</w:t>
      </w:r>
      <w:r w:rsidR="00CF1461">
        <w:rPr>
          <w:rFonts w:ascii="Arial" w:hAnsi="Arial" w:cs="Arial"/>
          <w:sz w:val="24"/>
          <w:szCs w:val="24"/>
        </w:rPr>
        <w:t>erved by Justice Stephen Field</w:t>
      </w:r>
      <w:r w:rsidR="0076511A" w:rsidRPr="00DE6136">
        <w:rPr>
          <w:rFonts w:ascii="Arial" w:hAnsi="Arial" w:cs="Arial"/>
          <w:sz w:val="24"/>
          <w:szCs w:val="24"/>
        </w:rPr>
        <w:t xml:space="preserve"> in the so-called </w:t>
      </w:r>
      <w:r w:rsidR="0076511A" w:rsidRPr="00DE6136">
        <w:rPr>
          <w:rFonts w:ascii="Arial" w:hAnsi="Arial" w:cs="Arial"/>
          <w:i/>
          <w:sz w:val="24"/>
          <w:szCs w:val="24"/>
        </w:rPr>
        <w:t>Chinese Exclusion case</w:t>
      </w:r>
      <w:r w:rsidR="0076511A" w:rsidRPr="00DE6136">
        <w:rPr>
          <w:rFonts w:ascii="Arial" w:hAnsi="Arial" w:cs="Arial"/>
          <w:iCs/>
          <w:sz w:val="24"/>
          <w:szCs w:val="24"/>
        </w:rPr>
        <w:t>:</w:t>
      </w:r>
      <w:r w:rsidR="0076511A" w:rsidRPr="0076511A">
        <w:rPr>
          <w:rStyle w:val="FootnoteReference"/>
          <w:rFonts w:ascii="Arial" w:hAnsi="Arial" w:cs="Arial"/>
          <w:sz w:val="24"/>
          <w:szCs w:val="24"/>
        </w:rPr>
        <w:footnoteReference w:id="10"/>
      </w:r>
      <w:r w:rsidR="0076511A" w:rsidRPr="00DE6136">
        <w:rPr>
          <w:rFonts w:ascii="Arial" w:hAnsi="Arial" w:cs="Arial"/>
          <w:sz w:val="24"/>
          <w:szCs w:val="24"/>
        </w:rPr>
        <w:t xml:space="preserve"> </w:t>
      </w:r>
    </w:p>
    <w:p w:rsidR="00DE6136" w:rsidRPr="00892E2A" w:rsidRDefault="00892E2A" w:rsidP="00052000">
      <w:pPr>
        <w:pStyle w:val="ListParagraph"/>
        <w:spacing w:after="0" w:line="360" w:lineRule="auto"/>
        <w:ind w:left="851"/>
        <w:jc w:val="both"/>
        <w:rPr>
          <w:rFonts w:ascii="Arial" w:hAnsi="Arial" w:cs="Arial"/>
        </w:rPr>
      </w:pPr>
      <w:r>
        <w:rPr>
          <w:rFonts w:ascii="Arial" w:hAnsi="Arial" w:cs="Arial"/>
        </w:rPr>
        <w:t>‘</w:t>
      </w:r>
      <w:r w:rsidR="00DE6136" w:rsidRPr="00892E2A">
        <w:rPr>
          <w:rFonts w:ascii="Arial" w:hAnsi="Arial" w:cs="Arial"/>
        </w:rPr>
        <w:t>The power of exclusion of foreigners [is] an incident of sovereignty belonging to the government of the United States</w:t>
      </w:r>
      <w:proofErr w:type="gramStart"/>
      <w:r w:rsidR="00DE6136" w:rsidRPr="00892E2A">
        <w:rPr>
          <w:rFonts w:ascii="Arial" w:hAnsi="Arial" w:cs="Arial"/>
        </w:rPr>
        <w:t>. . ..</w:t>
      </w:r>
      <w:proofErr w:type="gramEnd"/>
      <w:r w:rsidR="00DE6136" w:rsidRPr="00892E2A">
        <w:rPr>
          <w:rFonts w:ascii="Arial" w:hAnsi="Arial" w:cs="Arial"/>
        </w:rPr>
        <w:t xml:space="preserve"> [T] </w:t>
      </w:r>
      <w:proofErr w:type="gramStart"/>
      <w:r w:rsidR="00DE6136" w:rsidRPr="00892E2A">
        <w:rPr>
          <w:rFonts w:ascii="Arial" w:hAnsi="Arial" w:cs="Arial"/>
        </w:rPr>
        <w:t>he</w:t>
      </w:r>
      <w:proofErr w:type="gramEnd"/>
      <w:r w:rsidR="00DE6136" w:rsidRPr="00892E2A">
        <w:rPr>
          <w:rFonts w:ascii="Arial" w:hAnsi="Arial" w:cs="Arial"/>
        </w:rPr>
        <w:t xml:space="preserve"> right to its exercise at any time when, in the judgment of the government, the interest of the country require it, it cannot be granted away or restrained on behalf of any one.</w:t>
      </w:r>
      <w:r>
        <w:rPr>
          <w:rFonts w:ascii="Arial" w:hAnsi="Arial" w:cs="Arial"/>
        </w:rPr>
        <w:t>’</w:t>
      </w:r>
    </w:p>
    <w:p w:rsidR="00DE6136" w:rsidRDefault="00DE6136" w:rsidP="00DE6136">
      <w:pPr>
        <w:tabs>
          <w:tab w:val="left" w:pos="851"/>
        </w:tabs>
        <w:spacing w:after="0" w:line="480" w:lineRule="auto"/>
        <w:contextualSpacing/>
        <w:jc w:val="both"/>
        <w:rPr>
          <w:rFonts w:ascii="Arial" w:hAnsi="Arial" w:cs="Arial"/>
          <w:sz w:val="24"/>
          <w:szCs w:val="24"/>
        </w:rPr>
      </w:pPr>
    </w:p>
    <w:p w:rsidR="00DE6136" w:rsidRDefault="003414FD" w:rsidP="003414FD">
      <w:pPr>
        <w:tabs>
          <w:tab w:val="left" w:pos="851"/>
        </w:tabs>
        <w:spacing w:after="0" w:line="480" w:lineRule="auto"/>
        <w:ind w:hanging="11"/>
        <w:contextualSpacing/>
        <w:jc w:val="both"/>
        <w:rPr>
          <w:rFonts w:ascii="Arial" w:hAnsi="Arial" w:cs="Arial"/>
          <w:sz w:val="24"/>
          <w:szCs w:val="24"/>
        </w:rPr>
      </w:pPr>
      <w:r>
        <w:rPr>
          <w:rFonts w:ascii="Arial" w:hAnsi="Arial" w:cs="Arial"/>
          <w:sz w:val="24"/>
          <w:szCs w:val="24"/>
        </w:rPr>
        <w:lastRenderedPageBreak/>
        <w:t>[49]</w:t>
      </w:r>
      <w:r>
        <w:rPr>
          <w:rFonts w:ascii="Arial" w:hAnsi="Arial" w:cs="Arial"/>
          <w:sz w:val="24"/>
          <w:szCs w:val="24"/>
        </w:rPr>
        <w:tab/>
      </w:r>
      <w:r w:rsidR="001412F6" w:rsidRPr="00DE6136">
        <w:rPr>
          <w:rFonts w:ascii="Arial" w:hAnsi="Arial" w:cs="Arial"/>
          <w:sz w:val="24"/>
          <w:szCs w:val="24"/>
        </w:rPr>
        <w:t>The pri</w:t>
      </w:r>
      <w:r w:rsidR="00CF1461">
        <w:rPr>
          <w:rFonts w:ascii="Arial" w:hAnsi="Arial" w:cs="Arial"/>
          <w:sz w:val="24"/>
          <w:szCs w:val="24"/>
        </w:rPr>
        <w:t>nciple of a sovereign S</w:t>
      </w:r>
      <w:r w:rsidR="001412F6" w:rsidRPr="00DE6136">
        <w:rPr>
          <w:rFonts w:ascii="Arial" w:hAnsi="Arial" w:cs="Arial"/>
          <w:sz w:val="24"/>
          <w:szCs w:val="24"/>
        </w:rPr>
        <w:t>tate’s power to impose direct controls on immigration represents world-wide practice.</w:t>
      </w:r>
      <w:r w:rsidR="001412F6" w:rsidRPr="0076511A">
        <w:rPr>
          <w:rStyle w:val="FootnoteReference"/>
          <w:rFonts w:ascii="Arial" w:hAnsi="Arial" w:cs="Arial"/>
          <w:sz w:val="24"/>
          <w:szCs w:val="24"/>
        </w:rPr>
        <w:footnoteReference w:id="11"/>
      </w:r>
      <w:r w:rsidR="001412F6" w:rsidRPr="00DE6136">
        <w:rPr>
          <w:rFonts w:ascii="Arial" w:hAnsi="Arial" w:cs="Arial"/>
          <w:sz w:val="24"/>
          <w:szCs w:val="24"/>
        </w:rPr>
        <w:t xml:space="preserve">  Starke</w:t>
      </w:r>
      <w:r w:rsidR="001412F6" w:rsidRPr="0076511A">
        <w:rPr>
          <w:rStyle w:val="FootnoteReference"/>
          <w:rFonts w:ascii="Arial" w:hAnsi="Arial" w:cs="Arial"/>
          <w:sz w:val="24"/>
          <w:szCs w:val="24"/>
        </w:rPr>
        <w:footnoteReference w:id="12"/>
      </w:r>
      <w:r w:rsidR="001412F6" w:rsidRPr="00DE6136">
        <w:rPr>
          <w:rFonts w:ascii="Arial" w:hAnsi="Arial" w:cs="Arial"/>
          <w:sz w:val="24"/>
          <w:szCs w:val="24"/>
        </w:rPr>
        <w:t xml:space="preserve"> writes:</w:t>
      </w:r>
    </w:p>
    <w:p w:rsidR="00DE6136" w:rsidRDefault="00DE6136" w:rsidP="00DE6136">
      <w:pPr>
        <w:pStyle w:val="ListParagraph"/>
        <w:rPr>
          <w:rFonts w:ascii="Arial" w:hAnsi="Arial" w:cs="Arial"/>
          <w:sz w:val="24"/>
          <w:szCs w:val="24"/>
        </w:rPr>
      </w:pPr>
    </w:p>
    <w:p w:rsidR="00DE6136" w:rsidRPr="001F2D95" w:rsidRDefault="00DE6136" w:rsidP="00052000">
      <w:pPr>
        <w:spacing w:after="0" w:line="360" w:lineRule="auto"/>
        <w:ind w:left="720"/>
        <w:jc w:val="both"/>
        <w:rPr>
          <w:rFonts w:ascii="Arial" w:hAnsi="Arial" w:cs="Arial"/>
        </w:rPr>
      </w:pPr>
      <w:r w:rsidRPr="001F2D95">
        <w:rPr>
          <w:rFonts w:ascii="Arial" w:hAnsi="Arial" w:cs="Arial"/>
        </w:rPr>
        <w:t xml:space="preserve">‘Most states claim in legal theory to exclude all aliens at will, affirming that such unqualified right is an essential attribute of sovereign government. The courts of Great Britain and the United States have </w:t>
      </w:r>
      <w:proofErr w:type="gramStart"/>
      <w:r w:rsidRPr="001F2D95">
        <w:rPr>
          <w:rFonts w:ascii="Arial" w:hAnsi="Arial" w:cs="Arial"/>
        </w:rPr>
        <w:t>laid</w:t>
      </w:r>
      <w:proofErr w:type="gramEnd"/>
      <w:r w:rsidRPr="001F2D95">
        <w:rPr>
          <w:rFonts w:ascii="Arial" w:hAnsi="Arial" w:cs="Arial"/>
        </w:rPr>
        <w:t xml:space="preserve"> it down that the right to exclude aliens at will is an incident of territorial sovereignty. Unless bound by an international treaty to the contrary, states are not subject to a duty under international law to admit aliens or any duty thereunder not to expel them. Nor does international law impose any duty as to the period of stay of an admitted alien. The absence of any duty at international law to admit aliens is </w:t>
      </w:r>
      <w:r w:rsidR="00052000">
        <w:rPr>
          <w:rFonts w:ascii="Arial" w:hAnsi="Arial" w:cs="Arial"/>
        </w:rPr>
        <w:t>supported by an examination of S</w:t>
      </w:r>
      <w:r w:rsidRPr="001F2D95">
        <w:rPr>
          <w:rFonts w:ascii="Arial" w:hAnsi="Arial" w:cs="Arial"/>
        </w:rPr>
        <w:t>tate immigration l</w:t>
      </w:r>
      <w:r w:rsidR="00052000">
        <w:rPr>
          <w:rFonts w:ascii="Arial" w:hAnsi="Arial" w:cs="Arial"/>
        </w:rPr>
        <w:t>aws, showing that scarcely any S</w:t>
      </w:r>
      <w:r w:rsidRPr="001F2D95">
        <w:rPr>
          <w:rFonts w:ascii="Arial" w:hAnsi="Arial" w:cs="Arial"/>
        </w:rPr>
        <w:t>tat</w:t>
      </w:r>
      <w:r w:rsidR="00052000">
        <w:rPr>
          <w:rFonts w:ascii="Arial" w:hAnsi="Arial" w:cs="Arial"/>
        </w:rPr>
        <w:t>e</w:t>
      </w:r>
      <w:r w:rsidRPr="001F2D95">
        <w:rPr>
          <w:rFonts w:ascii="Arial" w:hAnsi="Arial" w:cs="Arial"/>
        </w:rPr>
        <w:t xml:space="preserve"> freely admit aliens.</w:t>
      </w:r>
    </w:p>
    <w:p w:rsidR="00DE6136" w:rsidRDefault="00DE6136" w:rsidP="00892E2A">
      <w:pPr>
        <w:spacing w:after="0" w:line="360" w:lineRule="auto"/>
        <w:ind w:left="720"/>
        <w:rPr>
          <w:rFonts w:ascii="Arial" w:hAnsi="Arial" w:cs="Arial"/>
        </w:rPr>
      </w:pPr>
      <w:r w:rsidRPr="001F2D95">
        <w:rPr>
          <w:rFonts w:ascii="Arial" w:hAnsi="Arial" w:cs="Arial"/>
        </w:rPr>
        <w:t>…</w:t>
      </w:r>
    </w:p>
    <w:p w:rsidR="00DE6136" w:rsidRPr="001F2D95" w:rsidRDefault="00DE6136" w:rsidP="00892E2A">
      <w:pPr>
        <w:spacing w:after="0" w:line="360" w:lineRule="auto"/>
        <w:ind w:left="720"/>
        <w:rPr>
          <w:rFonts w:ascii="Arial" w:hAnsi="Arial" w:cs="Arial"/>
        </w:rPr>
      </w:pPr>
    </w:p>
    <w:p w:rsidR="00DE6136" w:rsidRPr="001F2D95" w:rsidRDefault="00DE6136" w:rsidP="00052000">
      <w:pPr>
        <w:spacing w:after="0" w:line="360" w:lineRule="auto"/>
        <w:ind w:left="720"/>
        <w:jc w:val="both"/>
        <w:rPr>
          <w:rFonts w:ascii="Arial" w:hAnsi="Arial" w:cs="Arial"/>
        </w:rPr>
      </w:pPr>
      <w:r w:rsidRPr="001F2D95">
        <w:rPr>
          <w:rFonts w:ascii="Arial" w:hAnsi="Arial" w:cs="Arial"/>
        </w:rPr>
        <w:t>As a general rule, conditions are imposed on admission, or only certain classes, for example tourists, or students, are freely admitted.’</w:t>
      </w:r>
    </w:p>
    <w:p w:rsidR="00DE6136" w:rsidRDefault="00DE6136" w:rsidP="00892E2A">
      <w:pPr>
        <w:tabs>
          <w:tab w:val="left" w:pos="851"/>
        </w:tabs>
        <w:spacing w:after="0" w:line="360" w:lineRule="auto"/>
        <w:contextualSpacing/>
        <w:rPr>
          <w:rFonts w:ascii="Arial" w:hAnsi="Arial" w:cs="Arial"/>
          <w:sz w:val="24"/>
          <w:szCs w:val="24"/>
        </w:rPr>
      </w:pPr>
    </w:p>
    <w:p w:rsidR="00171D10" w:rsidRPr="004C3DCA" w:rsidRDefault="003414FD" w:rsidP="003414FD">
      <w:pPr>
        <w:tabs>
          <w:tab w:val="left" w:pos="851"/>
        </w:tabs>
        <w:spacing w:after="0" w:line="480" w:lineRule="auto"/>
        <w:ind w:hanging="11"/>
        <w:contextualSpacing/>
        <w:jc w:val="both"/>
        <w:rPr>
          <w:rFonts w:ascii="Arial" w:hAnsi="Arial" w:cs="Arial"/>
          <w:sz w:val="24"/>
          <w:szCs w:val="24"/>
        </w:rPr>
      </w:pPr>
      <w:r w:rsidRPr="004C3DCA">
        <w:rPr>
          <w:rFonts w:ascii="Arial" w:hAnsi="Arial" w:cs="Arial"/>
          <w:sz w:val="24"/>
          <w:szCs w:val="24"/>
        </w:rPr>
        <w:t>[50]</w:t>
      </w:r>
      <w:r w:rsidRPr="004C3DCA">
        <w:rPr>
          <w:rFonts w:ascii="Arial" w:hAnsi="Arial" w:cs="Arial"/>
          <w:sz w:val="24"/>
          <w:szCs w:val="24"/>
        </w:rPr>
        <w:tab/>
      </w:r>
      <w:r w:rsidR="00591AD5">
        <w:rPr>
          <w:rFonts w:ascii="Arial" w:hAnsi="Arial" w:cs="Arial"/>
          <w:sz w:val="24"/>
          <w:szCs w:val="24"/>
        </w:rPr>
        <w:t xml:space="preserve">Article 1(1) </w:t>
      </w:r>
      <w:r w:rsidR="007B44A1">
        <w:rPr>
          <w:rFonts w:ascii="Arial" w:hAnsi="Arial" w:cs="Arial"/>
          <w:sz w:val="24"/>
          <w:szCs w:val="24"/>
        </w:rPr>
        <w:t xml:space="preserve">of the Namibian Constitution </w:t>
      </w:r>
      <w:proofErr w:type="spellStart"/>
      <w:r w:rsidR="00591AD5">
        <w:rPr>
          <w:rFonts w:ascii="Arial" w:hAnsi="Arial" w:cs="Arial"/>
          <w:sz w:val="24"/>
          <w:szCs w:val="24"/>
        </w:rPr>
        <w:t>recognises</w:t>
      </w:r>
      <w:proofErr w:type="spellEnd"/>
      <w:r w:rsidR="00591AD5">
        <w:rPr>
          <w:rFonts w:ascii="Arial" w:hAnsi="Arial" w:cs="Arial"/>
          <w:sz w:val="24"/>
          <w:szCs w:val="24"/>
        </w:rPr>
        <w:t xml:space="preserve"> Namibia’s sovereignty within its borders </w:t>
      </w:r>
      <w:r w:rsidR="007B0ED1">
        <w:rPr>
          <w:rFonts w:ascii="Arial" w:hAnsi="Arial" w:cs="Arial"/>
          <w:sz w:val="24"/>
          <w:szCs w:val="24"/>
        </w:rPr>
        <w:t xml:space="preserve">with the power by the legislature to make and unmake laws </w:t>
      </w:r>
      <w:r w:rsidR="00C32A0B">
        <w:rPr>
          <w:rFonts w:ascii="Arial" w:hAnsi="Arial" w:cs="Arial"/>
          <w:sz w:val="24"/>
          <w:szCs w:val="24"/>
        </w:rPr>
        <w:t>under Chapter 7 of the Con</w:t>
      </w:r>
      <w:r w:rsidR="007B44A1">
        <w:rPr>
          <w:rFonts w:ascii="Arial" w:hAnsi="Arial" w:cs="Arial"/>
          <w:sz w:val="24"/>
          <w:szCs w:val="24"/>
        </w:rPr>
        <w:t>stitution for the country’s</w:t>
      </w:r>
      <w:r w:rsidR="00C32A0B">
        <w:rPr>
          <w:rFonts w:ascii="Arial" w:hAnsi="Arial" w:cs="Arial"/>
          <w:sz w:val="24"/>
          <w:szCs w:val="24"/>
        </w:rPr>
        <w:t xml:space="preserve"> governance, guided by the </w:t>
      </w:r>
      <w:r w:rsidR="007B44A1">
        <w:rPr>
          <w:rFonts w:ascii="Arial" w:hAnsi="Arial" w:cs="Arial"/>
          <w:sz w:val="24"/>
          <w:szCs w:val="24"/>
        </w:rPr>
        <w:t>‘</w:t>
      </w:r>
      <w:r w:rsidR="00C32A0B">
        <w:rPr>
          <w:rFonts w:ascii="Arial" w:hAnsi="Arial" w:cs="Arial"/>
          <w:sz w:val="24"/>
          <w:szCs w:val="24"/>
        </w:rPr>
        <w:t>objectives of the Constitution</w:t>
      </w:r>
      <w:r w:rsidR="007B44A1">
        <w:rPr>
          <w:rFonts w:ascii="Arial" w:hAnsi="Arial" w:cs="Arial"/>
          <w:sz w:val="24"/>
          <w:szCs w:val="24"/>
        </w:rPr>
        <w:t>’</w:t>
      </w:r>
      <w:r w:rsidR="00C32A0B">
        <w:rPr>
          <w:rFonts w:ascii="Arial" w:hAnsi="Arial" w:cs="Arial"/>
          <w:sz w:val="24"/>
          <w:szCs w:val="24"/>
        </w:rPr>
        <w:t xml:space="preserve"> and by the </w:t>
      </w:r>
      <w:r w:rsidR="007B44A1">
        <w:rPr>
          <w:rFonts w:ascii="Arial" w:hAnsi="Arial" w:cs="Arial"/>
          <w:sz w:val="24"/>
          <w:szCs w:val="24"/>
        </w:rPr>
        <w:t>‘</w:t>
      </w:r>
      <w:r w:rsidR="00C32A0B">
        <w:rPr>
          <w:rFonts w:ascii="Arial" w:hAnsi="Arial" w:cs="Arial"/>
          <w:sz w:val="24"/>
          <w:szCs w:val="24"/>
        </w:rPr>
        <w:t>public interest</w:t>
      </w:r>
      <w:r w:rsidR="007B44A1">
        <w:rPr>
          <w:rFonts w:ascii="Arial" w:hAnsi="Arial" w:cs="Arial"/>
          <w:sz w:val="24"/>
          <w:szCs w:val="24"/>
        </w:rPr>
        <w:t>’</w:t>
      </w:r>
      <w:r w:rsidR="00C32A0B">
        <w:rPr>
          <w:rFonts w:ascii="Arial" w:hAnsi="Arial" w:cs="Arial"/>
          <w:sz w:val="24"/>
          <w:szCs w:val="24"/>
        </w:rPr>
        <w:t xml:space="preserve">. </w:t>
      </w:r>
    </w:p>
    <w:p w:rsidR="00171D10" w:rsidRPr="00D35E6D" w:rsidRDefault="00171D10" w:rsidP="00171D10">
      <w:pPr>
        <w:pStyle w:val="ListParagraph"/>
        <w:spacing w:after="0" w:line="480" w:lineRule="auto"/>
        <w:rPr>
          <w:rFonts w:ascii="Arial" w:hAnsi="Arial" w:cs="Arial"/>
          <w:sz w:val="24"/>
          <w:szCs w:val="24"/>
        </w:rPr>
      </w:pPr>
    </w:p>
    <w:p w:rsidR="00171D10" w:rsidRPr="00D35E6D" w:rsidRDefault="003414FD" w:rsidP="003414FD">
      <w:pPr>
        <w:tabs>
          <w:tab w:val="left" w:pos="851"/>
        </w:tabs>
        <w:spacing w:after="0" w:line="480" w:lineRule="auto"/>
        <w:ind w:hanging="11"/>
        <w:contextualSpacing/>
        <w:jc w:val="both"/>
        <w:rPr>
          <w:rFonts w:ascii="Arial" w:hAnsi="Arial" w:cs="Arial"/>
          <w:sz w:val="24"/>
          <w:szCs w:val="24"/>
        </w:rPr>
      </w:pPr>
      <w:r w:rsidRPr="00D35E6D">
        <w:rPr>
          <w:rFonts w:ascii="Arial" w:hAnsi="Arial" w:cs="Arial"/>
          <w:sz w:val="24"/>
          <w:szCs w:val="24"/>
        </w:rPr>
        <w:t>[51]</w:t>
      </w:r>
      <w:r w:rsidRPr="00D35E6D">
        <w:rPr>
          <w:rFonts w:ascii="Arial" w:hAnsi="Arial" w:cs="Arial"/>
          <w:sz w:val="24"/>
          <w:szCs w:val="24"/>
        </w:rPr>
        <w:tab/>
      </w:r>
      <w:r w:rsidR="00171D10" w:rsidRPr="00D35E6D">
        <w:rPr>
          <w:rFonts w:ascii="Arial" w:hAnsi="Arial" w:cs="Arial"/>
          <w:sz w:val="24"/>
          <w:szCs w:val="24"/>
        </w:rPr>
        <w:t>There is a palpable absurdity in the interpretation of the adverb ‘only’ as contende</w:t>
      </w:r>
      <w:r w:rsidR="007B44A1">
        <w:rPr>
          <w:rFonts w:ascii="Arial" w:hAnsi="Arial" w:cs="Arial"/>
          <w:sz w:val="24"/>
          <w:szCs w:val="24"/>
        </w:rPr>
        <w:t xml:space="preserve">d for by the </w:t>
      </w:r>
      <w:r w:rsidR="00D565DC">
        <w:rPr>
          <w:rFonts w:ascii="Arial" w:hAnsi="Arial" w:cs="Arial"/>
          <w:sz w:val="24"/>
          <w:szCs w:val="24"/>
        </w:rPr>
        <w:t>respondents</w:t>
      </w:r>
      <w:r w:rsidR="007B44A1">
        <w:rPr>
          <w:rFonts w:ascii="Arial" w:hAnsi="Arial" w:cs="Arial"/>
          <w:sz w:val="24"/>
          <w:szCs w:val="24"/>
        </w:rPr>
        <w:t>. Such</w:t>
      </w:r>
      <w:r w:rsidR="00171D10" w:rsidRPr="00D35E6D">
        <w:rPr>
          <w:rFonts w:ascii="Arial" w:hAnsi="Arial" w:cs="Arial"/>
          <w:sz w:val="24"/>
          <w:szCs w:val="24"/>
        </w:rPr>
        <w:t xml:space="preserve"> interpretation leaves no freedom of actio</w:t>
      </w:r>
      <w:r w:rsidR="0043634D">
        <w:rPr>
          <w:rFonts w:ascii="Arial" w:hAnsi="Arial" w:cs="Arial"/>
          <w:sz w:val="24"/>
          <w:szCs w:val="24"/>
        </w:rPr>
        <w:t>n on the part of the sovereign S</w:t>
      </w:r>
      <w:r w:rsidR="00171D10" w:rsidRPr="00D35E6D">
        <w:rPr>
          <w:rFonts w:ascii="Arial" w:hAnsi="Arial" w:cs="Arial"/>
          <w:sz w:val="24"/>
          <w:szCs w:val="24"/>
        </w:rPr>
        <w:t>tate o</w:t>
      </w:r>
      <w:r w:rsidR="0043634D">
        <w:rPr>
          <w:rFonts w:ascii="Arial" w:hAnsi="Arial" w:cs="Arial"/>
          <w:sz w:val="24"/>
          <w:szCs w:val="24"/>
        </w:rPr>
        <w:t>f Namibia. It removes from the S</w:t>
      </w:r>
      <w:r w:rsidR="00171D10" w:rsidRPr="00D35E6D">
        <w:rPr>
          <w:rFonts w:ascii="Arial" w:hAnsi="Arial" w:cs="Arial"/>
          <w:sz w:val="24"/>
          <w:szCs w:val="24"/>
        </w:rPr>
        <w:t xml:space="preserve">tate the internationally </w:t>
      </w:r>
      <w:proofErr w:type="spellStart"/>
      <w:r w:rsidR="00171D10" w:rsidRPr="00D35E6D">
        <w:rPr>
          <w:rFonts w:ascii="Arial" w:hAnsi="Arial" w:cs="Arial"/>
          <w:sz w:val="24"/>
          <w:szCs w:val="24"/>
        </w:rPr>
        <w:t>recognised</w:t>
      </w:r>
      <w:proofErr w:type="spellEnd"/>
      <w:r w:rsidR="00171D10" w:rsidRPr="00D35E6D">
        <w:rPr>
          <w:rFonts w:ascii="Arial" w:hAnsi="Arial" w:cs="Arial"/>
          <w:sz w:val="24"/>
          <w:szCs w:val="24"/>
        </w:rPr>
        <w:t xml:space="preserve"> discretion to choose the conditions under which immigrants settle in the </w:t>
      </w:r>
      <w:r w:rsidR="00171D10" w:rsidRPr="00D35E6D">
        <w:rPr>
          <w:rFonts w:ascii="Arial" w:hAnsi="Arial" w:cs="Arial"/>
          <w:sz w:val="24"/>
          <w:szCs w:val="24"/>
        </w:rPr>
        <w:lastRenderedPageBreak/>
        <w:t>country. On the respondents’ proposed interpretation</w:t>
      </w:r>
      <w:r w:rsidR="004C3DCA">
        <w:rPr>
          <w:rFonts w:ascii="Arial" w:hAnsi="Arial" w:cs="Arial"/>
          <w:sz w:val="24"/>
          <w:szCs w:val="24"/>
        </w:rPr>
        <w:t xml:space="preserve"> accepted by the High Court</w:t>
      </w:r>
      <w:r w:rsidR="00171D10" w:rsidRPr="00D35E6D">
        <w:rPr>
          <w:rFonts w:ascii="Arial" w:hAnsi="Arial" w:cs="Arial"/>
          <w:sz w:val="24"/>
          <w:szCs w:val="24"/>
        </w:rPr>
        <w:t xml:space="preserve">, the subjective intent of the immigrant </w:t>
      </w:r>
      <w:r w:rsidR="0043634D">
        <w:rPr>
          <w:rFonts w:ascii="Arial" w:hAnsi="Arial" w:cs="Arial"/>
          <w:sz w:val="24"/>
          <w:szCs w:val="24"/>
        </w:rPr>
        <w:t>is decisive and binding on the S</w:t>
      </w:r>
      <w:r w:rsidR="00171D10" w:rsidRPr="00D35E6D">
        <w:rPr>
          <w:rFonts w:ascii="Arial" w:hAnsi="Arial" w:cs="Arial"/>
          <w:sz w:val="24"/>
          <w:szCs w:val="24"/>
        </w:rPr>
        <w:t xml:space="preserve">tate of Namibia. </w:t>
      </w:r>
      <w:r w:rsidR="00C22340">
        <w:rPr>
          <w:rFonts w:ascii="Arial" w:eastAsia="Times New Roman" w:hAnsi="Arial" w:cs="Arial"/>
          <w:color w:val="222222"/>
          <w:sz w:val="24"/>
          <w:szCs w:val="24"/>
          <w:shd w:val="clear" w:color="auto" w:fill="FFFFFF"/>
          <w:lang w:eastAsia="en-GB"/>
        </w:rPr>
        <w:t>The notion that Namibia</w:t>
      </w:r>
      <w:r w:rsidR="00171D10" w:rsidRPr="00D35E6D">
        <w:rPr>
          <w:rFonts w:ascii="Arial" w:eastAsia="Times New Roman" w:hAnsi="Arial" w:cs="Arial"/>
          <w:color w:val="222222"/>
          <w:sz w:val="24"/>
          <w:szCs w:val="24"/>
          <w:shd w:val="clear" w:color="auto" w:fill="FFFFFF"/>
          <w:lang w:eastAsia="en-GB"/>
        </w:rPr>
        <w:t xml:space="preserve"> is an immigration-friendly </w:t>
      </w:r>
      <w:r w:rsidR="00C22340">
        <w:rPr>
          <w:rFonts w:ascii="Arial" w:eastAsia="Times New Roman" w:hAnsi="Arial" w:cs="Arial"/>
          <w:color w:val="222222"/>
          <w:sz w:val="24"/>
          <w:szCs w:val="24"/>
          <w:shd w:val="clear" w:color="auto" w:fill="FFFFFF"/>
          <w:lang w:eastAsia="en-GB"/>
        </w:rPr>
        <w:t>country</w:t>
      </w:r>
      <w:r w:rsidR="00171D10" w:rsidRPr="00D35E6D">
        <w:rPr>
          <w:rFonts w:ascii="Arial" w:eastAsia="Times New Roman" w:hAnsi="Arial" w:cs="Arial"/>
          <w:color w:val="222222"/>
          <w:sz w:val="24"/>
          <w:szCs w:val="24"/>
          <w:shd w:val="clear" w:color="auto" w:fill="FFFFFF"/>
          <w:lang w:eastAsia="en-GB"/>
        </w:rPr>
        <w:t xml:space="preserve"> is at odds with the reality that no other jurisdiction that I am aware of has such a free-for-all, prone-to-abuse, immigration regime.</w:t>
      </w:r>
    </w:p>
    <w:p w:rsidR="00171D10" w:rsidRPr="00D35E6D" w:rsidRDefault="00171D10" w:rsidP="00171D10">
      <w:pPr>
        <w:tabs>
          <w:tab w:val="left" w:pos="851"/>
        </w:tabs>
        <w:spacing w:after="0" w:line="480" w:lineRule="auto"/>
        <w:contextualSpacing/>
        <w:jc w:val="both"/>
        <w:rPr>
          <w:rFonts w:ascii="Arial" w:hAnsi="Arial" w:cs="Arial"/>
          <w:sz w:val="24"/>
          <w:szCs w:val="24"/>
        </w:rPr>
      </w:pPr>
    </w:p>
    <w:p w:rsidR="00171D10" w:rsidRPr="00D35E6D" w:rsidRDefault="003414FD" w:rsidP="003414FD">
      <w:pPr>
        <w:tabs>
          <w:tab w:val="left" w:pos="851"/>
        </w:tabs>
        <w:spacing w:after="0" w:line="480" w:lineRule="auto"/>
        <w:ind w:hanging="11"/>
        <w:contextualSpacing/>
        <w:jc w:val="both"/>
        <w:rPr>
          <w:rFonts w:ascii="Arial" w:hAnsi="Arial" w:cs="Arial"/>
          <w:sz w:val="24"/>
          <w:szCs w:val="24"/>
        </w:rPr>
      </w:pPr>
      <w:r w:rsidRPr="00D35E6D">
        <w:rPr>
          <w:rFonts w:ascii="Arial" w:hAnsi="Arial" w:cs="Arial"/>
          <w:sz w:val="24"/>
          <w:szCs w:val="24"/>
        </w:rPr>
        <w:t>[52]</w:t>
      </w:r>
      <w:r w:rsidRPr="00D35E6D">
        <w:rPr>
          <w:rFonts w:ascii="Arial" w:hAnsi="Arial" w:cs="Arial"/>
          <w:sz w:val="24"/>
          <w:szCs w:val="24"/>
        </w:rPr>
        <w:tab/>
      </w:r>
      <w:r w:rsidR="007B44A1">
        <w:rPr>
          <w:rFonts w:ascii="Arial" w:eastAsia="Times New Roman" w:hAnsi="Arial" w:cs="Arial"/>
          <w:color w:val="222222"/>
          <w:sz w:val="24"/>
          <w:szCs w:val="24"/>
          <w:shd w:val="clear" w:color="auto" w:fill="FFFFFF"/>
          <w:lang w:eastAsia="en-GB"/>
        </w:rPr>
        <w:t>If the respondents prevail</w:t>
      </w:r>
      <w:r w:rsidR="00171D10" w:rsidRPr="00D35E6D">
        <w:rPr>
          <w:rFonts w:ascii="Arial" w:eastAsia="Times New Roman" w:hAnsi="Arial" w:cs="Arial"/>
          <w:color w:val="222222"/>
          <w:sz w:val="24"/>
          <w:szCs w:val="24"/>
          <w:shd w:val="clear" w:color="auto" w:fill="FFFFFF"/>
          <w:lang w:eastAsia="en-GB"/>
        </w:rPr>
        <w:t xml:space="preserve"> as regards how domicile is acquired, we will in effect be holding that it is irrelevant, at the time that the intent to settle in Namibia is formed, that the </w:t>
      </w:r>
      <w:proofErr w:type="spellStart"/>
      <w:r w:rsidR="00171D10" w:rsidRPr="00D35E6D">
        <w:rPr>
          <w:rFonts w:ascii="Arial" w:eastAsia="Times New Roman" w:hAnsi="Arial" w:cs="Arial"/>
          <w:i/>
          <w:iCs/>
          <w:color w:val="222222"/>
          <w:sz w:val="24"/>
          <w:szCs w:val="24"/>
          <w:shd w:val="clear" w:color="auto" w:fill="FFFFFF"/>
          <w:lang w:eastAsia="en-GB"/>
        </w:rPr>
        <w:t>propositus</w:t>
      </w:r>
      <w:proofErr w:type="spellEnd"/>
      <w:r w:rsidR="00171D10" w:rsidRPr="00D35E6D">
        <w:rPr>
          <w:rFonts w:ascii="Arial" w:eastAsia="Times New Roman" w:hAnsi="Arial" w:cs="Arial"/>
          <w:color w:val="222222"/>
          <w:sz w:val="24"/>
          <w:szCs w:val="24"/>
          <w:shd w:val="clear" w:color="auto" w:fill="FFFFFF"/>
          <w:lang w:eastAsia="en-GB"/>
        </w:rPr>
        <w:t xml:space="preserve"> entered the country, for example:</w:t>
      </w:r>
    </w:p>
    <w:p w:rsidR="00171D10" w:rsidRPr="00D35E6D" w:rsidRDefault="00171D10" w:rsidP="00171D10">
      <w:pPr>
        <w:pStyle w:val="ListParagraph"/>
        <w:spacing w:after="0" w:line="480" w:lineRule="auto"/>
        <w:rPr>
          <w:rFonts w:ascii="Arial" w:hAnsi="Arial" w:cs="Arial"/>
          <w:sz w:val="24"/>
          <w:szCs w:val="24"/>
        </w:rPr>
      </w:pPr>
    </w:p>
    <w:p w:rsidR="00171D10" w:rsidRPr="003414FD" w:rsidRDefault="003414FD" w:rsidP="003414FD">
      <w:pPr>
        <w:tabs>
          <w:tab w:val="left" w:pos="851"/>
        </w:tabs>
        <w:spacing w:after="0" w:line="480" w:lineRule="auto"/>
        <w:ind w:left="1418" w:hanging="567"/>
        <w:jc w:val="both"/>
        <w:rPr>
          <w:rFonts w:ascii="Arial" w:hAnsi="Arial" w:cs="Arial"/>
          <w:sz w:val="24"/>
          <w:szCs w:val="24"/>
        </w:rPr>
      </w:pPr>
      <w:r w:rsidRPr="00D35E6D">
        <w:rPr>
          <w:rFonts w:ascii="Arial" w:hAnsi="Arial" w:cs="Arial"/>
          <w:sz w:val="24"/>
          <w:szCs w:val="24"/>
        </w:rPr>
        <w:t>(a)</w:t>
      </w:r>
      <w:r w:rsidRPr="00D35E6D">
        <w:rPr>
          <w:rFonts w:ascii="Arial" w:hAnsi="Arial" w:cs="Arial"/>
          <w:sz w:val="24"/>
          <w:szCs w:val="24"/>
        </w:rPr>
        <w:tab/>
      </w:r>
      <w:r w:rsidR="00171D10" w:rsidRPr="003414FD">
        <w:rPr>
          <w:rFonts w:ascii="Arial" w:hAnsi="Arial" w:cs="Arial"/>
          <w:sz w:val="24"/>
          <w:szCs w:val="24"/>
        </w:rPr>
        <w:t>With the intent to engage in conduct ‘harmful to the welfare of Namibia’;</w:t>
      </w:r>
    </w:p>
    <w:p w:rsidR="00171D10" w:rsidRPr="00D35E6D" w:rsidRDefault="00171D10" w:rsidP="00171D10">
      <w:pPr>
        <w:pStyle w:val="ListParagraph"/>
        <w:tabs>
          <w:tab w:val="left" w:pos="851"/>
        </w:tabs>
        <w:spacing w:after="0" w:line="480" w:lineRule="auto"/>
        <w:ind w:left="1418" w:hanging="567"/>
        <w:jc w:val="both"/>
        <w:rPr>
          <w:rFonts w:ascii="Arial" w:hAnsi="Arial" w:cs="Arial"/>
          <w:sz w:val="24"/>
          <w:szCs w:val="24"/>
        </w:rPr>
      </w:pPr>
    </w:p>
    <w:p w:rsidR="00171D10" w:rsidRPr="003414FD" w:rsidRDefault="003414FD" w:rsidP="003414FD">
      <w:pPr>
        <w:tabs>
          <w:tab w:val="left" w:pos="851"/>
        </w:tabs>
        <w:spacing w:after="0" w:line="480" w:lineRule="auto"/>
        <w:ind w:left="1418" w:hanging="567"/>
        <w:jc w:val="both"/>
        <w:rPr>
          <w:rFonts w:ascii="Arial" w:hAnsi="Arial" w:cs="Arial"/>
          <w:sz w:val="24"/>
          <w:szCs w:val="24"/>
        </w:rPr>
      </w:pPr>
      <w:r w:rsidRPr="00D35E6D">
        <w:rPr>
          <w:rFonts w:ascii="Arial" w:hAnsi="Arial" w:cs="Arial"/>
          <w:sz w:val="24"/>
          <w:szCs w:val="24"/>
        </w:rPr>
        <w:t>(b)</w:t>
      </w:r>
      <w:r w:rsidRPr="00D35E6D">
        <w:rPr>
          <w:rFonts w:ascii="Arial" w:hAnsi="Arial" w:cs="Arial"/>
          <w:sz w:val="24"/>
          <w:szCs w:val="24"/>
        </w:rPr>
        <w:tab/>
      </w:r>
      <w:r w:rsidR="00171D10" w:rsidRPr="003414FD">
        <w:rPr>
          <w:rFonts w:ascii="Arial" w:hAnsi="Arial" w:cs="Arial"/>
          <w:sz w:val="24"/>
          <w:szCs w:val="24"/>
        </w:rPr>
        <w:t xml:space="preserve">In order to ‘pursue any employment, business, profession or occupation in which a sufficient number of persons are already engaged …to meet the requirements of the inhabitants of Namibia; or </w:t>
      </w:r>
    </w:p>
    <w:p w:rsidR="00171D10" w:rsidRPr="00D35E6D" w:rsidRDefault="00171D10" w:rsidP="00171D10">
      <w:pPr>
        <w:pStyle w:val="ListParagraph"/>
        <w:spacing w:after="0" w:line="480" w:lineRule="auto"/>
        <w:ind w:left="1418" w:hanging="567"/>
        <w:rPr>
          <w:rFonts w:ascii="Arial" w:hAnsi="Arial" w:cs="Arial"/>
          <w:sz w:val="24"/>
          <w:szCs w:val="24"/>
        </w:rPr>
      </w:pPr>
    </w:p>
    <w:p w:rsidR="00171D10" w:rsidRPr="003414FD" w:rsidRDefault="003414FD" w:rsidP="003414FD">
      <w:pPr>
        <w:tabs>
          <w:tab w:val="left" w:pos="851"/>
        </w:tabs>
        <w:spacing w:after="0" w:line="480" w:lineRule="auto"/>
        <w:ind w:left="1418" w:hanging="567"/>
        <w:jc w:val="both"/>
        <w:rPr>
          <w:rFonts w:ascii="Arial" w:hAnsi="Arial" w:cs="Arial"/>
          <w:sz w:val="24"/>
          <w:szCs w:val="24"/>
        </w:rPr>
      </w:pPr>
      <w:r w:rsidRPr="00D35E6D">
        <w:rPr>
          <w:rFonts w:ascii="Arial" w:hAnsi="Arial" w:cs="Arial"/>
          <w:sz w:val="24"/>
          <w:szCs w:val="24"/>
        </w:rPr>
        <w:t>(c)</w:t>
      </w:r>
      <w:r w:rsidRPr="00D35E6D">
        <w:rPr>
          <w:rFonts w:ascii="Arial" w:hAnsi="Arial" w:cs="Arial"/>
          <w:sz w:val="24"/>
          <w:szCs w:val="24"/>
        </w:rPr>
        <w:tab/>
      </w:r>
      <w:r w:rsidR="00171D10" w:rsidRPr="003414FD">
        <w:rPr>
          <w:rFonts w:ascii="Arial" w:hAnsi="Arial" w:cs="Arial"/>
          <w:sz w:val="24"/>
          <w:szCs w:val="24"/>
        </w:rPr>
        <w:t xml:space="preserve">That the </w:t>
      </w:r>
      <w:proofErr w:type="spellStart"/>
      <w:r w:rsidR="00171D10" w:rsidRPr="003414FD">
        <w:rPr>
          <w:rFonts w:ascii="Arial" w:hAnsi="Arial" w:cs="Arial"/>
          <w:i/>
          <w:iCs/>
          <w:sz w:val="24"/>
          <w:szCs w:val="24"/>
        </w:rPr>
        <w:t>propositus</w:t>
      </w:r>
      <w:proofErr w:type="spellEnd"/>
      <w:r w:rsidR="00171D10" w:rsidRPr="003414FD">
        <w:rPr>
          <w:rFonts w:ascii="Arial" w:hAnsi="Arial" w:cs="Arial"/>
          <w:i/>
          <w:iCs/>
          <w:sz w:val="24"/>
          <w:szCs w:val="24"/>
        </w:rPr>
        <w:t xml:space="preserve"> </w:t>
      </w:r>
      <w:r w:rsidR="00171D10" w:rsidRPr="003414FD">
        <w:rPr>
          <w:rFonts w:ascii="Arial" w:hAnsi="Arial" w:cs="Arial"/>
          <w:sz w:val="24"/>
          <w:szCs w:val="24"/>
        </w:rPr>
        <w:t>has no intention within a reasonable time of entering Namibia to ‘assimilate with the inhabitants of Namibia and be a desirable inhabitant of Namibia’.</w:t>
      </w:r>
    </w:p>
    <w:p w:rsidR="00171D10" w:rsidRPr="00D35E6D" w:rsidRDefault="00171D10" w:rsidP="00171D10">
      <w:pPr>
        <w:spacing w:after="0" w:line="480" w:lineRule="auto"/>
        <w:rPr>
          <w:rFonts w:ascii="Arial" w:eastAsia="Times New Roman" w:hAnsi="Arial" w:cs="Arial"/>
          <w:color w:val="222222"/>
          <w:sz w:val="24"/>
          <w:szCs w:val="24"/>
          <w:lang w:eastAsia="en-GB"/>
        </w:rPr>
      </w:pPr>
    </w:p>
    <w:p w:rsidR="00933E8A" w:rsidRPr="00933E8A" w:rsidRDefault="003414FD" w:rsidP="003414FD">
      <w:pPr>
        <w:tabs>
          <w:tab w:val="left" w:pos="851"/>
        </w:tabs>
        <w:spacing w:after="0" w:line="480" w:lineRule="auto"/>
        <w:ind w:hanging="11"/>
        <w:contextualSpacing/>
        <w:jc w:val="both"/>
        <w:rPr>
          <w:rFonts w:ascii="Arial" w:hAnsi="Arial" w:cs="Arial"/>
          <w:sz w:val="24"/>
          <w:szCs w:val="24"/>
        </w:rPr>
      </w:pPr>
      <w:r w:rsidRPr="00933E8A">
        <w:rPr>
          <w:rFonts w:ascii="Arial" w:hAnsi="Arial" w:cs="Arial"/>
          <w:sz w:val="24"/>
          <w:szCs w:val="24"/>
        </w:rPr>
        <w:t>[53]</w:t>
      </w:r>
      <w:r w:rsidRPr="00933E8A">
        <w:rPr>
          <w:rFonts w:ascii="Arial" w:hAnsi="Arial" w:cs="Arial"/>
          <w:sz w:val="24"/>
          <w:szCs w:val="24"/>
        </w:rPr>
        <w:tab/>
      </w:r>
      <w:r w:rsidR="00F04176">
        <w:rPr>
          <w:rFonts w:ascii="Arial" w:eastAsia="Times New Roman" w:hAnsi="Arial" w:cs="Arial"/>
          <w:color w:val="222222"/>
          <w:sz w:val="24"/>
          <w:szCs w:val="24"/>
          <w:shd w:val="clear" w:color="auto" w:fill="FFFFFF"/>
          <w:lang w:eastAsia="en-GB"/>
        </w:rPr>
        <w:t xml:space="preserve">I come to the conclusion that it was </w:t>
      </w:r>
      <w:proofErr w:type="gramStart"/>
      <w:r w:rsidR="00F04176">
        <w:rPr>
          <w:rFonts w:ascii="Arial" w:eastAsia="Times New Roman" w:hAnsi="Arial" w:cs="Arial"/>
          <w:color w:val="222222"/>
          <w:sz w:val="24"/>
          <w:szCs w:val="24"/>
          <w:shd w:val="clear" w:color="auto" w:fill="FFFFFF"/>
          <w:lang w:eastAsia="en-GB"/>
        </w:rPr>
        <w:t>a misdirection</w:t>
      </w:r>
      <w:proofErr w:type="gramEnd"/>
      <w:r w:rsidR="00F04176">
        <w:rPr>
          <w:rFonts w:ascii="Arial" w:eastAsia="Times New Roman" w:hAnsi="Arial" w:cs="Arial"/>
          <w:color w:val="222222"/>
          <w:sz w:val="24"/>
          <w:szCs w:val="24"/>
          <w:shd w:val="clear" w:color="auto" w:fill="FFFFFF"/>
          <w:lang w:eastAsia="en-GB"/>
        </w:rPr>
        <w:t xml:space="preserve"> by the High Court</w:t>
      </w:r>
      <w:r w:rsidR="00F04176" w:rsidRPr="00D35E6D">
        <w:rPr>
          <w:rFonts w:ascii="Arial" w:eastAsia="Times New Roman" w:hAnsi="Arial" w:cs="Arial"/>
          <w:color w:val="222222"/>
          <w:sz w:val="24"/>
          <w:szCs w:val="24"/>
          <w:shd w:val="clear" w:color="auto" w:fill="FFFFFF"/>
          <w:lang w:eastAsia="en-GB"/>
        </w:rPr>
        <w:t xml:space="preserve"> to interpret the Act and its relevant provi</w:t>
      </w:r>
      <w:r w:rsidR="00F04176">
        <w:rPr>
          <w:rFonts w:ascii="Arial" w:eastAsia="Times New Roman" w:hAnsi="Arial" w:cs="Arial"/>
          <w:color w:val="222222"/>
          <w:sz w:val="24"/>
          <w:szCs w:val="24"/>
          <w:shd w:val="clear" w:color="auto" w:fill="FFFFFF"/>
          <w:lang w:eastAsia="en-GB"/>
        </w:rPr>
        <w:t>sions in a way that extinguished</w:t>
      </w:r>
      <w:r w:rsidR="00F04176" w:rsidRPr="00D35E6D">
        <w:rPr>
          <w:rFonts w:ascii="Arial" w:eastAsia="Times New Roman" w:hAnsi="Arial" w:cs="Arial"/>
          <w:color w:val="222222"/>
          <w:sz w:val="24"/>
          <w:szCs w:val="24"/>
          <w:shd w:val="clear" w:color="auto" w:fill="FFFFFF"/>
          <w:lang w:eastAsia="en-GB"/>
        </w:rPr>
        <w:t xml:space="preserve"> the sovereign power of the </w:t>
      </w:r>
      <w:r w:rsidR="00F04176">
        <w:rPr>
          <w:rFonts w:ascii="Arial" w:eastAsia="Times New Roman" w:hAnsi="Arial" w:cs="Arial"/>
          <w:color w:val="222222"/>
          <w:sz w:val="24"/>
          <w:szCs w:val="24"/>
          <w:shd w:val="clear" w:color="auto" w:fill="FFFFFF"/>
          <w:lang w:eastAsia="en-GB"/>
        </w:rPr>
        <w:lastRenderedPageBreak/>
        <w:t>Namibian S</w:t>
      </w:r>
      <w:r w:rsidR="00F04176" w:rsidRPr="00D35E6D">
        <w:rPr>
          <w:rFonts w:ascii="Arial" w:eastAsia="Times New Roman" w:hAnsi="Arial" w:cs="Arial"/>
          <w:color w:val="222222"/>
          <w:sz w:val="24"/>
          <w:szCs w:val="24"/>
          <w:shd w:val="clear" w:color="auto" w:fill="FFFFFF"/>
          <w:lang w:eastAsia="en-GB"/>
        </w:rPr>
        <w:t>tate to regulate immigration policy and to protect the vital nation</w:t>
      </w:r>
      <w:r w:rsidR="00F04176">
        <w:rPr>
          <w:rFonts w:ascii="Arial" w:eastAsia="Times New Roman" w:hAnsi="Arial" w:cs="Arial"/>
          <w:color w:val="222222"/>
          <w:sz w:val="24"/>
          <w:szCs w:val="24"/>
          <w:shd w:val="clear" w:color="auto" w:fill="FFFFFF"/>
          <w:lang w:eastAsia="en-GB"/>
        </w:rPr>
        <w:t xml:space="preserve">al interest through the machinery of the ICA. </w:t>
      </w:r>
    </w:p>
    <w:p w:rsidR="00933E8A" w:rsidRPr="00933E8A" w:rsidRDefault="00933E8A" w:rsidP="00933E8A">
      <w:pPr>
        <w:tabs>
          <w:tab w:val="left" w:pos="851"/>
        </w:tabs>
        <w:spacing w:after="0" w:line="480" w:lineRule="auto"/>
        <w:contextualSpacing/>
        <w:jc w:val="both"/>
        <w:rPr>
          <w:rFonts w:ascii="Arial" w:hAnsi="Arial" w:cs="Arial"/>
          <w:sz w:val="24"/>
          <w:szCs w:val="24"/>
        </w:rPr>
      </w:pPr>
    </w:p>
    <w:p w:rsidR="006649AD" w:rsidRDefault="003414FD" w:rsidP="003414FD">
      <w:pPr>
        <w:tabs>
          <w:tab w:val="left" w:pos="851"/>
        </w:tabs>
        <w:spacing w:after="0" w:line="480" w:lineRule="auto"/>
        <w:ind w:hanging="11"/>
        <w:contextualSpacing/>
        <w:jc w:val="both"/>
        <w:rPr>
          <w:rFonts w:ascii="Arial" w:hAnsi="Arial" w:cs="Arial"/>
          <w:sz w:val="24"/>
          <w:szCs w:val="24"/>
        </w:rPr>
      </w:pPr>
      <w:r>
        <w:rPr>
          <w:rFonts w:ascii="Arial" w:hAnsi="Arial" w:cs="Arial"/>
          <w:sz w:val="24"/>
          <w:szCs w:val="24"/>
        </w:rPr>
        <w:t>[54]</w:t>
      </w:r>
      <w:r>
        <w:rPr>
          <w:rFonts w:ascii="Arial" w:hAnsi="Arial" w:cs="Arial"/>
          <w:sz w:val="24"/>
          <w:szCs w:val="24"/>
        </w:rPr>
        <w:tab/>
      </w:r>
      <w:r w:rsidR="004C3DCA">
        <w:rPr>
          <w:rFonts w:ascii="Arial" w:hAnsi="Arial" w:cs="Arial"/>
          <w:sz w:val="24"/>
          <w:szCs w:val="24"/>
        </w:rPr>
        <w:t>For all of the above reasons</w:t>
      </w:r>
      <w:r w:rsidR="007B44A1">
        <w:rPr>
          <w:rFonts w:ascii="Arial" w:hAnsi="Arial" w:cs="Arial"/>
          <w:sz w:val="24"/>
          <w:szCs w:val="24"/>
        </w:rPr>
        <w:t>,</w:t>
      </w:r>
      <w:r w:rsidR="004C3DCA">
        <w:rPr>
          <w:rFonts w:ascii="Arial" w:hAnsi="Arial" w:cs="Arial"/>
          <w:sz w:val="24"/>
          <w:szCs w:val="24"/>
        </w:rPr>
        <w:t xml:space="preserve"> </w:t>
      </w:r>
      <w:r w:rsidR="006649AD">
        <w:rPr>
          <w:rFonts w:ascii="Arial" w:hAnsi="Arial" w:cs="Arial"/>
          <w:sz w:val="24"/>
          <w:szCs w:val="24"/>
        </w:rPr>
        <w:t>I am satisfied that the interpretation given by the High Court to the adver</w:t>
      </w:r>
      <w:r w:rsidR="00DE3178">
        <w:rPr>
          <w:rFonts w:ascii="Arial" w:hAnsi="Arial" w:cs="Arial"/>
          <w:sz w:val="24"/>
          <w:szCs w:val="24"/>
        </w:rPr>
        <w:t>b</w:t>
      </w:r>
      <w:r w:rsidR="00C54366">
        <w:rPr>
          <w:rFonts w:ascii="Arial" w:hAnsi="Arial" w:cs="Arial"/>
          <w:sz w:val="24"/>
          <w:szCs w:val="24"/>
        </w:rPr>
        <w:t xml:space="preserve"> ‘only’ in s 22(2</w:t>
      </w:r>
      <w:proofErr w:type="gramStart"/>
      <w:r w:rsidR="006649AD">
        <w:rPr>
          <w:rFonts w:ascii="Arial" w:hAnsi="Arial" w:cs="Arial"/>
          <w:sz w:val="24"/>
          <w:szCs w:val="24"/>
        </w:rPr>
        <w:t>)</w:t>
      </w:r>
      <w:r w:rsidR="00C54366">
        <w:rPr>
          <w:rFonts w:ascii="Arial" w:hAnsi="Arial" w:cs="Arial"/>
          <w:i/>
          <w:sz w:val="24"/>
          <w:szCs w:val="24"/>
        </w:rPr>
        <w:t>(</w:t>
      </w:r>
      <w:proofErr w:type="gramEnd"/>
      <w:r w:rsidR="00C54366">
        <w:rPr>
          <w:rFonts w:ascii="Arial" w:hAnsi="Arial" w:cs="Arial"/>
          <w:i/>
          <w:sz w:val="24"/>
          <w:szCs w:val="24"/>
        </w:rPr>
        <w:t>b</w:t>
      </w:r>
      <w:r w:rsidR="006649AD">
        <w:rPr>
          <w:rFonts w:ascii="Arial" w:hAnsi="Arial" w:cs="Arial"/>
          <w:i/>
          <w:sz w:val="24"/>
          <w:szCs w:val="24"/>
        </w:rPr>
        <w:t xml:space="preserve">) </w:t>
      </w:r>
      <w:r w:rsidR="006649AD">
        <w:rPr>
          <w:rFonts w:ascii="Arial" w:hAnsi="Arial" w:cs="Arial"/>
          <w:sz w:val="24"/>
          <w:szCs w:val="24"/>
        </w:rPr>
        <w:t xml:space="preserve">is </w:t>
      </w:r>
      <w:r w:rsidR="00DE3178">
        <w:rPr>
          <w:rFonts w:ascii="Arial" w:hAnsi="Arial" w:cs="Arial"/>
          <w:sz w:val="24"/>
          <w:szCs w:val="24"/>
        </w:rPr>
        <w:t>incorrect</w:t>
      </w:r>
      <w:r w:rsidR="006649AD">
        <w:rPr>
          <w:rFonts w:ascii="Arial" w:hAnsi="Arial" w:cs="Arial"/>
          <w:sz w:val="24"/>
          <w:szCs w:val="24"/>
        </w:rPr>
        <w:t xml:space="preserve">. The result is that the appeal must succeed and the order </w:t>
      </w:r>
      <w:r w:rsidR="00807B6F" w:rsidRPr="00FA3443">
        <w:rPr>
          <w:rFonts w:ascii="Arial" w:hAnsi="Arial" w:cs="Arial"/>
          <w:i/>
          <w:sz w:val="24"/>
          <w:szCs w:val="24"/>
        </w:rPr>
        <w:t>a quo</w:t>
      </w:r>
      <w:r w:rsidR="006649AD">
        <w:rPr>
          <w:rFonts w:ascii="Arial" w:hAnsi="Arial" w:cs="Arial"/>
          <w:sz w:val="24"/>
          <w:szCs w:val="24"/>
        </w:rPr>
        <w:t xml:space="preserve"> be set aside.</w:t>
      </w:r>
    </w:p>
    <w:p w:rsidR="006649AD" w:rsidRDefault="006649AD" w:rsidP="006649AD">
      <w:pPr>
        <w:tabs>
          <w:tab w:val="left" w:pos="851"/>
        </w:tabs>
        <w:spacing w:after="0" w:line="480" w:lineRule="auto"/>
        <w:contextualSpacing/>
        <w:jc w:val="both"/>
        <w:rPr>
          <w:rFonts w:ascii="Arial" w:hAnsi="Arial" w:cs="Arial"/>
          <w:sz w:val="24"/>
          <w:szCs w:val="24"/>
        </w:rPr>
      </w:pPr>
    </w:p>
    <w:p w:rsidR="006649AD" w:rsidRPr="000E109C" w:rsidRDefault="006649AD" w:rsidP="006649AD">
      <w:pPr>
        <w:tabs>
          <w:tab w:val="left" w:pos="851"/>
        </w:tabs>
        <w:spacing w:after="0" w:line="480" w:lineRule="auto"/>
        <w:contextualSpacing/>
        <w:jc w:val="both"/>
        <w:rPr>
          <w:rFonts w:ascii="Arial" w:hAnsi="Arial" w:cs="Arial"/>
          <w:sz w:val="24"/>
          <w:szCs w:val="24"/>
          <w:u w:val="single"/>
        </w:rPr>
      </w:pPr>
      <w:r w:rsidRPr="000E109C">
        <w:rPr>
          <w:rFonts w:ascii="Arial" w:hAnsi="Arial" w:cs="Arial"/>
          <w:sz w:val="24"/>
          <w:szCs w:val="24"/>
          <w:u w:val="single"/>
        </w:rPr>
        <w:t>Order:</w:t>
      </w:r>
    </w:p>
    <w:p w:rsidR="000E109C" w:rsidRDefault="003414FD" w:rsidP="003414FD">
      <w:pPr>
        <w:tabs>
          <w:tab w:val="left" w:pos="851"/>
        </w:tabs>
        <w:spacing w:after="0" w:line="480" w:lineRule="auto"/>
        <w:ind w:hanging="11"/>
        <w:contextualSpacing/>
        <w:jc w:val="both"/>
        <w:rPr>
          <w:rFonts w:ascii="Arial" w:hAnsi="Arial" w:cs="Arial"/>
          <w:sz w:val="24"/>
          <w:szCs w:val="24"/>
        </w:rPr>
      </w:pPr>
      <w:r>
        <w:rPr>
          <w:rFonts w:ascii="Arial" w:hAnsi="Arial" w:cs="Arial"/>
          <w:sz w:val="24"/>
          <w:szCs w:val="24"/>
        </w:rPr>
        <w:t>[55]</w:t>
      </w:r>
      <w:r>
        <w:rPr>
          <w:rFonts w:ascii="Arial" w:hAnsi="Arial" w:cs="Arial"/>
          <w:sz w:val="24"/>
          <w:szCs w:val="24"/>
        </w:rPr>
        <w:tab/>
      </w:r>
      <w:r w:rsidR="006649AD">
        <w:rPr>
          <w:rFonts w:ascii="Arial" w:hAnsi="Arial" w:cs="Arial"/>
          <w:sz w:val="24"/>
          <w:szCs w:val="24"/>
        </w:rPr>
        <w:t xml:space="preserve">I </w:t>
      </w:r>
      <w:r w:rsidR="007B44A1">
        <w:rPr>
          <w:rFonts w:ascii="Arial" w:hAnsi="Arial" w:cs="Arial"/>
          <w:sz w:val="24"/>
          <w:szCs w:val="24"/>
        </w:rPr>
        <w:t xml:space="preserve">would </w:t>
      </w:r>
      <w:r w:rsidR="006649AD">
        <w:rPr>
          <w:rFonts w:ascii="Arial" w:hAnsi="Arial" w:cs="Arial"/>
          <w:sz w:val="24"/>
          <w:szCs w:val="24"/>
        </w:rPr>
        <w:t xml:space="preserve">accordingly </w:t>
      </w:r>
      <w:r w:rsidR="004C3DCA">
        <w:rPr>
          <w:rFonts w:ascii="Arial" w:hAnsi="Arial" w:cs="Arial"/>
          <w:sz w:val="24"/>
          <w:szCs w:val="24"/>
        </w:rPr>
        <w:t>propose</w:t>
      </w:r>
      <w:r w:rsidR="000E109C">
        <w:rPr>
          <w:rFonts w:ascii="Arial" w:hAnsi="Arial" w:cs="Arial"/>
          <w:sz w:val="24"/>
          <w:szCs w:val="24"/>
        </w:rPr>
        <w:t xml:space="preserve"> the following order:</w:t>
      </w:r>
    </w:p>
    <w:p w:rsidR="0007114E" w:rsidRDefault="0007114E" w:rsidP="0007114E">
      <w:pPr>
        <w:tabs>
          <w:tab w:val="left" w:pos="851"/>
        </w:tabs>
        <w:spacing w:after="0" w:line="480" w:lineRule="auto"/>
        <w:contextualSpacing/>
        <w:jc w:val="both"/>
        <w:rPr>
          <w:rFonts w:ascii="Arial" w:hAnsi="Arial" w:cs="Arial"/>
          <w:sz w:val="24"/>
          <w:szCs w:val="24"/>
        </w:rPr>
      </w:pPr>
    </w:p>
    <w:p w:rsidR="000E109C" w:rsidRPr="003414FD" w:rsidRDefault="003414FD" w:rsidP="003414FD">
      <w:pPr>
        <w:spacing w:after="0" w:line="480" w:lineRule="auto"/>
        <w:ind w:left="1418" w:hanging="567"/>
        <w:jc w:val="both"/>
        <w:rPr>
          <w:rFonts w:ascii="Arial" w:hAnsi="Arial" w:cs="Arial"/>
          <w:sz w:val="24"/>
          <w:szCs w:val="24"/>
        </w:rPr>
      </w:pPr>
      <w:r>
        <w:rPr>
          <w:rFonts w:ascii="Arial" w:hAnsi="Arial" w:cs="Arial"/>
          <w:sz w:val="24"/>
          <w:szCs w:val="24"/>
        </w:rPr>
        <w:t>1.</w:t>
      </w:r>
      <w:r>
        <w:rPr>
          <w:rFonts w:ascii="Arial" w:hAnsi="Arial" w:cs="Arial"/>
          <w:sz w:val="24"/>
          <w:szCs w:val="24"/>
        </w:rPr>
        <w:tab/>
      </w:r>
      <w:r w:rsidR="000E109C" w:rsidRPr="003414FD">
        <w:rPr>
          <w:rFonts w:ascii="Arial" w:hAnsi="Arial" w:cs="Arial"/>
          <w:sz w:val="24"/>
          <w:szCs w:val="24"/>
        </w:rPr>
        <w:t xml:space="preserve">The appeal succeeds and the judgment and order of the High Court is hereby set aside and substituted </w:t>
      </w:r>
      <w:r w:rsidR="00C54366" w:rsidRPr="003414FD">
        <w:rPr>
          <w:rFonts w:ascii="Arial" w:hAnsi="Arial" w:cs="Arial"/>
          <w:sz w:val="24"/>
          <w:szCs w:val="24"/>
        </w:rPr>
        <w:t>with</w:t>
      </w:r>
      <w:r w:rsidR="000E109C" w:rsidRPr="003414FD">
        <w:rPr>
          <w:rFonts w:ascii="Arial" w:hAnsi="Arial" w:cs="Arial"/>
          <w:sz w:val="24"/>
          <w:szCs w:val="24"/>
        </w:rPr>
        <w:t xml:space="preserve"> the following order:</w:t>
      </w:r>
    </w:p>
    <w:p w:rsidR="0007114E" w:rsidRPr="000E109C" w:rsidRDefault="0007114E" w:rsidP="0007114E">
      <w:pPr>
        <w:pStyle w:val="ListParagraph"/>
        <w:spacing w:after="0" w:line="480" w:lineRule="auto"/>
        <w:ind w:left="1418"/>
        <w:jc w:val="both"/>
        <w:rPr>
          <w:rFonts w:ascii="Arial" w:hAnsi="Arial" w:cs="Arial"/>
          <w:sz w:val="24"/>
          <w:szCs w:val="24"/>
        </w:rPr>
      </w:pPr>
    </w:p>
    <w:p w:rsidR="000E109C" w:rsidRDefault="000E109C" w:rsidP="001C4020">
      <w:pPr>
        <w:spacing w:after="0" w:line="360" w:lineRule="auto"/>
        <w:ind w:left="1985" w:hanging="567"/>
        <w:contextualSpacing/>
        <w:jc w:val="both"/>
        <w:rPr>
          <w:rFonts w:ascii="Arial" w:hAnsi="Arial" w:cs="Arial"/>
        </w:rPr>
      </w:pPr>
      <w:r w:rsidRPr="001C4020">
        <w:rPr>
          <w:rFonts w:ascii="Arial" w:hAnsi="Arial" w:cs="Arial"/>
        </w:rPr>
        <w:t>‘1.</w:t>
      </w:r>
      <w:r w:rsidRPr="001C4020">
        <w:rPr>
          <w:rFonts w:ascii="Arial" w:hAnsi="Arial" w:cs="Arial"/>
        </w:rPr>
        <w:tab/>
        <w:t xml:space="preserve">The application of </w:t>
      </w:r>
      <w:proofErr w:type="spellStart"/>
      <w:r w:rsidRPr="001C4020">
        <w:rPr>
          <w:rFonts w:ascii="Arial" w:hAnsi="Arial" w:cs="Arial"/>
        </w:rPr>
        <w:t>Mr</w:t>
      </w:r>
      <w:proofErr w:type="spellEnd"/>
      <w:r w:rsidR="00DE3178" w:rsidRPr="00D35E6D">
        <w:rPr>
          <w:rFonts w:ascii="Arial" w:hAnsi="Arial" w:cs="Arial"/>
        </w:rPr>
        <w:t xml:space="preserve"> </w:t>
      </w:r>
      <w:proofErr w:type="spellStart"/>
      <w:r w:rsidR="004E1731" w:rsidRPr="00D35E6D">
        <w:rPr>
          <w:rFonts w:ascii="Arial" w:hAnsi="Arial" w:cs="Arial"/>
        </w:rPr>
        <w:t>Prollius</w:t>
      </w:r>
      <w:proofErr w:type="spellEnd"/>
      <w:r w:rsidR="004E1731">
        <w:rPr>
          <w:rFonts w:ascii="Arial" w:hAnsi="Arial" w:cs="Arial"/>
        </w:rPr>
        <w:t xml:space="preserve"> </w:t>
      </w:r>
      <w:r w:rsidR="00DE3178">
        <w:rPr>
          <w:rFonts w:ascii="Arial" w:hAnsi="Arial" w:cs="Arial"/>
        </w:rPr>
        <w:t>in Case No.: HC-MD-C</w:t>
      </w:r>
      <w:r w:rsidR="00B96898">
        <w:rPr>
          <w:rFonts w:ascii="Arial" w:hAnsi="Arial" w:cs="Arial"/>
        </w:rPr>
        <w:t>IV-</w:t>
      </w:r>
      <w:r w:rsidR="00052000">
        <w:rPr>
          <w:rFonts w:ascii="Arial" w:hAnsi="Arial" w:cs="Arial"/>
        </w:rPr>
        <w:t>MOT-</w:t>
      </w:r>
      <w:r w:rsidR="00C54366">
        <w:rPr>
          <w:rFonts w:ascii="Arial" w:hAnsi="Arial" w:cs="Arial"/>
        </w:rPr>
        <w:t>GEN- 2016/00251 and</w:t>
      </w:r>
      <w:r w:rsidR="00B96898">
        <w:rPr>
          <w:rFonts w:ascii="Arial" w:hAnsi="Arial" w:cs="Arial"/>
        </w:rPr>
        <w:t xml:space="preserve"> 2016/00268</w:t>
      </w:r>
      <w:r w:rsidRPr="001C4020">
        <w:rPr>
          <w:rFonts w:ascii="Arial" w:hAnsi="Arial" w:cs="Arial"/>
        </w:rPr>
        <w:t xml:space="preserve"> is dismissed</w:t>
      </w:r>
      <w:r w:rsidR="00E869E0">
        <w:rPr>
          <w:rFonts w:ascii="Arial" w:hAnsi="Arial" w:cs="Arial"/>
        </w:rPr>
        <w:t>;</w:t>
      </w:r>
    </w:p>
    <w:p w:rsidR="002E2ECC" w:rsidRPr="001C4020" w:rsidRDefault="002E2ECC" w:rsidP="002E2ECC">
      <w:pPr>
        <w:spacing w:after="0" w:line="360" w:lineRule="auto"/>
        <w:contextualSpacing/>
        <w:jc w:val="both"/>
        <w:rPr>
          <w:rFonts w:ascii="Arial" w:hAnsi="Arial" w:cs="Arial"/>
        </w:rPr>
      </w:pPr>
    </w:p>
    <w:p w:rsidR="000E109C" w:rsidRDefault="000E109C" w:rsidP="001C4020">
      <w:pPr>
        <w:spacing w:after="0" w:line="360" w:lineRule="auto"/>
        <w:ind w:left="1985" w:hanging="567"/>
        <w:contextualSpacing/>
        <w:jc w:val="both"/>
        <w:rPr>
          <w:rFonts w:ascii="Arial" w:hAnsi="Arial" w:cs="Arial"/>
        </w:rPr>
      </w:pPr>
      <w:r w:rsidRPr="001C4020">
        <w:rPr>
          <w:rFonts w:ascii="Arial" w:hAnsi="Arial" w:cs="Arial"/>
        </w:rPr>
        <w:t>2.</w:t>
      </w:r>
      <w:r w:rsidRPr="001C4020">
        <w:rPr>
          <w:rFonts w:ascii="Arial" w:hAnsi="Arial" w:cs="Arial"/>
        </w:rPr>
        <w:tab/>
        <w:t xml:space="preserve">The application of the </w:t>
      </w:r>
      <w:proofErr w:type="spellStart"/>
      <w:r w:rsidRPr="001C4020">
        <w:rPr>
          <w:rFonts w:ascii="Arial" w:hAnsi="Arial" w:cs="Arial"/>
        </w:rPr>
        <w:t>Holtman</w:t>
      </w:r>
      <w:r w:rsidR="001C4020">
        <w:rPr>
          <w:rFonts w:ascii="Arial" w:hAnsi="Arial" w:cs="Arial"/>
        </w:rPr>
        <w:t>n</w:t>
      </w:r>
      <w:r w:rsidRPr="001C4020">
        <w:rPr>
          <w:rFonts w:ascii="Arial" w:hAnsi="Arial" w:cs="Arial"/>
        </w:rPr>
        <w:t>s</w:t>
      </w:r>
      <w:proofErr w:type="spellEnd"/>
      <w:r w:rsidRPr="001C4020">
        <w:rPr>
          <w:rFonts w:ascii="Arial" w:hAnsi="Arial" w:cs="Arial"/>
        </w:rPr>
        <w:t xml:space="preserve"> </w:t>
      </w:r>
      <w:r w:rsidR="00DE3178">
        <w:rPr>
          <w:rFonts w:ascii="Arial" w:hAnsi="Arial" w:cs="Arial"/>
        </w:rPr>
        <w:t>in Case No.: HC-MD-CIV-</w:t>
      </w:r>
      <w:r w:rsidR="00052000">
        <w:rPr>
          <w:rFonts w:ascii="Arial" w:hAnsi="Arial" w:cs="Arial"/>
        </w:rPr>
        <w:t>MOT-</w:t>
      </w:r>
      <w:r w:rsidR="00DE3178">
        <w:rPr>
          <w:rFonts w:ascii="Arial" w:hAnsi="Arial" w:cs="Arial"/>
        </w:rPr>
        <w:t xml:space="preserve">GEN-2016/00347 </w:t>
      </w:r>
      <w:r w:rsidRPr="001C4020">
        <w:rPr>
          <w:rFonts w:ascii="Arial" w:hAnsi="Arial" w:cs="Arial"/>
        </w:rPr>
        <w:t>is dismissed</w:t>
      </w:r>
      <w:r w:rsidR="00E869E0">
        <w:rPr>
          <w:rFonts w:ascii="Arial" w:hAnsi="Arial" w:cs="Arial"/>
        </w:rPr>
        <w:t>;</w:t>
      </w:r>
    </w:p>
    <w:p w:rsidR="002E2ECC" w:rsidRPr="001C4020" w:rsidRDefault="002E2ECC" w:rsidP="001C4020">
      <w:pPr>
        <w:spacing w:after="0" w:line="360" w:lineRule="auto"/>
        <w:ind w:left="1985" w:hanging="567"/>
        <w:contextualSpacing/>
        <w:jc w:val="both"/>
        <w:rPr>
          <w:rFonts w:ascii="Arial" w:hAnsi="Arial" w:cs="Arial"/>
        </w:rPr>
      </w:pPr>
    </w:p>
    <w:p w:rsidR="000E109C" w:rsidRDefault="004C6E06" w:rsidP="001C4020">
      <w:pPr>
        <w:spacing w:after="0" w:line="360" w:lineRule="auto"/>
        <w:ind w:left="1985" w:hanging="567"/>
        <w:contextualSpacing/>
        <w:jc w:val="both"/>
        <w:rPr>
          <w:rFonts w:ascii="Arial" w:hAnsi="Arial" w:cs="Arial"/>
        </w:rPr>
      </w:pPr>
      <w:r>
        <w:rPr>
          <w:rFonts w:ascii="Arial" w:hAnsi="Arial" w:cs="Arial"/>
        </w:rPr>
        <w:t>3.</w:t>
      </w:r>
      <w:r>
        <w:rPr>
          <w:rFonts w:ascii="Arial" w:hAnsi="Arial" w:cs="Arial"/>
        </w:rPr>
        <w:tab/>
      </w:r>
      <w:proofErr w:type="spellStart"/>
      <w:r w:rsidR="004E1731" w:rsidRPr="00D35E6D">
        <w:rPr>
          <w:rFonts w:ascii="Arial" w:hAnsi="Arial" w:cs="Arial"/>
        </w:rPr>
        <w:t>Prollius</w:t>
      </w:r>
      <w:proofErr w:type="spellEnd"/>
      <w:r w:rsidR="004E1731">
        <w:rPr>
          <w:rFonts w:ascii="Arial" w:hAnsi="Arial" w:cs="Arial"/>
        </w:rPr>
        <w:t xml:space="preserve"> </w:t>
      </w:r>
      <w:r w:rsidR="00E869E0">
        <w:rPr>
          <w:rFonts w:ascii="Arial" w:hAnsi="Arial" w:cs="Arial"/>
        </w:rPr>
        <w:t>is</w:t>
      </w:r>
      <w:r w:rsidR="000E109C" w:rsidRPr="001C4020">
        <w:rPr>
          <w:rFonts w:ascii="Arial" w:hAnsi="Arial" w:cs="Arial"/>
        </w:rPr>
        <w:t xml:space="preserve"> ordered to pay the respondents costs, to include the costs of one instructing and two instructed counse</w:t>
      </w:r>
      <w:r w:rsidR="00E869E0">
        <w:rPr>
          <w:rFonts w:ascii="Arial" w:hAnsi="Arial" w:cs="Arial"/>
        </w:rPr>
        <w:t>l;</w:t>
      </w:r>
    </w:p>
    <w:p w:rsidR="004C6E06" w:rsidRDefault="004C6E06" w:rsidP="001C4020">
      <w:pPr>
        <w:spacing w:after="0" w:line="360" w:lineRule="auto"/>
        <w:ind w:left="1985" w:hanging="567"/>
        <w:contextualSpacing/>
        <w:jc w:val="both"/>
        <w:rPr>
          <w:rFonts w:ascii="Arial" w:hAnsi="Arial" w:cs="Arial"/>
        </w:rPr>
      </w:pPr>
    </w:p>
    <w:p w:rsidR="00E869E0" w:rsidRPr="001C4020" w:rsidRDefault="00E869E0" w:rsidP="001C4020">
      <w:pPr>
        <w:spacing w:after="0" w:line="360" w:lineRule="auto"/>
        <w:ind w:left="1985" w:hanging="567"/>
        <w:contextualSpacing/>
        <w:jc w:val="both"/>
        <w:rPr>
          <w:rFonts w:ascii="Arial" w:hAnsi="Arial" w:cs="Arial"/>
        </w:rPr>
      </w:pPr>
      <w:r>
        <w:rPr>
          <w:rFonts w:ascii="Arial" w:hAnsi="Arial" w:cs="Arial"/>
        </w:rPr>
        <w:t>4</w:t>
      </w:r>
      <w:r w:rsidR="004C6E06">
        <w:rPr>
          <w:rFonts w:ascii="Arial" w:hAnsi="Arial" w:cs="Arial"/>
        </w:rPr>
        <w:t>.</w:t>
      </w:r>
      <w:r w:rsidR="004C6E06">
        <w:rPr>
          <w:rFonts w:ascii="Arial" w:hAnsi="Arial" w:cs="Arial"/>
        </w:rPr>
        <w:tab/>
      </w:r>
      <w:r>
        <w:rPr>
          <w:rFonts w:ascii="Arial" w:hAnsi="Arial" w:cs="Arial"/>
        </w:rPr>
        <w:t xml:space="preserve">The </w:t>
      </w:r>
      <w:proofErr w:type="spellStart"/>
      <w:r>
        <w:rPr>
          <w:rFonts w:ascii="Arial" w:hAnsi="Arial" w:cs="Arial"/>
        </w:rPr>
        <w:t>Holtmanns</w:t>
      </w:r>
      <w:proofErr w:type="spellEnd"/>
      <w:r>
        <w:rPr>
          <w:rFonts w:ascii="Arial" w:hAnsi="Arial" w:cs="Arial"/>
        </w:rPr>
        <w:t xml:space="preserve"> are ordered to pay the respondents’ </w:t>
      </w:r>
      <w:proofErr w:type="gramStart"/>
      <w:r>
        <w:rPr>
          <w:rFonts w:ascii="Arial" w:hAnsi="Arial" w:cs="Arial"/>
        </w:rPr>
        <w:t>costs,</w:t>
      </w:r>
      <w:proofErr w:type="gramEnd"/>
      <w:r>
        <w:rPr>
          <w:rFonts w:ascii="Arial" w:hAnsi="Arial" w:cs="Arial"/>
        </w:rPr>
        <w:t xml:space="preserve"> to include the costs of one instructing and two instructed counsel.’</w:t>
      </w:r>
    </w:p>
    <w:p w:rsidR="0007114E" w:rsidRPr="0007114E" w:rsidRDefault="0007114E" w:rsidP="0007114E">
      <w:pPr>
        <w:spacing w:after="0" w:line="360" w:lineRule="auto"/>
        <w:contextualSpacing/>
        <w:jc w:val="both"/>
        <w:rPr>
          <w:rFonts w:ascii="Arial" w:hAnsi="Arial" w:cs="Arial"/>
        </w:rPr>
      </w:pPr>
    </w:p>
    <w:p w:rsidR="000E109C" w:rsidRPr="003414FD" w:rsidRDefault="003414FD" w:rsidP="003414FD">
      <w:pPr>
        <w:spacing w:after="0" w:line="480" w:lineRule="auto"/>
        <w:ind w:left="1418" w:hanging="567"/>
        <w:jc w:val="both"/>
        <w:rPr>
          <w:rFonts w:ascii="Arial" w:hAnsi="Arial" w:cs="Arial"/>
          <w:sz w:val="24"/>
          <w:szCs w:val="24"/>
        </w:rPr>
      </w:pPr>
      <w:r>
        <w:rPr>
          <w:rFonts w:ascii="Arial" w:hAnsi="Arial" w:cs="Arial"/>
          <w:sz w:val="24"/>
          <w:szCs w:val="24"/>
        </w:rPr>
        <w:lastRenderedPageBreak/>
        <w:t>2.</w:t>
      </w:r>
      <w:r>
        <w:rPr>
          <w:rFonts w:ascii="Arial" w:hAnsi="Arial" w:cs="Arial"/>
          <w:sz w:val="24"/>
          <w:szCs w:val="24"/>
        </w:rPr>
        <w:tab/>
      </w:r>
      <w:proofErr w:type="spellStart"/>
      <w:r w:rsidR="004E1731" w:rsidRPr="003414FD">
        <w:rPr>
          <w:rFonts w:ascii="Arial" w:hAnsi="Arial" w:cs="Arial"/>
          <w:sz w:val="24"/>
          <w:szCs w:val="24"/>
        </w:rPr>
        <w:t>Prollius</w:t>
      </w:r>
      <w:proofErr w:type="spellEnd"/>
      <w:r w:rsidR="004E1731" w:rsidRPr="003414FD">
        <w:rPr>
          <w:rFonts w:ascii="Arial" w:hAnsi="Arial" w:cs="Arial"/>
          <w:sz w:val="24"/>
          <w:szCs w:val="24"/>
        </w:rPr>
        <w:t xml:space="preserve"> </w:t>
      </w:r>
      <w:r w:rsidR="00E869E0" w:rsidRPr="003414FD">
        <w:rPr>
          <w:rFonts w:ascii="Arial" w:hAnsi="Arial" w:cs="Arial"/>
          <w:sz w:val="24"/>
          <w:szCs w:val="24"/>
        </w:rPr>
        <w:t>shall pay</w:t>
      </w:r>
      <w:r w:rsidR="001C4020" w:rsidRPr="003414FD">
        <w:rPr>
          <w:rFonts w:ascii="Arial" w:hAnsi="Arial" w:cs="Arial"/>
          <w:sz w:val="24"/>
          <w:szCs w:val="24"/>
        </w:rPr>
        <w:t xml:space="preserve"> the appellant</w:t>
      </w:r>
      <w:r w:rsidR="000E109C" w:rsidRPr="003414FD">
        <w:rPr>
          <w:rFonts w:ascii="Arial" w:hAnsi="Arial" w:cs="Arial"/>
          <w:sz w:val="24"/>
          <w:szCs w:val="24"/>
        </w:rPr>
        <w:t>s</w:t>
      </w:r>
      <w:r w:rsidR="001C4020" w:rsidRPr="003414FD">
        <w:rPr>
          <w:rFonts w:ascii="Arial" w:hAnsi="Arial" w:cs="Arial"/>
          <w:sz w:val="24"/>
          <w:szCs w:val="24"/>
        </w:rPr>
        <w:t>’</w:t>
      </w:r>
      <w:r w:rsidR="00C54366" w:rsidRPr="003414FD">
        <w:rPr>
          <w:rFonts w:ascii="Arial" w:hAnsi="Arial" w:cs="Arial"/>
          <w:sz w:val="24"/>
          <w:szCs w:val="24"/>
        </w:rPr>
        <w:t xml:space="preserve"> costs on</w:t>
      </w:r>
      <w:r w:rsidR="000E109C" w:rsidRPr="003414FD">
        <w:rPr>
          <w:rFonts w:ascii="Arial" w:hAnsi="Arial" w:cs="Arial"/>
          <w:sz w:val="24"/>
          <w:szCs w:val="24"/>
        </w:rPr>
        <w:t xml:space="preserve"> appeal</w:t>
      </w:r>
      <w:r w:rsidR="001C4020" w:rsidRPr="003414FD">
        <w:rPr>
          <w:rFonts w:ascii="Arial" w:hAnsi="Arial" w:cs="Arial"/>
          <w:sz w:val="24"/>
          <w:szCs w:val="24"/>
        </w:rPr>
        <w:t>,</w:t>
      </w:r>
      <w:r w:rsidR="000E109C" w:rsidRPr="003414FD">
        <w:rPr>
          <w:rFonts w:ascii="Arial" w:hAnsi="Arial" w:cs="Arial"/>
          <w:sz w:val="24"/>
          <w:szCs w:val="24"/>
        </w:rPr>
        <w:t xml:space="preserve"> to include costs consequent </w:t>
      </w:r>
      <w:r w:rsidR="0007114E" w:rsidRPr="003414FD">
        <w:rPr>
          <w:rFonts w:ascii="Arial" w:hAnsi="Arial" w:cs="Arial"/>
          <w:sz w:val="24"/>
          <w:szCs w:val="24"/>
        </w:rPr>
        <w:t>upon</w:t>
      </w:r>
      <w:r w:rsidR="000E109C" w:rsidRPr="003414FD">
        <w:rPr>
          <w:rFonts w:ascii="Arial" w:hAnsi="Arial" w:cs="Arial"/>
          <w:sz w:val="24"/>
          <w:szCs w:val="24"/>
        </w:rPr>
        <w:t xml:space="preserve"> the employ</w:t>
      </w:r>
      <w:r w:rsidR="00DE3178" w:rsidRPr="003414FD">
        <w:rPr>
          <w:rFonts w:ascii="Arial" w:hAnsi="Arial" w:cs="Arial"/>
          <w:sz w:val="24"/>
          <w:szCs w:val="24"/>
        </w:rPr>
        <w:t>ment</w:t>
      </w:r>
      <w:r w:rsidR="00EC0731" w:rsidRPr="003414FD">
        <w:rPr>
          <w:rFonts w:ascii="Arial" w:hAnsi="Arial" w:cs="Arial"/>
          <w:sz w:val="24"/>
          <w:szCs w:val="24"/>
        </w:rPr>
        <w:t xml:space="preserve"> of one </w:t>
      </w:r>
      <w:r w:rsidR="0007114E" w:rsidRPr="003414FD">
        <w:rPr>
          <w:rFonts w:ascii="Arial" w:hAnsi="Arial" w:cs="Arial"/>
          <w:sz w:val="24"/>
          <w:szCs w:val="24"/>
        </w:rPr>
        <w:t>instructing</w:t>
      </w:r>
      <w:r w:rsidR="000E109C" w:rsidRPr="003414FD">
        <w:rPr>
          <w:rFonts w:ascii="Arial" w:hAnsi="Arial" w:cs="Arial"/>
          <w:sz w:val="24"/>
          <w:szCs w:val="24"/>
        </w:rPr>
        <w:t xml:space="preserve"> and two </w:t>
      </w:r>
      <w:r w:rsidR="00DE3178" w:rsidRPr="003414FD">
        <w:rPr>
          <w:rFonts w:ascii="Arial" w:hAnsi="Arial" w:cs="Arial"/>
          <w:sz w:val="24"/>
          <w:szCs w:val="24"/>
        </w:rPr>
        <w:t xml:space="preserve">instructed </w:t>
      </w:r>
      <w:r w:rsidR="00C54366" w:rsidRPr="003414FD">
        <w:rPr>
          <w:rFonts w:ascii="Arial" w:hAnsi="Arial" w:cs="Arial"/>
          <w:sz w:val="24"/>
          <w:szCs w:val="24"/>
        </w:rPr>
        <w:t>legal practitioners</w:t>
      </w:r>
      <w:r w:rsidR="0071158D" w:rsidRPr="003414FD">
        <w:rPr>
          <w:rFonts w:ascii="Arial" w:hAnsi="Arial" w:cs="Arial"/>
          <w:sz w:val="24"/>
          <w:szCs w:val="24"/>
        </w:rPr>
        <w:t>.</w:t>
      </w:r>
    </w:p>
    <w:p w:rsidR="00A55101" w:rsidRDefault="00A55101" w:rsidP="00A55101">
      <w:pPr>
        <w:pStyle w:val="ListParagraph"/>
        <w:spacing w:after="0" w:line="480" w:lineRule="auto"/>
        <w:ind w:left="1418"/>
        <w:jc w:val="both"/>
        <w:rPr>
          <w:rFonts w:ascii="Arial" w:hAnsi="Arial" w:cs="Arial"/>
          <w:sz w:val="24"/>
          <w:szCs w:val="24"/>
        </w:rPr>
      </w:pPr>
    </w:p>
    <w:p w:rsidR="00EC0731" w:rsidRPr="003414FD" w:rsidRDefault="003414FD" w:rsidP="003414FD">
      <w:pPr>
        <w:spacing w:after="0" w:line="480" w:lineRule="auto"/>
        <w:ind w:left="1418" w:hanging="567"/>
        <w:jc w:val="both"/>
        <w:rPr>
          <w:rFonts w:ascii="Arial" w:hAnsi="Arial" w:cs="Arial"/>
          <w:sz w:val="24"/>
          <w:szCs w:val="24"/>
        </w:rPr>
      </w:pPr>
      <w:r w:rsidRPr="00EC0731">
        <w:rPr>
          <w:rFonts w:ascii="Arial" w:hAnsi="Arial" w:cs="Arial"/>
          <w:sz w:val="24"/>
          <w:szCs w:val="24"/>
        </w:rPr>
        <w:t>3.</w:t>
      </w:r>
      <w:r w:rsidRPr="00EC0731">
        <w:rPr>
          <w:rFonts w:ascii="Arial" w:hAnsi="Arial" w:cs="Arial"/>
          <w:sz w:val="24"/>
          <w:szCs w:val="24"/>
        </w:rPr>
        <w:tab/>
      </w:r>
      <w:r w:rsidR="00EC0731" w:rsidRPr="003414FD">
        <w:rPr>
          <w:rFonts w:ascii="Arial" w:hAnsi="Arial" w:cs="Arial"/>
          <w:sz w:val="24"/>
          <w:szCs w:val="24"/>
        </w:rPr>
        <w:t xml:space="preserve">The </w:t>
      </w:r>
      <w:proofErr w:type="spellStart"/>
      <w:r w:rsidR="00EC0731" w:rsidRPr="003414FD">
        <w:rPr>
          <w:rFonts w:ascii="Arial" w:hAnsi="Arial" w:cs="Arial"/>
          <w:sz w:val="24"/>
          <w:szCs w:val="24"/>
        </w:rPr>
        <w:t>Holtmanns</w:t>
      </w:r>
      <w:proofErr w:type="spellEnd"/>
      <w:r w:rsidR="00EC0731" w:rsidRPr="003414FD">
        <w:rPr>
          <w:rFonts w:ascii="Arial" w:hAnsi="Arial" w:cs="Arial"/>
          <w:sz w:val="24"/>
          <w:szCs w:val="24"/>
        </w:rPr>
        <w:t xml:space="preserve">’ shall </w:t>
      </w:r>
      <w:r w:rsidR="00E869E0" w:rsidRPr="003414FD">
        <w:rPr>
          <w:rFonts w:ascii="Arial" w:hAnsi="Arial" w:cs="Arial"/>
          <w:sz w:val="24"/>
          <w:szCs w:val="24"/>
        </w:rPr>
        <w:t>pay</w:t>
      </w:r>
      <w:r w:rsidR="00EC0731" w:rsidRPr="003414FD">
        <w:rPr>
          <w:rFonts w:ascii="Arial" w:hAnsi="Arial" w:cs="Arial"/>
          <w:sz w:val="24"/>
          <w:szCs w:val="24"/>
        </w:rPr>
        <w:t xml:space="preserve"> the appellants’ costs of appeal, to include costs consequent upon the employment of one instructing and two instructed </w:t>
      </w:r>
      <w:r w:rsidR="00C54366" w:rsidRPr="003414FD">
        <w:rPr>
          <w:rFonts w:ascii="Arial" w:hAnsi="Arial" w:cs="Arial"/>
          <w:sz w:val="24"/>
          <w:szCs w:val="24"/>
        </w:rPr>
        <w:t>legal practitioners</w:t>
      </w:r>
      <w:r w:rsidR="00EC0731" w:rsidRPr="003414FD">
        <w:rPr>
          <w:rFonts w:ascii="Arial" w:hAnsi="Arial" w:cs="Arial"/>
          <w:sz w:val="24"/>
          <w:szCs w:val="24"/>
        </w:rPr>
        <w:t>.</w:t>
      </w:r>
    </w:p>
    <w:p w:rsidR="0071158D" w:rsidRDefault="0071158D" w:rsidP="0071158D">
      <w:pPr>
        <w:jc w:val="both"/>
        <w:rPr>
          <w:rFonts w:ascii="Arial" w:hAnsi="Arial" w:cs="Arial"/>
          <w:lang w:val="en-ZA"/>
        </w:rPr>
      </w:pPr>
    </w:p>
    <w:p w:rsidR="0071158D" w:rsidRDefault="0071158D" w:rsidP="0071158D">
      <w:pPr>
        <w:jc w:val="both"/>
        <w:rPr>
          <w:rFonts w:ascii="Arial" w:hAnsi="Arial" w:cs="Arial"/>
          <w:sz w:val="24"/>
          <w:szCs w:val="24"/>
          <w:lang w:val="en-ZA"/>
        </w:rPr>
      </w:pPr>
    </w:p>
    <w:p w:rsidR="009C7B92" w:rsidRDefault="009C7B92" w:rsidP="0071158D">
      <w:pPr>
        <w:jc w:val="both"/>
        <w:rPr>
          <w:rFonts w:ascii="Arial" w:hAnsi="Arial" w:cs="Arial"/>
          <w:sz w:val="24"/>
          <w:szCs w:val="24"/>
          <w:lang w:val="en-ZA"/>
        </w:rPr>
      </w:pPr>
    </w:p>
    <w:p w:rsidR="003E7611" w:rsidRDefault="003E7611" w:rsidP="0071158D">
      <w:pPr>
        <w:jc w:val="both"/>
        <w:rPr>
          <w:rFonts w:ascii="Arial" w:hAnsi="Arial" w:cs="Arial"/>
          <w:sz w:val="24"/>
          <w:szCs w:val="24"/>
          <w:lang w:val="en-ZA"/>
        </w:rPr>
      </w:pPr>
    </w:p>
    <w:p w:rsidR="005754ED" w:rsidRDefault="005754ED" w:rsidP="0071158D">
      <w:pPr>
        <w:jc w:val="both"/>
        <w:rPr>
          <w:rFonts w:ascii="Arial" w:hAnsi="Arial" w:cs="Arial"/>
          <w:sz w:val="24"/>
          <w:szCs w:val="24"/>
          <w:lang w:val="en-ZA"/>
        </w:rPr>
      </w:pPr>
    </w:p>
    <w:p w:rsidR="005754ED" w:rsidRDefault="005754ED" w:rsidP="0071158D">
      <w:pPr>
        <w:jc w:val="both"/>
        <w:rPr>
          <w:rFonts w:ascii="Arial" w:hAnsi="Arial" w:cs="Arial"/>
          <w:sz w:val="24"/>
          <w:szCs w:val="24"/>
          <w:lang w:val="en-ZA"/>
        </w:rPr>
      </w:pPr>
    </w:p>
    <w:p w:rsidR="005754ED" w:rsidRPr="00903E88" w:rsidRDefault="005754ED" w:rsidP="0071158D">
      <w:pPr>
        <w:jc w:val="both"/>
        <w:rPr>
          <w:rFonts w:ascii="Arial" w:hAnsi="Arial" w:cs="Arial"/>
          <w:sz w:val="24"/>
          <w:szCs w:val="24"/>
          <w:lang w:val="en-ZA"/>
        </w:rPr>
      </w:pPr>
    </w:p>
    <w:p w:rsidR="0071158D" w:rsidRPr="00903E88" w:rsidRDefault="0071158D" w:rsidP="00C06304">
      <w:pPr>
        <w:spacing w:after="0" w:line="240" w:lineRule="auto"/>
        <w:rPr>
          <w:rFonts w:ascii="Arial" w:hAnsi="Arial" w:cs="Arial"/>
          <w:b/>
          <w:sz w:val="24"/>
          <w:szCs w:val="24"/>
          <w:u w:val="single"/>
          <w:lang w:val="en-ZA"/>
        </w:rPr>
      </w:pPr>
      <w:r w:rsidRPr="00903E88">
        <w:rPr>
          <w:rFonts w:ascii="Arial" w:hAnsi="Arial" w:cs="Arial"/>
          <w:b/>
          <w:sz w:val="24"/>
          <w:szCs w:val="24"/>
          <w:u w:val="single"/>
          <w:lang w:val="en-ZA"/>
        </w:rPr>
        <w:tab/>
      </w:r>
      <w:r w:rsidRPr="00903E88">
        <w:rPr>
          <w:rFonts w:ascii="Arial" w:hAnsi="Arial" w:cs="Arial"/>
          <w:b/>
          <w:sz w:val="24"/>
          <w:szCs w:val="24"/>
          <w:u w:val="single"/>
          <w:lang w:val="en-ZA"/>
        </w:rPr>
        <w:tab/>
      </w:r>
      <w:r w:rsidRPr="00903E88">
        <w:rPr>
          <w:rFonts w:ascii="Arial" w:hAnsi="Arial" w:cs="Arial"/>
          <w:b/>
          <w:sz w:val="24"/>
          <w:szCs w:val="24"/>
          <w:u w:val="single"/>
          <w:lang w:val="en-ZA"/>
        </w:rPr>
        <w:tab/>
      </w:r>
    </w:p>
    <w:p w:rsidR="0071158D" w:rsidRPr="00903E88" w:rsidRDefault="0071158D" w:rsidP="00C06304">
      <w:pPr>
        <w:spacing w:after="0" w:line="240" w:lineRule="auto"/>
        <w:rPr>
          <w:rFonts w:ascii="Arial" w:hAnsi="Arial" w:cs="Arial"/>
          <w:b/>
          <w:sz w:val="24"/>
          <w:szCs w:val="24"/>
          <w:lang w:val="en-ZA"/>
        </w:rPr>
      </w:pPr>
      <w:r w:rsidRPr="00903E88">
        <w:rPr>
          <w:rFonts w:ascii="Arial" w:hAnsi="Arial" w:cs="Arial"/>
          <w:b/>
          <w:sz w:val="24"/>
          <w:szCs w:val="24"/>
          <w:lang w:val="en-ZA"/>
        </w:rPr>
        <w:t>DAMASEB DCJ</w:t>
      </w:r>
    </w:p>
    <w:p w:rsidR="0071158D" w:rsidRDefault="0071158D" w:rsidP="0071158D">
      <w:pPr>
        <w:rPr>
          <w:rFonts w:ascii="Arial" w:hAnsi="Arial" w:cs="Arial"/>
          <w:sz w:val="24"/>
          <w:szCs w:val="24"/>
          <w:lang w:val="en-ZA"/>
        </w:rPr>
      </w:pPr>
    </w:p>
    <w:p w:rsidR="007A1262" w:rsidRPr="00903E88" w:rsidRDefault="007A1262" w:rsidP="0071158D">
      <w:pPr>
        <w:rPr>
          <w:rFonts w:ascii="Arial" w:hAnsi="Arial" w:cs="Arial"/>
          <w:sz w:val="24"/>
          <w:szCs w:val="24"/>
          <w:lang w:val="en-ZA"/>
        </w:rPr>
      </w:pPr>
    </w:p>
    <w:p w:rsidR="0071158D" w:rsidRPr="00903E88" w:rsidRDefault="0071158D" w:rsidP="0071158D">
      <w:pPr>
        <w:rPr>
          <w:rFonts w:ascii="Arial" w:hAnsi="Arial" w:cs="Arial"/>
          <w:sz w:val="24"/>
          <w:szCs w:val="24"/>
          <w:lang w:val="en-ZA"/>
        </w:rPr>
      </w:pPr>
    </w:p>
    <w:p w:rsidR="0071158D" w:rsidRPr="00903E88" w:rsidRDefault="0071158D" w:rsidP="0071158D">
      <w:pPr>
        <w:rPr>
          <w:rFonts w:ascii="Arial" w:hAnsi="Arial" w:cs="Arial"/>
          <w:sz w:val="24"/>
          <w:szCs w:val="24"/>
          <w:lang w:val="en-ZA"/>
        </w:rPr>
      </w:pPr>
    </w:p>
    <w:p w:rsidR="0071158D" w:rsidRPr="00903E88" w:rsidRDefault="0071158D" w:rsidP="00C06304">
      <w:pPr>
        <w:spacing w:after="0" w:line="240" w:lineRule="auto"/>
        <w:rPr>
          <w:rFonts w:ascii="Arial" w:hAnsi="Arial" w:cs="Arial"/>
          <w:b/>
          <w:sz w:val="24"/>
          <w:szCs w:val="24"/>
          <w:u w:val="single"/>
          <w:lang w:val="en-ZA"/>
        </w:rPr>
      </w:pPr>
      <w:r w:rsidRPr="00903E88">
        <w:rPr>
          <w:rFonts w:ascii="Arial" w:hAnsi="Arial" w:cs="Arial"/>
          <w:b/>
          <w:sz w:val="24"/>
          <w:szCs w:val="24"/>
          <w:u w:val="single"/>
          <w:lang w:val="en-ZA"/>
        </w:rPr>
        <w:tab/>
      </w:r>
      <w:r w:rsidRPr="00903E88">
        <w:rPr>
          <w:rFonts w:ascii="Arial" w:hAnsi="Arial" w:cs="Arial"/>
          <w:b/>
          <w:sz w:val="24"/>
          <w:szCs w:val="24"/>
          <w:u w:val="single"/>
          <w:lang w:val="en-ZA"/>
        </w:rPr>
        <w:tab/>
      </w:r>
      <w:r w:rsidRPr="00903E88">
        <w:rPr>
          <w:rFonts w:ascii="Arial" w:hAnsi="Arial" w:cs="Arial"/>
          <w:b/>
          <w:sz w:val="24"/>
          <w:szCs w:val="24"/>
          <w:u w:val="single"/>
          <w:lang w:val="en-ZA"/>
        </w:rPr>
        <w:tab/>
      </w:r>
    </w:p>
    <w:p w:rsidR="0071158D" w:rsidRPr="00903E88" w:rsidRDefault="00231669" w:rsidP="00C06304">
      <w:pPr>
        <w:spacing w:after="0" w:line="240" w:lineRule="auto"/>
        <w:rPr>
          <w:rFonts w:ascii="Arial" w:hAnsi="Arial" w:cs="Arial"/>
          <w:b/>
          <w:sz w:val="24"/>
          <w:szCs w:val="24"/>
          <w:lang w:val="en-ZA"/>
        </w:rPr>
      </w:pPr>
      <w:r w:rsidRPr="00903E88">
        <w:rPr>
          <w:rFonts w:ascii="Arial" w:hAnsi="Arial" w:cs="Arial"/>
          <w:b/>
          <w:sz w:val="24"/>
          <w:szCs w:val="24"/>
          <w:lang w:val="en-ZA"/>
        </w:rPr>
        <w:t>MAINGA</w:t>
      </w:r>
      <w:r w:rsidR="0071158D" w:rsidRPr="00903E88">
        <w:rPr>
          <w:rFonts w:ascii="Arial" w:hAnsi="Arial" w:cs="Arial"/>
          <w:b/>
          <w:sz w:val="24"/>
          <w:szCs w:val="24"/>
          <w:lang w:val="en-ZA"/>
        </w:rPr>
        <w:t xml:space="preserve"> JA</w:t>
      </w:r>
    </w:p>
    <w:p w:rsidR="0071158D" w:rsidRPr="00903E88" w:rsidRDefault="0071158D" w:rsidP="0071158D">
      <w:pPr>
        <w:rPr>
          <w:rFonts w:ascii="Arial" w:hAnsi="Arial" w:cs="Arial"/>
          <w:sz w:val="24"/>
          <w:szCs w:val="24"/>
          <w:lang w:val="en-ZA"/>
        </w:rPr>
      </w:pPr>
    </w:p>
    <w:p w:rsidR="0071158D" w:rsidRDefault="0071158D" w:rsidP="0071158D">
      <w:pPr>
        <w:rPr>
          <w:rFonts w:ascii="Arial" w:hAnsi="Arial" w:cs="Arial"/>
          <w:sz w:val="24"/>
          <w:szCs w:val="24"/>
          <w:lang w:val="en-ZA"/>
        </w:rPr>
      </w:pPr>
    </w:p>
    <w:p w:rsidR="007A1262" w:rsidRPr="00903E88" w:rsidRDefault="007A1262" w:rsidP="0071158D">
      <w:pPr>
        <w:rPr>
          <w:rFonts w:ascii="Arial" w:hAnsi="Arial" w:cs="Arial"/>
          <w:sz w:val="24"/>
          <w:szCs w:val="24"/>
          <w:lang w:val="en-ZA"/>
        </w:rPr>
      </w:pPr>
    </w:p>
    <w:p w:rsidR="0071158D" w:rsidRPr="00903E88" w:rsidRDefault="0071158D" w:rsidP="00A25159">
      <w:pPr>
        <w:tabs>
          <w:tab w:val="left" w:pos="1425"/>
        </w:tabs>
        <w:rPr>
          <w:rFonts w:ascii="Arial" w:hAnsi="Arial" w:cs="Arial"/>
          <w:sz w:val="24"/>
          <w:szCs w:val="24"/>
          <w:lang w:val="en-ZA"/>
        </w:rPr>
      </w:pPr>
    </w:p>
    <w:p w:rsidR="0071158D" w:rsidRPr="00903E88" w:rsidRDefault="0071158D" w:rsidP="00C06304">
      <w:pPr>
        <w:spacing w:after="0" w:line="240" w:lineRule="auto"/>
        <w:rPr>
          <w:rFonts w:ascii="Arial" w:hAnsi="Arial" w:cs="Arial"/>
          <w:b/>
          <w:sz w:val="24"/>
          <w:szCs w:val="24"/>
          <w:u w:val="single"/>
          <w:lang w:val="en-ZA"/>
        </w:rPr>
      </w:pPr>
      <w:r w:rsidRPr="00903E88">
        <w:rPr>
          <w:rFonts w:ascii="Arial" w:hAnsi="Arial" w:cs="Arial"/>
          <w:b/>
          <w:sz w:val="24"/>
          <w:szCs w:val="24"/>
          <w:u w:val="single"/>
          <w:lang w:val="en-ZA"/>
        </w:rPr>
        <w:tab/>
      </w:r>
      <w:r w:rsidRPr="00903E88">
        <w:rPr>
          <w:rFonts w:ascii="Arial" w:hAnsi="Arial" w:cs="Arial"/>
          <w:b/>
          <w:sz w:val="24"/>
          <w:szCs w:val="24"/>
          <w:u w:val="single"/>
          <w:lang w:val="en-ZA"/>
        </w:rPr>
        <w:tab/>
      </w:r>
      <w:r w:rsidRPr="00903E88">
        <w:rPr>
          <w:rFonts w:ascii="Arial" w:hAnsi="Arial" w:cs="Arial"/>
          <w:b/>
          <w:sz w:val="24"/>
          <w:szCs w:val="24"/>
          <w:u w:val="single"/>
          <w:lang w:val="en-ZA"/>
        </w:rPr>
        <w:tab/>
      </w:r>
    </w:p>
    <w:p w:rsidR="0071158D" w:rsidRDefault="00231669" w:rsidP="00C06304">
      <w:pPr>
        <w:tabs>
          <w:tab w:val="left" w:pos="1485"/>
        </w:tabs>
        <w:spacing w:after="0" w:line="240" w:lineRule="auto"/>
        <w:rPr>
          <w:rFonts w:ascii="Arial" w:hAnsi="Arial" w:cs="Arial"/>
          <w:b/>
          <w:sz w:val="24"/>
          <w:szCs w:val="24"/>
          <w:lang w:val="en-ZA"/>
        </w:rPr>
      </w:pPr>
      <w:r w:rsidRPr="00903E88">
        <w:rPr>
          <w:rFonts w:ascii="Arial" w:hAnsi="Arial" w:cs="Arial"/>
          <w:b/>
          <w:sz w:val="24"/>
          <w:szCs w:val="24"/>
          <w:lang w:val="en-ZA"/>
        </w:rPr>
        <w:t>NKABINDE</w:t>
      </w:r>
      <w:r w:rsidR="0071158D" w:rsidRPr="00903E88">
        <w:rPr>
          <w:rFonts w:ascii="Arial" w:hAnsi="Arial" w:cs="Arial"/>
          <w:b/>
          <w:sz w:val="24"/>
          <w:szCs w:val="24"/>
          <w:lang w:val="en-ZA"/>
        </w:rPr>
        <w:t xml:space="preserve"> AJA</w:t>
      </w:r>
      <w:r w:rsidR="0071158D" w:rsidRPr="00903E88">
        <w:rPr>
          <w:rFonts w:ascii="Arial" w:hAnsi="Arial" w:cs="Arial"/>
          <w:b/>
          <w:sz w:val="24"/>
          <w:szCs w:val="24"/>
          <w:lang w:val="en-ZA"/>
        </w:rPr>
        <w:tab/>
      </w:r>
    </w:p>
    <w:p w:rsidR="009C7B92" w:rsidRDefault="009C7B92" w:rsidP="00C06304">
      <w:pPr>
        <w:tabs>
          <w:tab w:val="left" w:pos="1485"/>
        </w:tabs>
        <w:spacing w:after="0" w:line="240" w:lineRule="auto"/>
        <w:rPr>
          <w:rFonts w:ascii="Arial" w:hAnsi="Arial" w:cs="Arial"/>
          <w:b/>
          <w:sz w:val="24"/>
          <w:szCs w:val="24"/>
          <w:lang w:val="en-ZA"/>
        </w:rPr>
      </w:pPr>
    </w:p>
    <w:p w:rsidR="009C7B92" w:rsidRDefault="009C7B92">
      <w:pPr>
        <w:rPr>
          <w:rFonts w:ascii="Arial" w:hAnsi="Arial" w:cs="Arial"/>
          <w:b/>
          <w:sz w:val="24"/>
          <w:szCs w:val="24"/>
          <w:lang w:val="en-ZA"/>
        </w:rPr>
      </w:pPr>
      <w:r>
        <w:rPr>
          <w:rFonts w:ascii="Arial" w:hAnsi="Arial" w:cs="Arial"/>
          <w:b/>
          <w:sz w:val="24"/>
          <w:szCs w:val="24"/>
          <w:lang w:val="en-ZA"/>
        </w:rPr>
        <w:br w:type="page"/>
      </w:r>
    </w:p>
    <w:p w:rsidR="009C7B92" w:rsidRPr="00903E88" w:rsidRDefault="009C7B92" w:rsidP="00C06304">
      <w:pPr>
        <w:tabs>
          <w:tab w:val="left" w:pos="1485"/>
        </w:tabs>
        <w:spacing w:after="0" w:line="240" w:lineRule="auto"/>
        <w:rPr>
          <w:rFonts w:ascii="Arial" w:hAnsi="Arial" w:cs="Arial"/>
          <w:b/>
          <w:sz w:val="24"/>
          <w:szCs w:val="24"/>
          <w:lang w:val="en-ZA"/>
        </w:rPr>
      </w:pPr>
    </w:p>
    <w:p w:rsidR="0071158D" w:rsidRPr="00903E88" w:rsidRDefault="0071158D" w:rsidP="0071158D">
      <w:pPr>
        <w:tabs>
          <w:tab w:val="left" w:pos="1485"/>
        </w:tabs>
        <w:spacing w:line="480" w:lineRule="auto"/>
        <w:rPr>
          <w:rFonts w:ascii="Arial" w:hAnsi="Arial" w:cs="Arial"/>
          <w:sz w:val="24"/>
          <w:szCs w:val="24"/>
          <w:lang w:val="en-ZA"/>
        </w:rPr>
      </w:pPr>
      <w:r w:rsidRPr="00903E88">
        <w:rPr>
          <w:rFonts w:ascii="Arial" w:hAnsi="Arial" w:cs="Arial"/>
          <w:sz w:val="24"/>
          <w:szCs w:val="24"/>
          <w:lang w:val="en-ZA"/>
        </w:rPr>
        <w:t>APPEARANCES</w:t>
      </w:r>
    </w:p>
    <w:p w:rsidR="0071158D" w:rsidRPr="00903E88" w:rsidRDefault="0071158D" w:rsidP="00903E88">
      <w:pPr>
        <w:spacing w:line="360" w:lineRule="auto"/>
        <w:jc w:val="both"/>
        <w:rPr>
          <w:rFonts w:ascii="Arial" w:hAnsi="Arial" w:cs="Arial"/>
          <w:sz w:val="24"/>
          <w:szCs w:val="24"/>
          <w:lang w:val="en-ZA"/>
        </w:rPr>
      </w:pPr>
    </w:p>
    <w:p w:rsidR="0071158D" w:rsidRPr="00903E88" w:rsidRDefault="0071158D" w:rsidP="0071158D">
      <w:pPr>
        <w:spacing w:line="360" w:lineRule="auto"/>
        <w:ind w:left="3544" w:hanging="3544"/>
        <w:jc w:val="both"/>
        <w:rPr>
          <w:rFonts w:ascii="Arial" w:hAnsi="Arial" w:cs="Arial"/>
          <w:sz w:val="24"/>
          <w:szCs w:val="24"/>
        </w:rPr>
      </w:pPr>
      <w:r w:rsidRPr="00903E88">
        <w:rPr>
          <w:rFonts w:ascii="Arial" w:hAnsi="Arial" w:cs="Arial"/>
          <w:sz w:val="24"/>
          <w:szCs w:val="24"/>
        </w:rPr>
        <w:t>APPELLANTS:</w:t>
      </w:r>
      <w:r w:rsidRPr="00903E88">
        <w:rPr>
          <w:rFonts w:ascii="Arial" w:hAnsi="Arial" w:cs="Arial"/>
          <w:sz w:val="24"/>
          <w:szCs w:val="24"/>
        </w:rPr>
        <w:tab/>
      </w:r>
      <w:r w:rsidR="00606DE0">
        <w:rPr>
          <w:rFonts w:ascii="Arial" w:hAnsi="Arial" w:cs="Arial"/>
          <w:sz w:val="24"/>
          <w:szCs w:val="24"/>
        </w:rPr>
        <w:t xml:space="preserve">I </w:t>
      </w:r>
      <w:r w:rsidRPr="00903E88">
        <w:rPr>
          <w:rFonts w:ascii="Arial" w:hAnsi="Arial" w:cs="Arial"/>
          <w:sz w:val="24"/>
          <w:szCs w:val="24"/>
        </w:rPr>
        <w:t xml:space="preserve">V </w:t>
      </w:r>
      <w:proofErr w:type="spellStart"/>
      <w:r w:rsidRPr="00903E88">
        <w:rPr>
          <w:rFonts w:ascii="Arial" w:hAnsi="Arial" w:cs="Arial"/>
          <w:sz w:val="24"/>
          <w:szCs w:val="24"/>
        </w:rPr>
        <w:t>Maleka</w:t>
      </w:r>
      <w:proofErr w:type="spellEnd"/>
      <w:r w:rsidRPr="00903E88">
        <w:rPr>
          <w:rFonts w:ascii="Arial" w:hAnsi="Arial" w:cs="Arial"/>
          <w:sz w:val="24"/>
          <w:szCs w:val="24"/>
        </w:rPr>
        <w:t xml:space="preserve"> SC (with him S </w:t>
      </w:r>
      <w:proofErr w:type="spellStart"/>
      <w:r w:rsidRPr="00903E88">
        <w:rPr>
          <w:rFonts w:ascii="Arial" w:hAnsi="Arial" w:cs="Arial"/>
          <w:sz w:val="24"/>
          <w:szCs w:val="24"/>
        </w:rPr>
        <w:t>Namandje</w:t>
      </w:r>
      <w:proofErr w:type="spellEnd"/>
      <w:r w:rsidRPr="00903E88">
        <w:rPr>
          <w:rFonts w:ascii="Arial" w:hAnsi="Arial" w:cs="Arial"/>
          <w:sz w:val="24"/>
          <w:szCs w:val="24"/>
        </w:rPr>
        <w:t>)</w:t>
      </w:r>
    </w:p>
    <w:p w:rsidR="0071158D" w:rsidRPr="00903E88" w:rsidRDefault="0071158D" w:rsidP="0071158D">
      <w:pPr>
        <w:spacing w:line="360" w:lineRule="auto"/>
        <w:ind w:left="2824" w:firstLine="720"/>
        <w:jc w:val="both"/>
        <w:rPr>
          <w:rFonts w:ascii="Arial" w:hAnsi="Arial" w:cs="Arial"/>
          <w:sz w:val="24"/>
          <w:szCs w:val="24"/>
        </w:rPr>
      </w:pPr>
      <w:r w:rsidRPr="00903E88">
        <w:rPr>
          <w:rFonts w:ascii="Arial" w:hAnsi="Arial" w:cs="Arial"/>
          <w:sz w:val="24"/>
          <w:szCs w:val="24"/>
        </w:rPr>
        <w:t>Instructed by Government Attorney</w:t>
      </w:r>
    </w:p>
    <w:p w:rsidR="0071158D" w:rsidRPr="00903E88" w:rsidRDefault="0071158D" w:rsidP="00903E88">
      <w:pPr>
        <w:tabs>
          <w:tab w:val="left" w:pos="2268"/>
        </w:tabs>
        <w:spacing w:line="360" w:lineRule="auto"/>
        <w:jc w:val="both"/>
        <w:rPr>
          <w:rFonts w:ascii="Arial" w:hAnsi="Arial" w:cs="Arial"/>
          <w:sz w:val="24"/>
          <w:szCs w:val="24"/>
        </w:rPr>
      </w:pPr>
    </w:p>
    <w:p w:rsidR="0071158D" w:rsidRPr="00903E88" w:rsidRDefault="0071158D" w:rsidP="0071158D">
      <w:pPr>
        <w:spacing w:line="360" w:lineRule="auto"/>
        <w:ind w:right="4"/>
        <w:jc w:val="both"/>
        <w:rPr>
          <w:rFonts w:ascii="Arial" w:hAnsi="Arial" w:cs="Arial"/>
          <w:sz w:val="24"/>
          <w:szCs w:val="24"/>
        </w:rPr>
      </w:pPr>
      <w:r w:rsidRPr="00903E88">
        <w:rPr>
          <w:rFonts w:ascii="Arial" w:hAnsi="Arial" w:cs="Arial"/>
          <w:sz w:val="24"/>
          <w:szCs w:val="24"/>
        </w:rPr>
        <w:t>RESPONDENTS</w:t>
      </w:r>
      <w:r w:rsidR="001715D3">
        <w:rPr>
          <w:rFonts w:ascii="Arial" w:hAnsi="Arial" w:cs="Arial"/>
          <w:sz w:val="24"/>
          <w:szCs w:val="24"/>
        </w:rPr>
        <w:t>:</w:t>
      </w:r>
      <w:r w:rsidRPr="00903E88">
        <w:rPr>
          <w:rFonts w:ascii="Arial" w:hAnsi="Arial" w:cs="Arial"/>
          <w:sz w:val="24"/>
          <w:szCs w:val="24"/>
        </w:rPr>
        <w:tab/>
      </w:r>
      <w:r w:rsidRPr="00903E88">
        <w:rPr>
          <w:rFonts w:ascii="Arial" w:hAnsi="Arial" w:cs="Arial"/>
          <w:sz w:val="24"/>
          <w:szCs w:val="24"/>
        </w:rPr>
        <w:tab/>
      </w:r>
      <w:r w:rsidRPr="00903E88">
        <w:rPr>
          <w:rFonts w:ascii="Arial" w:hAnsi="Arial" w:cs="Arial"/>
          <w:sz w:val="24"/>
          <w:szCs w:val="24"/>
        </w:rPr>
        <w:tab/>
        <w:t>R</w:t>
      </w:r>
      <w:r w:rsidR="00606DE0">
        <w:rPr>
          <w:rFonts w:ascii="Arial" w:hAnsi="Arial" w:cs="Arial"/>
          <w:sz w:val="24"/>
          <w:szCs w:val="24"/>
        </w:rPr>
        <w:t xml:space="preserve"> </w:t>
      </w:r>
      <w:r w:rsidRPr="00903E88">
        <w:rPr>
          <w:rFonts w:ascii="Arial" w:hAnsi="Arial" w:cs="Arial"/>
          <w:sz w:val="24"/>
          <w:szCs w:val="24"/>
        </w:rPr>
        <w:t xml:space="preserve">Heathcote (with him </w:t>
      </w:r>
      <w:r w:rsidR="00606DE0">
        <w:rPr>
          <w:rFonts w:ascii="Arial" w:hAnsi="Arial" w:cs="Arial"/>
          <w:sz w:val="24"/>
          <w:szCs w:val="24"/>
        </w:rPr>
        <w:t xml:space="preserve">C E </w:t>
      </w:r>
      <w:r w:rsidR="0054583F">
        <w:rPr>
          <w:rFonts w:ascii="Arial" w:hAnsi="Arial" w:cs="Arial"/>
          <w:sz w:val="24"/>
          <w:szCs w:val="24"/>
        </w:rPr>
        <w:t>van d</w:t>
      </w:r>
      <w:r w:rsidRPr="00903E88">
        <w:rPr>
          <w:rFonts w:ascii="Arial" w:hAnsi="Arial" w:cs="Arial"/>
          <w:sz w:val="24"/>
          <w:szCs w:val="24"/>
        </w:rPr>
        <w:t xml:space="preserve">er </w:t>
      </w:r>
      <w:proofErr w:type="spellStart"/>
      <w:r w:rsidRPr="00903E88">
        <w:rPr>
          <w:rFonts w:ascii="Arial" w:hAnsi="Arial" w:cs="Arial"/>
          <w:sz w:val="24"/>
          <w:szCs w:val="24"/>
        </w:rPr>
        <w:t>Westhuizen</w:t>
      </w:r>
      <w:proofErr w:type="spellEnd"/>
      <w:r w:rsidRPr="00903E88">
        <w:rPr>
          <w:rFonts w:ascii="Arial" w:hAnsi="Arial" w:cs="Arial"/>
          <w:sz w:val="24"/>
          <w:szCs w:val="24"/>
        </w:rPr>
        <w:t xml:space="preserve">) </w:t>
      </w:r>
    </w:p>
    <w:p w:rsidR="0071158D" w:rsidRPr="00903E88" w:rsidRDefault="0071158D" w:rsidP="0071158D">
      <w:pPr>
        <w:spacing w:line="360" w:lineRule="auto"/>
        <w:ind w:left="2880" w:right="6" w:firstLine="720"/>
        <w:jc w:val="both"/>
        <w:rPr>
          <w:rFonts w:ascii="Arial" w:hAnsi="Arial" w:cs="Arial"/>
          <w:sz w:val="24"/>
          <w:szCs w:val="24"/>
        </w:rPr>
      </w:pPr>
      <w:r w:rsidRPr="00903E88">
        <w:rPr>
          <w:rFonts w:ascii="Arial" w:hAnsi="Arial" w:cs="Arial"/>
          <w:sz w:val="24"/>
          <w:szCs w:val="24"/>
        </w:rPr>
        <w:t xml:space="preserve">Instructed by </w:t>
      </w:r>
      <w:proofErr w:type="spellStart"/>
      <w:r w:rsidR="00231669" w:rsidRPr="00903E88">
        <w:rPr>
          <w:rFonts w:ascii="Arial" w:hAnsi="Arial" w:cs="Arial"/>
          <w:sz w:val="24"/>
          <w:szCs w:val="24"/>
        </w:rPr>
        <w:t>Etzold-Duvenhage</w:t>
      </w:r>
      <w:proofErr w:type="spellEnd"/>
    </w:p>
    <w:sectPr w:rsidR="0071158D" w:rsidRPr="00903E88" w:rsidSect="002E2ECC">
      <w:headerReference w:type="default" r:id="rId13"/>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5A75A8" w16cid:durableId="2210D092"/>
  <w16cid:commentId w16cid:paraId="79782324" w16cid:durableId="2210AF05"/>
  <w16cid:commentId w16cid:paraId="11263A7B" w16cid:durableId="2210C7CE"/>
  <w16cid:commentId w16cid:paraId="499187D3" w16cid:durableId="2210BA5C"/>
  <w16cid:commentId w16cid:paraId="126D5DA8" w16cid:durableId="21EEE670"/>
  <w16cid:commentId w16cid:paraId="391A8D53" w16cid:durableId="2210C862"/>
  <w16cid:commentId w16cid:paraId="1849635A" w16cid:durableId="2210C97E"/>
  <w16cid:commentId w16cid:paraId="3316DD5E" w16cid:durableId="2210C91A"/>
  <w16cid:commentId w16cid:paraId="305B56F7" w16cid:durableId="21F26F15"/>
  <w16cid:commentId w16cid:paraId="31998A82" w16cid:durableId="21F26F73"/>
  <w16cid:commentId w16cid:paraId="57A54B4A" w16cid:durableId="21F6629F"/>
  <w16cid:commentId w16cid:paraId="72842EB9" w16cid:durableId="21F662CA"/>
  <w16cid:commentId w16cid:paraId="534401A6" w16cid:durableId="2210C3D1"/>
  <w16cid:commentId w16cid:paraId="3FD91537" w16cid:durableId="2210D1B4"/>
  <w16cid:commentId w16cid:paraId="607AFCB0" w16cid:durableId="2210E2B4"/>
  <w16cid:commentId w16cid:paraId="35B43857" w16cid:durableId="2210DB18"/>
  <w16cid:commentId w16cid:paraId="0DCF32CE" w16cid:durableId="2210D643"/>
  <w16cid:commentId w16cid:paraId="52DACD96" w16cid:durableId="21F66430"/>
  <w16cid:commentId w16cid:paraId="05255C3B" w16cid:durableId="2210DC20"/>
  <w16cid:commentId w16cid:paraId="4F174346" w16cid:durableId="21F6652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52C" w:rsidRDefault="006F752C" w:rsidP="004C6A25">
      <w:pPr>
        <w:spacing w:after="0" w:line="240" w:lineRule="auto"/>
      </w:pPr>
      <w:r>
        <w:separator/>
      </w:r>
    </w:p>
  </w:endnote>
  <w:endnote w:type="continuationSeparator" w:id="0">
    <w:p w:rsidR="006F752C" w:rsidRDefault="006F752C" w:rsidP="004C6A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52C" w:rsidRDefault="006F752C" w:rsidP="004C6A25">
      <w:pPr>
        <w:spacing w:after="0" w:line="240" w:lineRule="auto"/>
      </w:pPr>
      <w:r>
        <w:separator/>
      </w:r>
    </w:p>
  </w:footnote>
  <w:footnote w:type="continuationSeparator" w:id="0">
    <w:p w:rsidR="006F752C" w:rsidRDefault="006F752C" w:rsidP="004C6A25">
      <w:pPr>
        <w:spacing w:after="0" w:line="240" w:lineRule="auto"/>
      </w:pPr>
      <w:r>
        <w:continuationSeparator/>
      </w:r>
    </w:p>
  </w:footnote>
  <w:footnote w:id="1">
    <w:p w:rsidR="00C97CC9" w:rsidRPr="006906AD" w:rsidRDefault="00C97CC9" w:rsidP="0076511A">
      <w:pPr>
        <w:pStyle w:val="FootnoteText"/>
        <w:jc w:val="both"/>
        <w:rPr>
          <w:rFonts w:ascii="Arial" w:hAnsi="Arial" w:cs="Arial"/>
        </w:rPr>
      </w:pPr>
      <w:r w:rsidRPr="006906AD">
        <w:rPr>
          <w:rStyle w:val="FootnoteReference"/>
          <w:rFonts w:ascii="Arial" w:hAnsi="Arial" w:cs="Arial"/>
        </w:rPr>
        <w:footnoteRef/>
      </w:r>
      <w:proofErr w:type="gramStart"/>
      <w:r>
        <w:rPr>
          <w:rFonts w:ascii="Arial" w:hAnsi="Arial" w:cs="Arial"/>
        </w:rPr>
        <w:t>Granted in</w:t>
      </w:r>
      <w:r w:rsidRPr="006906AD">
        <w:rPr>
          <w:rFonts w:ascii="Arial" w:hAnsi="Arial" w:cs="Arial"/>
        </w:rPr>
        <w:t xml:space="preserve"> terms of s 27 of the Immigration Control Act 7 of 1993.</w:t>
      </w:r>
      <w:proofErr w:type="gramEnd"/>
    </w:p>
  </w:footnote>
  <w:footnote w:id="2">
    <w:p w:rsidR="00C97CC9" w:rsidRPr="0076511A" w:rsidRDefault="00C97CC9" w:rsidP="0076511A">
      <w:pPr>
        <w:pStyle w:val="FootnoteText"/>
        <w:jc w:val="both"/>
        <w:rPr>
          <w:rFonts w:ascii="Arial" w:hAnsi="Arial" w:cs="Arial"/>
        </w:rPr>
      </w:pPr>
      <w:r w:rsidRPr="0076511A">
        <w:rPr>
          <w:rStyle w:val="FootnoteReference"/>
          <w:rFonts w:ascii="Arial" w:hAnsi="Arial" w:cs="Arial"/>
        </w:rPr>
        <w:footnoteRef/>
      </w:r>
      <w:r w:rsidRPr="0076511A">
        <w:rPr>
          <w:rFonts w:ascii="Arial" w:hAnsi="Arial" w:cs="Arial"/>
        </w:rPr>
        <w:t xml:space="preserve"> </w:t>
      </w:r>
      <w:proofErr w:type="gramStart"/>
      <w:r w:rsidRPr="0076511A">
        <w:rPr>
          <w:rFonts w:ascii="Arial" w:hAnsi="Arial" w:cs="Arial"/>
        </w:rPr>
        <w:t>1962 (3) SA 930 (FSC) at 936F.</w:t>
      </w:r>
      <w:proofErr w:type="gramEnd"/>
    </w:p>
  </w:footnote>
  <w:footnote w:id="3">
    <w:p w:rsidR="001B5995" w:rsidRPr="00263FAE" w:rsidRDefault="001B5995" w:rsidP="001B5995">
      <w:pPr>
        <w:pStyle w:val="FootnoteText"/>
        <w:jc w:val="both"/>
        <w:rPr>
          <w:rFonts w:ascii="Arial" w:hAnsi="Arial" w:cs="Arial"/>
        </w:rPr>
      </w:pPr>
      <w:r w:rsidRPr="00263FAE">
        <w:rPr>
          <w:rStyle w:val="FootnoteReference"/>
          <w:rFonts w:ascii="Arial" w:hAnsi="Arial" w:cs="Arial"/>
        </w:rPr>
        <w:footnoteRef/>
      </w:r>
      <w:r w:rsidRPr="00263FAE">
        <w:rPr>
          <w:rFonts w:ascii="Arial" w:hAnsi="Arial" w:cs="Arial"/>
        </w:rPr>
        <w:t xml:space="preserve"> </w:t>
      </w:r>
      <w:proofErr w:type="gramStart"/>
      <w:r w:rsidRPr="00263FAE">
        <w:rPr>
          <w:rFonts w:ascii="Arial" w:hAnsi="Arial" w:cs="Arial"/>
        </w:rPr>
        <w:t>2008 (1) NR 1</w:t>
      </w:r>
      <w:r w:rsidR="00C22340">
        <w:rPr>
          <w:rFonts w:ascii="Arial" w:hAnsi="Arial" w:cs="Arial"/>
        </w:rPr>
        <w:t xml:space="preserve"> </w:t>
      </w:r>
      <w:r w:rsidRPr="00263FAE">
        <w:rPr>
          <w:rFonts w:ascii="Arial" w:hAnsi="Arial" w:cs="Arial"/>
        </w:rPr>
        <w:t>(SC).</w:t>
      </w:r>
      <w:proofErr w:type="gramEnd"/>
    </w:p>
  </w:footnote>
  <w:footnote w:id="4">
    <w:p w:rsidR="00C97CC9" w:rsidRPr="00F12EA0" w:rsidRDefault="00C97CC9" w:rsidP="00F12EA0">
      <w:pPr>
        <w:pStyle w:val="FootnoteText"/>
        <w:jc w:val="both"/>
        <w:rPr>
          <w:rFonts w:ascii="Arial" w:hAnsi="Arial" w:cs="Arial"/>
        </w:rPr>
      </w:pPr>
      <w:r w:rsidRPr="00F12EA0">
        <w:rPr>
          <w:rStyle w:val="FootnoteReference"/>
          <w:rFonts w:ascii="Arial" w:hAnsi="Arial" w:cs="Arial"/>
        </w:rPr>
        <w:footnoteRef/>
      </w:r>
      <w:r w:rsidRPr="00F12EA0">
        <w:rPr>
          <w:rFonts w:ascii="Arial" w:hAnsi="Arial" w:cs="Arial"/>
        </w:rPr>
        <w:t xml:space="preserve"> </w:t>
      </w:r>
      <w:proofErr w:type="gramStart"/>
      <w:r w:rsidRPr="00F12EA0">
        <w:rPr>
          <w:rFonts w:ascii="Arial" w:hAnsi="Arial" w:cs="Arial"/>
        </w:rPr>
        <w:t>ICA, s 26(6)</w:t>
      </w:r>
      <w:r w:rsidR="00C22340">
        <w:rPr>
          <w:rFonts w:ascii="Arial" w:hAnsi="Arial" w:cs="Arial"/>
        </w:rPr>
        <w:t>.</w:t>
      </w:r>
      <w:proofErr w:type="gramEnd"/>
    </w:p>
  </w:footnote>
  <w:footnote w:id="5">
    <w:p w:rsidR="00C97CC9" w:rsidRPr="00F12EA0" w:rsidRDefault="00C97CC9" w:rsidP="00F12EA0">
      <w:pPr>
        <w:pStyle w:val="FootnoteText"/>
        <w:jc w:val="both"/>
        <w:rPr>
          <w:rFonts w:ascii="Arial" w:hAnsi="Arial" w:cs="Arial"/>
        </w:rPr>
      </w:pPr>
      <w:r w:rsidRPr="00F12EA0">
        <w:rPr>
          <w:rStyle w:val="FootnoteReference"/>
          <w:rFonts w:ascii="Arial" w:hAnsi="Arial" w:cs="Arial"/>
        </w:rPr>
        <w:footnoteRef/>
      </w:r>
      <w:r w:rsidRPr="00F12EA0">
        <w:rPr>
          <w:rFonts w:ascii="Arial" w:hAnsi="Arial" w:cs="Arial"/>
        </w:rPr>
        <w:t xml:space="preserve"> ICA, s 26(7</w:t>
      </w:r>
      <w:proofErr w:type="gramStart"/>
      <w:r w:rsidRPr="00F12EA0">
        <w:rPr>
          <w:rFonts w:ascii="Arial" w:hAnsi="Arial" w:cs="Arial"/>
        </w:rPr>
        <w:t>)(</w:t>
      </w:r>
      <w:proofErr w:type="gramEnd"/>
      <w:r w:rsidRPr="00F12EA0">
        <w:rPr>
          <w:rFonts w:ascii="Arial" w:hAnsi="Arial" w:cs="Arial"/>
        </w:rPr>
        <w:t>a).</w:t>
      </w:r>
    </w:p>
  </w:footnote>
  <w:footnote w:id="6">
    <w:p w:rsidR="00C97CC9" w:rsidRPr="00F12EA0" w:rsidRDefault="00C97CC9" w:rsidP="00F12EA0">
      <w:pPr>
        <w:pStyle w:val="FootnoteText"/>
        <w:jc w:val="both"/>
        <w:rPr>
          <w:rFonts w:ascii="Arial" w:hAnsi="Arial" w:cs="Arial"/>
        </w:rPr>
      </w:pPr>
      <w:r w:rsidRPr="00F12EA0">
        <w:rPr>
          <w:rStyle w:val="FootnoteReference"/>
          <w:rFonts w:ascii="Arial" w:hAnsi="Arial" w:cs="Arial"/>
        </w:rPr>
        <w:footnoteRef/>
      </w:r>
      <w:r w:rsidRPr="00F12EA0">
        <w:rPr>
          <w:rFonts w:ascii="Arial" w:hAnsi="Arial" w:cs="Arial"/>
        </w:rPr>
        <w:t xml:space="preserve"> </w:t>
      </w:r>
      <w:proofErr w:type="gramStart"/>
      <w:r w:rsidRPr="00F12EA0">
        <w:rPr>
          <w:rFonts w:ascii="Arial" w:hAnsi="Arial" w:cs="Arial"/>
        </w:rPr>
        <w:t>ICA, s 26(3).</w:t>
      </w:r>
      <w:proofErr w:type="gramEnd"/>
    </w:p>
  </w:footnote>
  <w:footnote w:id="7">
    <w:p w:rsidR="00D175DC" w:rsidRPr="00F12EA0" w:rsidRDefault="00D175DC" w:rsidP="00D175DC">
      <w:pPr>
        <w:tabs>
          <w:tab w:val="left" w:pos="2694"/>
          <w:tab w:val="left" w:pos="3119"/>
        </w:tabs>
        <w:spacing w:after="0" w:line="240" w:lineRule="auto"/>
        <w:jc w:val="both"/>
        <w:rPr>
          <w:rFonts w:ascii="Arial" w:hAnsi="Arial" w:cs="Arial"/>
          <w:sz w:val="20"/>
          <w:szCs w:val="20"/>
        </w:rPr>
      </w:pPr>
      <w:r w:rsidRPr="00E75FE6">
        <w:rPr>
          <w:rStyle w:val="FootnoteReference"/>
        </w:rPr>
        <w:footnoteRef/>
      </w:r>
      <w:r w:rsidRPr="00E75FE6">
        <w:t xml:space="preserve"> </w:t>
      </w:r>
      <w:proofErr w:type="gramStart"/>
      <w:r w:rsidRPr="00F12EA0">
        <w:rPr>
          <w:rFonts w:ascii="Arial" w:hAnsi="Arial" w:cs="Arial"/>
          <w:sz w:val="20"/>
          <w:szCs w:val="20"/>
        </w:rPr>
        <w:t>Which empowers the authorities to remove a person from Namibia for reasons of state security.</w:t>
      </w:r>
      <w:proofErr w:type="gramEnd"/>
      <w:r w:rsidRPr="00F12EA0">
        <w:rPr>
          <w:rFonts w:ascii="Arial" w:hAnsi="Arial" w:cs="Arial"/>
          <w:sz w:val="20"/>
          <w:szCs w:val="20"/>
        </w:rPr>
        <w:t xml:space="preserve"> That provision provides: ‘49(1) Notwithstanding anything to the contrary in this Act or any other law contained, the Minister may, on the recommendation of Security Commission established under Article 114 of the Namibian Constitution, forthwith remove or cause to be removed from Namibia by warrant issued under his or her hand any person who enters or has entered or is found in Namibia and whose activities endanger or are calculated to endanger the security of the State, whether or not such person is prohibited immigrant in respect of Namibia.</w:t>
      </w:r>
    </w:p>
    <w:p w:rsidR="00D175DC" w:rsidRDefault="00D175DC" w:rsidP="00D175DC">
      <w:pPr>
        <w:spacing w:after="0" w:line="240" w:lineRule="auto"/>
        <w:jc w:val="both"/>
        <w:rPr>
          <w:rFonts w:ascii="Arial" w:hAnsi="Arial" w:cs="Arial"/>
          <w:sz w:val="20"/>
          <w:szCs w:val="20"/>
        </w:rPr>
      </w:pPr>
    </w:p>
    <w:p w:rsidR="00D175DC" w:rsidRDefault="00D175DC" w:rsidP="00D175DC">
      <w:pPr>
        <w:spacing w:after="0" w:line="240" w:lineRule="auto"/>
        <w:jc w:val="both"/>
        <w:rPr>
          <w:rFonts w:ascii="Arial" w:hAnsi="Arial" w:cs="Arial"/>
          <w:sz w:val="20"/>
          <w:szCs w:val="20"/>
        </w:rPr>
      </w:pPr>
      <w:r>
        <w:rPr>
          <w:rFonts w:ascii="Arial" w:hAnsi="Arial" w:cs="Arial"/>
          <w:sz w:val="20"/>
          <w:szCs w:val="20"/>
        </w:rPr>
        <w:t>(2)</w:t>
      </w:r>
      <w:r>
        <w:rPr>
          <w:rFonts w:ascii="Arial" w:hAnsi="Arial" w:cs="Arial"/>
          <w:sz w:val="20"/>
          <w:szCs w:val="20"/>
        </w:rPr>
        <w:tab/>
        <w:t>An immigration officer may –</w:t>
      </w:r>
    </w:p>
    <w:p w:rsidR="00D175DC" w:rsidRDefault="00D175DC" w:rsidP="00D175DC">
      <w:pPr>
        <w:spacing w:after="0" w:line="240" w:lineRule="auto"/>
        <w:jc w:val="both"/>
        <w:rPr>
          <w:rFonts w:ascii="Arial" w:hAnsi="Arial" w:cs="Arial"/>
          <w:sz w:val="20"/>
          <w:szCs w:val="20"/>
        </w:rPr>
      </w:pPr>
    </w:p>
    <w:p w:rsidR="00D175DC" w:rsidRPr="003414FD" w:rsidRDefault="003414FD" w:rsidP="003414FD">
      <w:pPr>
        <w:spacing w:after="0" w:line="240" w:lineRule="auto"/>
        <w:ind w:left="1134" w:hanging="425"/>
        <w:jc w:val="both"/>
        <w:rPr>
          <w:rFonts w:ascii="Arial" w:hAnsi="Arial" w:cs="Arial"/>
          <w:sz w:val="20"/>
          <w:szCs w:val="20"/>
        </w:rPr>
      </w:pPr>
      <w:r w:rsidRPr="00267981">
        <w:rPr>
          <w:rFonts w:ascii="Arial" w:hAnsi="Arial" w:cs="Arial"/>
          <w:sz w:val="20"/>
          <w:szCs w:val="20"/>
        </w:rPr>
        <w:t>(a)</w:t>
      </w:r>
      <w:r w:rsidRPr="00267981">
        <w:rPr>
          <w:rFonts w:ascii="Arial" w:hAnsi="Arial" w:cs="Arial"/>
          <w:sz w:val="20"/>
          <w:szCs w:val="20"/>
        </w:rPr>
        <w:tab/>
      </w:r>
      <w:r w:rsidR="00D175DC" w:rsidRPr="003414FD">
        <w:rPr>
          <w:rFonts w:ascii="Arial" w:hAnsi="Arial" w:cs="Arial"/>
          <w:sz w:val="20"/>
          <w:szCs w:val="20"/>
        </w:rPr>
        <w:t>if a person referred to in subsection (1) is not</w:t>
      </w:r>
      <w:r w:rsidR="00052000" w:rsidRPr="003414FD">
        <w:rPr>
          <w:rFonts w:ascii="Arial" w:hAnsi="Arial" w:cs="Arial"/>
          <w:sz w:val="20"/>
          <w:szCs w:val="20"/>
        </w:rPr>
        <w:t xml:space="preserve"> in</w:t>
      </w:r>
      <w:r w:rsidR="00D175DC" w:rsidRPr="003414FD">
        <w:rPr>
          <w:rFonts w:ascii="Arial" w:hAnsi="Arial" w:cs="Arial"/>
          <w:sz w:val="20"/>
          <w:szCs w:val="20"/>
        </w:rPr>
        <w:t xml:space="preserve"> custody, arrest such person or cause him or her to be arrested without a warrant; and</w:t>
      </w:r>
    </w:p>
    <w:p w:rsidR="00D175DC" w:rsidRPr="00313326" w:rsidRDefault="00D175DC" w:rsidP="00D175DC">
      <w:pPr>
        <w:pStyle w:val="ListParagraph"/>
        <w:spacing w:after="0" w:line="240" w:lineRule="auto"/>
        <w:ind w:left="1134" w:hanging="425"/>
        <w:jc w:val="both"/>
        <w:rPr>
          <w:rFonts w:ascii="Arial" w:hAnsi="Arial" w:cs="Arial"/>
          <w:sz w:val="20"/>
          <w:szCs w:val="20"/>
        </w:rPr>
      </w:pPr>
    </w:p>
    <w:p w:rsidR="00D175DC" w:rsidRPr="003414FD" w:rsidRDefault="003414FD" w:rsidP="003414FD">
      <w:pPr>
        <w:spacing w:after="0" w:line="240" w:lineRule="auto"/>
        <w:ind w:left="1134" w:hanging="425"/>
        <w:jc w:val="both"/>
        <w:rPr>
          <w:rFonts w:ascii="Arial" w:hAnsi="Arial" w:cs="Arial"/>
          <w:sz w:val="20"/>
          <w:szCs w:val="20"/>
        </w:rPr>
      </w:pPr>
      <w:r>
        <w:rPr>
          <w:rFonts w:ascii="Arial" w:hAnsi="Arial" w:cs="Arial"/>
          <w:sz w:val="20"/>
          <w:szCs w:val="20"/>
        </w:rPr>
        <w:t>(b)</w:t>
      </w:r>
      <w:r>
        <w:rPr>
          <w:rFonts w:ascii="Arial" w:hAnsi="Arial" w:cs="Arial"/>
          <w:sz w:val="20"/>
          <w:szCs w:val="20"/>
        </w:rPr>
        <w:tab/>
      </w:r>
      <w:proofErr w:type="gramStart"/>
      <w:r w:rsidR="00D175DC" w:rsidRPr="003414FD">
        <w:rPr>
          <w:rFonts w:ascii="Arial" w:hAnsi="Arial" w:cs="Arial"/>
          <w:sz w:val="20"/>
          <w:szCs w:val="20"/>
        </w:rPr>
        <w:t>pending</w:t>
      </w:r>
      <w:proofErr w:type="gramEnd"/>
      <w:r w:rsidR="00D175DC" w:rsidRPr="003414FD">
        <w:rPr>
          <w:rFonts w:ascii="Arial" w:hAnsi="Arial" w:cs="Arial"/>
          <w:sz w:val="20"/>
          <w:szCs w:val="20"/>
        </w:rPr>
        <w:t xml:space="preserve"> his or her removal from Namibia under that subsection, detain such person in the manner and at the place determined by the Minister.</w:t>
      </w:r>
    </w:p>
    <w:p w:rsidR="00D175DC" w:rsidRPr="00313326" w:rsidRDefault="00D175DC" w:rsidP="00D175DC">
      <w:pPr>
        <w:spacing w:after="0" w:line="240" w:lineRule="auto"/>
        <w:jc w:val="both"/>
        <w:rPr>
          <w:rFonts w:ascii="Arial" w:hAnsi="Arial" w:cs="Arial"/>
          <w:sz w:val="20"/>
          <w:szCs w:val="20"/>
        </w:rPr>
      </w:pPr>
    </w:p>
    <w:p w:rsidR="00D175DC" w:rsidRPr="00424A4B" w:rsidRDefault="00D175DC" w:rsidP="00D175DC">
      <w:pPr>
        <w:spacing w:after="0" w:line="240" w:lineRule="auto"/>
        <w:jc w:val="both"/>
        <w:rPr>
          <w:rFonts w:ascii="Arial" w:hAnsi="Arial" w:cs="Arial"/>
          <w:sz w:val="20"/>
          <w:szCs w:val="20"/>
        </w:rPr>
      </w:pPr>
      <w:r>
        <w:rPr>
          <w:rFonts w:ascii="Arial" w:hAnsi="Arial" w:cs="Arial"/>
          <w:sz w:val="20"/>
          <w:szCs w:val="20"/>
        </w:rPr>
        <w:t>(3)</w:t>
      </w:r>
      <w:r>
        <w:rPr>
          <w:rFonts w:ascii="Arial" w:hAnsi="Arial" w:cs="Arial"/>
          <w:sz w:val="20"/>
          <w:szCs w:val="20"/>
        </w:rPr>
        <w:tab/>
        <w:t>No appeal shall lie against any decision of the Minister under subsection (1).</w:t>
      </w:r>
    </w:p>
    <w:p w:rsidR="00D175DC" w:rsidRPr="00892E2A" w:rsidRDefault="00D175DC" w:rsidP="00D175DC">
      <w:pPr>
        <w:pStyle w:val="FootnoteText"/>
        <w:rPr>
          <w:color w:val="FF0000"/>
        </w:rPr>
      </w:pPr>
    </w:p>
  </w:footnote>
  <w:footnote w:id="8">
    <w:p w:rsidR="00C97CC9" w:rsidRPr="0076511A" w:rsidRDefault="00C97CC9" w:rsidP="0076511A">
      <w:pPr>
        <w:pStyle w:val="FootnoteText"/>
        <w:jc w:val="both"/>
        <w:rPr>
          <w:rFonts w:ascii="Arial" w:hAnsi="Arial" w:cs="Arial"/>
        </w:rPr>
      </w:pPr>
      <w:r>
        <w:rPr>
          <w:rStyle w:val="FootnoteReference"/>
        </w:rPr>
        <w:footnoteRef/>
      </w:r>
      <w:r>
        <w:t xml:space="preserve"> </w:t>
      </w:r>
      <w:r w:rsidRPr="0076511A">
        <w:rPr>
          <w:rFonts w:ascii="Arial" w:hAnsi="Arial" w:cs="Arial"/>
        </w:rPr>
        <w:t xml:space="preserve">Oppenheim, </w:t>
      </w:r>
      <w:r w:rsidRPr="0076511A">
        <w:rPr>
          <w:rFonts w:ascii="Arial" w:hAnsi="Arial" w:cs="Arial"/>
          <w:i/>
        </w:rPr>
        <w:t>International Law</w:t>
      </w:r>
      <w:r w:rsidRPr="0076511A">
        <w:rPr>
          <w:rFonts w:ascii="Arial" w:hAnsi="Arial" w:cs="Arial"/>
        </w:rPr>
        <w:t xml:space="preserve"> (1962), Vol. </w:t>
      </w:r>
      <w:proofErr w:type="gramStart"/>
      <w:r w:rsidRPr="0076511A">
        <w:rPr>
          <w:rFonts w:ascii="Arial" w:hAnsi="Arial" w:cs="Arial"/>
        </w:rPr>
        <w:t>1.,</w:t>
      </w:r>
      <w:proofErr w:type="gramEnd"/>
      <w:r w:rsidRPr="0076511A">
        <w:rPr>
          <w:rFonts w:ascii="Arial" w:hAnsi="Arial" w:cs="Arial"/>
        </w:rPr>
        <w:t xml:space="preserve"> p.161.</w:t>
      </w:r>
    </w:p>
  </w:footnote>
  <w:footnote w:id="9">
    <w:p w:rsidR="00C97CC9" w:rsidRPr="0076511A" w:rsidRDefault="00C97CC9" w:rsidP="00DE6136">
      <w:pPr>
        <w:pStyle w:val="FootnoteText"/>
        <w:jc w:val="both"/>
        <w:rPr>
          <w:rFonts w:ascii="Arial" w:hAnsi="Arial" w:cs="Arial"/>
        </w:rPr>
      </w:pPr>
      <w:r w:rsidRPr="0076511A">
        <w:rPr>
          <w:rStyle w:val="FootnoteReference"/>
          <w:rFonts w:ascii="Arial" w:hAnsi="Arial" w:cs="Arial"/>
        </w:rPr>
        <w:footnoteRef/>
      </w:r>
      <w:r w:rsidRPr="0076511A">
        <w:rPr>
          <w:rFonts w:ascii="Arial" w:hAnsi="Arial" w:cs="Arial"/>
        </w:rPr>
        <w:t xml:space="preserve"> </w:t>
      </w:r>
      <w:proofErr w:type="gramStart"/>
      <w:r w:rsidRPr="0076511A">
        <w:rPr>
          <w:rFonts w:ascii="Arial" w:hAnsi="Arial" w:cs="Arial"/>
          <w:i/>
        </w:rPr>
        <w:t xml:space="preserve">Nishimura </w:t>
      </w:r>
      <w:proofErr w:type="spellStart"/>
      <w:r w:rsidRPr="0076511A">
        <w:rPr>
          <w:rFonts w:ascii="Arial" w:hAnsi="Arial" w:cs="Arial"/>
          <w:i/>
        </w:rPr>
        <w:t>Ekiu</w:t>
      </w:r>
      <w:proofErr w:type="spellEnd"/>
      <w:r w:rsidRPr="0076511A">
        <w:rPr>
          <w:rFonts w:ascii="Arial" w:hAnsi="Arial" w:cs="Arial"/>
          <w:i/>
        </w:rPr>
        <w:t xml:space="preserve"> v. U.S.</w:t>
      </w:r>
      <w:r w:rsidRPr="0076511A">
        <w:rPr>
          <w:rFonts w:ascii="Arial" w:hAnsi="Arial" w:cs="Arial"/>
        </w:rPr>
        <w:t>, 142 U.S. 651, 659 (1892)</w:t>
      </w:r>
      <w:r w:rsidR="00C22340">
        <w:rPr>
          <w:rFonts w:ascii="Arial" w:hAnsi="Arial" w:cs="Arial"/>
        </w:rPr>
        <w:t>.</w:t>
      </w:r>
      <w:proofErr w:type="gramEnd"/>
    </w:p>
  </w:footnote>
  <w:footnote w:id="10">
    <w:p w:rsidR="00C97CC9" w:rsidRPr="0076511A" w:rsidRDefault="00C97CC9" w:rsidP="0076511A">
      <w:pPr>
        <w:spacing w:after="0" w:line="240" w:lineRule="auto"/>
        <w:jc w:val="both"/>
        <w:rPr>
          <w:rFonts w:ascii="Arial" w:hAnsi="Arial" w:cs="Arial"/>
          <w:color w:val="000000" w:themeColor="text1"/>
          <w:sz w:val="20"/>
          <w:szCs w:val="20"/>
        </w:rPr>
      </w:pPr>
      <w:r w:rsidRPr="0076511A">
        <w:rPr>
          <w:rStyle w:val="FootnoteReference"/>
          <w:rFonts w:ascii="Arial" w:hAnsi="Arial" w:cs="Arial"/>
          <w:sz w:val="20"/>
          <w:szCs w:val="20"/>
        </w:rPr>
        <w:footnoteRef/>
      </w:r>
      <w:r w:rsidRPr="0076511A">
        <w:rPr>
          <w:rFonts w:ascii="Arial" w:hAnsi="Arial" w:cs="Arial"/>
          <w:sz w:val="20"/>
          <w:szCs w:val="20"/>
        </w:rPr>
        <w:t xml:space="preserve"> </w:t>
      </w:r>
      <w:proofErr w:type="spellStart"/>
      <w:proofErr w:type="gramStart"/>
      <w:r w:rsidRPr="0076511A">
        <w:rPr>
          <w:rFonts w:ascii="Arial" w:hAnsi="Arial" w:cs="Arial"/>
          <w:i/>
          <w:sz w:val="20"/>
          <w:szCs w:val="20"/>
        </w:rPr>
        <w:t>Chae</w:t>
      </w:r>
      <w:proofErr w:type="spellEnd"/>
      <w:r w:rsidRPr="0076511A">
        <w:rPr>
          <w:rFonts w:ascii="Arial" w:hAnsi="Arial" w:cs="Arial"/>
          <w:i/>
          <w:sz w:val="20"/>
          <w:szCs w:val="20"/>
        </w:rPr>
        <w:t xml:space="preserve"> Chan Ping v. United States</w:t>
      </w:r>
      <w:r w:rsidRPr="0076511A">
        <w:rPr>
          <w:rFonts w:ascii="Arial" w:hAnsi="Arial" w:cs="Arial"/>
          <w:sz w:val="20"/>
          <w:szCs w:val="20"/>
        </w:rPr>
        <w:t xml:space="preserve"> 130 U.S 581 (1889).</w:t>
      </w:r>
      <w:proofErr w:type="gramEnd"/>
      <w:r w:rsidRPr="0076511A">
        <w:rPr>
          <w:rFonts w:ascii="Arial" w:hAnsi="Arial" w:cs="Arial"/>
          <w:sz w:val="20"/>
          <w:szCs w:val="20"/>
        </w:rPr>
        <w:t xml:space="preserve"> The approach has been applied consistently by the U.S. Supreme Court: </w:t>
      </w:r>
      <w:r w:rsidR="00544FFB">
        <w:rPr>
          <w:rFonts w:ascii="Arial" w:eastAsia="Times New Roman" w:hAnsi="Arial" w:cs="Arial"/>
          <w:bCs/>
          <w:i/>
          <w:iCs/>
          <w:color w:val="000000" w:themeColor="text1"/>
          <w:sz w:val="20"/>
          <w:szCs w:val="20"/>
          <w:lang w:eastAsia="en-ZA"/>
        </w:rPr>
        <w:t xml:space="preserve">Nishimura </w:t>
      </w:r>
      <w:proofErr w:type="spellStart"/>
      <w:r w:rsidR="00544FFB">
        <w:rPr>
          <w:rFonts w:ascii="Arial" w:eastAsia="Times New Roman" w:hAnsi="Arial" w:cs="Arial"/>
          <w:bCs/>
          <w:i/>
          <w:iCs/>
          <w:color w:val="000000" w:themeColor="text1"/>
          <w:sz w:val="20"/>
          <w:szCs w:val="20"/>
          <w:lang w:eastAsia="en-ZA"/>
        </w:rPr>
        <w:t>Eiku</w:t>
      </w:r>
      <w:proofErr w:type="spellEnd"/>
      <w:r w:rsidR="00544FFB">
        <w:rPr>
          <w:rFonts w:ascii="Arial" w:eastAsia="Times New Roman" w:hAnsi="Arial" w:cs="Arial"/>
          <w:bCs/>
          <w:i/>
          <w:iCs/>
          <w:color w:val="000000" w:themeColor="text1"/>
          <w:sz w:val="20"/>
          <w:szCs w:val="20"/>
          <w:lang w:eastAsia="en-ZA"/>
        </w:rPr>
        <w:t xml:space="preserve"> v. United </w:t>
      </w:r>
      <w:r w:rsidR="000366D0">
        <w:rPr>
          <w:rFonts w:ascii="Arial" w:eastAsia="Times New Roman" w:hAnsi="Arial" w:cs="Arial"/>
          <w:bCs/>
          <w:i/>
          <w:iCs/>
          <w:color w:val="000000" w:themeColor="text1"/>
          <w:sz w:val="20"/>
          <w:szCs w:val="20"/>
          <w:lang w:eastAsia="en-ZA"/>
        </w:rPr>
        <w:t>Stat</w:t>
      </w:r>
      <w:r w:rsidR="000366D0" w:rsidRPr="0076511A">
        <w:rPr>
          <w:rFonts w:ascii="Arial" w:eastAsia="Times New Roman" w:hAnsi="Arial" w:cs="Arial"/>
          <w:bCs/>
          <w:i/>
          <w:iCs/>
          <w:color w:val="000000" w:themeColor="text1"/>
          <w:sz w:val="20"/>
          <w:szCs w:val="20"/>
          <w:lang w:eastAsia="en-ZA"/>
        </w:rPr>
        <w:t>es,</w:t>
      </w:r>
      <w:r w:rsidRPr="0076511A">
        <w:rPr>
          <w:rFonts w:ascii="Arial" w:eastAsia="Times New Roman" w:hAnsi="Arial" w:cs="Arial"/>
          <w:b/>
          <w:color w:val="000000" w:themeColor="text1"/>
          <w:sz w:val="20"/>
          <w:szCs w:val="20"/>
          <w:lang w:eastAsia="en-ZA"/>
        </w:rPr>
        <w:t xml:space="preserve"> </w:t>
      </w:r>
      <w:r w:rsidRPr="0076511A">
        <w:rPr>
          <w:rFonts w:ascii="Arial" w:eastAsia="Times New Roman" w:hAnsi="Arial" w:cs="Arial"/>
          <w:bCs/>
          <w:color w:val="000000" w:themeColor="text1"/>
          <w:sz w:val="20"/>
          <w:szCs w:val="20"/>
          <w:lang w:eastAsia="en-ZA"/>
        </w:rPr>
        <w:t>142 U.S. 651, 659 (1892)</w:t>
      </w:r>
      <w:r w:rsidRPr="0076511A">
        <w:rPr>
          <w:rFonts w:ascii="Arial" w:eastAsia="Times New Roman" w:hAnsi="Arial" w:cs="Arial"/>
          <w:color w:val="000000" w:themeColor="text1"/>
          <w:sz w:val="20"/>
          <w:szCs w:val="20"/>
          <w:lang w:eastAsia="en-ZA"/>
        </w:rPr>
        <w:t xml:space="preserve"> - "It is an accepted maxim of international law that every sovereign nation has the power, as inherent in sovereignty, and essential to self-preservation, to forbid the entrance of foreigners within its dominions, or to admit them only in such cases and upon such conditions as it may see fit to prescribe."; </w:t>
      </w:r>
    </w:p>
    <w:p w:rsidR="00C97CC9" w:rsidRPr="0076511A" w:rsidRDefault="00C97CC9" w:rsidP="0076511A">
      <w:pPr>
        <w:spacing w:after="0" w:line="240" w:lineRule="auto"/>
        <w:jc w:val="both"/>
        <w:rPr>
          <w:rFonts w:ascii="Arial" w:eastAsia="Times New Roman" w:hAnsi="Arial" w:cs="Arial"/>
          <w:b/>
          <w:color w:val="000000" w:themeColor="text1"/>
          <w:sz w:val="20"/>
          <w:szCs w:val="20"/>
          <w:lang w:eastAsia="en-ZA"/>
        </w:rPr>
      </w:pPr>
    </w:p>
    <w:p w:rsidR="00C97CC9" w:rsidRPr="0076511A" w:rsidRDefault="00C97CC9" w:rsidP="0076511A">
      <w:pPr>
        <w:spacing w:after="0" w:line="240" w:lineRule="auto"/>
        <w:jc w:val="both"/>
        <w:rPr>
          <w:rFonts w:ascii="Arial" w:hAnsi="Arial" w:cs="Arial"/>
          <w:color w:val="000000" w:themeColor="text1"/>
          <w:sz w:val="20"/>
          <w:szCs w:val="20"/>
        </w:rPr>
      </w:pPr>
      <w:r w:rsidRPr="0076511A">
        <w:rPr>
          <w:rFonts w:ascii="Arial" w:eastAsia="Times New Roman" w:hAnsi="Arial" w:cs="Arial"/>
          <w:bCs/>
          <w:i/>
          <w:iCs/>
          <w:color w:val="000000" w:themeColor="text1"/>
          <w:sz w:val="20"/>
          <w:szCs w:val="20"/>
          <w:lang w:eastAsia="en-ZA"/>
        </w:rPr>
        <w:t xml:space="preserve">Landon v. </w:t>
      </w:r>
      <w:proofErr w:type="spellStart"/>
      <w:r w:rsidRPr="0076511A">
        <w:rPr>
          <w:rFonts w:ascii="Arial" w:eastAsia="Times New Roman" w:hAnsi="Arial" w:cs="Arial"/>
          <w:bCs/>
          <w:i/>
          <w:iCs/>
          <w:color w:val="000000" w:themeColor="text1"/>
          <w:sz w:val="20"/>
          <w:szCs w:val="20"/>
          <w:lang w:eastAsia="en-ZA"/>
        </w:rPr>
        <w:t>Plasencia</w:t>
      </w:r>
      <w:proofErr w:type="spellEnd"/>
      <w:r w:rsidRPr="0076511A">
        <w:rPr>
          <w:rFonts w:ascii="Arial" w:eastAsia="Times New Roman" w:hAnsi="Arial" w:cs="Arial"/>
          <w:bCs/>
          <w:i/>
          <w:iCs/>
          <w:color w:val="000000" w:themeColor="text1"/>
          <w:sz w:val="20"/>
          <w:szCs w:val="20"/>
          <w:lang w:eastAsia="en-ZA"/>
        </w:rPr>
        <w:t>,</w:t>
      </w:r>
      <w:r w:rsidRPr="0076511A">
        <w:rPr>
          <w:rFonts w:ascii="Arial" w:eastAsia="Times New Roman" w:hAnsi="Arial" w:cs="Arial"/>
          <w:b/>
          <w:color w:val="000000" w:themeColor="text1"/>
          <w:sz w:val="20"/>
          <w:szCs w:val="20"/>
          <w:lang w:eastAsia="en-ZA"/>
        </w:rPr>
        <w:t xml:space="preserve"> </w:t>
      </w:r>
      <w:r w:rsidRPr="0076511A">
        <w:rPr>
          <w:rFonts w:ascii="Arial" w:eastAsia="Times New Roman" w:hAnsi="Arial" w:cs="Arial"/>
          <w:bCs/>
          <w:color w:val="000000" w:themeColor="text1"/>
          <w:sz w:val="20"/>
          <w:szCs w:val="20"/>
          <w:lang w:eastAsia="en-ZA"/>
        </w:rPr>
        <w:t>459 U.S. 21, 32 (1982)</w:t>
      </w:r>
      <w:r w:rsidRPr="0076511A">
        <w:rPr>
          <w:rFonts w:ascii="Arial" w:eastAsia="Times New Roman" w:hAnsi="Arial" w:cs="Arial"/>
          <w:color w:val="000000" w:themeColor="text1"/>
          <w:sz w:val="20"/>
          <w:szCs w:val="20"/>
          <w:lang w:eastAsia="en-ZA"/>
        </w:rPr>
        <w:t>: The power to admit or exclude aliens is a sovereign prerogative;</w:t>
      </w:r>
      <w:r w:rsidRPr="0076511A">
        <w:rPr>
          <w:rFonts w:ascii="Arial" w:hAnsi="Arial" w:cs="Arial"/>
          <w:color w:val="000000" w:themeColor="text1"/>
          <w:sz w:val="20"/>
          <w:szCs w:val="20"/>
        </w:rPr>
        <w:t xml:space="preserve"> </w:t>
      </w:r>
      <w:r w:rsidRPr="0076511A">
        <w:rPr>
          <w:rFonts w:ascii="Arial" w:hAnsi="Arial" w:cs="Arial"/>
          <w:bCs/>
          <w:i/>
          <w:color w:val="000000" w:themeColor="text1"/>
          <w:sz w:val="20"/>
          <w:szCs w:val="20"/>
        </w:rPr>
        <w:t xml:space="preserve">Fong You Ting v United States </w:t>
      </w:r>
      <w:r w:rsidRPr="0076511A">
        <w:rPr>
          <w:rFonts w:ascii="Arial" w:hAnsi="Arial" w:cs="Arial"/>
          <w:bCs/>
          <w:iCs/>
          <w:color w:val="000000" w:themeColor="text1"/>
          <w:sz w:val="20"/>
          <w:szCs w:val="20"/>
        </w:rPr>
        <w:t>149 US 698, 707, 711 (1893</w:t>
      </w:r>
      <w:r w:rsidRPr="0076511A">
        <w:rPr>
          <w:rFonts w:ascii="Arial" w:hAnsi="Arial" w:cs="Arial"/>
          <w:bCs/>
          <w:i/>
          <w:color w:val="000000" w:themeColor="text1"/>
          <w:sz w:val="20"/>
          <w:szCs w:val="20"/>
        </w:rPr>
        <w:t>):</w:t>
      </w:r>
      <w:r w:rsidRPr="0076511A">
        <w:rPr>
          <w:rFonts w:ascii="Arial" w:hAnsi="Arial" w:cs="Arial"/>
          <w:color w:val="000000" w:themeColor="text1"/>
          <w:sz w:val="20"/>
          <w:szCs w:val="20"/>
        </w:rPr>
        <w:t xml:space="preserve"> The power to exclude was but one element of a general national state power to control the people within its limits and expel from its territory persons who are dangerous to the peace of the State; </w:t>
      </w:r>
      <w:r w:rsidRPr="0076511A">
        <w:rPr>
          <w:rFonts w:ascii="Arial" w:hAnsi="Arial" w:cs="Arial"/>
          <w:bCs/>
          <w:i/>
          <w:color w:val="000000" w:themeColor="text1"/>
          <w:sz w:val="20"/>
          <w:szCs w:val="20"/>
        </w:rPr>
        <w:t>United States ex rel.</w:t>
      </w:r>
      <w:r w:rsidRPr="0076511A">
        <w:rPr>
          <w:rFonts w:ascii="Arial" w:hAnsi="Arial" w:cs="Arial"/>
          <w:bCs/>
          <w:color w:val="000000" w:themeColor="text1"/>
          <w:sz w:val="20"/>
          <w:szCs w:val="20"/>
        </w:rPr>
        <w:t xml:space="preserve"> </w:t>
      </w:r>
      <w:proofErr w:type="spellStart"/>
      <w:r w:rsidRPr="0076511A">
        <w:rPr>
          <w:rFonts w:ascii="Arial" w:hAnsi="Arial" w:cs="Arial"/>
          <w:bCs/>
          <w:i/>
          <w:color w:val="000000" w:themeColor="text1"/>
          <w:sz w:val="20"/>
          <w:szCs w:val="20"/>
        </w:rPr>
        <w:t>Knauff</w:t>
      </w:r>
      <w:proofErr w:type="spellEnd"/>
      <w:r w:rsidRPr="0076511A">
        <w:rPr>
          <w:rFonts w:ascii="Arial" w:hAnsi="Arial" w:cs="Arial"/>
          <w:bCs/>
          <w:i/>
          <w:color w:val="000000" w:themeColor="text1"/>
          <w:sz w:val="20"/>
          <w:szCs w:val="20"/>
        </w:rPr>
        <w:t xml:space="preserve"> v Shaughnessy</w:t>
      </w:r>
      <w:r w:rsidRPr="0076511A">
        <w:rPr>
          <w:rFonts w:ascii="Arial" w:hAnsi="Arial" w:cs="Arial"/>
          <w:b/>
          <w:i/>
          <w:color w:val="000000" w:themeColor="text1"/>
          <w:sz w:val="20"/>
          <w:szCs w:val="20"/>
        </w:rPr>
        <w:t xml:space="preserve">, </w:t>
      </w:r>
      <w:r w:rsidRPr="0076511A">
        <w:rPr>
          <w:rFonts w:ascii="Arial" w:hAnsi="Arial" w:cs="Arial"/>
          <w:bCs/>
          <w:i/>
          <w:color w:val="000000" w:themeColor="text1"/>
          <w:sz w:val="20"/>
          <w:szCs w:val="20"/>
        </w:rPr>
        <w:t>338 U.A 537, 542 (1950):</w:t>
      </w:r>
      <w:r w:rsidRPr="0076511A">
        <w:rPr>
          <w:rFonts w:ascii="Arial" w:hAnsi="Arial" w:cs="Arial"/>
          <w:bCs/>
          <w:iCs/>
          <w:color w:val="000000" w:themeColor="text1"/>
          <w:sz w:val="20"/>
          <w:szCs w:val="20"/>
        </w:rPr>
        <w:t xml:space="preserve"> An </w:t>
      </w:r>
      <w:r w:rsidRPr="0076511A">
        <w:rPr>
          <w:rFonts w:ascii="Arial" w:hAnsi="Arial" w:cs="Arial"/>
          <w:i/>
          <w:color w:val="000000" w:themeColor="text1"/>
          <w:sz w:val="20"/>
          <w:szCs w:val="20"/>
        </w:rPr>
        <w:t xml:space="preserve"> </w:t>
      </w:r>
      <w:r w:rsidRPr="0076511A">
        <w:rPr>
          <w:rFonts w:ascii="Arial" w:hAnsi="Arial" w:cs="Arial"/>
          <w:color w:val="000000" w:themeColor="text1"/>
          <w:sz w:val="20"/>
          <w:szCs w:val="20"/>
        </w:rPr>
        <w:t xml:space="preserve">alien seeking initial admission to the United States requests a privilege and has no constitutional right regarding the application, for the power to admit or exclude aliens is a sovereign prerogative; </w:t>
      </w:r>
      <w:proofErr w:type="spellStart"/>
      <w:r w:rsidRPr="0076511A">
        <w:rPr>
          <w:rFonts w:ascii="Arial" w:eastAsia="Times New Roman" w:hAnsi="Arial" w:cs="Arial"/>
          <w:bCs/>
          <w:i/>
          <w:iCs/>
          <w:color w:val="000000" w:themeColor="text1"/>
          <w:sz w:val="20"/>
          <w:szCs w:val="20"/>
          <w:lang w:eastAsia="en-ZA"/>
        </w:rPr>
        <w:t>Harisiades</w:t>
      </w:r>
      <w:proofErr w:type="spellEnd"/>
      <w:r w:rsidRPr="0076511A">
        <w:rPr>
          <w:rFonts w:ascii="Arial" w:eastAsia="Times New Roman" w:hAnsi="Arial" w:cs="Arial"/>
          <w:bCs/>
          <w:i/>
          <w:iCs/>
          <w:color w:val="000000" w:themeColor="text1"/>
          <w:sz w:val="20"/>
          <w:szCs w:val="20"/>
          <w:lang w:eastAsia="en-ZA"/>
        </w:rPr>
        <w:t xml:space="preserve"> v. Shaughnessy,</w:t>
      </w:r>
      <w:r w:rsidRPr="0076511A">
        <w:rPr>
          <w:rFonts w:ascii="Arial" w:eastAsia="Times New Roman" w:hAnsi="Arial" w:cs="Arial"/>
          <w:b/>
          <w:color w:val="000000" w:themeColor="text1"/>
          <w:sz w:val="20"/>
          <w:szCs w:val="20"/>
          <w:lang w:eastAsia="en-ZA"/>
        </w:rPr>
        <w:t xml:space="preserve"> </w:t>
      </w:r>
      <w:r w:rsidRPr="0076511A">
        <w:rPr>
          <w:rFonts w:ascii="Arial" w:eastAsia="Times New Roman" w:hAnsi="Arial" w:cs="Arial"/>
          <w:bCs/>
          <w:color w:val="000000" w:themeColor="text1"/>
          <w:sz w:val="20"/>
          <w:szCs w:val="20"/>
          <w:lang w:eastAsia="en-ZA"/>
        </w:rPr>
        <w:t>342 U.S. 580, 588-89 (1952</w:t>
      </w:r>
      <w:r w:rsidRPr="0076511A">
        <w:rPr>
          <w:rFonts w:ascii="Arial" w:eastAsia="Times New Roman" w:hAnsi="Arial" w:cs="Arial"/>
          <w:b/>
          <w:color w:val="000000" w:themeColor="text1"/>
          <w:sz w:val="20"/>
          <w:szCs w:val="20"/>
          <w:lang w:eastAsia="en-ZA"/>
        </w:rPr>
        <w:t>):</w:t>
      </w:r>
      <w:r w:rsidRPr="0076511A">
        <w:rPr>
          <w:rFonts w:ascii="Arial" w:eastAsia="Times New Roman" w:hAnsi="Arial" w:cs="Arial"/>
          <w:color w:val="000000" w:themeColor="text1"/>
          <w:sz w:val="20"/>
          <w:szCs w:val="20"/>
          <w:lang w:eastAsia="en-ZA"/>
        </w:rPr>
        <w:t xml:space="preserve"> The "traditional power of the Nation over the alien" is "a power inherent in every sovereign state") and it was described in </w:t>
      </w:r>
      <w:proofErr w:type="spellStart"/>
      <w:r w:rsidRPr="0076511A">
        <w:rPr>
          <w:rFonts w:ascii="Arial" w:eastAsia="Times New Roman" w:hAnsi="Arial" w:cs="Arial"/>
          <w:bCs/>
          <w:i/>
          <w:iCs/>
          <w:color w:val="000000" w:themeColor="text1"/>
          <w:sz w:val="20"/>
          <w:szCs w:val="20"/>
          <w:lang w:eastAsia="en-ZA"/>
        </w:rPr>
        <w:t>Kleindienst</w:t>
      </w:r>
      <w:proofErr w:type="spellEnd"/>
      <w:r w:rsidRPr="0076511A">
        <w:rPr>
          <w:rFonts w:ascii="Arial" w:eastAsia="Times New Roman" w:hAnsi="Arial" w:cs="Arial"/>
          <w:bCs/>
          <w:i/>
          <w:iCs/>
          <w:color w:val="000000" w:themeColor="text1"/>
          <w:sz w:val="20"/>
          <w:szCs w:val="20"/>
          <w:lang w:eastAsia="en-ZA"/>
        </w:rPr>
        <w:t xml:space="preserve"> v. Mandel</w:t>
      </w:r>
      <w:r w:rsidRPr="0076511A">
        <w:rPr>
          <w:rFonts w:ascii="Arial" w:eastAsia="Times New Roman" w:hAnsi="Arial" w:cs="Arial"/>
          <w:bCs/>
          <w:color w:val="000000" w:themeColor="text1"/>
          <w:sz w:val="20"/>
          <w:szCs w:val="20"/>
          <w:lang w:eastAsia="en-ZA"/>
        </w:rPr>
        <w:t>, 408 U.S. 753, 765 (1972) as being part of</w:t>
      </w:r>
      <w:r w:rsidRPr="0076511A">
        <w:rPr>
          <w:rFonts w:ascii="Arial" w:eastAsia="Times New Roman" w:hAnsi="Arial" w:cs="Arial"/>
          <w:color w:val="000000" w:themeColor="text1"/>
          <w:sz w:val="20"/>
          <w:szCs w:val="20"/>
          <w:lang w:eastAsia="en-ZA"/>
        </w:rPr>
        <w:t xml:space="preserve"> "ancient principles of the international law of nation-states").</w:t>
      </w:r>
    </w:p>
  </w:footnote>
  <w:footnote w:id="11">
    <w:p w:rsidR="00C97CC9" w:rsidRPr="0076511A" w:rsidRDefault="00C97CC9" w:rsidP="0076511A">
      <w:pPr>
        <w:pStyle w:val="FootnoteText"/>
        <w:jc w:val="both"/>
        <w:rPr>
          <w:rFonts w:ascii="Arial" w:hAnsi="Arial" w:cs="Arial"/>
        </w:rPr>
      </w:pPr>
      <w:r w:rsidRPr="0076511A">
        <w:rPr>
          <w:rStyle w:val="FootnoteReference"/>
          <w:rFonts w:ascii="Arial" w:hAnsi="Arial" w:cs="Arial"/>
        </w:rPr>
        <w:footnoteRef/>
      </w:r>
      <w:r w:rsidRPr="0076511A">
        <w:rPr>
          <w:rFonts w:ascii="Arial" w:hAnsi="Arial" w:cs="Arial"/>
        </w:rPr>
        <w:t xml:space="preserve"> </w:t>
      </w:r>
      <w:proofErr w:type="spellStart"/>
      <w:r w:rsidRPr="0076511A">
        <w:rPr>
          <w:rFonts w:ascii="Arial" w:hAnsi="Arial" w:cs="Arial"/>
        </w:rPr>
        <w:t>Plender</w:t>
      </w:r>
      <w:proofErr w:type="spellEnd"/>
      <w:r w:rsidRPr="0076511A">
        <w:rPr>
          <w:rFonts w:ascii="Arial" w:hAnsi="Arial" w:cs="Arial"/>
        </w:rPr>
        <w:t xml:space="preserve">, </w:t>
      </w:r>
      <w:r w:rsidRPr="0076511A">
        <w:rPr>
          <w:rFonts w:ascii="Arial" w:hAnsi="Arial" w:cs="Arial"/>
          <w:i/>
        </w:rPr>
        <w:t>International Immigration Law</w:t>
      </w:r>
      <w:r w:rsidRPr="0076511A">
        <w:rPr>
          <w:rFonts w:ascii="Arial" w:hAnsi="Arial" w:cs="Arial"/>
        </w:rPr>
        <w:t xml:space="preserve"> (1972), Chap 1, n3, p.70.</w:t>
      </w:r>
    </w:p>
  </w:footnote>
  <w:footnote w:id="12">
    <w:p w:rsidR="00C97CC9" w:rsidRPr="0076511A" w:rsidRDefault="00C97CC9" w:rsidP="0076511A">
      <w:pPr>
        <w:pStyle w:val="FootnoteText"/>
        <w:jc w:val="both"/>
        <w:rPr>
          <w:rFonts w:ascii="Arial" w:hAnsi="Arial" w:cs="Arial"/>
        </w:rPr>
      </w:pPr>
      <w:r w:rsidRPr="0076511A">
        <w:rPr>
          <w:rStyle w:val="FootnoteReference"/>
          <w:rFonts w:ascii="Arial" w:hAnsi="Arial" w:cs="Arial"/>
        </w:rPr>
        <w:footnoteRef/>
      </w:r>
      <w:r w:rsidRPr="0076511A">
        <w:rPr>
          <w:rFonts w:ascii="Arial" w:hAnsi="Arial" w:cs="Arial"/>
        </w:rPr>
        <w:t xml:space="preserve"> Starke JG. 1989. </w:t>
      </w:r>
      <w:r w:rsidRPr="0076511A">
        <w:rPr>
          <w:rFonts w:ascii="Arial" w:hAnsi="Arial" w:cs="Arial"/>
          <w:i/>
        </w:rPr>
        <w:t>Introduction to International Law</w:t>
      </w:r>
      <w:r w:rsidRPr="0076511A">
        <w:rPr>
          <w:rFonts w:ascii="Arial" w:hAnsi="Arial" w:cs="Arial"/>
        </w:rPr>
        <w:t>. (10</w:t>
      </w:r>
      <w:r w:rsidRPr="007F3B56">
        <w:rPr>
          <w:rFonts w:ascii="Arial" w:hAnsi="Arial" w:cs="Arial"/>
          <w:vertAlign w:val="superscript"/>
        </w:rPr>
        <w:t>th</w:t>
      </w:r>
      <w:r w:rsidRPr="0076511A">
        <w:rPr>
          <w:rFonts w:ascii="Arial" w:hAnsi="Arial" w:cs="Arial"/>
        </w:rPr>
        <w:t xml:space="preserve"> </w:t>
      </w:r>
      <w:proofErr w:type="spellStart"/>
      <w:proofErr w:type="gramStart"/>
      <w:r w:rsidRPr="0076511A">
        <w:rPr>
          <w:rFonts w:ascii="Arial" w:hAnsi="Arial" w:cs="Arial"/>
        </w:rPr>
        <w:t>ed</w:t>
      </w:r>
      <w:proofErr w:type="spellEnd"/>
      <w:proofErr w:type="gramEnd"/>
      <w:r w:rsidRPr="0076511A">
        <w:rPr>
          <w:rFonts w:ascii="Arial" w:hAnsi="Arial" w:cs="Arial"/>
        </w:rPr>
        <w:t>). Butterworths: London, at 348-9.</w:t>
      </w:r>
      <w:r>
        <w:rPr>
          <w:rFonts w:ascii="Arial" w:hAnsi="Arial" w:cs="Arial"/>
        </w:rPr>
        <w:t xml:space="preserve"> See also; </w:t>
      </w:r>
      <w:proofErr w:type="spellStart"/>
      <w:r>
        <w:rPr>
          <w:rFonts w:ascii="Arial" w:hAnsi="Arial" w:cs="Arial"/>
        </w:rPr>
        <w:t>Brownlie</w:t>
      </w:r>
      <w:proofErr w:type="spellEnd"/>
      <w:r>
        <w:rPr>
          <w:rFonts w:ascii="Arial" w:hAnsi="Arial" w:cs="Arial"/>
        </w:rPr>
        <w:t xml:space="preserve">, I. 2003. </w:t>
      </w:r>
      <w:proofErr w:type="gramStart"/>
      <w:r w:rsidRPr="006176E5">
        <w:rPr>
          <w:rFonts w:ascii="Arial" w:hAnsi="Arial" w:cs="Arial"/>
          <w:i/>
        </w:rPr>
        <w:t>‘Principles of Public International Law’</w:t>
      </w:r>
      <w:r>
        <w:rPr>
          <w:rFonts w:ascii="Arial" w:hAnsi="Arial" w:cs="Arial"/>
        </w:rPr>
        <w:t>.</w:t>
      </w:r>
      <w:proofErr w:type="gramEnd"/>
      <w:r>
        <w:rPr>
          <w:rFonts w:ascii="Arial" w:hAnsi="Arial" w:cs="Arial"/>
        </w:rPr>
        <w:t xml:space="preserve"> Oxford, New York: Oxford University Press, pp 498-499</w:t>
      </w:r>
      <w:r w:rsidR="00C22340">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353783"/>
      <w:docPartObj>
        <w:docPartGallery w:val="Page Numbers (Top of Page)"/>
        <w:docPartUnique/>
      </w:docPartObj>
    </w:sdtPr>
    <w:sdtEndPr>
      <w:rPr>
        <w:noProof/>
      </w:rPr>
    </w:sdtEndPr>
    <w:sdtContent>
      <w:p w:rsidR="00C97CC9" w:rsidRDefault="00C97CC9">
        <w:pPr>
          <w:pStyle w:val="Header"/>
          <w:jc w:val="right"/>
        </w:pPr>
        <w:r>
          <w:fldChar w:fldCharType="begin"/>
        </w:r>
        <w:r>
          <w:instrText xml:space="preserve"> PAGE   \* MERGEFORMAT </w:instrText>
        </w:r>
        <w:r>
          <w:fldChar w:fldCharType="separate"/>
        </w:r>
        <w:r w:rsidR="003414FD">
          <w:rPr>
            <w:noProof/>
          </w:rPr>
          <w:t>26</w:t>
        </w:r>
        <w:r>
          <w:rPr>
            <w:noProof/>
          </w:rPr>
          <w:fldChar w:fldCharType="end"/>
        </w:r>
      </w:p>
    </w:sdtContent>
  </w:sdt>
  <w:p w:rsidR="00C97CC9" w:rsidRDefault="00C97C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FF8"/>
    <w:multiLevelType w:val="hybridMultilevel"/>
    <w:tmpl w:val="EAF41928"/>
    <w:lvl w:ilvl="0" w:tplc="F99EC9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24D64"/>
    <w:multiLevelType w:val="hybridMultilevel"/>
    <w:tmpl w:val="5FEA2F70"/>
    <w:lvl w:ilvl="0" w:tplc="6D9A1E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8D92D08"/>
    <w:multiLevelType w:val="hybridMultilevel"/>
    <w:tmpl w:val="841A69F2"/>
    <w:lvl w:ilvl="0" w:tplc="6D9A1E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18B044C"/>
    <w:multiLevelType w:val="hybridMultilevel"/>
    <w:tmpl w:val="2DAA2400"/>
    <w:lvl w:ilvl="0" w:tplc="6D9A1E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30C4E2B"/>
    <w:multiLevelType w:val="hybridMultilevel"/>
    <w:tmpl w:val="172A0870"/>
    <w:lvl w:ilvl="0" w:tplc="FF8EB95A">
      <w:start w:val="1"/>
      <w:numFmt w:val="decimal"/>
      <w:lvlText w:val="[%1]"/>
      <w:lvlJc w:val="left"/>
      <w:pPr>
        <w:ind w:left="3763" w:hanging="360"/>
      </w:pPr>
      <w:rPr>
        <w:b w:val="0"/>
        <w:i w:val="0"/>
        <w:color w:val="auto"/>
      </w:rPr>
    </w:lvl>
    <w:lvl w:ilvl="1" w:tplc="1C090019">
      <w:start w:val="1"/>
      <w:numFmt w:val="lowerLetter"/>
      <w:lvlText w:val="%2."/>
      <w:lvlJc w:val="left"/>
      <w:pPr>
        <w:ind w:left="4876" w:hanging="360"/>
      </w:pPr>
    </w:lvl>
    <w:lvl w:ilvl="2" w:tplc="1C09001B">
      <w:start w:val="1"/>
      <w:numFmt w:val="lowerRoman"/>
      <w:lvlText w:val="%3."/>
      <w:lvlJc w:val="right"/>
      <w:pPr>
        <w:ind w:left="5596" w:hanging="180"/>
      </w:pPr>
    </w:lvl>
    <w:lvl w:ilvl="3" w:tplc="1C09000F">
      <w:start w:val="1"/>
      <w:numFmt w:val="decimal"/>
      <w:lvlText w:val="%4."/>
      <w:lvlJc w:val="left"/>
      <w:pPr>
        <w:ind w:left="6316" w:hanging="360"/>
      </w:pPr>
    </w:lvl>
    <w:lvl w:ilvl="4" w:tplc="1C090019">
      <w:start w:val="1"/>
      <w:numFmt w:val="lowerLetter"/>
      <w:lvlText w:val="%5."/>
      <w:lvlJc w:val="left"/>
      <w:pPr>
        <w:ind w:left="7036" w:hanging="360"/>
      </w:pPr>
    </w:lvl>
    <w:lvl w:ilvl="5" w:tplc="1C09001B">
      <w:start w:val="1"/>
      <w:numFmt w:val="lowerRoman"/>
      <w:lvlText w:val="%6."/>
      <w:lvlJc w:val="right"/>
      <w:pPr>
        <w:ind w:left="7756" w:hanging="180"/>
      </w:pPr>
    </w:lvl>
    <w:lvl w:ilvl="6" w:tplc="1C09000F">
      <w:start w:val="1"/>
      <w:numFmt w:val="decimal"/>
      <w:lvlText w:val="%7."/>
      <w:lvlJc w:val="left"/>
      <w:pPr>
        <w:ind w:left="8476" w:hanging="360"/>
      </w:pPr>
    </w:lvl>
    <w:lvl w:ilvl="7" w:tplc="1C090019">
      <w:start w:val="1"/>
      <w:numFmt w:val="lowerLetter"/>
      <w:lvlText w:val="%8."/>
      <w:lvlJc w:val="left"/>
      <w:pPr>
        <w:ind w:left="9196" w:hanging="360"/>
      </w:pPr>
    </w:lvl>
    <w:lvl w:ilvl="8" w:tplc="1C09001B">
      <w:start w:val="1"/>
      <w:numFmt w:val="lowerRoman"/>
      <w:lvlText w:val="%9."/>
      <w:lvlJc w:val="right"/>
      <w:pPr>
        <w:ind w:left="9916" w:hanging="180"/>
      </w:pPr>
    </w:lvl>
  </w:abstractNum>
  <w:abstractNum w:abstractNumId="5">
    <w:nsid w:val="253E730C"/>
    <w:multiLevelType w:val="hybridMultilevel"/>
    <w:tmpl w:val="B2E0E6FA"/>
    <w:lvl w:ilvl="0" w:tplc="D9007352">
      <w:start w:val="1"/>
      <w:numFmt w:val="lowerLetter"/>
      <w:lvlText w:val="(%1)"/>
      <w:lvlJc w:val="left"/>
      <w:pPr>
        <w:ind w:left="3905" w:hanging="360"/>
      </w:pPr>
      <w:rPr>
        <w:rFonts w:hint="default"/>
      </w:rPr>
    </w:lvl>
    <w:lvl w:ilvl="1" w:tplc="04090019" w:tentative="1">
      <w:start w:val="1"/>
      <w:numFmt w:val="lowerLetter"/>
      <w:lvlText w:val="%2."/>
      <w:lvlJc w:val="left"/>
      <w:pPr>
        <w:ind w:left="4625" w:hanging="360"/>
      </w:pPr>
    </w:lvl>
    <w:lvl w:ilvl="2" w:tplc="0409001B" w:tentative="1">
      <w:start w:val="1"/>
      <w:numFmt w:val="lowerRoman"/>
      <w:lvlText w:val="%3."/>
      <w:lvlJc w:val="right"/>
      <w:pPr>
        <w:ind w:left="5345" w:hanging="180"/>
      </w:pPr>
    </w:lvl>
    <w:lvl w:ilvl="3" w:tplc="0409000F" w:tentative="1">
      <w:start w:val="1"/>
      <w:numFmt w:val="decimal"/>
      <w:lvlText w:val="%4."/>
      <w:lvlJc w:val="left"/>
      <w:pPr>
        <w:ind w:left="6065" w:hanging="360"/>
      </w:pPr>
    </w:lvl>
    <w:lvl w:ilvl="4" w:tplc="04090019" w:tentative="1">
      <w:start w:val="1"/>
      <w:numFmt w:val="lowerLetter"/>
      <w:lvlText w:val="%5."/>
      <w:lvlJc w:val="left"/>
      <w:pPr>
        <w:ind w:left="6785" w:hanging="360"/>
      </w:pPr>
    </w:lvl>
    <w:lvl w:ilvl="5" w:tplc="0409001B" w:tentative="1">
      <w:start w:val="1"/>
      <w:numFmt w:val="lowerRoman"/>
      <w:lvlText w:val="%6."/>
      <w:lvlJc w:val="right"/>
      <w:pPr>
        <w:ind w:left="7505" w:hanging="180"/>
      </w:pPr>
    </w:lvl>
    <w:lvl w:ilvl="6" w:tplc="0409000F" w:tentative="1">
      <w:start w:val="1"/>
      <w:numFmt w:val="decimal"/>
      <w:lvlText w:val="%7."/>
      <w:lvlJc w:val="left"/>
      <w:pPr>
        <w:ind w:left="8225" w:hanging="360"/>
      </w:pPr>
    </w:lvl>
    <w:lvl w:ilvl="7" w:tplc="04090019" w:tentative="1">
      <w:start w:val="1"/>
      <w:numFmt w:val="lowerLetter"/>
      <w:lvlText w:val="%8."/>
      <w:lvlJc w:val="left"/>
      <w:pPr>
        <w:ind w:left="8945" w:hanging="360"/>
      </w:pPr>
    </w:lvl>
    <w:lvl w:ilvl="8" w:tplc="0409001B" w:tentative="1">
      <w:start w:val="1"/>
      <w:numFmt w:val="lowerRoman"/>
      <w:lvlText w:val="%9."/>
      <w:lvlJc w:val="right"/>
      <w:pPr>
        <w:ind w:left="9665" w:hanging="180"/>
      </w:pPr>
    </w:lvl>
  </w:abstractNum>
  <w:abstractNum w:abstractNumId="6">
    <w:nsid w:val="26B51864"/>
    <w:multiLevelType w:val="hybridMultilevel"/>
    <w:tmpl w:val="0D7E13CE"/>
    <w:lvl w:ilvl="0" w:tplc="D946D51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29527BFB"/>
    <w:multiLevelType w:val="hybridMultilevel"/>
    <w:tmpl w:val="01C4F588"/>
    <w:lvl w:ilvl="0" w:tplc="8EF4B4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C2D71CC"/>
    <w:multiLevelType w:val="hybridMultilevel"/>
    <w:tmpl w:val="AE488EF8"/>
    <w:lvl w:ilvl="0" w:tplc="6D9A1E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1566777"/>
    <w:multiLevelType w:val="hybridMultilevel"/>
    <w:tmpl w:val="807A50BA"/>
    <w:lvl w:ilvl="0" w:tplc="6E46129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BF72B8E"/>
    <w:multiLevelType w:val="hybridMultilevel"/>
    <w:tmpl w:val="32A094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CE47A01"/>
    <w:multiLevelType w:val="hybridMultilevel"/>
    <w:tmpl w:val="D8CC92DE"/>
    <w:lvl w:ilvl="0" w:tplc="BD40E9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E597615"/>
    <w:multiLevelType w:val="hybridMultilevel"/>
    <w:tmpl w:val="AABA37D6"/>
    <w:lvl w:ilvl="0" w:tplc="6D9A1E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1C62411"/>
    <w:multiLevelType w:val="hybridMultilevel"/>
    <w:tmpl w:val="08004698"/>
    <w:lvl w:ilvl="0" w:tplc="6D9A1E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45F4BC0"/>
    <w:multiLevelType w:val="hybridMultilevel"/>
    <w:tmpl w:val="97BC7B10"/>
    <w:lvl w:ilvl="0" w:tplc="1C090001">
      <w:start w:val="1"/>
      <w:numFmt w:val="bullet"/>
      <w:lvlText w:val=""/>
      <w:lvlJc w:val="left"/>
      <w:pPr>
        <w:ind w:left="768" w:hanging="360"/>
      </w:pPr>
      <w:rPr>
        <w:rFonts w:ascii="Symbol" w:hAnsi="Symbol" w:hint="default"/>
      </w:rPr>
    </w:lvl>
    <w:lvl w:ilvl="1" w:tplc="1C090003" w:tentative="1">
      <w:start w:val="1"/>
      <w:numFmt w:val="bullet"/>
      <w:lvlText w:val="o"/>
      <w:lvlJc w:val="left"/>
      <w:pPr>
        <w:ind w:left="1488" w:hanging="360"/>
      </w:pPr>
      <w:rPr>
        <w:rFonts w:ascii="Courier New" w:hAnsi="Courier New" w:cs="Courier New" w:hint="default"/>
      </w:rPr>
    </w:lvl>
    <w:lvl w:ilvl="2" w:tplc="1C090005" w:tentative="1">
      <w:start w:val="1"/>
      <w:numFmt w:val="bullet"/>
      <w:lvlText w:val=""/>
      <w:lvlJc w:val="left"/>
      <w:pPr>
        <w:ind w:left="2208" w:hanging="360"/>
      </w:pPr>
      <w:rPr>
        <w:rFonts w:ascii="Wingdings" w:hAnsi="Wingdings" w:hint="default"/>
      </w:rPr>
    </w:lvl>
    <w:lvl w:ilvl="3" w:tplc="1C090001" w:tentative="1">
      <w:start w:val="1"/>
      <w:numFmt w:val="bullet"/>
      <w:lvlText w:val=""/>
      <w:lvlJc w:val="left"/>
      <w:pPr>
        <w:ind w:left="2928" w:hanging="360"/>
      </w:pPr>
      <w:rPr>
        <w:rFonts w:ascii="Symbol" w:hAnsi="Symbol" w:hint="default"/>
      </w:rPr>
    </w:lvl>
    <w:lvl w:ilvl="4" w:tplc="1C090003" w:tentative="1">
      <w:start w:val="1"/>
      <w:numFmt w:val="bullet"/>
      <w:lvlText w:val="o"/>
      <w:lvlJc w:val="left"/>
      <w:pPr>
        <w:ind w:left="3648" w:hanging="360"/>
      </w:pPr>
      <w:rPr>
        <w:rFonts w:ascii="Courier New" w:hAnsi="Courier New" w:cs="Courier New" w:hint="default"/>
      </w:rPr>
    </w:lvl>
    <w:lvl w:ilvl="5" w:tplc="1C090005" w:tentative="1">
      <w:start w:val="1"/>
      <w:numFmt w:val="bullet"/>
      <w:lvlText w:val=""/>
      <w:lvlJc w:val="left"/>
      <w:pPr>
        <w:ind w:left="4368" w:hanging="360"/>
      </w:pPr>
      <w:rPr>
        <w:rFonts w:ascii="Wingdings" w:hAnsi="Wingdings" w:hint="default"/>
      </w:rPr>
    </w:lvl>
    <w:lvl w:ilvl="6" w:tplc="1C090001" w:tentative="1">
      <w:start w:val="1"/>
      <w:numFmt w:val="bullet"/>
      <w:lvlText w:val=""/>
      <w:lvlJc w:val="left"/>
      <w:pPr>
        <w:ind w:left="5088" w:hanging="360"/>
      </w:pPr>
      <w:rPr>
        <w:rFonts w:ascii="Symbol" w:hAnsi="Symbol" w:hint="default"/>
      </w:rPr>
    </w:lvl>
    <w:lvl w:ilvl="7" w:tplc="1C090003" w:tentative="1">
      <w:start w:val="1"/>
      <w:numFmt w:val="bullet"/>
      <w:lvlText w:val="o"/>
      <w:lvlJc w:val="left"/>
      <w:pPr>
        <w:ind w:left="5808" w:hanging="360"/>
      </w:pPr>
      <w:rPr>
        <w:rFonts w:ascii="Courier New" w:hAnsi="Courier New" w:cs="Courier New" w:hint="default"/>
      </w:rPr>
    </w:lvl>
    <w:lvl w:ilvl="8" w:tplc="1C090005" w:tentative="1">
      <w:start w:val="1"/>
      <w:numFmt w:val="bullet"/>
      <w:lvlText w:val=""/>
      <w:lvlJc w:val="left"/>
      <w:pPr>
        <w:ind w:left="6528" w:hanging="360"/>
      </w:pPr>
      <w:rPr>
        <w:rFonts w:ascii="Wingdings" w:hAnsi="Wingdings" w:hint="default"/>
      </w:rPr>
    </w:lvl>
  </w:abstractNum>
  <w:abstractNum w:abstractNumId="15">
    <w:nsid w:val="671D164E"/>
    <w:multiLevelType w:val="hybridMultilevel"/>
    <w:tmpl w:val="DCC036B2"/>
    <w:lvl w:ilvl="0" w:tplc="94AAD2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8FD72C6"/>
    <w:multiLevelType w:val="hybridMultilevel"/>
    <w:tmpl w:val="372E44AC"/>
    <w:lvl w:ilvl="0" w:tplc="9880F3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4A05F18"/>
    <w:multiLevelType w:val="hybridMultilevel"/>
    <w:tmpl w:val="479EF6F8"/>
    <w:lvl w:ilvl="0" w:tplc="A6DE285A">
      <w:start w:val="1"/>
      <w:numFmt w:val="lowerLetter"/>
      <w:lvlText w:val="(%1)"/>
      <w:lvlJc w:val="left"/>
      <w:pPr>
        <w:ind w:left="1436" w:hanging="585"/>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num w:numId="1">
    <w:abstractNumId w:val="16"/>
  </w:num>
  <w:num w:numId="2">
    <w:abstractNumId w:val="7"/>
  </w:num>
  <w:num w:numId="3">
    <w:abstractNumId w:val="15"/>
  </w:num>
  <w:num w:numId="4">
    <w:abstractNumId w:val="10"/>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3"/>
  </w:num>
  <w:num w:numId="9">
    <w:abstractNumId w:val="4"/>
  </w:num>
  <w:num w:numId="10">
    <w:abstractNumId w:val="5"/>
  </w:num>
  <w:num w:numId="11">
    <w:abstractNumId w:val="17"/>
  </w:num>
  <w:num w:numId="12">
    <w:abstractNumId w:val="12"/>
  </w:num>
  <w:num w:numId="13">
    <w:abstractNumId w:val="6"/>
  </w:num>
  <w:num w:numId="14">
    <w:abstractNumId w:val="1"/>
  </w:num>
  <w:num w:numId="15">
    <w:abstractNumId w:val="3"/>
  </w:num>
  <w:num w:numId="16">
    <w:abstractNumId w:val="2"/>
  </w:num>
  <w:num w:numId="17">
    <w:abstractNumId w:val="9"/>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AE6"/>
    <w:rsid w:val="00003849"/>
    <w:rsid w:val="00006145"/>
    <w:rsid w:val="0001060F"/>
    <w:rsid w:val="0002237A"/>
    <w:rsid w:val="00024F2F"/>
    <w:rsid w:val="00031A14"/>
    <w:rsid w:val="0003231A"/>
    <w:rsid w:val="000347A7"/>
    <w:rsid w:val="000366D0"/>
    <w:rsid w:val="00052000"/>
    <w:rsid w:val="00057EF5"/>
    <w:rsid w:val="00064255"/>
    <w:rsid w:val="0006724F"/>
    <w:rsid w:val="0007114E"/>
    <w:rsid w:val="00094894"/>
    <w:rsid w:val="000A40F7"/>
    <w:rsid w:val="000B30CF"/>
    <w:rsid w:val="000B66D2"/>
    <w:rsid w:val="000C0FEE"/>
    <w:rsid w:val="000C3922"/>
    <w:rsid w:val="000C5BC5"/>
    <w:rsid w:val="000D3FBB"/>
    <w:rsid w:val="000D4778"/>
    <w:rsid w:val="000E1085"/>
    <w:rsid w:val="000E109C"/>
    <w:rsid w:val="000E1F36"/>
    <w:rsid w:val="000E249A"/>
    <w:rsid w:val="000F41A1"/>
    <w:rsid w:val="000F5BBF"/>
    <w:rsid w:val="000F7564"/>
    <w:rsid w:val="000F7849"/>
    <w:rsid w:val="00101ED2"/>
    <w:rsid w:val="00111474"/>
    <w:rsid w:val="00112CBB"/>
    <w:rsid w:val="001164C6"/>
    <w:rsid w:val="00130AD7"/>
    <w:rsid w:val="001318BE"/>
    <w:rsid w:val="00133007"/>
    <w:rsid w:val="00140D26"/>
    <w:rsid w:val="001412F6"/>
    <w:rsid w:val="00150A0B"/>
    <w:rsid w:val="00153955"/>
    <w:rsid w:val="00165E9A"/>
    <w:rsid w:val="00170DD4"/>
    <w:rsid w:val="001715D3"/>
    <w:rsid w:val="00171D10"/>
    <w:rsid w:val="001823AF"/>
    <w:rsid w:val="00187BD4"/>
    <w:rsid w:val="001A7243"/>
    <w:rsid w:val="001A7AAC"/>
    <w:rsid w:val="001B038B"/>
    <w:rsid w:val="001B5995"/>
    <w:rsid w:val="001C4020"/>
    <w:rsid w:val="001D2123"/>
    <w:rsid w:val="001E0E1F"/>
    <w:rsid w:val="001F2D95"/>
    <w:rsid w:val="001F2EDC"/>
    <w:rsid w:val="001F76E3"/>
    <w:rsid w:val="0021561D"/>
    <w:rsid w:val="00222288"/>
    <w:rsid w:val="00224FA2"/>
    <w:rsid w:val="00231669"/>
    <w:rsid w:val="002350C1"/>
    <w:rsid w:val="00257F6C"/>
    <w:rsid w:val="002638DF"/>
    <w:rsid w:val="00267981"/>
    <w:rsid w:val="00274361"/>
    <w:rsid w:val="002755C2"/>
    <w:rsid w:val="00276B9A"/>
    <w:rsid w:val="00276E78"/>
    <w:rsid w:val="00280D8C"/>
    <w:rsid w:val="00294894"/>
    <w:rsid w:val="002A7EB7"/>
    <w:rsid w:val="002B26A9"/>
    <w:rsid w:val="002C39C8"/>
    <w:rsid w:val="002C6339"/>
    <w:rsid w:val="002D5E37"/>
    <w:rsid w:val="002D7A09"/>
    <w:rsid w:val="002E2ECC"/>
    <w:rsid w:val="002F1F78"/>
    <w:rsid w:val="00303902"/>
    <w:rsid w:val="00304095"/>
    <w:rsid w:val="00307996"/>
    <w:rsid w:val="00322FBB"/>
    <w:rsid w:val="0032408F"/>
    <w:rsid w:val="00331D95"/>
    <w:rsid w:val="00336EF7"/>
    <w:rsid w:val="003414FD"/>
    <w:rsid w:val="003418CE"/>
    <w:rsid w:val="003517D5"/>
    <w:rsid w:val="00357CAB"/>
    <w:rsid w:val="00363DEB"/>
    <w:rsid w:val="0037378D"/>
    <w:rsid w:val="0037505E"/>
    <w:rsid w:val="00380CFB"/>
    <w:rsid w:val="003827D0"/>
    <w:rsid w:val="00392818"/>
    <w:rsid w:val="003949A8"/>
    <w:rsid w:val="003967CA"/>
    <w:rsid w:val="003B0A57"/>
    <w:rsid w:val="003B4381"/>
    <w:rsid w:val="003B4EB4"/>
    <w:rsid w:val="003B7BA4"/>
    <w:rsid w:val="003C14CF"/>
    <w:rsid w:val="003D6725"/>
    <w:rsid w:val="003D6ADB"/>
    <w:rsid w:val="003E7611"/>
    <w:rsid w:val="003F4E41"/>
    <w:rsid w:val="0040221E"/>
    <w:rsid w:val="004107C2"/>
    <w:rsid w:val="00413347"/>
    <w:rsid w:val="00415BFC"/>
    <w:rsid w:val="00420C25"/>
    <w:rsid w:val="00421D74"/>
    <w:rsid w:val="00423864"/>
    <w:rsid w:val="00430E71"/>
    <w:rsid w:val="004318C8"/>
    <w:rsid w:val="0043634D"/>
    <w:rsid w:val="00446E37"/>
    <w:rsid w:val="0045401C"/>
    <w:rsid w:val="004758E2"/>
    <w:rsid w:val="00480B8C"/>
    <w:rsid w:val="00485436"/>
    <w:rsid w:val="00486114"/>
    <w:rsid w:val="00491656"/>
    <w:rsid w:val="00492148"/>
    <w:rsid w:val="00495684"/>
    <w:rsid w:val="004A009F"/>
    <w:rsid w:val="004A1B73"/>
    <w:rsid w:val="004A2BCB"/>
    <w:rsid w:val="004B2A0D"/>
    <w:rsid w:val="004B546E"/>
    <w:rsid w:val="004C3DCA"/>
    <w:rsid w:val="004C6A25"/>
    <w:rsid w:val="004C6E06"/>
    <w:rsid w:val="004D21A2"/>
    <w:rsid w:val="004D4826"/>
    <w:rsid w:val="004D49A1"/>
    <w:rsid w:val="004E1731"/>
    <w:rsid w:val="004E1767"/>
    <w:rsid w:val="004E5D61"/>
    <w:rsid w:val="005029F4"/>
    <w:rsid w:val="00504117"/>
    <w:rsid w:val="00511020"/>
    <w:rsid w:val="00523AED"/>
    <w:rsid w:val="00524976"/>
    <w:rsid w:val="00544FFB"/>
    <w:rsid w:val="005452A6"/>
    <w:rsid w:val="0054583F"/>
    <w:rsid w:val="00546A60"/>
    <w:rsid w:val="00552314"/>
    <w:rsid w:val="00562F23"/>
    <w:rsid w:val="005754ED"/>
    <w:rsid w:val="005803C0"/>
    <w:rsid w:val="005824B1"/>
    <w:rsid w:val="00586F95"/>
    <w:rsid w:val="00591AD5"/>
    <w:rsid w:val="00592DFC"/>
    <w:rsid w:val="005A0D2F"/>
    <w:rsid w:val="005A29E4"/>
    <w:rsid w:val="005A7800"/>
    <w:rsid w:val="005B57BD"/>
    <w:rsid w:val="005C13CD"/>
    <w:rsid w:val="005D18FE"/>
    <w:rsid w:val="005D624D"/>
    <w:rsid w:val="005F2AB5"/>
    <w:rsid w:val="005F46CF"/>
    <w:rsid w:val="005F577C"/>
    <w:rsid w:val="005F6721"/>
    <w:rsid w:val="00601FEB"/>
    <w:rsid w:val="00602F48"/>
    <w:rsid w:val="00605443"/>
    <w:rsid w:val="00606DE0"/>
    <w:rsid w:val="006176E5"/>
    <w:rsid w:val="006309C4"/>
    <w:rsid w:val="0064312F"/>
    <w:rsid w:val="00653057"/>
    <w:rsid w:val="006549A6"/>
    <w:rsid w:val="00654B98"/>
    <w:rsid w:val="006577C0"/>
    <w:rsid w:val="006649AD"/>
    <w:rsid w:val="006667E0"/>
    <w:rsid w:val="00670F7D"/>
    <w:rsid w:val="00671C74"/>
    <w:rsid w:val="006749DE"/>
    <w:rsid w:val="00681AB1"/>
    <w:rsid w:val="00685ADB"/>
    <w:rsid w:val="00685DE0"/>
    <w:rsid w:val="006906AD"/>
    <w:rsid w:val="0069520A"/>
    <w:rsid w:val="006955A1"/>
    <w:rsid w:val="00696E8F"/>
    <w:rsid w:val="006B5E26"/>
    <w:rsid w:val="006C16B2"/>
    <w:rsid w:val="006C40A9"/>
    <w:rsid w:val="006D2AAC"/>
    <w:rsid w:val="006D47B4"/>
    <w:rsid w:val="006E1517"/>
    <w:rsid w:val="006F6962"/>
    <w:rsid w:val="006F752C"/>
    <w:rsid w:val="007040CA"/>
    <w:rsid w:val="00707878"/>
    <w:rsid w:val="0071158D"/>
    <w:rsid w:val="0071647D"/>
    <w:rsid w:val="00716500"/>
    <w:rsid w:val="007211A6"/>
    <w:rsid w:val="00730B4F"/>
    <w:rsid w:val="0073331E"/>
    <w:rsid w:val="00734078"/>
    <w:rsid w:val="00737355"/>
    <w:rsid w:val="0074241E"/>
    <w:rsid w:val="007436CA"/>
    <w:rsid w:val="00743B5A"/>
    <w:rsid w:val="007454A2"/>
    <w:rsid w:val="00756CD3"/>
    <w:rsid w:val="0076511A"/>
    <w:rsid w:val="00767581"/>
    <w:rsid w:val="0077470B"/>
    <w:rsid w:val="007819AD"/>
    <w:rsid w:val="00787B7E"/>
    <w:rsid w:val="00790C2B"/>
    <w:rsid w:val="0079599F"/>
    <w:rsid w:val="00797E20"/>
    <w:rsid w:val="00797FFD"/>
    <w:rsid w:val="007A1262"/>
    <w:rsid w:val="007A1535"/>
    <w:rsid w:val="007B0ED1"/>
    <w:rsid w:val="007B3FCB"/>
    <w:rsid w:val="007B44A1"/>
    <w:rsid w:val="007B689F"/>
    <w:rsid w:val="007C511F"/>
    <w:rsid w:val="007E64B1"/>
    <w:rsid w:val="007F3B56"/>
    <w:rsid w:val="00806AE6"/>
    <w:rsid w:val="00807511"/>
    <w:rsid w:val="00807B6F"/>
    <w:rsid w:val="00817382"/>
    <w:rsid w:val="00824585"/>
    <w:rsid w:val="0085236A"/>
    <w:rsid w:val="0085432A"/>
    <w:rsid w:val="0085471A"/>
    <w:rsid w:val="0085550D"/>
    <w:rsid w:val="008566E9"/>
    <w:rsid w:val="00860456"/>
    <w:rsid w:val="008678DC"/>
    <w:rsid w:val="00871EDA"/>
    <w:rsid w:val="00873920"/>
    <w:rsid w:val="0088639D"/>
    <w:rsid w:val="008876B4"/>
    <w:rsid w:val="00887C54"/>
    <w:rsid w:val="00892E2A"/>
    <w:rsid w:val="00896FFF"/>
    <w:rsid w:val="008B0962"/>
    <w:rsid w:val="008B385D"/>
    <w:rsid w:val="008B7548"/>
    <w:rsid w:val="008C4A6D"/>
    <w:rsid w:val="008C5237"/>
    <w:rsid w:val="008D157F"/>
    <w:rsid w:val="008D366E"/>
    <w:rsid w:val="008D4504"/>
    <w:rsid w:val="008E5B81"/>
    <w:rsid w:val="00903876"/>
    <w:rsid w:val="00903E88"/>
    <w:rsid w:val="00924C42"/>
    <w:rsid w:val="00926D94"/>
    <w:rsid w:val="00930EDD"/>
    <w:rsid w:val="00933E8A"/>
    <w:rsid w:val="00941338"/>
    <w:rsid w:val="00941CDD"/>
    <w:rsid w:val="00953AF8"/>
    <w:rsid w:val="009608CC"/>
    <w:rsid w:val="0096286D"/>
    <w:rsid w:val="00963517"/>
    <w:rsid w:val="00975F54"/>
    <w:rsid w:val="00977F61"/>
    <w:rsid w:val="00986FEA"/>
    <w:rsid w:val="009A4284"/>
    <w:rsid w:val="009A4F00"/>
    <w:rsid w:val="009B0BFA"/>
    <w:rsid w:val="009B6F9E"/>
    <w:rsid w:val="009C29DB"/>
    <w:rsid w:val="009C7B92"/>
    <w:rsid w:val="009D0B33"/>
    <w:rsid w:val="009D1E2F"/>
    <w:rsid w:val="009D4892"/>
    <w:rsid w:val="009E5029"/>
    <w:rsid w:val="009F03DF"/>
    <w:rsid w:val="009F1586"/>
    <w:rsid w:val="009F29CB"/>
    <w:rsid w:val="009F324E"/>
    <w:rsid w:val="009F57E1"/>
    <w:rsid w:val="00A0327C"/>
    <w:rsid w:val="00A07F04"/>
    <w:rsid w:val="00A07F10"/>
    <w:rsid w:val="00A21960"/>
    <w:rsid w:val="00A25159"/>
    <w:rsid w:val="00A42C93"/>
    <w:rsid w:val="00A55101"/>
    <w:rsid w:val="00A60FD0"/>
    <w:rsid w:val="00A83968"/>
    <w:rsid w:val="00AA0D65"/>
    <w:rsid w:val="00AA5FE3"/>
    <w:rsid w:val="00AB596A"/>
    <w:rsid w:val="00AB5DDB"/>
    <w:rsid w:val="00AC6266"/>
    <w:rsid w:val="00B02888"/>
    <w:rsid w:val="00B03FF7"/>
    <w:rsid w:val="00B06FA4"/>
    <w:rsid w:val="00B073AD"/>
    <w:rsid w:val="00B073B8"/>
    <w:rsid w:val="00B265F4"/>
    <w:rsid w:val="00B6543A"/>
    <w:rsid w:val="00B731BD"/>
    <w:rsid w:val="00B805D0"/>
    <w:rsid w:val="00B85658"/>
    <w:rsid w:val="00B96898"/>
    <w:rsid w:val="00BA24D5"/>
    <w:rsid w:val="00BA7E61"/>
    <w:rsid w:val="00BB77ED"/>
    <w:rsid w:val="00BB7990"/>
    <w:rsid w:val="00BC519C"/>
    <w:rsid w:val="00BC6763"/>
    <w:rsid w:val="00BC7D9D"/>
    <w:rsid w:val="00BD25D5"/>
    <w:rsid w:val="00BD4FAA"/>
    <w:rsid w:val="00BD7A84"/>
    <w:rsid w:val="00BE2C6D"/>
    <w:rsid w:val="00BE6D18"/>
    <w:rsid w:val="00C06304"/>
    <w:rsid w:val="00C1405E"/>
    <w:rsid w:val="00C166D7"/>
    <w:rsid w:val="00C218CA"/>
    <w:rsid w:val="00C22340"/>
    <w:rsid w:val="00C32A0B"/>
    <w:rsid w:val="00C35B6F"/>
    <w:rsid w:val="00C446A2"/>
    <w:rsid w:val="00C446DF"/>
    <w:rsid w:val="00C4773B"/>
    <w:rsid w:val="00C538D8"/>
    <w:rsid w:val="00C54366"/>
    <w:rsid w:val="00C61B70"/>
    <w:rsid w:val="00C7025E"/>
    <w:rsid w:val="00C77B42"/>
    <w:rsid w:val="00C82422"/>
    <w:rsid w:val="00C824DF"/>
    <w:rsid w:val="00C9208B"/>
    <w:rsid w:val="00C92C4E"/>
    <w:rsid w:val="00C97CC9"/>
    <w:rsid w:val="00CB3C54"/>
    <w:rsid w:val="00CB4AA0"/>
    <w:rsid w:val="00CC0FAE"/>
    <w:rsid w:val="00CD4226"/>
    <w:rsid w:val="00CD6358"/>
    <w:rsid w:val="00CE38C2"/>
    <w:rsid w:val="00CE7E8D"/>
    <w:rsid w:val="00CF1461"/>
    <w:rsid w:val="00D04308"/>
    <w:rsid w:val="00D05F62"/>
    <w:rsid w:val="00D100E7"/>
    <w:rsid w:val="00D116E0"/>
    <w:rsid w:val="00D175DC"/>
    <w:rsid w:val="00D22AB7"/>
    <w:rsid w:val="00D24D6E"/>
    <w:rsid w:val="00D30435"/>
    <w:rsid w:val="00D35E6D"/>
    <w:rsid w:val="00D4139E"/>
    <w:rsid w:val="00D419E0"/>
    <w:rsid w:val="00D43BD4"/>
    <w:rsid w:val="00D5585C"/>
    <w:rsid w:val="00D565DC"/>
    <w:rsid w:val="00D678D7"/>
    <w:rsid w:val="00D80971"/>
    <w:rsid w:val="00D857FE"/>
    <w:rsid w:val="00D85939"/>
    <w:rsid w:val="00D9106C"/>
    <w:rsid w:val="00D92D71"/>
    <w:rsid w:val="00D953FA"/>
    <w:rsid w:val="00DA4917"/>
    <w:rsid w:val="00DB03CB"/>
    <w:rsid w:val="00DB345A"/>
    <w:rsid w:val="00DB4099"/>
    <w:rsid w:val="00DC0C0A"/>
    <w:rsid w:val="00DC641E"/>
    <w:rsid w:val="00DC6BE3"/>
    <w:rsid w:val="00DD397F"/>
    <w:rsid w:val="00DE3178"/>
    <w:rsid w:val="00DE6136"/>
    <w:rsid w:val="00DF4E0F"/>
    <w:rsid w:val="00DF6BFC"/>
    <w:rsid w:val="00E14BE3"/>
    <w:rsid w:val="00E15AE8"/>
    <w:rsid w:val="00E2018F"/>
    <w:rsid w:val="00E22205"/>
    <w:rsid w:val="00E2425D"/>
    <w:rsid w:val="00E27DA7"/>
    <w:rsid w:val="00E30F08"/>
    <w:rsid w:val="00E366A6"/>
    <w:rsid w:val="00E419C0"/>
    <w:rsid w:val="00E557F3"/>
    <w:rsid w:val="00E64631"/>
    <w:rsid w:val="00E7494A"/>
    <w:rsid w:val="00E7596D"/>
    <w:rsid w:val="00E75FE6"/>
    <w:rsid w:val="00E869E0"/>
    <w:rsid w:val="00E876DD"/>
    <w:rsid w:val="00E8787E"/>
    <w:rsid w:val="00E940B6"/>
    <w:rsid w:val="00E971A1"/>
    <w:rsid w:val="00EA4F60"/>
    <w:rsid w:val="00EB3767"/>
    <w:rsid w:val="00EB6E04"/>
    <w:rsid w:val="00EC0731"/>
    <w:rsid w:val="00EC590B"/>
    <w:rsid w:val="00ED1675"/>
    <w:rsid w:val="00ED44CF"/>
    <w:rsid w:val="00EE1957"/>
    <w:rsid w:val="00EE3716"/>
    <w:rsid w:val="00EE554E"/>
    <w:rsid w:val="00EE71FF"/>
    <w:rsid w:val="00EF5CB7"/>
    <w:rsid w:val="00F04176"/>
    <w:rsid w:val="00F04FC1"/>
    <w:rsid w:val="00F06B61"/>
    <w:rsid w:val="00F1087B"/>
    <w:rsid w:val="00F12EA0"/>
    <w:rsid w:val="00F22E92"/>
    <w:rsid w:val="00F24F65"/>
    <w:rsid w:val="00F25FB9"/>
    <w:rsid w:val="00F30BC6"/>
    <w:rsid w:val="00F3483A"/>
    <w:rsid w:val="00F42841"/>
    <w:rsid w:val="00F56490"/>
    <w:rsid w:val="00F60188"/>
    <w:rsid w:val="00F645B6"/>
    <w:rsid w:val="00F65738"/>
    <w:rsid w:val="00F841DD"/>
    <w:rsid w:val="00F90631"/>
    <w:rsid w:val="00F90E02"/>
    <w:rsid w:val="00F94962"/>
    <w:rsid w:val="00FA3443"/>
    <w:rsid w:val="00FA51F8"/>
    <w:rsid w:val="00FF4332"/>
    <w:rsid w:val="00FF5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C6A25"/>
    <w:pPr>
      <w:spacing w:after="0" w:line="240" w:lineRule="auto"/>
    </w:pPr>
    <w:rPr>
      <w:sz w:val="20"/>
      <w:szCs w:val="20"/>
    </w:rPr>
  </w:style>
  <w:style w:type="character" w:customStyle="1" w:styleId="FootnoteTextChar">
    <w:name w:val="Footnote Text Char"/>
    <w:basedOn w:val="DefaultParagraphFont"/>
    <w:link w:val="FootnoteText"/>
    <w:uiPriority w:val="99"/>
    <w:rsid w:val="004C6A25"/>
    <w:rPr>
      <w:sz w:val="20"/>
      <w:szCs w:val="20"/>
    </w:rPr>
  </w:style>
  <w:style w:type="character" w:styleId="FootnoteReference">
    <w:name w:val="footnote reference"/>
    <w:basedOn w:val="DefaultParagraphFont"/>
    <w:uiPriority w:val="99"/>
    <w:unhideWhenUsed/>
    <w:rsid w:val="004C6A25"/>
    <w:rPr>
      <w:vertAlign w:val="superscript"/>
    </w:rPr>
  </w:style>
  <w:style w:type="paragraph" w:styleId="ListParagraph">
    <w:name w:val="List Paragraph"/>
    <w:basedOn w:val="Normal"/>
    <w:uiPriority w:val="34"/>
    <w:qFormat/>
    <w:rsid w:val="000D4778"/>
    <w:pPr>
      <w:ind w:left="720"/>
      <w:contextualSpacing/>
    </w:pPr>
  </w:style>
  <w:style w:type="paragraph" w:styleId="BalloonText">
    <w:name w:val="Balloon Text"/>
    <w:basedOn w:val="Normal"/>
    <w:link w:val="BalloonTextChar"/>
    <w:uiPriority w:val="99"/>
    <w:semiHidden/>
    <w:unhideWhenUsed/>
    <w:rsid w:val="00F04F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FC1"/>
    <w:rPr>
      <w:rFonts w:ascii="Segoe UI" w:hAnsi="Segoe UI" w:cs="Segoe UI"/>
      <w:sz w:val="18"/>
      <w:szCs w:val="18"/>
    </w:rPr>
  </w:style>
  <w:style w:type="table" w:styleId="TableGrid">
    <w:name w:val="Table Grid"/>
    <w:basedOn w:val="TableNormal"/>
    <w:uiPriority w:val="39"/>
    <w:rsid w:val="004A2BCB"/>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2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ECC"/>
  </w:style>
  <w:style w:type="paragraph" w:styleId="Footer">
    <w:name w:val="footer"/>
    <w:basedOn w:val="Normal"/>
    <w:link w:val="FooterChar"/>
    <w:uiPriority w:val="99"/>
    <w:unhideWhenUsed/>
    <w:rsid w:val="002E2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ECC"/>
  </w:style>
  <w:style w:type="character" w:styleId="CommentReference">
    <w:name w:val="annotation reference"/>
    <w:basedOn w:val="DefaultParagraphFont"/>
    <w:uiPriority w:val="99"/>
    <w:semiHidden/>
    <w:unhideWhenUsed/>
    <w:rsid w:val="00654B98"/>
    <w:rPr>
      <w:sz w:val="16"/>
      <w:szCs w:val="16"/>
    </w:rPr>
  </w:style>
  <w:style w:type="paragraph" w:styleId="CommentText">
    <w:name w:val="annotation text"/>
    <w:basedOn w:val="Normal"/>
    <w:link w:val="CommentTextChar"/>
    <w:uiPriority w:val="99"/>
    <w:unhideWhenUsed/>
    <w:rsid w:val="00654B98"/>
    <w:pPr>
      <w:spacing w:line="240" w:lineRule="auto"/>
    </w:pPr>
    <w:rPr>
      <w:sz w:val="20"/>
      <w:szCs w:val="20"/>
    </w:rPr>
  </w:style>
  <w:style w:type="character" w:customStyle="1" w:styleId="CommentTextChar">
    <w:name w:val="Comment Text Char"/>
    <w:basedOn w:val="DefaultParagraphFont"/>
    <w:link w:val="CommentText"/>
    <w:uiPriority w:val="99"/>
    <w:rsid w:val="00654B98"/>
    <w:rPr>
      <w:sz w:val="20"/>
      <w:szCs w:val="20"/>
    </w:rPr>
  </w:style>
  <w:style w:type="paragraph" w:styleId="CommentSubject">
    <w:name w:val="annotation subject"/>
    <w:basedOn w:val="CommentText"/>
    <w:next w:val="CommentText"/>
    <w:link w:val="CommentSubjectChar"/>
    <w:uiPriority w:val="99"/>
    <w:semiHidden/>
    <w:unhideWhenUsed/>
    <w:rsid w:val="00654B98"/>
    <w:rPr>
      <w:b/>
      <w:bCs/>
    </w:rPr>
  </w:style>
  <w:style w:type="character" w:customStyle="1" w:styleId="CommentSubjectChar">
    <w:name w:val="Comment Subject Char"/>
    <w:basedOn w:val="CommentTextChar"/>
    <w:link w:val="CommentSubject"/>
    <w:uiPriority w:val="99"/>
    <w:semiHidden/>
    <w:rsid w:val="00654B9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C6A25"/>
    <w:pPr>
      <w:spacing w:after="0" w:line="240" w:lineRule="auto"/>
    </w:pPr>
    <w:rPr>
      <w:sz w:val="20"/>
      <w:szCs w:val="20"/>
    </w:rPr>
  </w:style>
  <w:style w:type="character" w:customStyle="1" w:styleId="FootnoteTextChar">
    <w:name w:val="Footnote Text Char"/>
    <w:basedOn w:val="DefaultParagraphFont"/>
    <w:link w:val="FootnoteText"/>
    <w:uiPriority w:val="99"/>
    <w:rsid w:val="004C6A25"/>
    <w:rPr>
      <w:sz w:val="20"/>
      <w:szCs w:val="20"/>
    </w:rPr>
  </w:style>
  <w:style w:type="character" w:styleId="FootnoteReference">
    <w:name w:val="footnote reference"/>
    <w:basedOn w:val="DefaultParagraphFont"/>
    <w:uiPriority w:val="99"/>
    <w:unhideWhenUsed/>
    <w:rsid w:val="004C6A25"/>
    <w:rPr>
      <w:vertAlign w:val="superscript"/>
    </w:rPr>
  </w:style>
  <w:style w:type="paragraph" w:styleId="ListParagraph">
    <w:name w:val="List Paragraph"/>
    <w:basedOn w:val="Normal"/>
    <w:uiPriority w:val="34"/>
    <w:qFormat/>
    <w:rsid w:val="000D4778"/>
    <w:pPr>
      <w:ind w:left="720"/>
      <w:contextualSpacing/>
    </w:pPr>
  </w:style>
  <w:style w:type="paragraph" w:styleId="BalloonText">
    <w:name w:val="Balloon Text"/>
    <w:basedOn w:val="Normal"/>
    <w:link w:val="BalloonTextChar"/>
    <w:uiPriority w:val="99"/>
    <w:semiHidden/>
    <w:unhideWhenUsed/>
    <w:rsid w:val="00F04F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FC1"/>
    <w:rPr>
      <w:rFonts w:ascii="Segoe UI" w:hAnsi="Segoe UI" w:cs="Segoe UI"/>
      <w:sz w:val="18"/>
      <w:szCs w:val="18"/>
    </w:rPr>
  </w:style>
  <w:style w:type="table" w:styleId="TableGrid">
    <w:name w:val="Table Grid"/>
    <w:basedOn w:val="TableNormal"/>
    <w:uiPriority w:val="39"/>
    <w:rsid w:val="004A2BCB"/>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2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ECC"/>
  </w:style>
  <w:style w:type="paragraph" w:styleId="Footer">
    <w:name w:val="footer"/>
    <w:basedOn w:val="Normal"/>
    <w:link w:val="FooterChar"/>
    <w:uiPriority w:val="99"/>
    <w:unhideWhenUsed/>
    <w:rsid w:val="002E2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ECC"/>
  </w:style>
  <w:style w:type="character" w:styleId="CommentReference">
    <w:name w:val="annotation reference"/>
    <w:basedOn w:val="DefaultParagraphFont"/>
    <w:uiPriority w:val="99"/>
    <w:semiHidden/>
    <w:unhideWhenUsed/>
    <w:rsid w:val="00654B98"/>
    <w:rPr>
      <w:sz w:val="16"/>
      <w:szCs w:val="16"/>
    </w:rPr>
  </w:style>
  <w:style w:type="paragraph" w:styleId="CommentText">
    <w:name w:val="annotation text"/>
    <w:basedOn w:val="Normal"/>
    <w:link w:val="CommentTextChar"/>
    <w:uiPriority w:val="99"/>
    <w:unhideWhenUsed/>
    <w:rsid w:val="00654B98"/>
    <w:pPr>
      <w:spacing w:line="240" w:lineRule="auto"/>
    </w:pPr>
    <w:rPr>
      <w:sz w:val="20"/>
      <w:szCs w:val="20"/>
    </w:rPr>
  </w:style>
  <w:style w:type="character" w:customStyle="1" w:styleId="CommentTextChar">
    <w:name w:val="Comment Text Char"/>
    <w:basedOn w:val="DefaultParagraphFont"/>
    <w:link w:val="CommentText"/>
    <w:uiPriority w:val="99"/>
    <w:rsid w:val="00654B98"/>
    <w:rPr>
      <w:sz w:val="20"/>
      <w:szCs w:val="20"/>
    </w:rPr>
  </w:style>
  <w:style w:type="paragraph" w:styleId="CommentSubject">
    <w:name w:val="annotation subject"/>
    <w:basedOn w:val="CommentText"/>
    <w:next w:val="CommentText"/>
    <w:link w:val="CommentSubjectChar"/>
    <w:uiPriority w:val="99"/>
    <w:semiHidden/>
    <w:unhideWhenUsed/>
    <w:rsid w:val="00654B98"/>
    <w:rPr>
      <w:b/>
      <w:bCs/>
    </w:rPr>
  </w:style>
  <w:style w:type="character" w:customStyle="1" w:styleId="CommentSubjectChar">
    <w:name w:val="Comment Subject Char"/>
    <w:basedOn w:val="CommentTextChar"/>
    <w:link w:val="CommentSubject"/>
    <w:uiPriority w:val="99"/>
    <w:semiHidden/>
    <w:rsid w:val="00654B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2020-03-18T18:30:00+00:00</Judgment_x0020_Date>
    <Year xmlns="63bdd487-88aa-4c54-b893-ddaa81ed2e7c">2020</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9B54A-3037-4DCC-8939-0A3BEA3DA9B6}">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2.xml><?xml version="1.0" encoding="utf-8"?>
<ds:datastoreItem xmlns:ds="http://schemas.openxmlformats.org/officeDocument/2006/customXml" ds:itemID="{01FF825A-3B53-4FB1-8C2E-AE88A6FD6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299F0D-71FF-4EEA-9CB3-CBA59E6F91CF}">
  <ds:schemaRefs>
    <ds:schemaRef ds:uri="http://schemas.microsoft.com/sharepoint/v3/contenttype/forms"/>
  </ds:schemaRefs>
</ds:datastoreItem>
</file>

<file path=customXml/itemProps4.xml><?xml version="1.0" encoding="utf-8"?>
<ds:datastoreItem xmlns:ds="http://schemas.openxmlformats.org/officeDocument/2006/customXml" ds:itemID="{83DE28E9-FE35-47DA-90C6-867D29F9C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5484</Words>
  <Characters>31261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of Home Affairs and Immigration v Prollius</dc:title>
  <dc:subject/>
  <dc:creator>DCJ Petrus Damaseb</dc:creator>
  <cp:keywords/>
  <dc:description/>
  <cp:lastModifiedBy>SHANNON</cp:lastModifiedBy>
  <cp:revision>3</cp:revision>
  <cp:lastPrinted>2020-03-17T14:02:00Z</cp:lastPrinted>
  <dcterms:created xsi:type="dcterms:W3CDTF">2020-03-23T07:44:00Z</dcterms:created>
  <dcterms:modified xsi:type="dcterms:W3CDTF">2020-03-31T11:26:00Z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