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C3" w:rsidRPr="006A55DD" w:rsidRDefault="00976AC3" w:rsidP="00976AC3">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4D8452BE" wp14:editId="686733CA">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976AC3" w:rsidRDefault="00B75538" w:rsidP="00976AC3">
      <w:pPr>
        <w:pStyle w:val="NoSpacing"/>
        <w:jc w:val="right"/>
        <w:rPr>
          <w:rFonts w:ascii="Arial" w:hAnsi="Arial" w:cs="Arial"/>
          <w:b/>
          <w:sz w:val="24"/>
          <w:szCs w:val="24"/>
        </w:rPr>
      </w:pPr>
      <w:r>
        <w:rPr>
          <w:rFonts w:ascii="Arial" w:hAnsi="Arial" w:cs="Arial"/>
          <w:b/>
          <w:sz w:val="24"/>
          <w:szCs w:val="24"/>
        </w:rPr>
        <w:t>REPORTABLE</w:t>
      </w:r>
    </w:p>
    <w:p w:rsidR="00976AC3" w:rsidRDefault="00976AC3" w:rsidP="00976AC3">
      <w:pPr>
        <w:pStyle w:val="NoSpacing"/>
        <w:jc w:val="right"/>
        <w:rPr>
          <w:rFonts w:ascii="Arial" w:hAnsi="Arial" w:cs="Arial"/>
          <w:sz w:val="24"/>
          <w:szCs w:val="24"/>
        </w:rPr>
      </w:pPr>
    </w:p>
    <w:p w:rsidR="00976AC3" w:rsidRDefault="00976AC3" w:rsidP="00976AC3">
      <w:pPr>
        <w:pStyle w:val="NoSpacing"/>
        <w:jc w:val="right"/>
        <w:rPr>
          <w:rFonts w:ascii="Arial" w:hAnsi="Arial" w:cs="Arial"/>
          <w:sz w:val="24"/>
          <w:szCs w:val="24"/>
        </w:rPr>
      </w:pPr>
      <w:r>
        <w:rPr>
          <w:rFonts w:ascii="Arial" w:hAnsi="Arial" w:cs="Arial"/>
          <w:sz w:val="24"/>
          <w:szCs w:val="24"/>
        </w:rPr>
        <w:t>CASE NO: SA 2/2019</w:t>
      </w:r>
    </w:p>
    <w:p w:rsidR="00976AC3" w:rsidRDefault="00976AC3" w:rsidP="00976AC3">
      <w:pPr>
        <w:pStyle w:val="NoSpacing"/>
        <w:rPr>
          <w:rFonts w:ascii="Arial" w:hAnsi="Arial" w:cs="Arial"/>
          <w:sz w:val="24"/>
          <w:szCs w:val="24"/>
        </w:rPr>
      </w:pPr>
    </w:p>
    <w:p w:rsidR="00976AC3" w:rsidRPr="00991107" w:rsidRDefault="00976AC3" w:rsidP="00976AC3">
      <w:pPr>
        <w:pStyle w:val="NoSpacing"/>
        <w:rPr>
          <w:rFonts w:ascii="Arial" w:hAnsi="Arial" w:cs="Arial"/>
          <w:sz w:val="24"/>
          <w:szCs w:val="24"/>
        </w:rPr>
      </w:pPr>
    </w:p>
    <w:p w:rsidR="00976AC3" w:rsidRPr="00970591" w:rsidRDefault="00976AC3" w:rsidP="00976AC3">
      <w:pPr>
        <w:pStyle w:val="NoSpacing"/>
        <w:rPr>
          <w:rFonts w:ascii="Arial" w:hAnsi="Arial" w:cs="Arial"/>
          <w:b/>
          <w:sz w:val="24"/>
          <w:szCs w:val="24"/>
        </w:rPr>
      </w:pPr>
      <w:r w:rsidRPr="00970591">
        <w:rPr>
          <w:rFonts w:ascii="Arial" w:hAnsi="Arial" w:cs="Arial"/>
          <w:b/>
          <w:sz w:val="24"/>
          <w:szCs w:val="24"/>
        </w:rPr>
        <w:t>IN THE SUPREME COURT OF NAMIBIA</w:t>
      </w:r>
    </w:p>
    <w:p w:rsidR="00976AC3" w:rsidRDefault="00976AC3" w:rsidP="00976AC3">
      <w:pPr>
        <w:pStyle w:val="NoSpacing"/>
        <w:rPr>
          <w:rFonts w:ascii="Arial" w:hAnsi="Arial" w:cs="Arial"/>
          <w:sz w:val="24"/>
          <w:szCs w:val="24"/>
        </w:rPr>
      </w:pPr>
    </w:p>
    <w:p w:rsidR="00976AC3" w:rsidRDefault="00976AC3" w:rsidP="00976AC3">
      <w:pPr>
        <w:pStyle w:val="NoSpacing"/>
        <w:rPr>
          <w:rFonts w:ascii="Arial" w:hAnsi="Arial" w:cs="Arial"/>
          <w:sz w:val="24"/>
          <w:szCs w:val="24"/>
        </w:rPr>
      </w:pPr>
    </w:p>
    <w:p w:rsidR="00976AC3" w:rsidRDefault="00976AC3" w:rsidP="00976AC3">
      <w:pPr>
        <w:pStyle w:val="NoSpacing"/>
        <w:rPr>
          <w:rFonts w:ascii="Arial" w:hAnsi="Arial" w:cs="Arial"/>
          <w:sz w:val="24"/>
          <w:szCs w:val="24"/>
        </w:rPr>
      </w:pPr>
      <w:r>
        <w:rPr>
          <w:rFonts w:ascii="Arial" w:hAnsi="Arial" w:cs="Arial"/>
          <w:sz w:val="24"/>
          <w:szCs w:val="24"/>
        </w:rPr>
        <w:t>In the matter between:</w:t>
      </w:r>
    </w:p>
    <w:p w:rsidR="00976AC3" w:rsidRDefault="00976AC3" w:rsidP="00976AC3">
      <w:pPr>
        <w:pStyle w:val="NoSpacing"/>
        <w:rPr>
          <w:rFonts w:ascii="Arial" w:hAnsi="Arial" w:cs="Arial"/>
          <w:sz w:val="24"/>
          <w:szCs w:val="24"/>
        </w:rPr>
      </w:pPr>
    </w:p>
    <w:p w:rsidR="00976AC3" w:rsidRDefault="00976AC3" w:rsidP="00976AC3">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020"/>
      </w:tblGrid>
      <w:tr w:rsidR="00976AC3" w:rsidRPr="002F2B3F" w:rsidTr="00A61953">
        <w:tc>
          <w:tcPr>
            <w:tcW w:w="6091" w:type="dxa"/>
          </w:tcPr>
          <w:p w:rsidR="00976AC3" w:rsidRPr="002F2B3F" w:rsidRDefault="00976AC3" w:rsidP="00976AC3">
            <w:pPr>
              <w:pStyle w:val="NoSpacing"/>
              <w:spacing w:line="360" w:lineRule="auto"/>
              <w:ind w:left="-108"/>
              <w:rPr>
                <w:rFonts w:ascii="Arial" w:hAnsi="Arial" w:cs="Arial"/>
                <w:b/>
                <w:sz w:val="24"/>
                <w:szCs w:val="24"/>
              </w:rPr>
            </w:pPr>
            <w:r>
              <w:rPr>
                <w:rFonts w:ascii="Arial" w:hAnsi="Arial" w:cs="Arial"/>
                <w:b/>
                <w:sz w:val="24"/>
                <w:szCs w:val="24"/>
              </w:rPr>
              <w:t>WOLFGANG HANS FISCHER</w:t>
            </w:r>
          </w:p>
        </w:tc>
        <w:tc>
          <w:tcPr>
            <w:tcW w:w="3020" w:type="dxa"/>
          </w:tcPr>
          <w:p w:rsidR="00976AC3" w:rsidRPr="002F2B3F" w:rsidRDefault="00976AC3" w:rsidP="00976AC3">
            <w:pPr>
              <w:pStyle w:val="NoSpacing"/>
              <w:spacing w:line="360" w:lineRule="auto"/>
              <w:jc w:val="right"/>
              <w:rPr>
                <w:rFonts w:ascii="Arial" w:hAnsi="Arial" w:cs="Arial"/>
                <w:b/>
                <w:sz w:val="24"/>
                <w:szCs w:val="24"/>
              </w:rPr>
            </w:pPr>
            <w:r w:rsidRPr="002F2B3F">
              <w:rPr>
                <w:rFonts w:ascii="Arial" w:hAnsi="Arial" w:cs="Arial"/>
                <w:b/>
                <w:sz w:val="24"/>
                <w:szCs w:val="24"/>
              </w:rPr>
              <w:t>Appellant</w:t>
            </w:r>
          </w:p>
        </w:tc>
      </w:tr>
      <w:tr w:rsidR="00976AC3" w:rsidTr="00A61953">
        <w:tc>
          <w:tcPr>
            <w:tcW w:w="6091" w:type="dxa"/>
          </w:tcPr>
          <w:p w:rsidR="00976AC3" w:rsidRDefault="00976AC3" w:rsidP="00976AC3">
            <w:pPr>
              <w:pStyle w:val="NoSpacing"/>
              <w:spacing w:line="360" w:lineRule="auto"/>
              <w:ind w:left="-108"/>
              <w:rPr>
                <w:rFonts w:ascii="Arial" w:hAnsi="Arial" w:cs="Arial"/>
                <w:sz w:val="24"/>
                <w:szCs w:val="24"/>
              </w:rPr>
            </w:pPr>
          </w:p>
        </w:tc>
        <w:tc>
          <w:tcPr>
            <w:tcW w:w="3020" w:type="dxa"/>
          </w:tcPr>
          <w:p w:rsidR="00976AC3" w:rsidRDefault="00976AC3" w:rsidP="00976AC3">
            <w:pPr>
              <w:pStyle w:val="NoSpacing"/>
              <w:spacing w:line="360" w:lineRule="auto"/>
              <w:jc w:val="right"/>
              <w:rPr>
                <w:rFonts w:ascii="Arial" w:hAnsi="Arial" w:cs="Arial"/>
                <w:sz w:val="24"/>
                <w:szCs w:val="24"/>
              </w:rPr>
            </w:pPr>
          </w:p>
        </w:tc>
      </w:tr>
      <w:tr w:rsidR="00976AC3" w:rsidTr="00A61953">
        <w:tc>
          <w:tcPr>
            <w:tcW w:w="6091" w:type="dxa"/>
          </w:tcPr>
          <w:p w:rsidR="00976AC3" w:rsidRDefault="00976AC3" w:rsidP="00976AC3">
            <w:pPr>
              <w:pStyle w:val="NoSpacing"/>
              <w:spacing w:line="360" w:lineRule="auto"/>
              <w:ind w:left="-108"/>
              <w:rPr>
                <w:rFonts w:ascii="Arial" w:hAnsi="Arial" w:cs="Arial"/>
                <w:sz w:val="24"/>
                <w:szCs w:val="24"/>
              </w:rPr>
            </w:pPr>
            <w:r>
              <w:rPr>
                <w:rFonts w:ascii="Arial" w:hAnsi="Arial" w:cs="Arial"/>
                <w:sz w:val="24"/>
                <w:szCs w:val="24"/>
              </w:rPr>
              <w:t>and</w:t>
            </w:r>
          </w:p>
        </w:tc>
        <w:tc>
          <w:tcPr>
            <w:tcW w:w="3020" w:type="dxa"/>
          </w:tcPr>
          <w:p w:rsidR="00976AC3" w:rsidRDefault="00976AC3" w:rsidP="00976AC3">
            <w:pPr>
              <w:pStyle w:val="NoSpacing"/>
              <w:spacing w:line="360" w:lineRule="auto"/>
              <w:rPr>
                <w:rFonts w:ascii="Arial" w:hAnsi="Arial" w:cs="Arial"/>
                <w:sz w:val="24"/>
                <w:szCs w:val="24"/>
              </w:rPr>
            </w:pPr>
          </w:p>
        </w:tc>
      </w:tr>
      <w:tr w:rsidR="00976AC3" w:rsidTr="00A61953">
        <w:tc>
          <w:tcPr>
            <w:tcW w:w="6091" w:type="dxa"/>
          </w:tcPr>
          <w:p w:rsidR="00976AC3" w:rsidRDefault="00976AC3" w:rsidP="00976AC3">
            <w:pPr>
              <w:pStyle w:val="NoSpacing"/>
              <w:spacing w:line="360" w:lineRule="auto"/>
              <w:ind w:left="-108"/>
              <w:rPr>
                <w:rFonts w:ascii="Arial" w:hAnsi="Arial" w:cs="Arial"/>
                <w:sz w:val="24"/>
                <w:szCs w:val="24"/>
              </w:rPr>
            </w:pPr>
          </w:p>
        </w:tc>
        <w:tc>
          <w:tcPr>
            <w:tcW w:w="3020" w:type="dxa"/>
          </w:tcPr>
          <w:p w:rsidR="00976AC3" w:rsidRDefault="00976AC3" w:rsidP="00976AC3">
            <w:pPr>
              <w:pStyle w:val="NoSpacing"/>
              <w:spacing w:line="360" w:lineRule="auto"/>
              <w:rPr>
                <w:rFonts w:ascii="Arial" w:hAnsi="Arial" w:cs="Arial"/>
                <w:sz w:val="24"/>
                <w:szCs w:val="24"/>
              </w:rPr>
            </w:pPr>
          </w:p>
        </w:tc>
      </w:tr>
      <w:tr w:rsidR="00976AC3" w:rsidRPr="002F2B3F" w:rsidTr="00A61953">
        <w:tc>
          <w:tcPr>
            <w:tcW w:w="6091" w:type="dxa"/>
          </w:tcPr>
          <w:p w:rsidR="00976AC3" w:rsidRPr="002F2B3F" w:rsidRDefault="00976AC3" w:rsidP="00976AC3">
            <w:pPr>
              <w:pStyle w:val="NoSpacing"/>
              <w:spacing w:line="360" w:lineRule="auto"/>
              <w:ind w:left="-108"/>
              <w:rPr>
                <w:rFonts w:ascii="Arial" w:hAnsi="Arial" w:cs="Arial"/>
                <w:b/>
                <w:sz w:val="24"/>
                <w:szCs w:val="24"/>
              </w:rPr>
            </w:pPr>
            <w:r>
              <w:rPr>
                <w:rFonts w:ascii="Arial" w:hAnsi="Arial" w:cs="Arial"/>
                <w:b/>
                <w:sz w:val="24"/>
                <w:szCs w:val="24"/>
              </w:rPr>
              <w:t>HENNING ASMUS SEELENBINDER</w:t>
            </w:r>
          </w:p>
        </w:tc>
        <w:tc>
          <w:tcPr>
            <w:tcW w:w="3020" w:type="dxa"/>
          </w:tcPr>
          <w:p w:rsidR="00976AC3" w:rsidRPr="002F2B3F" w:rsidRDefault="00976AC3" w:rsidP="00976AC3">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976AC3" w:rsidRPr="002F2B3F" w:rsidTr="00A61953">
        <w:tc>
          <w:tcPr>
            <w:tcW w:w="6091" w:type="dxa"/>
          </w:tcPr>
          <w:p w:rsidR="00976AC3" w:rsidRDefault="00976AC3" w:rsidP="00976AC3">
            <w:pPr>
              <w:pStyle w:val="NoSpacing"/>
              <w:spacing w:line="360" w:lineRule="auto"/>
              <w:ind w:left="-108"/>
              <w:rPr>
                <w:rFonts w:ascii="Arial" w:hAnsi="Arial" w:cs="Arial"/>
                <w:b/>
                <w:sz w:val="24"/>
                <w:szCs w:val="24"/>
              </w:rPr>
            </w:pPr>
            <w:r>
              <w:rPr>
                <w:rFonts w:ascii="Arial" w:hAnsi="Arial" w:cs="Arial"/>
                <w:b/>
                <w:sz w:val="24"/>
                <w:szCs w:val="24"/>
              </w:rPr>
              <w:t>FISCHER SEELENBINDER ASSOCIATES CC</w:t>
            </w:r>
          </w:p>
        </w:tc>
        <w:tc>
          <w:tcPr>
            <w:tcW w:w="3020" w:type="dxa"/>
          </w:tcPr>
          <w:p w:rsidR="00976AC3" w:rsidRPr="002F2B3F" w:rsidRDefault="00976AC3" w:rsidP="00976AC3">
            <w:pPr>
              <w:pStyle w:val="NoSpacing"/>
              <w:spacing w:line="360" w:lineRule="auto"/>
              <w:jc w:val="right"/>
              <w:rPr>
                <w:rFonts w:ascii="Arial" w:hAnsi="Arial" w:cs="Arial"/>
                <w:b/>
                <w:sz w:val="24"/>
                <w:szCs w:val="24"/>
              </w:rPr>
            </w:pPr>
            <w:r>
              <w:rPr>
                <w:rFonts w:ascii="Arial" w:hAnsi="Arial" w:cs="Arial"/>
                <w:b/>
                <w:sz w:val="24"/>
                <w:szCs w:val="24"/>
              </w:rPr>
              <w:t>Second Respondent</w:t>
            </w:r>
          </w:p>
        </w:tc>
      </w:tr>
    </w:tbl>
    <w:p w:rsidR="00976AC3" w:rsidRDefault="00976AC3" w:rsidP="00D87775">
      <w:pPr>
        <w:pStyle w:val="NoSpacing"/>
        <w:rPr>
          <w:rFonts w:ascii="Arial" w:hAnsi="Arial" w:cs="Arial"/>
          <w:sz w:val="24"/>
          <w:szCs w:val="24"/>
        </w:rPr>
      </w:pPr>
    </w:p>
    <w:p w:rsidR="00976AC3" w:rsidRPr="00991107" w:rsidRDefault="00976AC3" w:rsidP="00D87775">
      <w:pPr>
        <w:pStyle w:val="NoSpacing"/>
        <w:rPr>
          <w:rFonts w:ascii="Arial" w:hAnsi="Arial" w:cs="Arial"/>
          <w:sz w:val="24"/>
          <w:szCs w:val="24"/>
        </w:rPr>
      </w:pPr>
    </w:p>
    <w:p w:rsidR="00976AC3" w:rsidRPr="00991107" w:rsidRDefault="00976AC3" w:rsidP="00D87775">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 xml:space="preserve">SHIVUTE </w:t>
      </w:r>
      <w:r w:rsidR="00633272">
        <w:rPr>
          <w:rFonts w:ascii="Arial" w:hAnsi="Arial" w:cs="Arial"/>
          <w:sz w:val="24"/>
          <w:szCs w:val="24"/>
        </w:rPr>
        <w:t>CJ, DAMASEB DCJ</w:t>
      </w:r>
      <w:r>
        <w:rPr>
          <w:rFonts w:ascii="Arial" w:hAnsi="Arial" w:cs="Arial"/>
          <w:sz w:val="24"/>
          <w:szCs w:val="24"/>
        </w:rPr>
        <w:t xml:space="preserve"> and FRANK AJA</w:t>
      </w:r>
    </w:p>
    <w:p w:rsidR="00976AC3" w:rsidRPr="00466830" w:rsidRDefault="00976AC3" w:rsidP="00976AC3">
      <w:pPr>
        <w:pStyle w:val="NoSpacing"/>
        <w:rPr>
          <w:rFonts w:ascii="Arial" w:hAnsi="Arial" w:cs="Arial"/>
          <w:b/>
          <w:sz w:val="24"/>
          <w:szCs w:val="24"/>
        </w:rPr>
      </w:pPr>
    </w:p>
    <w:p w:rsidR="00976AC3" w:rsidRPr="00466830" w:rsidRDefault="00976AC3" w:rsidP="00976AC3">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27 October 2020</w:t>
      </w:r>
    </w:p>
    <w:p w:rsidR="00976AC3" w:rsidRPr="00466830" w:rsidRDefault="00976AC3" w:rsidP="00976AC3">
      <w:pPr>
        <w:pStyle w:val="NoSpacing"/>
        <w:rPr>
          <w:rFonts w:ascii="Arial" w:hAnsi="Arial" w:cs="Arial"/>
          <w:b/>
          <w:sz w:val="24"/>
          <w:szCs w:val="24"/>
        </w:rPr>
      </w:pPr>
    </w:p>
    <w:p w:rsidR="00976AC3" w:rsidRPr="00466830" w:rsidRDefault="00976AC3" w:rsidP="00976AC3">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7010FB">
        <w:rPr>
          <w:rFonts w:ascii="Arial" w:hAnsi="Arial" w:cs="Arial"/>
          <w:b/>
          <w:sz w:val="24"/>
          <w:szCs w:val="24"/>
        </w:rPr>
        <w:t xml:space="preserve">4 </w:t>
      </w:r>
      <w:r w:rsidR="00BB09E4">
        <w:rPr>
          <w:rFonts w:ascii="Arial" w:hAnsi="Arial" w:cs="Arial"/>
          <w:b/>
          <w:sz w:val="24"/>
          <w:szCs w:val="24"/>
        </w:rPr>
        <w:t xml:space="preserve">December </w:t>
      </w:r>
      <w:r w:rsidR="00D87775">
        <w:rPr>
          <w:rFonts w:ascii="Arial" w:hAnsi="Arial" w:cs="Arial"/>
          <w:b/>
          <w:sz w:val="24"/>
          <w:szCs w:val="24"/>
        </w:rPr>
        <w:t>2020</w:t>
      </w:r>
    </w:p>
    <w:p w:rsidR="00976AC3" w:rsidRDefault="00976AC3" w:rsidP="00976AC3">
      <w:pPr>
        <w:pStyle w:val="NoSpacing"/>
        <w:rPr>
          <w:rFonts w:ascii="Arial" w:hAnsi="Arial" w:cs="Arial"/>
          <w:sz w:val="24"/>
          <w:szCs w:val="24"/>
        </w:rPr>
      </w:pPr>
    </w:p>
    <w:p w:rsidR="00976AC3" w:rsidRDefault="00976AC3" w:rsidP="00976AC3">
      <w:pPr>
        <w:pStyle w:val="NoSpacing"/>
        <w:rPr>
          <w:rFonts w:ascii="Arial" w:hAnsi="Arial" w:cs="Arial"/>
          <w:sz w:val="24"/>
          <w:szCs w:val="24"/>
        </w:rPr>
      </w:pPr>
    </w:p>
    <w:p w:rsidR="00976AC3" w:rsidRDefault="00976AC3" w:rsidP="00976AC3">
      <w:pPr>
        <w:pStyle w:val="NoSpacing"/>
        <w:rPr>
          <w:rFonts w:ascii="Arial" w:hAnsi="Arial" w:cs="Arial"/>
          <w:sz w:val="24"/>
          <w:szCs w:val="24"/>
        </w:rPr>
      </w:pPr>
    </w:p>
    <w:p w:rsidR="00D87775" w:rsidRDefault="00976AC3" w:rsidP="00D87775">
      <w:pPr>
        <w:pStyle w:val="NoSpacing"/>
        <w:tabs>
          <w:tab w:val="left" w:pos="720"/>
          <w:tab w:val="left" w:pos="1440"/>
          <w:tab w:val="left" w:pos="2430"/>
        </w:tabs>
        <w:spacing w:line="360" w:lineRule="auto"/>
        <w:jc w:val="both"/>
        <w:rPr>
          <w:rFonts w:ascii="Arial" w:hAnsi="Arial" w:cs="Arial"/>
          <w:sz w:val="24"/>
          <w:szCs w:val="24"/>
        </w:rPr>
      </w:pPr>
      <w:r w:rsidRPr="006A55DD">
        <w:rPr>
          <w:rFonts w:ascii="Arial" w:hAnsi="Arial" w:cs="Arial"/>
          <w:b/>
          <w:sz w:val="24"/>
          <w:szCs w:val="24"/>
        </w:rPr>
        <w:t>Summary:</w:t>
      </w:r>
      <w:r w:rsidRPr="00EC5754">
        <w:rPr>
          <w:rFonts w:ascii="Arial" w:hAnsi="Arial" w:cs="Arial"/>
          <w:sz w:val="24"/>
          <w:szCs w:val="24"/>
        </w:rPr>
        <w:tab/>
      </w:r>
      <w:r w:rsidR="00D87775" w:rsidRPr="00EC5754">
        <w:rPr>
          <w:rFonts w:ascii="Arial" w:hAnsi="Arial" w:cs="Arial"/>
          <w:sz w:val="24"/>
          <w:szCs w:val="24"/>
        </w:rPr>
        <w:t xml:space="preserve">This appeal </w:t>
      </w:r>
      <w:r w:rsidR="00D87775">
        <w:rPr>
          <w:rFonts w:ascii="Arial" w:hAnsi="Arial" w:cs="Arial"/>
          <w:sz w:val="24"/>
          <w:szCs w:val="24"/>
        </w:rPr>
        <w:t xml:space="preserve">emanates </w:t>
      </w:r>
      <w:r w:rsidR="00D87775" w:rsidRPr="00EC5754">
        <w:rPr>
          <w:rFonts w:ascii="Arial" w:hAnsi="Arial" w:cs="Arial"/>
          <w:sz w:val="24"/>
          <w:szCs w:val="24"/>
        </w:rPr>
        <w:t xml:space="preserve">from </w:t>
      </w:r>
      <w:r w:rsidR="00D87775">
        <w:rPr>
          <w:rFonts w:ascii="Arial" w:hAnsi="Arial" w:cs="Arial"/>
          <w:sz w:val="24"/>
          <w:szCs w:val="24"/>
        </w:rPr>
        <w:t xml:space="preserve">events that started with the appellant (Fischer) giving the first respondent (Seelenbinder) a notice to retire (allegedly in terms of an agreement between the parties) as a member of Fischer Seelenbinder Associates CC (FSA) a civil engineering practice in which Fischer and Seelenbinder were equal members. An application in the court </w:t>
      </w:r>
      <w:r w:rsidR="00D87775" w:rsidRPr="003B2E85">
        <w:rPr>
          <w:rFonts w:ascii="Arial" w:hAnsi="Arial" w:cs="Arial"/>
          <w:i/>
          <w:sz w:val="24"/>
          <w:szCs w:val="24"/>
        </w:rPr>
        <w:t>a quo</w:t>
      </w:r>
      <w:r w:rsidR="00D87775">
        <w:rPr>
          <w:rFonts w:ascii="Arial" w:hAnsi="Arial" w:cs="Arial"/>
          <w:sz w:val="24"/>
          <w:szCs w:val="24"/>
        </w:rPr>
        <w:t xml:space="preserve"> by Fischer </w:t>
      </w:r>
      <w:r w:rsidR="00E16FA2">
        <w:rPr>
          <w:rFonts w:ascii="Arial" w:hAnsi="Arial" w:cs="Arial"/>
          <w:sz w:val="24"/>
          <w:szCs w:val="24"/>
        </w:rPr>
        <w:t xml:space="preserve">resulted in </w:t>
      </w:r>
      <w:r w:rsidR="00D87775">
        <w:rPr>
          <w:rFonts w:ascii="Arial" w:hAnsi="Arial" w:cs="Arial"/>
          <w:sz w:val="24"/>
          <w:szCs w:val="24"/>
        </w:rPr>
        <w:t>the court gi</w:t>
      </w:r>
      <w:r w:rsidR="00E16FA2">
        <w:rPr>
          <w:rFonts w:ascii="Arial" w:hAnsi="Arial" w:cs="Arial"/>
          <w:sz w:val="24"/>
          <w:szCs w:val="24"/>
        </w:rPr>
        <w:t>ving</w:t>
      </w:r>
      <w:r w:rsidR="00D87775">
        <w:rPr>
          <w:rFonts w:ascii="Arial" w:hAnsi="Arial" w:cs="Arial"/>
          <w:sz w:val="24"/>
          <w:szCs w:val="24"/>
        </w:rPr>
        <w:t xml:space="preserve"> judgment on 10 November 2017 </w:t>
      </w:r>
      <w:r w:rsidR="00E16FA2">
        <w:rPr>
          <w:rFonts w:ascii="Arial" w:hAnsi="Arial" w:cs="Arial"/>
          <w:sz w:val="24"/>
          <w:szCs w:val="24"/>
        </w:rPr>
        <w:t>upholding</w:t>
      </w:r>
      <w:r w:rsidR="00D87775">
        <w:rPr>
          <w:rFonts w:ascii="Arial" w:hAnsi="Arial" w:cs="Arial"/>
          <w:sz w:val="24"/>
          <w:szCs w:val="24"/>
        </w:rPr>
        <w:t xml:space="preserve"> Fischer’s contention,</w:t>
      </w:r>
      <w:r w:rsidR="0089110A">
        <w:rPr>
          <w:rFonts w:ascii="Arial" w:hAnsi="Arial" w:cs="Arial"/>
          <w:sz w:val="24"/>
          <w:szCs w:val="24"/>
        </w:rPr>
        <w:t xml:space="preserve"> and order</w:t>
      </w:r>
      <w:r w:rsidR="00AC3A48">
        <w:rPr>
          <w:rFonts w:ascii="Arial" w:hAnsi="Arial" w:cs="Arial"/>
          <w:sz w:val="24"/>
          <w:szCs w:val="24"/>
        </w:rPr>
        <w:t xml:space="preserve">ing </w:t>
      </w:r>
      <w:r w:rsidR="0089110A">
        <w:rPr>
          <w:rFonts w:ascii="Arial" w:hAnsi="Arial" w:cs="Arial"/>
          <w:sz w:val="24"/>
          <w:szCs w:val="24"/>
        </w:rPr>
        <w:t>Seelenbinder to</w:t>
      </w:r>
      <w:r w:rsidR="00D87775">
        <w:rPr>
          <w:rFonts w:ascii="Arial" w:hAnsi="Arial" w:cs="Arial"/>
          <w:sz w:val="24"/>
          <w:szCs w:val="24"/>
        </w:rPr>
        <w:t xml:space="preserve"> </w:t>
      </w:r>
      <w:r w:rsidR="0089110A" w:rsidRPr="009508FB">
        <w:rPr>
          <w:rFonts w:ascii="Arial" w:hAnsi="Arial" w:cs="Arial"/>
          <w:sz w:val="24"/>
          <w:szCs w:val="24"/>
        </w:rPr>
        <w:t>‘</w:t>
      </w:r>
      <w:r w:rsidR="009508FB">
        <w:rPr>
          <w:rFonts w:ascii="Arial" w:hAnsi="Arial" w:cs="Arial"/>
          <w:sz w:val="24"/>
          <w:szCs w:val="24"/>
        </w:rPr>
        <w:t>retire from [FSA]</w:t>
      </w:r>
      <w:r w:rsidR="00D87775" w:rsidRPr="009508FB">
        <w:rPr>
          <w:rFonts w:ascii="Arial" w:hAnsi="Arial" w:cs="Arial"/>
          <w:sz w:val="24"/>
          <w:szCs w:val="24"/>
        </w:rPr>
        <w:t xml:space="preserve"> by 31 March 2016’</w:t>
      </w:r>
      <w:r w:rsidR="00D87775">
        <w:rPr>
          <w:rFonts w:ascii="Arial" w:hAnsi="Arial" w:cs="Arial"/>
          <w:sz w:val="24"/>
          <w:szCs w:val="24"/>
        </w:rPr>
        <w:t xml:space="preserve">. The court </w:t>
      </w:r>
      <w:r w:rsidR="00D87775" w:rsidRPr="007B1EDB">
        <w:rPr>
          <w:rFonts w:ascii="Arial" w:hAnsi="Arial" w:cs="Arial"/>
          <w:i/>
          <w:sz w:val="24"/>
          <w:szCs w:val="24"/>
        </w:rPr>
        <w:t>a quo</w:t>
      </w:r>
      <w:r w:rsidR="00D87775">
        <w:rPr>
          <w:rFonts w:ascii="Arial" w:hAnsi="Arial" w:cs="Arial"/>
          <w:sz w:val="24"/>
          <w:szCs w:val="24"/>
        </w:rPr>
        <w:t xml:space="preserve"> </w:t>
      </w:r>
      <w:r w:rsidR="00D87775" w:rsidRPr="007B1EDB">
        <w:rPr>
          <w:rFonts w:ascii="Arial" w:hAnsi="Arial" w:cs="Arial"/>
          <w:sz w:val="24"/>
          <w:szCs w:val="24"/>
        </w:rPr>
        <w:t>gave</w:t>
      </w:r>
      <w:r w:rsidR="00D87775">
        <w:rPr>
          <w:rFonts w:ascii="Arial" w:hAnsi="Arial" w:cs="Arial"/>
          <w:sz w:val="24"/>
          <w:szCs w:val="24"/>
        </w:rPr>
        <w:t xml:space="preserve"> further </w:t>
      </w:r>
      <w:r w:rsidR="00D87775">
        <w:rPr>
          <w:rFonts w:ascii="Arial" w:hAnsi="Arial" w:cs="Arial"/>
          <w:sz w:val="24"/>
          <w:szCs w:val="24"/>
        </w:rPr>
        <w:lastRenderedPageBreak/>
        <w:t xml:space="preserve">orders as to the valuation of Seelenbinder’s member’s interest as at that date and ordered that Seelenbinder be paid the amount of his member’s interest as determined, as well as his loan account. </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t>Armed with the court order of 10</w:t>
      </w:r>
      <w:r w:rsidRPr="00ED3913">
        <w:rPr>
          <w:rFonts w:ascii="Arial" w:hAnsi="Arial" w:cs="Arial"/>
          <w:sz w:val="24"/>
          <w:szCs w:val="24"/>
        </w:rPr>
        <w:t xml:space="preserve"> November 2017, Fischer insisted that Seelenbinder vacate his office at FSA but the latter refused to do so. In essence</w:t>
      </w:r>
      <w:r>
        <w:rPr>
          <w:rFonts w:ascii="Arial" w:hAnsi="Arial" w:cs="Arial"/>
          <w:sz w:val="24"/>
          <w:szCs w:val="24"/>
        </w:rPr>
        <w:t>,</w:t>
      </w:r>
      <w:r w:rsidRPr="00ED3913">
        <w:rPr>
          <w:rFonts w:ascii="Arial" w:hAnsi="Arial" w:cs="Arial"/>
          <w:sz w:val="24"/>
          <w:szCs w:val="24"/>
        </w:rPr>
        <w:t xml:space="preserve"> Seelenbinder’s stance was that he remained a member until he received payment in respect of his </w:t>
      </w:r>
      <w:r>
        <w:rPr>
          <w:rFonts w:ascii="Arial" w:hAnsi="Arial" w:cs="Arial"/>
          <w:sz w:val="24"/>
          <w:szCs w:val="24"/>
        </w:rPr>
        <w:t>membership and his loan account –</w:t>
      </w:r>
      <w:r w:rsidRPr="00ED3913">
        <w:rPr>
          <w:rFonts w:ascii="Arial" w:hAnsi="Arial" w:cs="Arial"/>
          <w:sz w:val="24"/>
          <w:szCs w:val="24"/>
        </w:rPr>
        <w:t xml:space="preserve"> </w:t>
      </w:r>
      <w:r>
        <w:rPr>
          <w:rFonts w:ascii="Arial" w:hAnsi="Arial" w:cs="Arial"/>
          <w:sz w:val="24"/>
          <w:szCs w:val="24"/>
        </w:rPr>
        <w:t>where</w:t>
      </w:r>
      <w:r w:rsidRPr="00ED3913">
        <w:rPr>
          <w:rFonts w:ascii="Arial" w:hAnsi="Arial" w:cs="Arial"/>
          <w:sz w:val="24"/>
          <w:szCs w:val="24"/>
        </w:rPr>
        <w:t>after</w:t>
      </w:r>
      <w:r>
        <w:rPr>
          <w:rFonts w:ascii="Arial" w:hAnsi="Arial" w:cs="Arial"/>
          <w:sz w:val="24"/>
          <w:szCs w:val="24"/>
        </w:rPr>
        <w:t>,</w:t>
      </w:r>
      <w:r w:rsidRPr="00ED3913">
        <w:rPr>
          <w:rFonts w:ascii="Arial" w:hAnsi="Arial" w:cs="Arial"/>
          <w:sz w:val="24"/>
          <w:szCs w:val="24"/>
        </w:rPr>
        <w:t xml:space="preserve"> he would </w:t>
      </w:r>
      <w:r>
        <w:rPr>
          <w:rFonts w:ascii="Arial" w:hAnsi="Arial" w:cs="Arial"/>
          <w:sz w:val="24"/>
          <w:szCs w:val="24"/>
        </w:rPr>
        <w:t xml:space="preserve">then </w:t>
      </w:r>
      <w:r w:rsidRPr="00ED3913">
        <w:rPr>
          <w:rFonts w:ascii="Arial" w:hAnsi="Arial" w:cs="Arial"/>
          <w:sz w:val="24"/>
          <w:szCs w:val="24"/>
        </w:rPr>
        <w:t>vacate the premises of FSA.</w:t>
      </w:r>
      <w:r>
        <w:rPr>
          <w:rFonts w:ascii="Arial" w:hAnsi="Arial" w:cs="Arial"/>
          <w:sz w:val="24"/>
          <w:szCs w:val="24"/>
        </w:rPr>
        <w:t xml:space="preserve"> A</w:t>
      </w:r>
      <w:r w:rsidR="000116F9">
        <w:rPr>
          <w:rFonts w:ascii="Arial" w:hAnsi="Arial" w:cs="Arial"/>
          <w:sz w:val="24"/>
          <w:szCs w:val="24"/>
        </w:rPr>
        <w:t xml:space="preserve"> number of applications were fi</w:t>
      </w:r>
      <w:r>
        <w:rPr>
          <w:rFonts w:ascii="Arial" w:hAnsi="Arial" w:cs="Arial"/>
          <w:sz w:val="24"/>
          <w:szCs w:val="24"/>
        </w:rPr>
        <w:t xml:space="preserve">led between the parties against each other (ie Fischer brought an application in terms of rule 103(1)(c) of the Rules of the High Court asking the court </w:t>
      </w:r>
      <w:r w:rsidRPr="00B75D40">
        <w:rPr>
          <w:rFonts w:ascii="Arial" w:hAnsi="Arial" w:cs="Arial"/>
          <w:i/>
          <w:sz w:val="24"/>
          <w:szCs w:val="24"/>
        </w:rPr>
        <w:t>a quo</w:t>
      </w:r>
      <w:r>
        <w:rPr>
          <w:rFonts w:ascii="Arial" w:hAnsi="Arial" w:cs="Arial"/>
          <w:sz w:val="24"/>
          <w:szCs w:val="24"/>
        </w:rPr>
        <w:t xml:space="preserve"> to clarify its 10 November 2017 order - which application Seelenbinder opposed (this application was subsequently withdrawn by Fischer); and when Fischer locked out Seelenbinder from the offices of </w:t>
      </w:r>
      <w:r w:rsidRPr="00746822">
        <w:rPr>
          <w:rFonts w:ascii="Arial" w:hAnsi="Arial" w:cs="Arial"/>
          <w:sz w:val="24"/>
          <w:szCs w:val="24"/>
        </w:rPr>
        <w:t xml:space="preserve">FSA, Seelenbinder launched a spoliation application on an urgent basis in the court </w:t>
      </w:r>
      <w:r w:rsidRPr="00746822">
        <w:rPr>
          <w:rFonts w:ascii="Arial" w:hAnsi="Arial" w:cs="Arial"/>
          <w:i/>
          <w:sz w:val="24"/>
          <w:szCs w:val="24"/>
        </w:rPr>
        <w:t>a quo</w:t>
      </w:r>
      <w:r w:rsidRPr="00746822">
        <w:rPr>
          <w:rFonts w:ascii="Arial" w:hAnsi="Arial" w:cs="Arial"/>
          <w:sz w:val="24"/>
          <w:szCs w:val="24"/>
        </w:rPr>
        <w:t xml:space="preserve">. The court </w:t>
      </w:r>
      <w:r w:rsidRPr="00746822">
        <w:rPr>
          <w:rFonts w:ascii="Arial" w:hAnsi="Arial" w:cs="Arial"/>
          <w:i/>
          <w:sz w:val="24"/>
          <w:szCs w:val="24"/>
        </w:rPr>
        <w:t>a quo</w:t>
      </w:r>
      <w:r w:rsidRPr="00746822">
        <w:rPr>
          <w:rFonts w:ascii="Arial" w:hAnsi="Arial" w:cs="Arial"/>
          <w:sz w:val="24"/>
          <w:szCs w:val="24"/>
        </w:rPr>
        <w:t xml:space="preserve"> granted the order compelling Fischer</w:t>
      </w:r>
      <w:r w:rsidR="00392BEC">
        <w:rPr>
          <w:rFonts w:ascii="Arial" w:hAnsi="Arial" w:cs="Arial"/>
          <w:sz w:val="24"/>
          <w:szCs w:val="24"/>
        </w:rPr>
        <w:t xml:space="preserve"> to restore </w:t>
      </w:r>
      <w:r w:rsidRPr="00746822">
        <w:rPr>
          <w:rFonts w:ascii="Arial" w:hAnsi="Arial" w:cs="Arial"/>
          <w:sz w:val="24"/>
          <w:szCs w:val="24"/>
        </w:rPr>
        <w:t>possession</w:t>
      </w:r>
      <w:r w:rsidR="00E16FA2">
        <w:rPr>
          <w:rFonts w:ascii="Arial" w:hAnsi="Arial" w:cs="Arial"/>
          <w:sz w:val="24"/>
          <w:szCs w:val="24"/>
        </w:rPr>
        <w:t xml:space="preserve"> of the offices to Seelenbinder</w:t>
      </w:r>
      <w:r>
        <w:rPr>
          <w:rFonts w:ascii="Arial" w:hAnsi="Arial" w:cs="Arial"/>
          <w:sz w:val="24"/>
          <w:szCs w:val="24"/>
        </w:rPr>
        <w:t>.</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t xml:space="preserve">Upon withdrawing the rule 103(1)(c) </w:t>
      </w:r>
      <w:r w:rsidR="00392BEC">
        <w:rPr>
          <w:rFonts w:ascii="Arial" w:hAnsi="Arial" w:cs="Arial"/>
          <w:sz w:val="24"/>
          <w:szCs w:val="24"/>
        </w:rPr>
        <w:t>application</w:t>
      </w:r>
      <w:r>
        <w:rPr>
          <w:rFonts w:ascii="Arial" w:hAnsi="Arial" w:cs="Arial"/>
          <w:sz w:val="24"/>
          <w:szCs w:val="24"/>
        </w:rPr>
        <w:t>, Fischer launched an eviction application against Seelenbinder seeking certain ancillary relief and compelling Seelenbinder to return certain assets belonging to FSA and interdicting him from using the offices of FSA.</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t xml:space="preserve">The court </w:t>
      </w:r>
      <w:r w:rsidRPr="00BC4E7A">
        <w:rPr>
          <w:rFonts w:ascii="Arial" w:hAnsi="Arial" w:cs="Arial"/>
          <w:i/>
          <w:sz w:val="24"/>
          <w:szCs w:val="24"/>
        </w:rPr>
        <w:t>a quo</w:t>
      </w:r>
      <w:r>
        <w:rPr>
          <w:rFonts w:ascii="Arial" w:hAnsi="Arial" w:cs="Arial"/>
          <w:sz w:val="24"/>
          <w:szCs w:val="24"/>
        </w:rPr>
        <w:t xml:space="preserve"> determined the eviction application on the basis that the order compelling Seelenbinder to retire meant that ‘once Seelenbinder is paid what is due to him he will lose his membership in FSA’. The court </w:t>
      </w:r>
      <w:r w:rsidRPr="001F4006">
        <w:rPr>
          <w:rFonts w:ascii="Arial" w:hAnsi="Arial" w:cs="Arial"/>
          <w:i/>
          <w:sz w:val="24"/>
          <w:szCs w:val="24"/>
        </w:rPr>
        <w:t>a quo</w:t>
      </w:r>
      <w:r>
        <w:rPr>
          <w:rFonts w:ascii="Arial" w:hAnsi="Arial" w:cs="Arial"/>
          <w:sz w:val="24"/>
          <w:szCs w:val="24"/>
        </w:rPr>
        <w:t xml:space="preserve"> further found that because ‘the terms on which Seelenbinder had to retire from the close corporation had not been complied with’ it could not grant the relief sought by Fischer. The application was accordingly dismissed with costs. </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t xml:space="preserve">This appeal is against the court </w:t>
      </w:r>
      <w:r w:rsidRPr="008144CE">
        <w:rPr>
          <w:rFonts w:ascii="Arial" w:hAnsi="Arial" w:cs="Arial"/>
          <w:i/>
          <w:sz w:val="24"/>
          <w:szCs w:val="24"/>
        </w:rPr>
        <w:t>a quo</w:t>
      </w:r>
      <w:r w:rsidR="00E16FA2">
        <w:rPr>
          <w:rFonts w:ascii="Arial" w:hAnsi="Arial" w:cs="Arial"/>
          <w:sz w:val="24"/>
          <w:szCs w:val="24"/>
        </w:rPr>
        <w:t>’s judgment and order declining the eviction application.</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lastRenderedPageBreak/>
        <w:t>On appeal, the court must determine the following</w:t>
      </w:r>
      <w:r w:rsidR="00907BB8">
        <w:rPr>
          <w:rFonts w:ascii="Arial" w:hAnsi="Arial" w:cs="Arial"/>
          <w:sz w:val="24"/>
          <w:szCs w:val="24"/>
        </w:rPr>
        <w:t>:</w:t>
      </w:r>
      <w:r>
        <w:rPr>
          <w:rFonts w:ascii="Arial" w:hAnsi="Arial" w:cs="Arial"/>
          <w:sz w:val="24"/>
          <w:szCs w:val="24"/>
        </w:rPr>
        <w:t xml:space="preserve"> (1) considering Fischer’s legal practitioner’s version of events (as set out in the judgment below), whether the appeal was filed outside the prescribed time period as alleged by the registrar of the Supreme Court and a condonation application and reinstatement of appeal was necessary before the matter could be heard; (2) whether, despite Fischer appealing the valuation of Seelendinder’s member’s interest, this appeal has become moot because Seelendinder has since been paid his 50 percent member’s interest and loan account and has vacated the premises of FSA</w:t>
      </w:r>
      <w:r w:rsidR="00907BB8">
        <w:rPr>
          <w:rFonts w:ascii="Arial" w:hAnsi="Arial" w:cs="Arial"/>
          <w:sz w:val="24"/>
          <w:szCs w:val="24"/>
        </w:rPr>
        <w:t>;</w:t>
      </w:r>
      <w:r>
        <w:rPr>
          <w:rFonts w:ascii="Arial" w:hAnsi="Arial" w:cs="Arial"/>
          <w:sz w:val="24"/>
          <w:szCs w:val="24"/>
        </w:rPr>
        <w:t xml:space="preserve"> and </w:t>
      </w:r>
      <w:r w:rsidRPr="001F4006">
        <w:rPr>
          <w:rFonts w:ascii="Arial" w:hAnsi="Arial" w:cs="Arial"/>
          <w:sz w:val="24"/>
          <w:szCs w:val="24"/>
        </w:rPr>
        <w:t>finally</w:t>
      </w:r>
      <w:r w:rsidR="00907BB8">
        <w:rPr>
          <w:rFonts w:ascii="Arial" w:hAnsi="Arial" w:cs="Arial"/>
          <w:sz w:val="24"/>
          <w:szCs w:val="24"/>
        </w:rPr>
        <w:t>,</w:t>
      </w:r>
      <w:r w:rsidRPr="001F4006">
        <w:rPr>
          <w:rFonts w:ascii="Arial" w:hAnsi="Arial" w:cs="Arial"/>
          <w:sz w:val="24"/>
          <w:szCs w:val="24"/>
        </w:rPr>
        <w:t xml:space="preserve"> (3) how must the court </w:t>
      </w:r>
      <w:r w:rsidRPr="001F4006">
        <w:rPr>
          <w:rFonts w:ascii="Arial" w:hAnsi="Arial" w:cs="Arial"/>
          <w:i/>
          <w:sz w:val="24"/>
          <w:szCs w:val="24"/>
        </w:rPr>
        <w:t>a quo</w:t>
      </w:r>
      <w:r w:rsidRPr="001F4006">
        <w:rPr>
          <w:rFonts w:ascii="Arial" w:hAnsi="Arial" w:cs="Arial"/>
          <w:sz w:val="24"/>
          <w:szCs w:val="24"/>
        </w:rPr>
        <w:t>’s order of 10 November</w:t>
      </w:r>
      <w:r>
        <w:rPr>
          <w:rFonts w:ascii="Arial" w:hAnsi="Arial" w:cs="Arial"/>
          <w:sz w:val="24"/>
          <w:szCs w:val="24"/>
        </w:rPr>
        <w:t xml:space="preserve"> 2017</w:t>
      </w:r>
      <w:r w:rsidRPr="001F4006">
        <w:rPr>
          <w:rFonts w:ascii="Arial" w:hAnsi="Arial" w:cs="Arial"/>
          <w:sz w:val="24"/>
          <w:szCs w:val="24"/>
        </w:rPr>
        <w:t xml:space="preserve"> be interpreted?</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sidRPr="003B4764">
        <w:rPr>
          <w:rFonts w:ascii="Arial" w:hAnsi="Arial" w:cs="Arial"/>
          <w:i/>
          <w:sz w:val="24"/>
          <w:szCs w:val="24"/>
        </w:rPr>
        <w:t>Held</w:t>
      </w:r>
      <w:r>
        <w:rPr>
          <w:rFonts w:ascii="Arial" w:hAnsi="Arial" w:cs="Arial"/>
          <w:sz w:val="24"/>
          <w:szCs w:val="24"/>
        </w:rPr>
        <w:t>, since Fischer’s legal practitioner only received notice of the order on                            17 December 2018 (without reasons being given), the notice of appeal was filed on 10 January 2019, within 21 days of the judgment being pronounced. Further, the amended notice of appeal with the grounds of appeal was filed on 8 February 2019, within the 14 days prescribed time period in terms of rule 7(3)(a) of the Rules of the Supreme Court when reasons were released to the parties on 21 January 2019.</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sidRPr="00E83F08">
        <w:rPr>
          <w:rFonts w:ascii="Arial" w:hAnsi="Arial" w:cs="Arial"/>
          <w:i/>
          <w:sz w:val="24"/>
          <w:szCs w:val="24"/>
        </w:rPr>
        <w:t>Held</w:t>
      </w:r>
      <w:r>
        <w:rPr>
          <w:rFonts w:ascii="Arial" w:hAnsi="Arial" w:cs="Arial"/>
          <w:sz w:val="24"/>
          <w:szCs w:val="24"/>
        </w:rPr>
        <w:t>, where an order or judgment is made without reasons, the notice of appeal should nevertheless be filed within 21 days of such order. Such notice should simply indicate that the grounds of appeal will follow once the reasons are forthcoming. An amended notice of appeal should then be filed containing the grounds of appeal within 14 days of receipt of such reasons.</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sidRPr="00323ABF">
        <w:rPr>
          <w:rFonts w:ascii="Arial" w:hAnsi="Arial" w:cs="Arial"/>
          <w:i/>
          <w:sz w:val="24"/>
          <w:szCs w:val="24"/>
        </w:rPr>
        <w:t>Held</w:t>
      </w:r>
      <w:r>
        <w:rPr>
          <w:rFonts w:ascii="Arial" w:hAnsi="Arial" w:cs="Arial"/>
          <w:sz w:val="24"/>
          <w:szCs w:val="24"/>
        </w:rPr>
        <w:t>, there is thus no need for an application for condonation and reinstatement of appeal.</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sidRPr="00070D88">
        <w:rPr>
          <w:rFonts w:ascii="Arial" w:hAnsi="Arial" w:cs="Arial"/>
          <w:i/>
          <w:sz w:val="24"/>
          <w:szCs w:val="24"/>
        </w:rPr>
        <w:t>Held</w:t>
      </w:r>
      <w:r>
        <w:rPr>
          <w:rFonts w:ascii="Arial" w:hAnsi="Arial" w:cs="Arial"/>
          <w:sz w:val="24"/>
          <w:szCs w:val="24"/>
        </w:rPr>
        <w:t xml:space="preserve">, inference cannot be made as to Fischer’s intention in appealing the valuation of Seelenbinder’s member’s interest. Further, Fischer’s intention in that appeal is irrelevant to the present subject matter of interpreting the order of the court </w:t>
      </w:r>
      <w:r w:rsidRPr="00DF0D98">
        <w:rPr>
          <w:rFonts w:ascii="Arial" w:hAnsi="Arial" w:cs="Arial"/>
          <w:i/>
          <w:sz w:val="24"/>
          <w:szCs w:val="24"/>
        </w:rPr>
        <w:t>a quo</w:t>
      </w:r>
      <w:r>
        <w:rPr>
          <w:rFonts w:ascii="Arial" w:hAnsi="Arial" w:cs="Arial"/>
          <w:sz w:val="24"/>
          <w:szCs w:val="24"/>
        </w:rPr>
        <w:t xml:space="preserve"> in this appeal.</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sidRPr="00070D88">
        <w:rPr>
          <w:rFonts w:ascii="Arial" w:hAnsi="Arial" w:cs="Arial"/>
          <w:i/>
          <w:sz w:val="24"/>
          <w:szCs w:val="24"/>
        </w:rPr>
        <w:lastRenderedPageBreak/>
        <w:t>Held</w:t>
      </w:r>
      <w:r>
        <w:rPr>
          <w:rFonts w:ascii="Arial" w:hAnsi="Arial" w:cs="Arial"/>
          <w:sz w:val="24"/>
          <w:szCs w:val="24"/>
        </w:rPr>
        <w:t xml:space="preserve">, this appeal is </w:t>
      </w:r>
      <w:r w:rsidR="00E16FA2">
        <w:rPr>
          <w:rFonts w:ascii="Arial" w:hAnsi="Arial" w:cs="Arial"/>
          <w:sz w:val="24"/>
          <w:szCs w:val="24"/>
        </w:rPr>
        <w:t xml:space="preserve">not moot. The </w:t>
      </w:r>
      <w:r>
        <w:rPr>
          <w:rFonts w:ascii="Arial" w:hAnsi="Arial" w:cs="Arial"/>
          <w:sz w:val="24"/>
          <w:szCs w:val="24"/>
        </w:rPr>
        <w:t xml:space="preserve">mootness </w:t>
      </w:r>
      <w:r w:rsidR="00E16FA2">
        <w:rPr>
          <w:rFonts w:ascii="Arial" w:hAnsi="Arial" w:cs="Arial"/>
          <w:sz w:val="24"/>
          <w:szCs w:val="24"/>
        </w:rPr>
        <w:t>point</w:t>
      </w:r>
      <w:r>
        <w:rPr>
          <w:rFonts w:ascii="Arial" w:hAnsi="Arial" w:cs="Arial"/>
          <w:sz w:val="24"/>
          <w:szCs w:val="24"/>
        </w:rPr>
        <w:t xml:space="preserve"> falls to be dismissed as there is no suggestion that Seelenbinder vacated the premises of FSA prior to the judgment </w:t>
      </w:r>
      <w:r w:rsidRPr="00273961">
        <w:rPr>
          <w:rFonts w:ascii="Arial" w:hAnsi="Arial" w:cs="Arial"/>
          <w:i/>
          <w:sz w:val="24"/>
          <w:szCs w:val="24"/>
        </w:rPr>
        <w:t>a quo</w:t>
      </w:r>
      <w:r w:rsidR="00392BEC">
        <w:rPr>
          <w:rFonts w:ascii="Arial" w:hAnsi="Arial" w:cs="Arial"/>
          <w:sz w:val="24"/>
          <w:szCs w:val="24"/>
        </w:rPr>
        <w:t xml:space="preserve"> or prior to the fil</w:t>
      </w:r>
      <w:r>
        <w:rPr>
          <w:rFonts w:ascii="Arial" w:hAnsi="Arial" w:cs="Arial"/>
          <w:sz w:val="24"/>
          <w:szCs w:val="24"/>
        </w:rPr>
        <w:t>ing of either the notice of appeal or the amended notice of appeal, or that the matter, somehow and in the meantime, became settled between the parties on the merits and the costs.</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sidRPr="00070D88">
        <w:rPr>
          <w:rFonts w:ascii="Arial" w:hAnsi="Arial" w:cs="Arial"/>
          <w:i/>
          <w:sz w:val="24"/>
          <w:szCs w:val="24"/>
        </w:rPr>
        <w:t>Held</w:t>
      </w:r>
      <w:r>
        <w:rPr>
          <w:rFonts w:ascii="Arial" w:hAnsi="Arial" w:cs="Arial"/>
          <w:sz w:val="24"/>
          <w:szCs w:val="24"/>
        </w:rPr>
        <w:t>, the clear and unambiguous meaning of the order must be considered in its context and not just semantically without regard to the context.</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sidRPr="00070D88">
        <w:rPr>
          <w:rFonts w:ascii="Arial" w:hAnsi="Arial" w:cs="Arial"/>
          <w:i/>
          <w:sz w:val="24"/>
          <w:szCs w:val="24"/>
        </w:rPr>
        <w:t>Held</w:t>
      </w:r>
      <w:r>
        <w:rPr>
          <w:rFonts w:ascii="Arial" w:hAnsi="Arial" w:cs="Arial"/>
          <w:sz w:val="24"/>
          <w:szCs w:val="24"/>
        </w:rPr>
        <w:t>, the association agreement between Fischer and Seelenbinder that the latter will retire on six months’ notice was one falling under s 44(3) of the Close Corporation Act 26 of 1988.</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sidRPr="00070D88">
        <w:rPr>
          <w:rFonts w:ascii="Arial" w:hAnsi="Arial" w:cs="Arial"/>
          <w:i/>
          <w:sz w:val="24"/>
          <w:szCs w:val="24"/>
        </w:rPr>
        <w:t>Held</w:t>
      </w:r>
      <w:r>
        <w:rPr>
          <w:rFonts w:ascii="Arial" w:hAnsi="Arial" w:cs="Arial"/>
          <w:sz w:val="24"/>
          <w:szCs w:val="24"/>
        </w:rPr>
        <w:t xml:space="preserve">, due to the retirement date predating the valuation date, the court </w:t>
      </w:r>
      <w:r w:rsidRPr="009A7E06">
        <w:rPr>
          <w:rFonts w:ascii="Arial" w:hAnsi="Arial" w:cs="Arial"/>
          <w:i/>
          <w:sz w:val="24"/>
          <w:szCs w:val="24"/>
        </w:rPr>
        <w:t>a quo</w:t>
      </w:r>
      <w:r>
        <w:rPr>
          <w:rFonts w:ascii="Arial" w:hAnsi="Arial" w:cs="Arial"/>
          <w:sz w:val="24"/>
          <w:szCs w:val="24"/>
        </w:rPr>
        <w:t xml:space="preserve"> intended for the order </w:t>
      </w:r>
      <w:r w:rsidR="000116F9">
        <w:rPr>
          <w:rFonts w:ascii="Arial" w:hAnsi="Arial" w:cs="Arial"/>
          <w:sz w:val="24"/>
          <w:szCs w:val="24"/>
        </w:rPr>
        <w:t>of</w:t>
      </w:r>
      <w:r>
        <w:rPr>
          <w:rFonts w:ascii="Arial" w:hAnsi="Arial" w:cs="Arial"/>
          <w:sz w:val="24"/>
          <w:szCs w:val="24"/>
        </w:rPr>
        <w:t xml:space="preserve"> 10 November 2017 to operate sequentially and not simultaneously. The agreed retirement notice was given effect to by the court </w:t>
      </w:r>
      <w:r w:rsidRPr="00163CF5">
        <w:rPr>
          <w:rFonts w:ascii="Arial" w:hAnsi="Arial" w:cs="Arial"/>
          <w:i/>
          <w:sz w:val="24"/>
          <w:szCs w:val="24"/>
        </w:rPr>
        <w:t>a quo</w:t>
      </w:r>
      <w:r>
        <w:rPr>
          <w:rFonts w:ascii="Arial" w:hAnsi="Arial" w:cs="Arial"/>
          <w:i/>
          <w:sz w:val="24"/>
          <w:szCs w:val="24"/>
        </w:rPr>
        <w:t xml:space="preserve"> </w:t>
      </w:r>
      <w:r w:rsidRPr="007247F6">
        <w:rPr>
          <w:rFonts w:ascii="Arial" w:hAnsi="Arial" w:cs="Arial"/>
          <w:sz w:val="24"/>
          <w:szCs w:val="24"/>
        </w:rPr>
        <w:t xml:space="preserve">and also a </w:t>
      </w:r>
      <w:r>
        <w:rPr>
          <w:rFonts w:ascii="Arial" w:hAnsi="Arial" w:cs="Arial"/>
          <w:sz w:val="24"/>
          <w:szCs w:val="24"/>
        </w:rPr>
        <w:t xml:space="preserve">subsequent cessation of membership of Seelenbinder as it was impossible for these two members to continue operating as such </w:t>
      </w:r>
      <w:r w:rsidRPr="00FA6D68">
        <w:rPr>
          <w:rFonts w:ascii="Arial" w:hAnsi="Arial" w:cs="Arial"/>
          <w:sz w:val="24"/>
          <w:szCs w:val="24"/>
        </w:rPr>
        <w:t>together.</w:t>
      </w:r>
      <w:r>
        <w:rPr>
          <w:rFonts w:ascii="Arial" w:hAnsi="Arial" w:cs="Arial"/>
          <w:sz w:val="24"/>
          <w:szCs w:val="24"/>
        </w:rPr>
        <w:t xml:space="preserve"> In other words, </w:t>
      </w:r>
      <w:r w:rsidR="00E16FA2">
        <w:rPr>
          <w:rFonts w:ascii="Arial" w:hAnsi="Arial" w:cs="Arial"/>
          <w:sz w:val="24"/>
          <w:szCs w:val="24"/>
        </w:rPr>
        <w:t xml:space="preserve">whether </w:t>
      </w:r>
      <w:r>
        <w:rPr>
          <w:rFonts w:ascii="Arial" w:hAnsi="Arial" w:cs="Arial"/>
          <w:sz w:val="24"/>
          <w:szCs w:val="24"/>
        </w:rPr>
        <w:t>Seelenbinder had to retire from the service of FSA in terms of the order</w:t>
      </w:r>
      <w:r w:rsidR="00E16FA2">
        <w:rPr>
          <w:rFonts w:ascii="Arial" w:hAnsi="Arial" w:cs="Arial"/>
          <w:sz w:val="24"/>
          <w:szCs w:val="24"/>
        </w:rPr>
        <w:t xml:space="preserve"> and</w:t>
      </w:r>
      <w:r>
        <w:rPr>
          <w:rFonts w:ascii="Arial" w:hAnsi="Arial" w:cs="Arial"/>
          <w:sz w:val="24"/>
          <w:szCs w:val="24"/>
        </w:rPr>
        <w:t xml:space="preserve"> his membership would only terminate once payment of his member’s interest (and loan</w:t>
      </w:r>
      <w:r w:rsidR="00E16FA2">
        <w:rPr>
          <w:rFonts w:ascii="Arial" w:hAnsi="Arial" w:cs="Arial"/>
          <w:sz w:val="24"/>
          <w:szCs w:val="24"/>
        </w:rPr>
        <w:t xml:space="preserve"> account) in FSA had been made or whether Seelenbinder’s membership of FSA ceased on his retirement date and payment of his member’s interest (and loan account) would follow later made no difference </w:t>
      </w:r>
      <w:r w:rsidR="0089110A">
        <w:rPr>
          <w:rFonts w:ascii="Arial" w:hAnsi="Arial" w:cs="Arial"/>
          <w:sz w:val="24"/>
          <w:szCs w:val="24"/>
        </w:rPr>
        <w:t>to</w:t>
      </w:r>
      <w:r w:rsidR="00E16FA2">
        <w:rPr>
          <w:rFonts w:ascii="Arial" w:hAnsi="Arial" w:cs="Arial"/>
          <w:sz w:val="24"/>
          <w:szCs w:val="24"/>
        </w:rPr>
        <w:t xml:space="preserve"> the fact that he was not entitled to possession of the office</w:t>
      </w:r>
      <w:r w:rsidR="00392BEC">
        <w:rPr>
          <w:rFonts w:ascii="Arial" w:hAnsi="Arial" w:cs="Arial"/>
          <w:sz w:val="24"/>
          <w:szCs w:val="24"/>
        </w:rPr>
        <w:t>s</w:t>
      </w:r>
      <w:r w:rsidR="00E16FA2">
        <w:rPr>
          <w:rFonts w:ascii="Arial" w:hAnsi="Arial" w:cs="Arial"/>
          <w:sz w:val="24"/>
          <w:szCs w:val="24"/>
        </w:rPr>
        <w:t xml:space="preserve"> of FSA subsequent to the retirement judgment.</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sidRPr="009A7E06">
        <w:rPr>
          <w:rFonts w:ascii="Arial" w:hAnsi="Arial" w:cs="Arial"/>
          <w:i/>
          <w:sz w:val="24"/>
          <w:szCs w:val="24"/>
        </w:rPr>
        <w:t>Held</w:t>
      </w:r>
      <w:r>
        <w:rPr>
          <w:rFonts w:ascii="Arial" w:hAnsi="Arial" w:cs="Arial"/>
          <w:sz w:val="24"/>
          <w:szCs w:val="24"/>
        </w:rPr>
        <w:t xml:space="preserve">, on retirement, Seelenbinder no longer had any rights to </w:t>
      </w:r>
      <w:r w:rsidR="00392BEC">
        <w:rPr>
          <w:rFonts w:ascii="Arial" w:hAnsi="Arial" w:cs="Arial"/>
          <w:sz w:val="24"/>
          <w:szCs w:val="24"/>
        </w:rPr>
        <w:t xml:space="preserve">the </w:t>
      </w:r>
      <w:r>
        <w:rPr>
          <w:rFonts w:ascii="Arial" w:hAnsi="Arial" w:cs="Arial"/>
          <w:sz w:val="24"/>
          <w:szCs w:val="24"/>
        </w:rPr>
        <w:t>office</w:t>
      </w:r>
      <w:r w:rsidR="00392BEC">
        <w:rPr>
          <w:rFonts w:ascii="Arial" w:hAnsi="Arial" w:cs="Arial"/>
          <w:sz w:val="24"/>
          <w:szCs w:val="24"/>
        </w:rPr>
        <w:t>s</w:t>
      </w:r>
      <w:r>
        <w:rPr>
          <w:rFonts w:ascii="Arial" w:hAnsi="Arial" w:cs="Arial"/>
          <w:sz w:val="24"/>
          <w:szCs w:val="24"/>
        </w:rPr>
        <w:t xml:space="preserve"> in FSA so as to carry on the business of FSA.</w:t>
      </w: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p>
    <w:p w:rsidR="00D87775" w:rsidRDefault="00D87775" w:rsidP="00D87775">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t>The appeal succeeds.</w:t>
      </w:r>
    </w:p>
    <w:p w:rsidR="00976AC3" w:rsidRDefault="00976AC3" w:rsidP="00976AC3">
      <w:pPr>
        <w:pStyle w:val="NoSpacing"/>
        <w:spacing w:line="360" w:lineRule="auto"/>
        <w:jc w:val="both"/>
        <w:rPr>
          <w:rFonts w:ascii="Arial" w:hAnsi="Arial" w:cs="Arial"/>
          <w:sz w:val="24"/>
          <w:szCs w:val="24"/>
        </w:rPr>
      </w:pPr>
    </w:p>
    <w:p w:rsidR="00976AC3" w:rsidRDefault="00976AC3" w:rsidP="00976AC3">
      <w:pPr>
        <w:pStyle w:val="NoSpacing"/>
        <w:spacing w:line="360" w:lineRule="auto"/>
        <w:jc w:val="both"/>
        <w:rPr>
          <w:rFonts w:ascii="Arial" w:hAnsi="Arial" w:cs="Arial"/>
          <w:sz w:val="24"/>
          <w:szCs w:val="24"/>
        </w:rPr>
      </w:pPr>
    </w:p>
    <w:p w:rsidR="00976AC3" w:rsidRPr="00991107" w:rsidRDefault="00976AC3" w:rsidP="00976AC3">
      <w:pPr>
        <w:pStyle w:val="NoSpacing"/>
        <w:rPr>
          <w:rFonts w:ascii="Arial" w:hAnsi="Arial" w:cs="Arial"/>
          <w:sz w:val="24"/>
          <w:szCs w:val="24"/>
        </w:rPr>
      </w:pPr>
      <w:r>
        <w:rPr>
          <w:rFonts w:ascii="Arial" w:hAnsi="Arial" w:cs="Arial"/>
          <w:sz w:val="24"/>
          <w:szCs w:val="24"/>
        </w:rPr>
        <w:lastRenderedPageBreak/>
        <w:t>____________________________________________________________________</w:t>
      </w:r>
    </w:p>
    <w:p w:rsidR="00976AC3" w:rsidRPr="00991107" w:rsidRDefault="00976AC3" w:rsidP="00976AC3">
      <w:pPr>
        <w:pStyle w:val="NoSpacing"/>
        <w:rPr>
          <w:rFonts w:ascii="Arial" w:hAnsi="Arial" w:cs="Arial"/>
          <w:sz w:val="24"/>
          <w:szCs w:val="24"/>
        </w:rPr>
      </w:pPr>
    </w:p>
    <w:p w:rsidR="00976AC3" w:rsidRPr="00970591" w:rsidRDefault="00976AC3" w:rsidP="00976AC3">
      <w:pPr>
        <w:pStyle w:val="NoSpacing"/>
        <w:jc w:val="center"/>
        <w:rPr>
          <w:rFonts w:ascii="Arial" w:hAnsi="Arial" w:cs="Arial"/>
          <w:b/>
          <w:sz w:val="24"/>
          <w:szCs w:val="24"/>
        </w:rPr>
      </w:pPr>
      <w:r w:rsidRPr="00970591">
        <w:rPr>
          <w:rFonts w:ascii="Arial" w:hAnsi="Arial" w:cs="Arial"/>
          <w:b/>
          <w:sz w:val="24"/>
          <w:szCs w:val="24"/>
        </w:rPr>
        <w:t>APPEAL JUDGMENT</w:t>
      </w:r>
    </w:p>
    <w:p w:rsidR="00976AC3" w:rsidRPr="00991107" w:rsidRDefault="00976AC3" w:rsidP="00976AC3">
      <w:pPr>
        <w:pStyle w:val="NoSpacing"/>
        <w:rPr>
          <w:rFonts w:ascii="Arial" w:hAnsi="Arial" w:cs="Arial"/>
          <w:sz w:val="24"/>
          <w:szCs w:val="24"/>
        </w:rPr>
      </w:pPr>
      <w:r>
        <w:rPr>
          <w:rFonts w:ascii="Arial" w:hAnsi="Arial" w:cs="Arial"/>
          <w:sz w:val="24"/>
          <w:szCs w:val="24"/>
        </w:rPr>
        <w:t>____________________________________________________________________</w:t>
      </w:r>
    </w:p>
    <w:p w:rsidR="00976AC3" w:rsidRDefault="00976AC3" w:rsidP="00976AC3">
      <w:pPr>
        <w:pStyle w:val="NoSpacing"/>
        <w:rPr>
          <w:rFonts w:ascii="Arial" w:hAnsi="Arial" w:cs="Arial"/>
          <w:sz w:val="24"/>
          <w:szCs w:val="24"/>
        </w:rPr>
      </w:pPr>
    </w:p>
    <w:p w:rsidR="00976AC3" w:rsidRPr="00991107" w:rsidRDefault="00976AC3" w:rsidP="00976AC3">
      <w:pPr>
        <w:pStyle w:val="NoSpacing"/>
        <w:rPr>
          <w:rFonts w:ascii="Arial" w:hAnsi="Arial" w:cs="Arial"/>
          <w:sz w:val="24"/>
          <w:szCs w:val="24"/>
        </w:rPr>
      </w:pPr>
    </w:p>
    <w:p w:rsidR="00976AC3" w:rsidRDefault="00976AC3" w:rsidP="00976AC3">
      <w:pPr>
        <w:pStyle w:val="NoSpacing"/>
        <w:spacing w:line="480" w:lineRule="auto"/>
        <w:jc w:val="both"/>
        <w:rPr>
          <w:rFonts w:ascii="Arial" w:hAnsi="Arial" w:cs="Arial"/>
          <w:sz w:val="24"/>
          <w:szCs w:val="24"/>
        </w:rPr>
      </w:pPr>
      <w:r>
        <w:rPr>
          <w:rFonts w:ascii="Arial" w:hAnsi="Arial" w:cs="Arial"/>
          <w:sz w:val="24"/>
          <w:szCs w:val="24"/>
        </w:rPr>
        <w:t>FRANK AJA (SHIVUTE CJ and DAMASEB DCJ concurring):</w:t>
      </w:r>
    </w:p>
    <w:p w:rsidR="00976AC3" w:rsidRPr="00976AC3" w:rsidRDefault="00976AC3" w:rsidP="00976AC3">
      <w:pPr>
        <w:pStyle w:val="NoSpacing"/>
        <w:spacing w:line="480" w:lineRule="auto"/>
        <w:jc w:val="both"/>
        <w:rPr>
          <w:rFonts w:ascii="Arial" w:hAnsi="Arial" w:cs="Arial"/>
          <w:sz w:val="24"/>
          <w:szCs w:val="24"/>
          <w:u w:val="single"/>
        </w:rPr>
      </w:pPr>
      <w:r w:rsidRPr="00976AC3">
        <w:rPr>
          <w:rFonts w:ascii="Arial" w:hAnsi="Arial" w:cs="Arial"/>
          <w:sz w:val="24"/>
          <w:szCs w:val="24"/>
          <w:u w:val="single"/>
        </w:rPr>
        <w:t>Introduction</w:t>
      </w:r>
    </w:p>
    <w:p w:rsidR="00976AC3" w:rsidRPr="00930953" w:rsidRDefault="00706D45" w:rsidP="00976AC3">
      <w:pPr>
        <w:pStyle w:val="NoSpacing"/>
        <w:numPr>
          <w:ilvl w:val="0"/>
          <w:numId w:val="1"/>
        </w:numPr>
        <w:spacing w:line="480" w:lineRule="auto"/>
        <w:ind w:left="0" w:firstLine="0"/>
        <w:jc w:val="both"/>
        <w:rPr>
          <w:rFonts w:ascii="Arial" w:hAnsi="Arial" w:cs="Arial"/>
          <w:sz w:val="24"/>
          <w:szCs w:val="24"/>
        </w:rPr>
      </w:pPr>
      <w:r w:rsidRPr="00930953">
        <w:rPr>
          <w:rFonts w:ascii="Arial" w:hAnsi="Arial" w:cs="Arial"/>
          <w:sz w:val="24"/>
          <w:szCs w:val="24"/>
        </w:rPr>
        <w:t xml:space="preserve">The appellant (Fischer) appeals against the judgment and orders dismissing his application </w:t>
      </w:r>
      <w:r w:rsidR="003918BA">
        <w:rPr>
          <w:rFonts w:ascii="Arial" w:hAnsi="Arial" w:cs="Arial"/>
          <w:sz w:val="24"/>
          <w:szCs w:val="24"/>
        </w:rPr>
        <w:t xml:space="preserve">for the </w:t>
      </w:r>
      <w:r w:rsidRPr="00930953">
        <w:rPr>
          <w:rFonts w:ascii="Arial" w:hAnsi="Arial" w:cs="Arial"/>
          <w:sz w:val="24"/>
          <w:szCs w:val="24"/>
        </w:rPr>
        <w:t>eviction of first respondent (Seelenbinder) from the offices of second respondent, Fischer Seelenbinder Associat</w:t>
      </w:r>
      <w:r w:rsidR="00930953">
        <w:rPr>
          <w:rFonts w:ascii="Arial" w:hAnsi="Arial" w:cs="Arial"/>
          <w:sz w:val="24"/>
          <w:szCs w:val="24"/>
        </w:rPr>
        <w:t>es</w:t>
      </w:r>
      <w:r w:rsidRPr="00930953">
        <w:rPr>
          <w:rFonts w:ascii="Arial" w:hAnsi="Arial" w:cs="Arial"/>
          <w:sz w:val="24"/>
          <w:szCs w:val="24"/>
        </w:rPr>
        <w:t xml:space="preserve"> CC (FSA)</w:t>
      </w:r>
      <w:r w:rsidR="001418E0">
        <w:rPr>
          <w:rFonts w:ascii="Arial" w:hAnsi="Arial" w:cs="Arial"/>
          <w:sz w:val="24"/>
          <w:szCs w:val="24"/>
        </w:rPr>
        <w:t>. T</w:t>
      </w:r>
      <w:r w:rsidR="001418E0" w:rsidRPr="00930953">
        <w:rPr>
          <w:rFonts w:ascii="Arial" w:hAnsi="Arial" w:cs="Arial"/>
          <w:sz w:val="24"/>
          <w:szCs w:val="24"/>
        </w:rPr>
        <w:t>he</w:t>
      </w:r>
      <w:r w:rsidRPr="00930953">
        <w:rPr>
          <w:rFonts w:ascii="Arial" w:hAnsi="Arial" w:cs="Arial"/>
          <w:sz w:val="24"/>
          <w:szCs w:val="24"/>
        </w:rPr>
        <w:t xml:space="preserve"> ap</w:t>
      </w:r>
      <w:r w:rsidR="00C2236A">
        <w:rPr>
          <w:rFonts w:ascii="Arial" w:hAnsi="Arial" w:cs="Arial"/>
          <w:sz w:val="24"/>
          <w:szCs w:val="24"/>
        </w:rPr>
        <w:t>peal is opposed by Seelenbinder.</w:t>
      </w:r>
    </w:p>
    <w:p w:rsidR="00C44647" w:rsidRDefault="00C44647" w:rsidP="00976AC3">
      <w:pPr>
        <w:pStyle w:val="NoSpacing"/>
        <w:spacing w:line="480" w:lineRule="auto"/>
        <w:jc w:val="both"/>
        <w:rPr>
          <w:rFonts w:ascii="Arial" w:hAnsi="Arial" w:cs="Arial"/>
          <w:sz w:val="24"/>
          <w:szCs w:val="24"/>
        </w:rPr>
      </w:pPr>
    </w:p>
    <w:p w:rsidR="00023F04" w:rsidRPr="00023F04" w:rsidRDefault="00023F04" w:rsidP="00976AC3">
      <w:pPr>
        <w:pStyle w:val="NoSpacing"/>
        <w:spacing w:line="480" w:lineRule="auto"/>
        <w:jc w:val="both"/>
        <w:rPr>
          <w:rFonts w:ascii="Arial" w:hAnsi="Arial" w:cs="Arial"/>
          <w:sz w:val="24"/>
          <w:szCs w:val="24"/>
          <w:u w:val="single"/>
        </w:rPr>
      </w:pPr>
      <w:r w:rsidRPr="00023F04">
        <w:rPr>
          <w:rFonts w:ascii="Arial" w:hAnsi="Arial" w:cs="Arial"/>
          <w:sz w:val="24"/>
          <w:szCs w:val="24"/>
          <w:u w:val="single"/>
        </w:rPr>
        <w:t>Background</w:t>
      </w:r>
    </w:p>
    <w:p w:rsidR="00976AC3" w:rsidRDefault="00E006E9"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Fischer and Seelenbinder are both civil engineers and practised as such as equal members of FSA. </w:t>
      </w:r>
    </w:p>
    <w:p w:rsidR="00976AC3" w:rsidRDefault="00976AC3" w:rsidP="00976AC3">
      <w:pPr>
        <w:pStyle w:val="NoSpacing"/>
        <w:spacing w:line="480" w:lineRule="auto"/>
        <w:jc w:val="both"/>
        <w:rPr>
          <w:rFonts w:ascii="Arial" w:hAnsi="Arial" w:cs="Arial"/>
          <w:sz w:val="24"/>
          <w:szCs w:val="24"/>
        </w:rPr>
      </w:pPr>
    </w:p>
    <w:p w:rsidR="00976AC3" w:rsidRDefault="00E006E9"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relationship between the members of FSA was a cordial one for about eight years when Fischer, relying on an agreement allegedly entered into between the members, gave Seelenbinder notice that the latter must retire from FSA. </w:t>
      </w:r>
      <w:r w:rsidR="002F579A">
        <w:rPr>
          <w:rFonts w:ascii="Arial" w:hAnsi="Arial" w:cs="Arial"/>
          <w:sz w:val="24"/>
          <w:szCs w:val="24"/>
        </w:rPr>
        <w:t>Seelenbinder denied that such an agreement existed and refused to recognise the notice to this effect given to him by Fischer.</w:t>
      </w:r>
    </w:p>
    <w:p w:rsidR="00976AC3" w:rsidRDefault="00976AC3" w:rsidP="00976AC3">
      <w:pPr>
        <w:pStyle w:val="NoSpacing"/>
        <w:spacing w:line="480" w:lineRule="auto"/>
        <w:jc w:val="both"/>
        <w:rPr>
          <w:rFonts w:ascii="Arial" w:hAnsi="Arial" w:cs="Arial"/>
          <w:sz w:val="24"/>
          <w:szCs w:val="24"/>
        </w:rPr>
      </w:pPr>
    </w:p>
    <w:p w:rsidR="00976AC3" w:rsidRDefault="002F579A"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Fischer consequently launched an application to compel Seelenbinder to retire. The High Court found in favour of Fischer on this score and on 1</w:t>
      </w:r>
      <w:r w:rsidR="00E16FA2">
        <w:rPr>
          <w:rFonts w:ascii="Arial" w:hAnsi="Arial" w:cs="Arial"/>
          <w:sz w:val="24"/>
          <w:szCs w:val="24"/>
        </w:rPr>
        <w:t>0</w:t>
      </w:r>
      <w:r>
        <w:rPr>
          <w:rFonts w:ascii="Arial" w:hAnsi="Arial" w:cs="Arial"/>
          <w:sz w:val="24"/>
          <w:szCs w:val="24"/>
        </w:rPr>
        <w:t xml:space="preserve"> November 2017 ordered that </w:t>
      </w:r>
      <w:r w:rsidR="003974A6">
        <w:rPr>
          <w:rFonts w:ascii="Arial" w:hAnsi="Arial" w:cs="Arial"/>
          <w:sz w:val="24"/>
          <w:szCs w:val="24"/>
        </w:rPr>
        <w:t>Seelenbinder ‘must retire from FSA by 31 March 2016’</w:t>
      </w:r>
      <w:r w:rsidR="00603F58">
        <w:rPr>
          <w:rFonts w:ascii="Arial" w:hAnsi="Arial" w:cs="Arial"/>
          <w:sz w:val="24"/>
          <w:szCs w:val="24"/>
        </w:rPr>
        <w:t xml:space="preserve">. The court </w:t>
      </w:r>
      <w:r w:rsidR="00603F58" w:rsidRPr="00603F58">
        <w:rPr>
          <w:rFonts w:ascii="Arial" w:hAnsi="Arial" w:cs="Arial"/>
          <w:i/>
          <w:sz w:val="24"/>
          <w:szCs w:val="24"/>
        </w:rPr>
        <w:t xml:space="preserve">a quo </w:t>
      </w:r>
      <w:r w:rsidR="00603F58">
        <w:rPr>
          <w:rFonts w:ascii="Arial" w:hAnsi="Arial" w:cs="Arial"/>
          <w:sz w:val="24"/>
          <w:szCs w:val="24"/>
        </w:rPr>
        <w:t>gave further</w:t>
      </w:r>
      <w:r w:rsidR="003974A6">
        <w:rPr>
          <w:rFonts w:ascii="Arial" w:hAnsi="Arial" w:cs="Arial"/>
          <w:sz w:val="24"/>
          <w:szCs w:val="24"/>
        </w:rPr>
        <w:t xml:space="preserve"> orders as to the valuation of Seelenbinder’s membership interest at that </w:t>
      </w:r>
      <w:r w:rsidR="003974A6">
        <w:rPr>
          <w:rFonts w:ascii="Arial" w:hAnsi="Arial" w:cs="Arial"/>
          <w:sz w:val="24"/>
          <w:szCs w:val="24"/>
        </w:rPr>
        <w:lastRenderedPageBreak/>
        <w:t>date and ordered that Seelenbinder be paid the amount of his member</w:t>
      </w:r>
      <w:r w:rsidR="00AC3A48">
        <w:rPr>
          <w:rFonts w:ascii="Arial" w:hAnsi="Arial" w:cs="Arial"/>
          <w:sz w:val="24"/>
          <w:szCs w:val="24"/>
        </w:rPr>
        <w:t>’s</w:t>
      </w:r>
      <w:r w:rsidR="003974A6">
        <w:rPr>
          <w:rFonts w:ascii="Arial" w:hAnsi="Arial" w:cs="Arial"/>
          <w:sz w:val="24"/>
          <w:szCs w:val="24"/>
        </w:rPr>
        <w:t xml:space="preserve"> interest as determined as well as his loan account.</w:t>
      </w:r>
    </w:p>
    <w:p w:rsidR="00976AC3" w:rsidRDefault="00976AC3" w:rsidP="00976AC3">
      <w:pPr>
        <w:pStyle w:val="NoSpacing"/>
        <w:spacing w:line="480" w:lineRule="auto"/>
        <w:jc w:val="both"/>
        <w:rPr>
          <w:rFonts w:ascii="Arial" w:hAnsi="Arial" w:cs="Arial"/>
          <w:sz w:val="24"/>
          <w:szCs w:val="24"/>
        </w:rPr>
      </w:pPr>
    </w:p>
    <w:p w:rsidR="00976AC3" w:rsidRDefault="003974A6"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Armed with the order</w:t>
      </w:r>
      <w:r w:rsidR="008E0FCB">
        <w:rPr>
          <w:rFonts w:ascii="Arial" w:hAnsi="Arial" w:cs="Arial"/>
          <w:sz w:val="24"/>
          <w:szCs w:val="24"/>
        </w:rPr>
        <w:t>,</w:t>
      </w:r>
      <w:r>
        <w:rPr>
          <w:rFonts w:ascii="Arial" w:hAnsi="Arial" w:cs="Arial"/>
          <w:sz w:val="24"/>
          <w:szCs w:val="24"/>
        </w:rPr>
        <w:t xml:space="preserve"> Fischer </w:t>
      </w:r>
      <w:r w:rsidR="00603F58">
        <w:rPr>
          <w:rFonts w:ascii="Arial" w:hAnsi="Arial" w:cs="Arial"/>
          <w:sz w:val="24"/>
          <w:szCs w:val="24"/>
        </w:rPr>
        <w:t>demanded</w:t>
      </w:r>
      <w:r>
        <w:rPr>
          <w:rFonts w:ascii="Arial" w:hAnsi="Arial" w:cs="Arial"/>
          <w:sz w:val="24"/>
          <w:szCs w:val="24"/>
        </w:rPr>
        <w:t xml:space="preserve"> that Seelenbinder </w:t>
      </w:r>
      <w:r w:rsidR="00EA0BE8">
        <w:rPr>
          <w:rFonts w:ascii="Arial" w:hAnsi="Arial" w:cs="Arial"/>
          <w:sz w:val="24"/>
          <w:szCs w:val="24"/>
        </w:rPr>
        <w:t>vacate</w:t>
      </w:r>
      <w:r>
        <w:rPr>
          <w:rFonts w:ascii="Arial" w:hAnsi="Arial" w:cs="Arial"/>
          <w:sz w:val="24"/>
          <w:szCs w:val="24"/>
        </w:rPr>
        <w:t xml:space="preserve"> his office at FSA. Seelenbinder refused to do so. The stance adopted by Seelenbinder was that the order did not evict him from the premises and that he remained </w:t>
      </w:r>
      <w:r w:rsidR="00603F58">
        <w:rPr>
          <w:rFonts w:ascii="Arial" w:hAnsi="Arial" w:cs="Arial"/>
          <w:sz w:val="24"/>
          <w:szCs w:val="24"/>
        </w:rPr>
        <w:t>a</w:t>
      </w:r>
      <w:r>
        <w:rPr>
          <w:rFonts w:ascii="Arial" w:hAnsi="Arial" w:cs="Arial"/>
          <w:sz w:val="24"/>
          <w:szCs w:val="24"/>
        </w:rPr>
        <w:t xml:space="preserve"> member of FSA until he receive</w:t>
      </w:r>
      <w:r w:rsidR="00603F58">
        <w:rPr>
          <w:rFonts w:ascii="Arial" w:hAnsi="Arial" w:cs="Arial"/>
          <w:sz w:val="24"/>
          <w:szCs w:val="24"/>
        </w:rPr>
        <w:t>d</w:t>
      </w:r>
      <w:r>
        <w:rPr>
          <w:rFonts w:ascii="Arial" w:hAnsi="Arial" w:cs="Arial"/>
          <w:sz w:val="24"/>
          <w:szCs w:val="24"/>
        </w:rPr>
        <w:t xml:space="preserve"> payment in respect of his membership and loan account whereafter he would vacate the premises of FSA.</w:t>
      </w:r>
    </w:p>
    <w:p w:rsidR="00976AC3" w:rsidRDefault="00976AC3" w:rsidP="00976AC3">
      <w:pPr>
        <w:pStyle w:val="NoSpacing"/>
        <w:spacing w:line="480" w:lineRule="auto"/>
        <w:jc w:val="both"/>
        <w:rPr>
          <w:rFonts w:ascii="Arial" w:hAnsi="Arial" w:cs="Arial"/>
          <w:sz w:val="24"/>
          <w:szCs w:val="24"/>
        </w:rPr>
      </w:pPr>
    </w:p>
    <w:p w:rsidR="00976AC3" w:rsidRDefault="003974A6"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January 2018</w:t>
      </w:r>
      <w:r w:rsidR="00907BB8">
        <w:rPr>
          <w:rFonts w:ascii="Arial" w:hAnsi="Arial" w:cs="Arial"/>
          <w:sz w:val="24"/>
          <w:szCs w:val="24"/>
        </w:rPr>
        <w:t>,</w:t>
      </w:r>
      <w:r>
        <w:rPr>
          <w:rFonts w:ascii="Arial" w:hAnsi="Arial" w:cs="Arial"/>
          <w:sz w:val="24"/>
          <w:szCs w:val="24"/>
        </w:rPr>
        <w:t xml:space="preserve"> Fischer launched an application in terms of rule 103(1)(c) of the High Court Rules seeking clarity as to the meaning of the order that Seelenbinder </w:t>
      </w:r>
      <w:r w:rsidR="00AB65E0">
        <w:rPr>
          <w:rFonts w:ascii="Arial" w:hAnsi="Arial" w:cs="Arial"/>
          <w:sz w:val="24"/>
          <w:szCs w:val="24"/>
        </w:rPr>
        <w:t>had to retire on 31 March 2016.</w:t>
      </w:r>
      <w:r w:rsidR="00AB65E0">
        <w:rPr>
          <w:rStyle w:val="FootnoteReference"/>
          <w:rFonts w:ascii="Arial" w:hAnsi="Arial" w:cs="Arial"/>
          <w:sz w:val="24"/>
          <w:szCs w:val="24"/>
        </w:rPr>
        <w:footnoteReference w:id="1"/>
      </w:r>
      <w:r w:rsidR="008D3153">
        <w:rPr>
          <w:rFonts w:ascii="Arial" w:hAnsi="Arial" w:cs="Arial"/>
          <w:sz w:val="24"/>
          <w:szCs w:val="24"/>
        </w:rPr>
        <w:t xml:space="preserve"> Seelenbinder opposed this application and at a case management meeting</w:t>
      </w:r>
      <w:r w:rsidR="00603F58">
        <w:rPr>
          <w:rFonts w:ascii="Arial" w:hAnsi="Arial" w:cs="Arial"/>
          <w:sz w:val="24"/>
          <w:szCs w:val="24"/>
        </w:rPr>
        <w:t>,</w:t>
      </w:r>
      <w:r w:rsidR="008D3153">
        <w:rPr>
          <w:rFonts w:ascii="Arial" w:hAnsi="Arial" w:cs="Arial"/>
          <w:sz w:val="24"/>
          <w:szCs w:val="24"/>
        </w:rPr>
        <w:t xml:space="preserve"> the managing judge (the same judge that granted the order) strongly indicated that in terms of the judgment</w:t>
      </w:r>
      <w:r w:rsidR="00603F58">
        <w:rPr>
          <w:rFonts w:ascii="Arial" w:hAnsi="Arial" w:cs="Arial"/>
          <w:sz w:val="24"/>
          <w:szCs w:val="24"/>
        </w:rPr>
        <w:t>,</w:t>
      </w:r>
      <w:r w:rsidR="008D3153">
        <w:rPr>
          <w:rFonts w:ascii="Arial" w:hAnsi="Arial" w:cs="Arial"/>
          <w:sz w:val="24"/>
          <w:szCs w:val="24"/>
        </w:rPr>
        <w:t xml:space="preserve"> </w:t>
      </w:r>
      <w:r w:rsidR="001E5E1A">
        <w:rPr>
          <w:rFonts w:ascii="Arial" w:hAnsi="Arial" w:cs="Arial"/>
          <w:sz w:val="24"/>
          <w:szCs w:val="24"/>
        </w:rPr>
        <w:t xml:space="preserve">Seelenbinder had no entitlement to continue to use the offices of FSA but nevertheless gave directives as to the filing of an answering affidavit by Seelenbinder. </w:t>
      </w:r>
    </w:p>
    <w:p w:rsidR="00976AC3" w:rsidRDefault="00976AC3" w:rsidP="00976AC3">
      <w:pPr>
        <w:pStyle w:val="NoSpacing"/>
        <w:spacing w:line="480" w:lineRule="auto"/>
        <w:jc w:val="both"/>
        <w:rPr>
          <w:rFonts w:ascii="Arial" w:hAnsi="Arial" w:cs="Arial"/>
          <w:sz w:val="24"/>
          <w:szCs w:val="24"/>
        </w:rPr>
      </w:pPr>
    </w:p>
    <w:p w:rsidR="00976AC3" w:rsidRDefault="001E5E1A" w:rsidP="00976AC3">
      <w:pPr>
        <w:pStyle w:val="NoSpacing"/>
        <w:numPr>
          <w:ilvl w:val="0"/>
          <w:numId w:val="1"/>
        </w:numPr>
        <w:spacing w:line="480" w:lineRule="auto"/>
        <w:ind w:left="0" w:firstLine="0"/>
        <w:jc w:val="both"/>
        <w:rPr>
          <w:rFonts w:ascii="Arial" w:hAnsi="Arial" w:cs="Arial"/>
          <w:sz w:val="24"/>
          <w:szCs w:val="24"/>
        </w:rPr>
      </w:pPr>
      <w:r w:rsidRPr="001E5E1A">
        <w:rPr>
          <w:rFonts w:ascii="Arial" w:hAnsi="Arial" w:cs="Arial"/>
          <w:sz w:val="24"/>
          <w:szCs w:val="24"/>
        </w:rPr>
        <w:t>Bolstered</w:t>
      </w:r>
      <w:r>
        <w:rPr>
          <w:rFonts w:ascii="Arial" w:hAnsi="Arial" w:cs="Arial"/>
          <w:sz w:val="24"/>
          <w:szCs w:val="24"/>
        </w:rPr>
        <w:t xml:space="preserve"> by the comments of the judge at the case management meeting</w:t>
      </w:r>
      <w:r w:rsidR="00392BEC">
        <w:rPr>
          <w:rFonts w:ascii="Arial" w:hAnsi="Arial" w:cs="Arial"/>
          <w:sz w:val="24"/>
          <w:szCs w:val="24"/>
        </w:rPr>
        <w:t>,</w:t>
      </w:r>
      <w:r>
        <w:rPr>
          <w:rFonts w:ascii="Arial" w:hAnsi="Arial" w:cs="Arial"/>
          <w:sz w:val="24"/>
          <w:szCs w:val="24"/>
        </w:rPr>
        <w:t xml:space="preserve"> Fischer locked out Seelenbinder from the offices of FSA. This led to Seelenbinder bringing an urgent spoliation application against Fischer and FSA. This application was successful.</w:t>
      </w:r>
      <w:r>
        <w:rPr>
          <w:rStyle w:val="FootnoteReference"/>
          <w:rFonts w:ascii="Arial" w:hAnsi="Arial" w:cs="Arial"/>
          <w:sz w:val="24"/>
          <w:szCs w:val="24"/>
        </w:rPr>
        <w:footnoteReference w:id="2"/>
      </w:r>
    </w:p>
    <w:p w:rsidR="00976AC3" w:rsidRPr="00AF5FFB" w:rsidRDefault="00785A6E" w:rsidP="00976AC3">
      <w:pPr>
        <w:pStyle w:val="NoSpacing"/>
        <w:numPr>
          <w:ilvl w:val="0"/>
          <w:numId w:val="1"/>
        </w:numPr>
        <w:spacing w:line="480" w:lineRule="auto"/>
        <w:ind w:left="0" w:firstLine="0"/>
        <w:jc w:val="both"/>
        <w:rPr>
          <w:rFonts w:ascii="Arial" w:hAnsi="Arial" w:cs="Arial"/>
          <w:sz w:val="24"/>
          <w:szCs w:val="24"/>
        </w:rPr>
      </w:pPr>
      <w:r w:rsidRPr="00AF5FFB">
        <w:rPr>
          <w:rFonts w:ascii="Arial" w:hAnsi="Arial" w:cs="Arial"/>
          <w:sz w:val="24"/>
          <w:szCs w:val="24"/>
        </w:rPr>
        <w:lastRenderedPageBreak/>
        <w:t xml:space="preserve">Subsequent to the successful </w:t>
      </w:r>
      <w:r w:rsidRPr="00AF5FFB">
        <w:rPr>
          <w:rFonts w:ascii="Arial" w:hAnsi="Arial" w:cs="Arial"/>
          <w:i/>
          <w:sz w:val="24"/>
          <w:szCs w:val="24"/>
        </w:rPr>
        <w:t xml:space="preserve">mandament van spolie </w:t>
      </w:r>
      <w:r w:rsidRPr="00AF5FFB">
        <w:rPr>
          <w:rFonts w:ascii="Arial" w:hAnsi="Arial" w:cs="Arial"/>
          <w:sz w:val="24"/>
          <w:szCs w:val="24"/>
        </w:rPr>
        <w:t xml:space="preserve">application brought by Seelenbinder, Fischer decided to withdraw the rule 103(1)(c) application and launched an eviction application against Seelenbinder which also sought certain ancillary relief compelling Seelenbinder to return certain assets belonging to FSA and interdicting </w:t>
      </w:r>
      <w:r w:rsidR="00603F58">
        <w:rPr>
          <w:rFonts w:ascii="Arial" w:hAnsi="Arial" w:cs="Arial"/>
          <w:sz w:val="24"/>
          <w:szCs w:val="24"/>
        </w:rPr>
        <w:t xml:space="preserve">him </w:t>
      </w:r>
      <w:r w:rsidRPr="00AF5FFB">
        <w:rPr>
          <w:rFonts w:ascii="Arial" w:hAnsi="Arial" w:cs="Arial"/>
          <w:sz w:val="24"/>
          <w:szCs w:val="24"/>
        </w:rPr>
        <w:t>from using the offices of FSA.</w:t>
      </w:r>
      <w:r w:rsidR="00EA0BE8" w:rsidRPr="00AF5FFB">
        <w:rPr>
          <w:rFonts w:ascii="Arial" w:hAnsi="Arial" w:cs="Arial"/>
          <w:sz w:val="24"/>
          <w:szCs w:val="24"/>
        </w:rPr>
        <w:t xml:space="preserve"> The eviction application sought the following relief:</w:t>
      </w:r>
    </w:p>
    <w:p w:rsidR="00EA0BE8" w:rsidRPr="00133488" w:rsidRDefault="00EA0BE8" w:rsidP="00AF5FFB">
      <w:pPr>
        <w:pStyle w:val="ListParagraph"/>
        <w:spacing w:after="0" w:line="360" w:lineRule="auto"/>
        <w:rPr>
          <w:rFonts w:ascii="Arial" w:hAnsi="Arial" w:cs="Arial"/>
        </w:rPr>
      </w:pPr>
    </w:p>
    <w:p w:rsidR="00AF5FFB" w:rsidRPr="00266B05" w:rsidRDefault="00EA0BE8" w:rsidP="00AF5FFB">
      <w:pPr>
        <w:pStyle w:val="NoSpacing"/>
        <w:spacing w:line="360" w:lineRule="auto"/>
        <w:ind w:left="1440" w:hanging="720"/>
        <w:jc w:val="both"/>
        <w:rPr>
          <w:rFonts w:ascii="Arial" w:hAnsi="Arial" w:cs="Arial"/>
        </w:rPr>
      </w:pPr>
      <w:r w:rsidRPr="00133488">
        <w:rPr>
          <w:rFonts w:ascii="Arial" w:hAnsi="Arial" w:cs="Arial"/>
        </w:rPr>
        <w:t>‘</w:t>
      </w:r>
      <w:r w:rsidR="00AF5FFB" w:rsidRPr="00133488">
        <w:rPr>
          <w:rFonts w:ascii="Arial" w:hAnsi="Arial" w:cs="Arial"/>
        </w:rPr>
        <w:t>1.</w:t>
      </w:r>
      <w:r w:rsidR="00AF5FFB" w:rsidRPr="00AF5FFB">
        <w:rPr>
          <w:rFonts w:ascii="Arial" w:hAnsi="Arial" w:cs="Arial"/>
        </w:rPr>
        <w:tab/>
        <w:t xml:space="preserve">Dispensing with the forms and time periods prescribed by the rules of court and hearing </w:t>
      </w:r>
      <w:r w:rsidR="00AF5FFB" w:rsidRPr="00AF5FFB">
        <w:rPr>
          <w:rFonts w:ascii="Arial" w:hAnsi="Arial" w:cs="Arial"/>
          <w:spacing w:val="2"/>
        </w:rPr>
        <w:t>this matter as one of urgency;</w:t>
      </w:r>
    </w:p>
    <w:p w:rsidR="00AF5FFB" w:rsidRPr="00266B05" w:rsidRDefault="00AF5FFB" w:rsidP="00AF5FFB">
      <w:pPr>
        <w:pStyle w:val="NoSpacing"/>
        <w:spacing w:line="360" w:lineRule="auto"/>
        <w:jc w:val="both"/>
        <w:rPr>
          <w:rFonts w:ascii="Arial" w:hAnsi="Arial" w:cs="Arial"/>
        </w:rPr>
      </w:pPr>
      <w:r>
        <w:rPr>
          <w:rFonts w:ascii="Arial" w:hAnsi="Arial" w:cs="Arial"/>
        </w:rPr>
        <w:tab/>
      </w:r>
    </w:p>
    <w:p w:rsidR="00AF5FFB" w:rsidRPr="00266B05" w:rsidRDefault="00AF5FFB" w:rsidP="00AF5FFB">
      <w:pPr>
        <w:pStyle w:val="NoSpacing"/>
        <w:spacing w:line="360" w:lineRule="auto"/>
        <w:ind w:left="1440" w:hanging="720"/>
        <w:jc w:val="both"/>
        <w:rPr>
          <w:rFonts w:ascii="Arial" w:hAnsi="Arial" w:cs="Arial"/>
        </w:rPr>
      </w:pPr>
      <w:r>
        <w:rPr>
          <w:rFonts w:ascii="Arial" w:hAnsi="Arial" w:cs="Arial"/>
        </w:rPr>
        <w:t>2.</w:t>
      </w:r>
      <w:r>
        <w:rPr>
          <w:rFonts w:ascii="Arial" w:hAnsi="Arial" w:cs="Arial"/>
        </w:rPr>
        <w:tab/>
      </w:r>
      <w:r w:rsidRPr="00266B05">
        <w:rPr>
          <w:rFonts w:ascii="Arial" w:hAnsi="Arial" w:cs="Arial"/>
        </w:rPr>
        <w:t>Evicting the first respondent from the business premises of the second respondent at 15 Baugain Villas Centre, Hebenstreit Street, Klein Windhoek, Windhoek, with immediate effect;</w:t>
      </w:r>
    </w:p>
    <w:p w:rsidR="00AF5FFB" w:rsidRDefault="00AF5FFB" w:rsidP="00AF5FFB">
      <w:pPr>
        <w:pStyle w:val="NoSpacing"/>
        <w:spacing w:line="360" w:lineRule="auto"/>
        <w:jc w:val="both"/>
        <w:rPr>
          <w:rFonts w:ascii="Arial" w:hAnsi="Arial" w:cs="Arial"/>
        </w:rPr>
      </w:pPr>
      <w:r>
        <w:rPr>
          <w:rFonts w:ascii="Arial" w:hAnsi="Arial" w:cs="Arial"/>
        </w:rPr>
        <w:tab/>
      </w:r>
    </w:p>
    <w:p w:rsidR="00AF5FFB" w:rsidRPr="00266B05" w:rsidRDefault="00AF5FFB" w:rsidP="00AF5FFB">
      <w:pPr>
        <w:pStyle w:val="NoSpacing"/>
        <w:spacing w:line="360" w:lineRule="auto"/>
        <w:ind w:left="1440" w:hanging="720"/>
        <w:jc w:val="both"/>
        <w:rPr>
          <w:rFonts w:ascii="Arial" w:hAnsi="Arial" w:cs="Arial"/>
        </w:rPr>
      </w:pPr>
      <w:r>
        <w:rPr>
          <w:rFonts w:ascii="Arial" w:hAnsi="Arial" w:cs="Arial"/>
        </w:rPr>
        <w:t>3.</w:t>
      </w:r>
      <w:r>
        <w:rPr>
          <w:rFonts w:ascii="Arial" w:hAnsi="Arial" w:cs="Arial"/>
        </w:rPr>
        <w:tab/>
      </w:r>
      <w:r w:rsidRPr="00266B05">
        <w:rPr>
          <w:rFonts w:ascii="Arial" w:hAnsi="Arial" w:cs="Arial"/>
        </w:rPr>
        <w:t>Interdicting and restraining the first respondent from accessing the above</w:t>
      </w:r>
      <w:r>
        <w:rPr>
          <w:rFonts w:ascii="Arial" w:hAnsi="Arial" w:cs="Arial"/>
        </w:rPr>
        <w:t xml:space="preserve"> business pr</w:t>
      </w:r>
      <w:r w:rsidRPr="00266B05">
        <w:rPr>
          <w:rFonts w:ascii="Arial" w:hAnsi="Arial" w:cs="Arial"/>
        </w:rPr>
        <w:t>emises of the second respondent, or making use of such busi</w:t>
      </w:r>
      <w:r>
        <w:rPr>
          <w:rFonts w:ascii="Arial" w:hAnsi="Arial" w:cs="Arial"/>
        </w:rPr>
        <w:t xml:space="preserve">ness premises, for any purposes </w:t>
      </w:r>
      <w:r w:rsidRPr="00266B05">
        <w:rPr>
          <w:rFonts w:ascii="Arial" w:hAnsi="Arial" w:cs="Arial"/>
        </w:rPr>
        <w:t>whatsoever;</w:t>
      </w:r>
    </w:p>
    <w:p w:rsidR="00AF5FFB" w:rsidRPr="00266B05" w:rsidRDefault="00AF5FFB" w:rsidP="00AF5FFB">
      <w:pPr>
        <w:pStyle w:val="NoSpacing"/>
        <w:spacing w:line="360" w:lineRule="auto"/>
        <w:jc w:val="both"/>
        <w:rPr>
          <w:rFonts w:ascii="Arial" w:hAnsi="Arial" w:cs="Arial"/>
        </w:rPr>
      </w:pPr>
      <w:r>
        <w:rPr>
          <w:rFonts w:ascii="Arial" w:hAnsi="Arial" w:cs="Arial"/>
        </w:rPr>
        <w:tab/>
      </w:r>
    </w:p>
    <w:p w:rsidR="00AF5FFB" w:rsidRPr="00266B05" w:rsidRDefault="00AF5FFB" w:rsidP="00AF5FFB">
      <w:pPr>
        <w:pStyle w:val="NoSpacing"/>
        <w:spacing w:line="360" w:lineRule="auto"/>
        <w:ind w:firstLine="720"/>
        <w:rPr>
          <w:rFonts w:ascii="Arial" w:hAnsi="Arial" w:cs="Arial"/>
        </w:rPr>
      </w:pPr>
      <w:r>
        <w:rPr>
          <w:rFonts w:ascii="Arial" w:hAnsi="Arial" w:cs="Arial"/>
        </w:rPr>
        <w:t>4.</w:t>
      </w:r>
      <w:r>
        <w:rPr>
          <w:rFonts w:ascii="Arial" w:hAnsi="Arial" w:cs="Arial"/>
        </w:rPr>
        <w:tab/>
      </w:r>
      <w:r w:rsidRPr="00266B05">
        <w:rPr>
          <w:rFonts w:ascii="Arial" w:hAnsi="Arial" w:cs="Arial"/>
        </w:rPr>
        <w:t>Directing the first respondent to return to the applicant and second respondent</w:t>
      </w:r>
      <w:r>
        <w:rPr>
          <w:rFonts w:ascii="Arial" w:hAnsi="Arial" w:cs="Arial"/>
        </w:rPr>
        <w:t>;</w:t>
      </w:r>
    </w:p>
    <w:p w:rsidR="00AF5FFB" w:rsidRPr="00AF5FFB" w:rsidRDefault="00AF5FFB" w:rsidP="00AF5FFB">
      <w:pPr>
        <w:pStyle w:val="NoSpacing"/>
        <w:spacing w:line="360" w:lineRule="auto"/>
        <w:rPr>
          <w:rFonts w:ascii="Arial" w:hAnsi="Arial" w:cs="Arial"/>
        </w:rPr>
      </w:pPr>
      <w:r>
        <w:tab/>
      </w:r>
      <w:r>
        <w:tab/>
      </w:r>
    </w:p>
    <w:p w:rsidR="00AF5FFB" w:rsidRPr="00266B05" w:rsidRDefault="0042689B" w:rsidP="0042689B">
      <w:pPr>
        <w:pStyle w:val="NoSpacing"/>
        <w:spacing w:line="360" w:lineRule="auto"/>
        <w:ind w:left="2160" w:hanging="720"/>
        <w:jc w:val="both"/>
        <w:rPr>
          <w:rFonts w:ascii="Arial" w:hAnsi="Arial" w:cs="Arial"/>
        </w:rPr>
      </w:pPr>
      <w:r>
        <w:rPr>
          <w:rFonts w:ascii="Arial" w:hAnsi="Arial" w:cs="Arial"/>
        </w:rPr>
        <w:t>4.1</w:t>
      </w:r>
      <w:r>
        <w:rPr>
          <w:rFonts w:ascii="Arial" w:hAnsi="Arial" w:cs="Arial"/>
        </w:rPr>
        <w:tab/>
        <w:t xml:space="preserve">any </w:t>
      </w:r>
      <w:r w:rsidR="00AF5FFB" w:rsidRPr="00266B05">
        <w:rPr>
          <w:rFonts w:ascii="Arial" w:hAnsi="Arial" w:cs="Arial"/>
        </w:rPr>
        <w:t>keys granting access to the business premises of the second respondent currently in possession of the first respondent;</w:t>
      </w:r>
    </w:p>
    <w:p w:rsidR="00AF5FFB" w:rsidRPr="00266B05" w:rsidRDefault="00AF5FFB" w:rsidP="00AF5FFB">
      <w:pPr>
        <w:pStyle w:val="NoSpacing"/>
        <w:spacing w:line="360" w:lineRule="auto"/>
        <w:rPr>
          <w:rFonts w:ascii="Arial" w:hAnsi="Arial" w:cs="Arial"/>
        </w:rPr>
      </w:pPr>
      <w:r>
        <w:rPr>
          <w:rFonts w:ascii="Arial" w:hAnsi="Arial" w:cs="Arial"/>
        </w:rPr>
        <w:tab/>
      </w:r>
      <w:r>
        <w:rPr>
          <w:rFonts w:ascii="Arial" w:hAnsi="Arial" w:cs="Arial"/>
        </w:rPr>
        <w:tab/>
      </w:r>
    </w:p>
    <w:p w:rsidR="00AF5FFB" w:rsidRDefault="00AF5FFB" w:rsidP="00AF5FFB">
      <w:pPr>
        <w:pStyle w:val="NoSpacing"/>
        <w:spacing w:line="360" w:lineRule="auto"/>
        <w:ind w:left="2160" w:hanging="720"/>
        <w:jc w:val="both"/>
        <w:rPr>
          <w:rFonts w:ascii="Arial" w:hAnsi="Arial" w:cs="Arial"/>
        </w:rPr>
      </w:pPr>
      <w:r>
        <w:rPr>
          <w:rFonts w:ascii="Arial" w:hAnsi="Arial" w:cs="Arial"/>
        </w:rPr>
        <w:t>4.2</w:t>
      </w:r>
      <w:r>
        <w:rPr>
          <w:rFonts w:ascii="Arial" w:hAnsi="Arial" w:cs="Arial"/>
        </w:rPr>
        <w:tab/>
      </w:r>
      <w:r w:rsidR="0042689B">
        <w:rPr>
          <w:rFonts w:ascii="Arial" w:hAnsi="Arial" w:cs="Arial"/>
        </w:rPr>
        <w:t>the</w:t>
      </w:r>
      <w:r w:rsidRPr="00266B05">
        <w:rPr>
          <w:rFonts w:ascii="Arial" w:hAnsi="Arial" w:cs="Arial"/>
        </w:rPr>
        <w:t xml:space="preserve"> laptop of the second respondent currently used by the first respondent, subject to the first respondent's entitlement to erase</w:t>
      </w:r>
      <w:r w:rsidRPr="00266B05">
        <w:rPr>
          <w:rFonts w:ascii="Arial" w:hAnsi="Arial" w:cs="Arial"/>
          <w:vertAlign w:val="superscript"/>
        </w:rPr>
        <w:t>-</w:t>
      </w:r>
      <w:r w:rsidRPr="00266B05">
        <w:rPr>
          <w:rFonts w:ascii="Arial" w:hAnsi="Arial" w:cs="Arial"/>
        </w:rPr>
        <w:t>from the laptop whatever personal material he may wish to</w:t>
      </w:r>
      <w:r>
        <w:rPr>
          <w:rFonts w:ascii="Arial" w:hAnsi="Arial" w:cs="Arial"/>
        </w:rPr>
        <w:t xml:space="preserve"> so erase;</w:t>
      </w:r>
    </w:p>
    <w:p w:rsidR="00392BEC" w:rsidRPr="00266B05" w:rsidRDefault="00392BEC" w:rsidP="00AF5FFB">
      <w:pPr>
        <w:pStyle w:val="NoSpacing"/>
        <w:spacing w:line="360" w:lineRule="auto"/>
        <w:ind w:left="2160" w:hanging="720"/>
        <w:jc w:val="both"/>
        <w:rPr>
          <w:rFonts w:ascii="Arial" w:hAnsi="Arial" w:cs="Arial"/>
        </w:rPr>
      </w:pPr>
    </w:p>
    <w:p w:rsidR="00AF5FFB" w:rsidRDefault="00AF5FFB" w:rsidP="00AF5FFB">
      <w:pPr>
        <w:pStyle w:val="NoSpacing"/>
        <w:spacing w:line="360" w:lineRule="auto"/>
        <w:ind w:left="2160" w:hanging="720"/>
        <w:jc w:val="both"/>
        <w:rPr>
          <w:rFonts w:ascii="Arial" w:hAnsi="Arial" w:cs="Arial"/>
        </w:rPr>
      </w:pPr>
      <w:r>
        <w:rPr>
          <w:rFonts w:ascii="Arial" w:hAnsi="Arial" w:cs="Arial"/>
        </w:rPr>
        <w:t>4.3</w:t>
      </w:r>
      <w:r>
        <w:rPr>
          <w:rFonts w:ascii="Arial" w:hAnsi="Arial" w:cs="Arial"/>
        </w:rPr>
        <w:tab/>
      </w:r>
      <w:r w:rsidRPr="00266B05">
        <w:rPr>
          <w:rFonts w:ascii="Arial" w:hAnsi="Arial" w:cs="Arial"/>
        </w:rPr>
        <w:t>all files and documentation of the second respondent, inc</w:t>
      </w:r>
      <w:r>
        <w:rPr>
          <w:rFonts w:ascii="Arial" w:hAnsi="Arial" w:cs="Arial"/>
        </w:rPr>
        <w:t xml:space="preserve">luding those generated up to 31 </w:t>
      </w:r>
      <w:r w:rsidRPr="00266B05">
        <w:rPr>
          <w:rFonts w:ascii="Arial" w:hAnsi="Arial" w:cs="Arial"/>
        </w:rPr>
        <w:t>March 2016, currently in pos</w:t>
      </w:r>
      <w:r>
        <w:rPr>
          <w:rFonts w:ascii="Arial" w:hAnsi="Arial" w:cs="Arial"/>
        </w:rPr>
        <w:t>session of the first respondent;</w:t>
      </w:r>
    </w:p>
    <w:p w:rsidR="00AF5FFB" w:rsidRDefault="00AF5FFB" w:rsidP="00AF5FFB">
      <w:pPr>
        <w:pStyle w:val="NoSpacing"/>
        <w:spacing w:line="360" w:lineRule="auto"/>
        <w:jc w:val="both"/>
        <w:rPr>
          <w:rFonts w:ascii="Arial" w:hAnsi="Arial" w:cs="Arial"/>
        </w:rPr>
      </w:pPr>
      <w:r>
        <w:rPr>
          <w:rFonts w:ascii="Arial" w:hAnsi="Arial" w:cs="Arial"/>
        </w:rPr>
        <w:tab/>
      </w:r>
    </w:p>
    <w:p w:rsidR="00AF5FFB" w:rsidRDefault="00AF5FFB" w:rsidP="00AF5FFB">
      <w:pPr>
        <w:pStyle w:val="NoSpacing"/>
        <w:spacing w:line="360" w:lineRule="auto"/>
        <w:ind w:left="1440" w:hanging="720"/>
        <w:jc w:val="both"/>
        <w:rPr>
          <w:rFonts w:ascii="Arial" w:hAnsi="Arial" w:cs="Arial"/>
        </w:rPr>
      </w:pPr>
      <w:r>
        <w:rPr>
          <w:rFonts w:ascii="Arial" w:hAnsi="Arial" w:cs="Arial"/>
        </w:rPr>
        <w:t>5.</w:t>
      </w:r>
      <w:r>
        <w:rPr>
          <w:rFonts w:ascii="Arial" w:hAnsi="Arial" w:cs="Arial"/>
        </w:rPr>
        <w:tab/>
      </w:r>
      <w:r w:rsidRPr="00266B05">
        <w:rPr>
          <w:rFonts w:ascii="Arial" w:hAnsi="Arial" w:cs="Arial"/>
        </w:rPr>
        <w:t>Declaring that any order made in terms of prayers 2, 3 o</w:t>
      </w:r>
      <w:r>
        <w:rPr>
          <w:rFonts w:ascii="Arial" w:hAnsi="Arial" w:cs="Arial"/>
        </w:rPr>
        <w:t xml:space="preserve">r 4 above shall not derogate in </w:t>
      </w:r>
      <w:r w:rsidRPr="00266B05">
        <w:rPr>
          <w:rFonts w:ascii="Arial" w:hAnsi="Arial" w:cs="Arial"/>
          <w:spacing w:val="5"/>
        </w:rPr>
        <w:t xml:space="preserve">any manner whatsoever from the entitlement of the parties to </w:t>
      </w:r>
      <w:r w:rsidRPr="00266B05">
        <w:rPr>
          <w:rFonts w:ascii="Arial" w:hAnsi="Arial" w:cs="Arial"/>
          <w:spacing w:val="5"/>
        </w:rPr>
        <w:lastRenderedPageBreak/>
        <w:t>implement and give effect to the</w:t>
      </w:r>
      <w:r>
        <w:rPr>
          <w:rFonts w:ascii="Arial" w:hAnsi="Arial" w:cs="Arial"/>
        </w:rPr>
        <w:t xml:space="preserve"> </w:t>
      </w:r>
      <w:r w:rsidRPr="00266B05">
        <w:rPr>
          <w:rFonts w:ascii="Arial" w:hAnsi="Arial" w:cs="Arial"/>
        </w:rPr>
        <w:t>provisions of paragraphs 4, 5, 6 and 7 of the order made by His Lordship Mr Justice Ueitele on 10 November 2017 in</w:t>
      </w:r>
      <w:r>
        <w:rPr>
          <w:rFonts w:ascii="Arial" w:hAnsi="Arial" w:cs="Arial"/>
        </w:rPr>
        <w:t xml:space="preserve"> the matter with case number A217/2015;</w:t>
      </w:r>
    </w:p>
    <w:p w:rsidR="00AF5FFB" w:rsidRDefault="00AF5FFB" w:rsidP="00AF5FFB">
      <w:pPr>
        <w:pStyle w:val="NoSpacing"/>
        <w:spacing w:line="360" w:lineRule="auto"/>
        <w:jc w:val="both"/>
        <w:rPr>
          <w:rFonts w:ascii="Arial" w:hAnsi="Arial" w:cs="Arial"/>
        </w:rPr>
      </w:pPr>
      <w:r>
        <w:rPr>
          <w:rFonts w:ascii="Arial" w:hAnsi="Arial" w:cs="Arial"/>
        </w:rPr>
        <w:tab/>
      </w:r>
    </w:p>
    <w:p w:rsidR="00AF5FFB" w:rsidRDefault="00AF5FFB" w:rsidP="00AF5FFB">
      <w:pPr>
        <w:pStyle w:val="NoSpacing"/>
        <w:spacing w:line="360" w:lineRule="auto"/>
        <w:ind w:left="1440" w:hanging="720"/>
        <w:jc w:val="both"/>
        <w:rPr>
          <w:rFonts w:ascii="Arial" w:hAnsi="Arial" w:cs="Arial"/>
        </w:rPr>
      </w:pPr>
      <w:r>
        <w:rPr>
          <w:rFonts w:ascii="Arial" w:hAnsi="Arial" w:cs="Arial"/>
        </w:rPr>
        <w:t>6.</w:t>
      </w:r>
      <w:r>
        <w:rPr>
          <w:rFonts w:ascii="Arial" w:hAnsi="Arial" w:cs="Arial"/>
        </w:rPr>
        <w:tab/>
      </w:r>
      <w:r w:rsidRPr="00266B05">
        <w:rPr>
          <w:rFonts w:ascii="Arial" w:hAnsi="Arial" w:cs="Arial"/>
        </w:rPr>
        <w:t>Granting to the applicant any such further and/or alterna</w:t>
      </w:r>
      <w:r>
        <w:rPr>
          <w:rFonts w:ascii="Arial" w:hAnsi="Arial" w:cs="Arial"/>
        </w:rPr>
        <w:t>tive relief as this Honourable c</w:t>
      </w:r>
      <w:r w:rsidRPr="00266B05">
        <w:rPr>
          <w:rFonts w:ascii="Arial" w:hAnsi="Arial" w:cs="Arial"/>
        </w:rPr>
        <w:t>ourt may deem fit;</w:t>
      </w:r>
    </w:p>
    <w:p w:rsidR="00AF5FFB" w:rsidRDefault="00AF5FFB" w:rsidP="00AF5FFB">
      <w:pPr>
        <w:pStyle w:val="NoSpacing"/>
        <w:spacing w:line="360" w:lineRule="auto"/>
        <w:jc w:val="both"/>
        <w:rPr>
          <w:rFonts w:ascii="Arial" w:hAnsi="Arial" w:cs="Arial"/>
        </w:rPr>
      </w:pPr>
      <w:r>
        <w:rPr>
          <w:rFonts w:ascii="Arial" w:hAnsi="Arial" w:cs="Arial"/>
        </w:rPr>
        <w:tab/>
      </w:r>
    </w:p>
    <w:p w:rsidR="00AF5FFB" w:rsidRPr="00266B05" w:rsidRDefault="00AF5FFB" w:rsidP="00AF5FFB">
      <w:pPr>
        <w:pStyle w:val="NoSpacing"/>
        <w:spacing w:line="360" w:lineRule="auto"/>
        <w:ind w:left="1440" w:hanging="720"/>
        <w:jc w:val="both"/>
        <w:rPr>
          <w:rFonts w:ascii="Arial" w:hAnsi="Arial" w:cs="Arial"/>
        </w:rPr>
      </w:pPr>
      <w:r>
        <w:rPr>
          <w:rFonts w:ascii="Arial" w:hAnsi="Arial" w:cs="Arial"/>
        </w:rPr>
        <w:t>7.</w:t>
      </w:r>
      <w:r>
        <w:rPr>
          <w:rFonts w:ascii="Arial" w:hAnsi="Arial" w:cs="Arial"/>
        </w:rPr>
        <w:tab/>
      </w:r>
      <w:r w:rsidRPr="00266B05">
        <w:rPr>
          <w:rFonts w:ascii="Arial" w:hAnsi="Arial" w:cs="Arial"/>
        </w:rPr>
        <w:t>Directing the first respondent to pay the costs of t</w:t>
      </w:r>
      <w:r>
        <w:rPr>
          <w:rFonts w:ascii="Arial" w:hAnsi="Arial" w:cs="Arial"/>
        </w:rPr>
        <w:t xml:space="preserve">his application on the scale as </w:t>
      </w:r>
      <w:r w:rsidRPr="00266B05">
        <w:rPr>
          <w:rFonts w:ascii="Arial" w:hAnsi="Arial" w:cs="Arial"/>
          <w:spacing w:val="1"/>
        </w:rPr>
        <w:t>between attorney and own client.</w:t>
      </w:r>
      <w:r>
        <w:rPr>
          <w:rFonts w:ascii="Arial" w:hAnsi="Arial" w:cs="Arial"/>
          <w:spacing w:val="1"/>
        </w:rPr>
        <w:t>’</w:t>
      </w:r>
    </w:p>
    <w:p w:rsidR="00976AC3" w:rsidRDefault="00976AC3" w:rsidP="00AF5FFB">
      <w:pPr>
        <w:pStyle w:val="NoSpacing"/>
        <w:spacing w:line="480" w:lineRule="auto"/>
        <w:jc w:val="both"/>
        <w:rPr>
          <w:rFonts w:ascii="Arial" w:hAnsi="Arial" w:cs="Arial"/>
          <w:sz w:val="24"/>
          <w:szCs w:val="24"/>
        </w:rPr>
      </w:pPr>
    </w:p>
    <w:p w:rsidR="00976AC3" w:rsidRDefault="00785A6E"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orders referred to in the relief sought </w:t>
      </w:r>
      <w:r w:rsidR="008E0FCB">
        <w:rPr>
          <w:rFonts w:ascii="Arial" w:hAnsi="Arial" w:cs="Arial"/>
          <w:sz w:val="24"/>
          <w:szCs w:val="24"/>
        </w:rPr>
        <w:t xml:space="preserve">in para 5 of the eviction application quoted above referring to paras </w:t>
      </w:r>
      <w:r w:rsidR="00C166B2">
        <w:rPr>
          <w:rFonts w:ascii="Arial" w:hAnsi="Arial" w:cs="Arial"/>
          <w:sz w:val="24"/>
          <w:szCs w:val="24"/>
        </w:rPr>
        <w:t>4, 5, 6 and 7</w:t>
      </w:r>
      <w:r w:rsidR="008E0FCB">
        <w:rPr>
          <w:rFonts w:ascii="Arial" w:hAnsi="Arial" w:cs="Arial"/>
          <w:sz w:val="24"/>
          <w:szCs w:val="24"/>
        </w:rPr>
        <w:t xml:space="preserve"> </w:t>
      </w:r>
      <w:r w:rsidR="00181A97">
        <w:rPr>
          <w:rFonts w:ascii="Arial" w:hAnsi="Arial" w:cs="Arial"/>
          <w:sz w:val="24"/>
          <w:szCs w:val="24"/>
        </w:rPr>
        <w:t>of the order made in case n</w:t>
      </w:r>
      <w:r w:rsidR="00603F58">
        <w:rPr>
          <w:rFonts w:ascii="Arial" w:hAnsi="Arial" w:cs="Arial"/>
          <w:sz w:val="24"/>
          <w:szCs w:val="24"/>
        </w:rPr>
        <w:t>umber</w:t>
      </w:r>
      <w:r w:rsidR="00181A97">
        <w:rPr>
          <w:rFonts w:ascii="Arial" w:hAnsi="Arial" w:cs="Arial"/>
          <w:sz w:val="24"/>
          <w:szCs w:val="24"/>
        </w:rPr>
        <w:t xml:space="preserve"> A 217/2015 relates to the </w:t>
      </w:r>
      <w:r w:rsidR="00BC4E7A">
        <w:rPr>
          <w:rFonts w:ascii="Arial" w:hAnsi="Arial" w:cs="Arial"/>
          <w:sz w:val="24"/>
          <w:szCs w:val="24"/>
        </w:rPr>
        <w:t>valuation of Seelenbinder’s membership interest and the payment there</w:t>
      </w:r>
      <w:r w:rsidR="00EA0BE8">
        <w:rPr>
          <w:rFonts w:ascii="Arial" w:hAnsi="Arial" w:cs="Arial"/>
          <w:sz w:val="24"/>
          <w:szCs w:val="24"/>
        </w:rPr>
        <w:t>of</w:t>
      </w:r>
      <w:r w:rsidR="00BC4E7A">
        <w:rPr>
          <w:rFonts w:ascii="Arial" w:hAnsi="Arial" w:cs="Arial"/>
          <w:sz w:val="24"/>
          <w:szCs w:val="24"/>
        </w:rPr>
        <w:t xml:space="preserve"> as well as his loan account and the payment thereof by Fischer.</w:t>
      </w:r>
      <w:r w:rsidR="00603F58">
        <w:rPr>
          <w:rFonts w:ascii="Arial" w:hAnsi="Arial" w:cs="Arial"/>
          <w:sz w:val="24"/>
          <w:szCs w:val="24"/>
        </w:rPr>
        <w:t xml:space="preserve"> I quote this order </w:t>
      </w:r>
      <w:r w:rsidR="00133488">
        <w:rPr>
          <w:rFonts w:ascii="Arial" w:hAnsi="Arial" w:cs="Arial"/>
          <w:sz w:val="24"/>
          <w:szCs w:val="24"/>
        </w:rPr>
        <w:t>in para [25</w:t>
      </w:r>
      <w:r w:rsidR="00E72773">
        <w:rPr>
          <w:rFonts w:ascii="Arial" w:hAnsi="Arial" w:cs="Arial"/>
          <w:sz w:val="24"/>
          <w:szCs w:val="24"/>
        </w:rPr>
        <w:t>] below.</w:t>
      </w:r>
    </w:p>
    <w:p w:rsidR="00976AC3" w:rsidRDefault="00976AC3" w:rsidP="00976AC3">
      <w:pPr>
        <w:pStyle w:val="NoSpacing"/>
        <w:spacing w:line="480" w:lineRule="auto"/>
        <w:jc w:val="both"/>
        <w:rPr>
          <w:rFonts w:ascii="Arial" w:hAnsi="Arial" w:cs="Arial"/>
          <w:sz w:val="24"/>
          <w:szCs w:val="24"/>
        </w:rPr>
      </w:pPr>
    </w:p>
    <w:p w:rsidR="00976AC3" w:rsidRDefault="00BC4E7A"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BC4E7A">
        <w:rPr>
          <w:rFonts w:ascii="Arial" w:hAnsi="Arial" w:cs="Arial"/>
          <w:i/>
          <w:sz w:val="24"/>
          <w:szCs w:val="24"/>
        </w:rPr>
        <w:t>a quo</w:t>
      </w:r>
      <w:r>
        <w:rPr>
          <w:rFonts w:ascii="Arial" w:hAnsi="Arial" w:cs="Arial"/>
          <w:sz w:val="24"/>
          <w:szCs w:val="24"/>
        </w:rPr>
        <w:t xml:space="preserve"> determined the </w:t>
      </w:r>
      <w:r w:rsidR="00EA0BE8">
        <w:rPr>
          <w:rFonts w:ascii="Arial" w:hAnsi="Arial" w:cs="Arial"/>
          <w:sz w:val="24"/>
          <w:szCs w:val="24"/>
        </w:rPr>
        <w:t xml:space="preserve">eviction </w:t>
      </w:r>
      <w:r>
        <w:rPr>
          <w:rFonts w:ascii="Arial" w:hAnsi="Arial" w:cs="Arial"/>
          <w:sz w:val="24"/>
          <w:szCs w:val="24"/>
        </w:rPr>
        <w:t>application on the basis that the order compelling Seelenbinder to retire meant that ‘once Seelenbinder is paid what is due to him he will lose his member</w:t>
      </w:r>
      <w:r w:rsidR="00E72773">
        <w:rPr>
          <w:rFonts w:ascii="Arial" w:hAnsi="Arial" w:cs="Arial"/>
          <w:sz w:val="24"/>
          <w:szCs w:val="24"/>
        </w:rPr>
        <w:t xml:space="preserve">ship in </w:t>
      </w:r>
      <w:r>
        <w:rPr>
          <w:rFonts w:ascii="Arial" w:hAnsi="Arial" w:cs="Arial"/>
          <w:sz w:val="24"/>
          <w:szCs w:val="24"/>
        </w:rPr>
        <w:t>FSA</w:t>
      </w:r>
      <w:r w:rsidR="004A1963">
        <w:rPr>
          <w:rFonts w:ascii="Arial" w:hAnsi="Arial" w:cs="Arial"/>
          <w:sz w:val="24"/>
          <w:szCs w:val="24"/>
        </w:rPr>
        <w:t>’</w:t>
      </w:r>
      <w:r>
        <w:rPr>
          <w:rFonts w:ascii="Arial" w:hAnsi="Arial" w:cs="Arial"/>
          <w:sz w:val="24"/>
          <w:szCs w:val="24"/>
        </w:rPr>
        <w:t xml:space="preserve"> and as ‘the terms on which Seele</w:t>
      </w:r>
      <w:r w:rsidR="004213DA">
        <w:rPr>
          <w:rFonts w:ascii="Arial" w:hAnsi="Arial" w:cs="Arial"/>
          <w:sz w:val="24"/>
          <w:szCs w:val="24"/>
        </w:rPr>
        <w:t xml:space="preserve">nbinder had to retire from the </w:t>
      </w:r>
      <w:r w:rsidR="00902862">
        <w:rPr>
          <w:rFonts w:ascii="Arial" w:hAnsi="Arial" w:cs="Arial"/>
          <w:sz w:val="24"/>
          <w:szCs w:val="24"/>
        </w:rPr>
        <w:t>close c</w:t>
      </w:r>
      <w:r>
        <w:rPr>
          <w:rFonts w:ascii="Arial" w:hAnsi="Arial" w:cs="Arial"/>
          <w:sz w:val="24"/>
          <w:szCs w:val="24"/>
        </w:rPr>
        <w:t xml:space="preserve">orporation had not been complied with, it thus follows that I cannot grant the relief sought by Fischer’. The court </w:t>
      </w:r>
      <w:r w:rsidRPr="00BC4E7A">
        <w:rPr>
          <w:rFonts w:ascii="Arial" w:hAnsi="Arial" w:cs="Arial"/>
          <w:i/>
          <w:sz w:val="24"/>
          <w:szCs w:val="24"/>
        </w:rPr>
        <w:t>a quo</w:t>
      </w:r>
      <w:r>
        <w:rPr>
          <w:rFonts w:ascii="Arial" w:hAnsi="Arial" w:cs="Arial"/>
          <w:sz w:val="24"/>
          <w:szCs w:val="24"/>
        </w:rPr>
        <w:t xml:space="preserve"> accordingly dismissed the eviction application with costs. It is against this judgment and order that the appeal lies. </w:t>
      </w:r>
    </w:p>
    <w:p w:rsidR="00BC4E7A" w:rsidRDefault="00BC4E7A" w:rsidP="00976AC3">
      <w:pPr>
        <w:pStyle w:val="NoSpacing"/>
        <w:spacing w:line="480" w:lineRule="auto"/>
        <w:jc w:val="both"/>
        <w:rPr>
          <w:rFonts w:ascii="Arial" w:hAnsi="Arial" w:cs="Arial"/>
          <w:sz w:val="24"/>
          <w:szCs w:val="24"/>
        </w:rPr>
      </w:pPr>
    </w:p>
    <w:p w:rsidR="00BC4E7A" w:rsidRPr="00BC4E7A" w:rsidRDefault="00BC4E7A" w:rsidP="00976AC3">
      <w:pPr>
        <w:pStyle w:val="NoSpacing"/>
        <w:spacing w:line="480" w:lineRule="auto"/>
        <w:jc w:val="both"/>
        <w:rPr>
          <w:rFonts w:ascii="Arial" w:hAnsi="Arial" w:cs="Arial"/>
          <w:sz w:val="24"/>
          <w:szCs w:val="24"/>
          <w:u w:val="single"/>
        </w:rPr>
      </w:pPr>
      <w:r w:rsidRPr="00BC4E7A">
        <w:rPr>
          <w:rFonts w:ascii="Arial" w:hAnsi="Arial" w:cs="Arial"/>
          <w:sz w:val="24"/>
          <w:szCs w:val="24"/>
          <w:u w:val="single"/>
        </w:rPr>
        <w:t xml:space="preserve">Condonation application </w:t>
      </w:r>
    </w:p>
    <w:p w:rsidR="00976AC3" w:rsidRDefault="00A878CD"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A878CD">
        <w:rPr>
          <w:rFonts w:ascii="Arial" w:hAnsi="Arial" w:cs="Arial"/>
          <w:i/>
          <w:sz w:val="24"/>
          <w:szCs w:val="24"/>
        </w:rPr>
        <w:t>a quo</w:t>
      </w:r>
      <w:r>
        <w:rPr>
          <w:rFonts w:ascii="Arial" w:hAnsi="Arial" w:cs="Arial"/>
          <w:sz w:val="24"/>
          <w:szCs w:val="24"/>
        </w:rPr>
        <w:t xml:space="preserve"> on 27 November 201</w:t>
      </w:r>
      <w:r w:rsidR="00D02582">
        <w:rPr>
          <w:rFonts w:ascii="Arial" w:hAnsi="Arial" w:cs="Arial"/>
          <w:sz w:val="24"/>
          <w:szCs w:val="24"/>
        </w:rPr>
        <w:t>8</w:t>
      </w:r>
      <w:r>
        <w:rPr>
          <w:rFonts w:ascii="Arial" w:hAnsi="Arial" w:cs="Arial"/>
          <w:sz w:val="24"/>
          <w:szCs w:val="24"/>
        </w:rPr>
        <w:t xml:space="preserve"> handed down an order dismissing the eviction application without giving reasons for this order. The parties agreed that this </w:t>
      </w:r>
      <w:r>
        <w:rPr>
          <w:rFonts w:ascii="Arial" w:hAnsi="Arial" w:cs="Arial"/>
          <w:sz w:val="24"/>
          <w:szCs w:val="24"/>
        </w:rPr>
        <w:lastRenderedPageBreak/>
        <w:t>was the date on which the order was granted despite the fact that the date on the order indicates it was issued on 23 November 201</w:t>
      </w:r>
      <w:r w:rsidR="00D02582">
        <w:rPr>
          <w:rFonts w:ascii="Arial" w:hAnsi="Arial" w:cs="Arial"/>
          <w:sz w:val="24"/>
          <w:szCs w:val="24"/>
        </w:rPr>
        <w:t>8</w:t>
      </w:r>
      <w:r>
        <w:rPr>
          <w:rFonts w:ascii="Arial" w:hAnsi="Arial" w:cs="Arial"/>
          <w:sz w:val="24"/>
          <w:szCs w:val="24"/>
        </w:rPr>
        <w:t>.</w:t>
      </w:r>
    </w:p>
    <w:p w:rsidR="004A1963" w:rsidRDefault="004A1963" w:rsidP="004A1963">
      <w:pPr>
        <w:pStyle w:val="NoSpacing"/>
        <w:spacing w:line="480" w:lineRule="auto"/>
        <w:jc w:val="both"/>
        <w:rPr>
          <w:rFonts w:ascii="Arial" w:hAnsi="Arial" w:cs="Arial"/>
          <w:sz w:val="24"/>
          <w:szCs w:val="24"/>
        </w:rPr>
      </w:pPr>
    </w:p>
    <w:p w:rsidR="00976AC3" w:rsidRPr="00133488" w:rsidRDefault="00A878CD" w:rsidP="0013348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means that the notice of appeal had to be filed within 21 days from  </w:t>
      </w:r>
      <w:r w:rsidR="00D02582">
        <w:rPr>
          <w:rFonts w:ascii="Arial" w:hAnsi="Arial" w:cs="Arial"/>
          <w:sz w:val="24"/>
          <w:szCs w:val="24"/>
        </w:rPr>
        <w:t xml:space="preserve">                27 November 2018</w:t>
      </w:r>
      <w:r>
        <w:rPr>
          <w:rFonts w:ascii="Arial" w:hAnsi="Arial" w:cs="Arial"/>
          <w:sz w:val="24"/>
          <w:szCs w:val="24"/>
        </w:rPr>
        <w:t>.</w:t>
      </w:r>
      <w:r>
        <w:rPr>
          <w:rStyle w:val="FootnoteReference"/>
          <w:rFonts w:ascii="Arial" w:hAnsi="Arial" w:cs="Arial"/>
          <w:sz w:val="24"/>
          <w:szCs w:val="24"/>
        </w:rPr>
        <w:footnoteReference w:id="3"/>
      </w:r>
      <w:r>
        <w:rPr>
          <w:rFonts w:ascii="Arial" w:hAnsi="Arial" w:cs="Arial"/>
          <w:sz w:val="24"/>
          <w:szCs w:val="24"/>
        </w:rPr>
        <w:t xml:space="preserve"> When the legal practitioner attempted to file a not</w:t>
      </w:r>
      <w:r w:rsidR="00D02582">
        <w:rPr>
          <w:rFonts w:ascii="Arial" w:hAnsi="Arial" w:cs="Arial"/>
          <w:sz w:val="24"/>
          <w:szCs w:val="24"/>
        </w:rPr>
        <w:t>ice of appeal on 10 January 2019,</w:t>
      </w:r>
      <w:r>
        <w:rPr>
          <w:rFonts w:ascii="Arial" w:hAnsi="Arial" w:cs="Arial"/>
          <w:sz w:val="24"/>
          <w:szCs w:val="24"/>
        </w:rPr>
        <w:t xml:space="preserve"> he was informed by the registrar of this court that </w:t>
      </w:r>
      <w:r w:rsidR="006743D9">
        <w:rPr>
          <w:rFonts w:ascii="Arial" w:hAnsi="Arial" w:cs="Arial"/>
          <w:sz w:val="24"/>
          <w:szCs w:val="24"/>
        </w:rPr>
        <w:t>‘the appeal had lapsed’ as</w:t>
      </w:r>
      <w:r w:rsidR="00392BEC">
        <w:rPr>
          <w:rFonts w:ascii="Arial" w:hAnsi="Arial" w:cs="Arial"/>
          <w:sz w:val="24"/>
          <w:szCs w:val="24"/>
        </w:rPr>
        <w:t xml:space="preserve"> </w:t>
      </w:r>
      <w:r w:rsidR="00DD00D9">
        <w:rPr>
          <w:rFonts w:ascii="Arial" w:hAnsi="Arial" w:cs="Arial"/>
          <w:sz w:val="24"/>
          <w:szCs w:val="24"/>
        </w:rPr>
        <w:t xml:space="preserve">it was not filed within 21 days </w:t>
      </w:r>
      <w:r w:rsidR="00D02582">
        <w:rPr>
          <w:rFonts w:ascii="Arial" w:hAnsi="Arial" w:cs="Arial"/>
          <w:sz w:val="24"/>
          <w:szCs w:val="24"/>
        </w:rPr>
        <w:t>from 23 November 2018 a</w:t>
      </w:r>
      <w:r>
        <w:rPr>
          <w:rFonts w:ascii="Arial" w:hAnsi="Arial" w:cs="Arial"/>
          <w:sz w:val="24"/>
          <w:szCs w:val="24"/>
        </w:rPr>
        <w:t xml:space="preserve">nd </w:t>
      </w:r>
      <w:r w:rsidR="00392BEC">
        <w:rPr>
          <w:rFonts w:ascii="Arial" w:hAnsi="Arial" w:cs="Arial"/>
          <w:sz w:val="24"/>
          <w:szCs w:val="24"/>
        </w:rPr>
        <w:t xml:space="preserve">that </w:t>
      </w:r>
      <w:r w:rsidR="006743D9">
        <w:rPr>
          <w:rFonts w:ascii="Arial" w:hAnsi="Arial" w:cs="Arial"/>
          <w:sz w:val="24"/>
          <w:szCs w:val="24"/>
        </w:rPr>
        <w:t>s</w:t>
      </w:r>
      <w:r>
        <w:rPr>
          <w:rFonts w:ascii="Arial" w:hAnsi="Arial" w:cs="Arial"/>
          <w:sz w:val="24"/>
          <w:szCs w:val="24"/>
        </w:rPr>
        <w:t>he would not ac</w:t>
      </w:r>
      <w:r w:rsidR="00D02582">
        <w:rPr>
          <w:rFonts w:ascii="Arial" w:hAnsi="Arial" w:cs="Arial"/>
          <w:sz w:val="24"/>
          <w:szCs w:val="24"/>
        </w:rPr>
        <w:t xml:space="preserve">cept it unless accompanied by an </w:t>
      </w:r>
      <w:r w:rsidR="00D02582" w:rsidRPr="004A1963">
        <w:rPr>
          <w:rFonts w:ascii="Arial" w:hAnsi="Arial" w:cs="Arial"/>
          <w:sz w:val="24"/>
          <w:szCs w:val="24"/>
        </w:rPr>
        <w:t xml:space="preserve">application for </w:t>
      </w:r>
      <w:r w:rsidRPr="004A1963">
        <w:rPr>
          <w:rFonts w:ascii="Arial" w:hAnsi="Arial" w:cs="Arial"/>
          <w:sz w:val="24"/>
          <w:szCs w:val="24"/>
        </w:rPr>
        <w:t xml:space="preserve">condonation </w:t>
      </w:r>
      <w:r w:rsidR="004A1963" w:rsidRPr="004A1963">
        <w:rPr>
          <w:rFonts w:ascii="Arial" w:hAnsi="Arial" w:cs="Arial"/>
          <w:sz w:val="24"/>
          <w:szCs w:val="24"/>
        </w:rPr>
        <w:t>and reinstatement of appeal.</w:t>
      </w:r>
      <w:r w:rsidR="00133488">
        <w:rPr>
          <w:rFonts w:ascii="Arial" w:hAnsi="Arial" w:cs="Arial"/>
          <w:sz w:val="24"/>
          <w:szCs w:val="24"/>
        </w:rPr>
        <w:t xml:space="preserve"> </w:t>
      </w:r>
      <w:r w:rsidR="007068D9" w:rsidRPr="00133488">
        <w:rPr>
          <w:rFonts w:ascii="Arial" w:hAnsi="Arial" w:cs="Arial"/>
          <w:sz w:val="24"/>
          <w:szCs w:val="24"/>
        </w:rPr>
        <w:t xml:space="preserve">Rule 7(1) provides for this where it states that a notice of appeal must be filed within 21 days of an order or judgment – or within ‘such </w:t>
      </w:r>
      <w:r w:rsidR="000116F9">
        <w:rPr>
          <w:rFonts w:ascii="Arial" w:hAnsi="Arial" w:cs="Arial"/>
          <w:sz w:val="24"/>
          <w:szCs w:val="24"/>
        </w:rPr>
        <w:t>longer</w:t>
      </w:r>
      <w:r w:rsidR="007068D9" w:rsidRPr="00133488">
        <w:rPr>
          <w:rFonts w:ascii="Arial" w:hAnsi="Arial" w:cs="Arial"/>
          <w:sz w:val="24"/>
          <w:szCs w:val="24"/>
        </w:rPr>
        <w:t xml:space="preserve"> period as may</w:t>
      </w:r>
      <w:r w:rsidR="00D02582" w:rsidRPr="00133488">
        <w:rPr>
          <w:rFonts w:ascii="Arial" w:hAnsi="Arial" w:cs="Arial"/>
          <w:sz w:val="24"/>
          <w:szCs w:val="24"/>
        </w:rPr>
        <w:t xml:space="preserve"> be allowed o</w:t>
      </w:r>
      <w:r w:rsidR="00AD1B89">
        <w:rPr>
          <w:rFonts w:ascii="Arial" w:hAnsi="Arial" w:cs="Arial"/>
          <w:sz w:val="24"/>
          <w:szCs w:val="24"/>
        </w:rPr>
        <w:t>n</w:t>
      </w:r>
      <w:r w:rsidR="00D02582" w:rsidRPr="00133488">
        <w:rPr>
          <w:rFonts w:ascii="Arial" w:hAnsi="Arial" w:cs="Arial"/>
          <w:sz w:val="24"/>
          <w:szCs w:val="24"/>
        </w:rPr>
        <w:t xml:space="preserve"> good cause shown</w:t>
      </w:r>
      <w:r w:rsidR="007068D9" w:rsidRPr="00133488">
        <w:rPr>
          <w:rFonts w:ascii="Arial" w:hAnsi="Arial" w:cs="Arial"/>
          <w:sz w:val="24"/>
          <w:szCs w:val="24"/>
        </w:rPr>
        <w:t xml:space="preserve"> . . .</w:t>
      </w:r>
      <w:r w:rsidR="00D02582" w:rsidRPr="00133488">
        <w:rPr>
          <w:rFonts w:ascii="Arial" w:hAnsi="Arial" w:cs="Arial"/>
          <w:sz w:val="24"/>
          <w:szCs w:val="24"/>
        </w:rPr>
        <w:t>’.</w:t>
      </w:r>
    </w:p>
    <w:p w:rsidR="00976AC3" w:rsidRDefault="00976AC3" w:rsidP="00976AC3">
      <w:pPr>
        <w:pStyle w:val="NoSpacing"/>
        <w:spacing w:line="480" w:lineRule="auto"/>
        <w:jc w:val="both"/>
        <w:rPr>
          <w:rFonts w:ascii="Arial" w:hAnsi="Arial" w:cs="Arial"/>
          <w:sz w:val="24"/>
          <w:szCs w:val="24"/>
        </w:rPr>
      </w:pPr>
    </w:p>
    <w:p w:rsidR="00976AC3" w:rsidRDefault="00EA0BE8"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no reasons had</w:t>
      </w:r>
      <w:r w:rsidR="007068D9">
        <w:rPr>
          <w:rFonts w:ascii="Arial" w:hAnsi="Arial" w:cs="Arial"/>
          <w:sz w:val="24"/>
          <w:szCs w:val="24"/>
        </w:rPr>
        <w:t xml:space="preserve"> been forthcoming prior to the due date for the filing of the notice of appeal</w:t>
      </w:r>
      <w:r w:rsidR="00E42D4F">
        <w:rPr>
          <w:rFonts w:ascii="Arial" w:hAnsi="Arial" w:cs="Arial"/>
          <w:sz w:val="24"/>
          <w:szCs w:val="24"/>
        </w:rPr>
        <w:t>,</w:t>
      </w:r>
      <w:r w:rsidR="007068D9">
        <w:rPr>
          <w:rFonts w:ascii="Arial" w:hAnsi="Arial" w:cs="Arial"/>
          <w:sz w:val="24"/>
          <w:szCs w:val="24"/>
        </w:rPr>
        <w:t xml:space="preserve"> it was impossible for Fischer to comply with rule 7(3) which set</w:t>
      </w:r>
      <w:r w:rsidR="008E0FCB">
        <w:rPr>
          <w:rFonts w:ascii="Arial" w:hAnsi="Arial" w:cs="Arial"/>
          <w:sz w:val="24"/>
          <w:szCs w:val="24"/>
        </w:rPr>
        <w:t>s</w:t>
      </w:r>
      <w:r w:rsidR="007068D9">
        <w:rPr>
          <w:rFonts w:ascii="Arial" w:hAnsi="Arial" w:cs="Arial"/>
          <w:sz w:val="24"/>
          <w:szCs w:val="24"/>
        </w:rPr>
        <w:t xml:space="preserve"> out the requirements in respect of grounds</w:t>
      </w:r>
      <w:r w:rsidR="005F33FB">
        <w:rPr>
          <w:rFonts w:ascii="Arial" w:hAnsi="Arial" w:cs="Arial"/>
          <w:sz w:val="24"/>
          <w:szCs w:val="24"/>
        </w:rPr>
        <w:t xml:space="preserve"> of appeal that must accompany</w:t>
      </w:r>
      <w:r w:rsidR="007068D9">
        <w:rPr>
          <w:rFonts w:ascii="Arial" w:hAnsi="Arial" w:cs="Arial"/>
          <w:sz w:val="24"/>
          <w:szCs w:val="24"/>
        </w:rPr>
        <w:t xml:space="preserve"> the notice of appeal. The notice of 10 January </w:t>
      </w:r>
      <w:r w:rsidR="005F33FB">
        <w:rPr>
          <w:rFonts w:ascii="Arial" w:hAnsi="Arial" w:cs="Arial"/>
          <w:sz w:val="24"/>
          <w:szCs w:val="24"/>
        </w:rPr>
        <w:t>201</w:t>
      </w:r>
      <w:r w:rsidR="00D02582">
        <w:rPr>
          <w:rFonts w:ascii="Arial" w:hAnsi="Arial" w:cs="Arial"/>
          <w:sz w:val="24"/>
          <w:szCs w:val="24"/>
        </w:rPr>
        <w:t>9</w:t>
      </w:r>
      <w:r w:rsidR="005F33FB">
        <w:rPr>
          <w:rFonts w:ascii="Arial" w:hAnsi="Arial" w:cs="Arial"/>
          <w:sz w:val="24"/>
          <w:szCs w:val="24"/>
        </w:rPr>
        <w:t xml:space="preserve"> </w:t>
      </w:r>
      <w:r w:rsidR="007068D9">
        <w:rPr>
          <w:rFonts w:ascii="Arial" w:hAnsi="Arial" w:cs="Arial"/>
          <w:sz w:val="24"/>
          <w:szCs w:val="24"/>
        </w:rPr>
        <w:t>quite properly states that once reasons are provided</w:t>
      </w:r>
      <w:r w:rsidR="002D50AC">
        <w:rPr>
          <w:rFonts w:ascii="Arial" w:hAnsi="Arial" w:cs="Arial"/>
          <w:sz w:val="24"/>
          <w:szCs w:val="24"/>
        </w:rPr>
        <w:t>,</w:t>
      </w:r>
      <w:r w:rsidR="007068D9">
        <w:rPr>
          <w:rFonts w:ascii="Arial" w:hAnsi="Arial" w:cs="Arial"/>
          <w:sz w:val="24"/>
          <w:szCs w:val="24"/>
        </w:rPr>
        <w:t xml:space="preserve"> rule 7(3) will be complied with. This also follows from the provisions of rule 7(3)(a) which expressly </w:t>
      </w:r>
      <w:r w:rsidR="00CB0D3A">
        <w:rPr>
          <w:rFonts w:ascii="Arial" w:hAnsi="Arial" w:cs="Arial"/>
          <w:sz w:val="24"/>
          <w:szCs w:val="24"/>
        </w:rPr>
        <w:t>state</w:t>
      </w:r>
      <w:r w:rsidR="00392BEC">
        <w:rPr>
          <w:rFonts w:ascii="Arial" w:hAnsi="Arial" w:cs="Arial"/>
          <w:sz w:val="24"/>
          <w:szCs w:val="24"/>
        </w:rPr>
        <w:t>s</w:t>
      </w:r>
      <w:r w:rsidR="008E0FCB">
        <w:rPr>
          <w:rFonts w:ascii="Arial" w:hAnsi="Arial" w:cs="Arial"/>
          <w:sz w:val="24"/>
          <w:szCs w:val="24"/>
        </w:rPr>
        <w:t xml:space="preserve"> </w:t>
      </w:r>
      <w:r w:rsidR="00CB0D3A">
        <w:rPr>
          <w:rFonts w:ascii="Arial" w:hAnsi="Arial" w:cs="Arial"/>
          <w:sz w:val="24"/>
          <w:szCs w:val="24"/>
        </w:rPr>
        <w:t>that where</w:t>
      </w:r>
      <w:r w:rsidR="007068D9">
        <w:rPr>
          <w:rFonts w:ascii="Arial" w:hAnsi="Arial" w:cs="Arial"/>
          <w:sz w:val="24"/>
          <w:szCs w:val="24"/>
        </w:rPr>
        <w:t xml:space="preserve"> an appeal is noted against an order or judgment</w:t>
      </w:r>
      <w:r w:rsidR="00CB0D3A">
        <w:rPr>
          <w:rFonts w:ascii="Arial" w:hAnsi="Arial" w:cs="Arial"/>
          <w:sz w:val="24"/>
          <w:szCs w:val="24"/>
        </w:rPr>
        <w:t xml:space="preserve"> where the reasons are not yet available</w:t>
      </w:r>
      <w:r w:rsidR="002D50AC">
        <w:rPr>
          <w:rFonts w:ascii="Arial" w:hAnsi="Arial" w:cs="Arial"/>
          <w:sz w:val="24"/>
          <w:szCs w:val="24"/>
        </w:rPr>
        <w:t>,</w:t>
      </w:r>
      <w:r w:rsidR="00CB0D3A">
        <w:rPr>
          <w:rFonts w:ascii="Arial" w:hAnsi="Arial" w:cs="Arial"/>
          <w:sz w:val="24"/>
          <w:szCs w:val="24"/>
        </w:rPr>
        <w:t xml:space="preserve"> the grounds of appeal in respect of the notice of appeal must be provided within 14 days of receipt of the reasons. The fact that the notice of appeal filed on 10 January 201</w:t>
      </w:r>
      <w:r w:rsidR="002D50AC">
        <w:rPr>
          <w:rFonts w:ascii="Arial" w:hAnsi="Arial" w:cs="Arial"/>
          <w:sz w:val="24"/>
          <w:szCs w:val="24"/>
        </w:rPr>
        <w:t>9</w:t>
      </w:r>
      <w:r w:rsidR="00CB0D3A">
        <w:rPr>
          <w:rFonts w:ascii="Arial" w:hAnsi="Arial" w:cs="Arial"/>
          <w:sz w:val="24"/>
          <w:szCs w:val="24"/>
        </w:rPr>
        <w:t xml:space="preserve"> </w:t>
      </w:r>
      <w:r w:rsidR="002D50AC">
        <w:rPr>
          <w:rFonts w:ascii="Arial" w:hAnsi="Arial" w:cs="Arial"/>
          <w:sz w:val="24"/>
          <w:szCs w:val="24"/>
        </w:rPr>
        <w:t xml:space="preserve">also </w:t>
      </w:r>
      <w:r w:rsidR="00CB0D3A">
        <w:rPr>
          <w:rFonts w:ascii="Arial" w:hAnsi="Arial" w:cs="Arial"/>
          <w:sz w:val="24"/>
          <w:szCs w:val="24"/>
        </w:rPr>
        <w:t>did no</w:t>
      </w:r>
      <w:r w:rsidR="002D50AC">
        <w:rPr>
          <w:rFonts w:ascii="Arial" w:hAnsi="Arial" w:cs="Arial"/>
          <w:sz w:val="24"/>
          <w:szCs w:val="24"/>
        </w:rPr>
        <w:t>t contain grounds of appeal</w:t>
      </w:r>
      <w:r w:rsidR="00CB0D3A">
        <w:rPr>
          <w:rFonts w:ascii="Arial" w:hAnsi="Arial" w:cs="Arial"/>
          <w:sz w:val="24"/>
          <w:szCs w:val="24"/>
        </w:rPr>
        <w:t>, according to the registrar</w:t>
      </w:r>
      <w:r w:rsidR="005F33FB">
        <w:rPr>
          <w:rFonts w:ascii="Arial" w:hAnsi="Arial" w:cs="Arial"/>
          <w:sz w:val="24"/>
          <w:szCs w:val="24"/>
        </w:rPr>
        <w:t>,</w:t>
      </w:r>
      <w:r w:rsidR="00CB0D3A">
        <w:rPr>
          <w:rFonts w:ascii="Arial" w:hAnsi="Arial" w:cs="Arial"/>
          <w:sz w:val="24"/>
          <w:szCs w:val="24"/>
        </w:rPr>
        <w:t xml:space="preserve"> made it fatally defective and in the circumstances </w:t>
      </w:r>
      <w:r w:rsidR="00CB0D3A">
        <w:rPr>
          <w:rFonts w:ascii="Arial" w:hAnsi="Arial" w:cs="Arial"/>
          <w:sz w:val="24"/>
          <w:szCs w:val="24"/>
        </w:rPr>
        <w:lastRenderedPageBreak/>
        <w:t xml:space="preserve">the appellant should </w:t>
      </w:r>
      <w:r w:rsidR="005F33FB">
        <w:rPr>
          <w:rFonts w:ascii="Arial" w:hAnsi="Arial" w:cs="Arial"/>
          <w:sz w:val="24"/>
          <w:szCs w:val="24"/>
        </w:rPr>
        <w:t xml:space="preserve">have </w:t>
      </w:r>
      <w:r w:rsidR="00CB0D3A">
        <w:rPr>
          <w:rFonts w:ascii="Arial" w:hAnsi="Arial" w:cs="Arial"/>
          <w:sz w:val="24"/>
          <w:szCs w:val="24"/>
        </w:rPr>
        <w:t>wait</w:t>
      </w:r>
      <w:r w:rsidR="005F33FB">
        <w:rPr>
          <w:rFonts w:ascii="Arial" w:hAnsi="Arial" w:cs="Arial"/>
          <w:sz w:val="24"/>
          <w:szCs w:val="24"/>
        </w:rPr>
        <w:t>ed</w:t>
      </w:r>
      <w:r w:rsidR="00CB0D3A">
        <w:rPr>
          <w:rFonts w:ascii="Arial" w:hAnsi="Arial" w:cs="Arial"/>
          <w:sz w:val="24"/>
          <w:szCs w:val="24"/>
        </w:rPr>
        <w:t xml:space="preserve"> for the reasons or the judgment and thereafter </w:t>
      </w:r>
      <w:r w:rsidR="00CE762E" w:rsidRPr="00CE762E">
        <w:rPr>
          <w:rFonts w:ascii="Arial" w:hAnsi="Arial" w:cs="Arial"/>
          <w:sz w:val="24"/>
          <w:szCs w:val="24"/>
        </w:rPr>
        <w:t>f</w:t>
      </w:r>
      <w:r w:rsidR="00CB0D3A" w:rsidRPr="00CE762E">
        <w:rPr>
          <w:rFonts w:ascii="Arial" w:hAnsi="Arial" w:cs="Arial"/>
          <w:sz w:val="24"/>
          <w:szCs w:val="24"/>
        </w:rPr>
        <w:t>ile</w:t>
      </w:r>
      <w:r w:rsidR="00CB0D3A">
        <w:rPr>
          <w:rFonts w:ascii="Arial" w:hAnsi="Arial" w:cs="Arial"/>
          <w:sz w:val="24"/>
          <w:szCs w:val="24"/>
        </w:rPr>
        <w:t xml:space="preserve"> a notice of appeal containing the grounds of appeal. </w:t>
      </w:r>
    </w:p>
    <w:p w:rsidR="004A1963" w:rsidRDefault="004A1963" w:rsidP="004A1963">
      <w:pPr>
        <w:pStyle w:val="NoSpacing"/>
        <w:spacing w:line="480" w:lineRule="auto"/>
        <w:jc w:val="both"/>
        <w:rPr>
          <w:rFonts w:ascii="Arial" w:hAnsi="Arial" w:cs="Arial"/>
          <w:sz w:val="24"/>
          <w:szCs w:val="24"/>
        </w:rPr>
      </w:pPr>
    </w:p>
    <w:p w:rsidR="00976AC3" w:rsidRDefault="005F33FB"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w:t>
      </w:r>
      <w:r w:rsidR="00237222">
        <w:rPr>
          <w:rFonts w:ascii="Arial" w:hAnsi="Arial" w:cs="Arial"/>
          <w:sz w:val="24"/>
          <w:szCs w:val="24"/>
        </w:rPr>
        <w:t>t is common cause that the judgment containing reasons w</w:t>
      </w:r>
      <w:r w:rsidR="00E42D4F">
        <w:rPr>
          <w:rFonts w:ascii="Arial" w:hAnsi="Arial" w:cs="Arial"/>
          <w:sz w:val="24"/>
          <w:szCs w:val="24"/>
        </w:rPr>
        <w:t>as</w:t>
      </w:r>
      <w:r w:rsidR="00237222">
        <w:rPr>
          <w:rFonts w:ascii="Arial" w:hAnsi="Arial" w:cs="Arial"/>
          <w:sz w:val="24"/>
          <w:szCs w:val="24"/>
        </w:rPr>
        <w:t xml:space="preserve"> only released to the parties on 21 January 2019 (and not 27 November 2018 as indicated on the judgment). The grounds of appeal were filed on 8 February 201</w:t>
      </w:r>
      <w:r w:rsidR="00E42D4F">
        <w:rPr>
          <w:rFonts w:ascii="Arial" w:hAnsi="Arial" w:cs="Arial"/>
          <w:sz w:val="24"/>
          <w:szCs w:val="24"/>
        </w:rPr>
        <w:t>9</w:t>
      </w:r>
      <w:r w:rsidR="00237222">
        <w:rPr>
          <w:rFonts w:ascii="Arial" w:hAnsi="Arial" w:cs="Arial"/>
          <w:sz w:val="24"/>
          <w:szCs w:val="24"/>
        </w:rPr>
        <w:t xml:space="preserve"> which complies with rule 7(3)(a).</w:t>
      </w:r>
    </w:p>
    <w:p w:rsidR="00AF5FFB" w:rsidRDefault="00AF5FFB" w:rsidP="00AF5FFB">
      <w:pPr>
        <w:pStyle w:val="NoSpacing"/>
        <w:spacing w:line="480" w:lineRule="auto"/>
        <w:jc w:val="both"/>
        <w:rPr>
          <w:rFonts w:ascii="Arial" w:hAnsi="Arial" w:cs="Arial"/>
          <w:sz w:val="24"/>
          <w:szCs w:val="24"/>
        </w:rPr>
      </w:pPr>
    </w:p>
    <w:p w:rsidR="00976AC3" w:rsidRDefault="00237222" w:rsidP="00976AC3">
      <w:pPr>
        <w:pStyle w:val="NoSpacing"/>
        <w:numPr>
          <w:ilvl w:val="0"/>
          <w:numId w:val="1"/>
        </w:numPr>
        <w:spacing w:line="480" w:lineRule="auto"/>
        <w:ind w:left="0" w:firstLine="0"/>
        <w:jc w:val="both"/>
        <w:rPr>
          <w:rFonts w:ascii="Arial" w:hAnsi="Arial" w:cs="Arial"/>
          <w:sz w:val="24"/>
          <w:szCs w:val="24"/>
        </w:rPr>
      </w:pPr>
      <w:r w:rsidRPr="00E42D4F">
        <w:rPr>
          <w:rFonts w:ascii="Arial" w:hAnsi="Arial" w:cs="Arial"/>
          <w:sz w:val="24"/>
          <w:szCs w:val="24"/>
        </w:rPr>
        <w:t xml:space="preserve">It follows that only the original notice of appeal </w:t>
      </w:r>
      <w:r w:rsidRPr="00133488">
        <w:rPr>
          <w:rFonts w:ascii="Arial" w:hAnsi="Arial" w:cs="Arial"/>
          <w:sz w:val="24"/>
          <w:szCs w:val="24"/>
        </w:rPr>
        <w:t xml:space="preserve">which </w:t>
      </w:r>
      <w:r w:rsidR="00E42D4F" w:rsidRPr="00133488">
        <w:rPr>
          <w:rFonts w:ascii="Arial" w:hAnsi="Arial" w:cs="Arial"/>
          <w:sz w:val="24"/>
          <w:szCs w:val="24"/>
        </w:rPr>
        <w:t>did not contain</w:t>
      </w:r>
      <w:r w:rsidRPr="00133488">
        <w:rPr>
          <w:rFonts w:ascii="Arial" w:hAnsi="Arial" w:cs="Arial"/>
          <w:sz w:val="24"/>
          <w:szCs w:val="24"/>
        </w:rPr>
        <w:t xml:space="preserve"> grounds </w:t>
      </w:r>
      <w:r w:rsidR="00E42D4F" w:rsidRPr="00133488">
        <w:rPr>
          <w:rFonts w:ascii="Arial" w:hAnsi="Arial" w:cs="Arial"/>
          <w:sz w:val="24"/>
          <w:szCs w:val="24"/>
        </w:rPr>
        <w:t xml:space="preserve">of appeal </w:t>
      </w:r>
      <w:r w:rsidRPr="00133488">
        <w:rPr>
          <w:rFonts w:ascii="Arial" w:hAnsi="Arial" w:cs="Arial"/>
          <w:sz w:val="24"/>
          <w:szCs w:val="24"/>
        </w:rPr>
        <w:t xml:space="preserve">because the reasons were not available </w:t>
      </w:r>
      <w:r w:rsidR="00F9275E" w:rsidRPr="00133488">
        <w:rPr>
          <w:rFonts w:ascii="Arial" w:hAnsi="Arial" w:cs="Arial"/>
          <w:sz w:val="24"/>
          <w:szCs w:val="24"/>
        </w:rPr>
        <w:t>then</w:t>
      </w:r>
      <w:r w:rsidR="00E42D4F" w:rsidRPr="00133488">
        <w:rPr>
          <w:rFonts w:ascii="Arial" w:hAnsi="Arial" w:cs="Arial"/>
          <w:sz w:val="24"/>
          <w:szCs w:val="24"/>
        </w:rPr>
        <w:t>,</w:t>
      </w:r>
      <w:r w:rsidR="00F9275E" w:rsidRPr="00133488">
        <w:rPr>
          <w:rFonts w:ascii="Arial" w:hAnsi="Arial" w:cs="Arial"/>
          <w:sz w:val="24"/>
          <w:szCs w:val="24"/>
        </w:rPr>
        <w:t xml:space="preserve"> was on the</w:t>
      </w:r>
      <w:r w:rsidR="00F9275E" w:rsidRPr="00E42D4F">
        <w:rPr>
          <w:rFonts w:ascii="Arial" w:hAnsi="Arial" w:cs="Arial"/>
          <w:sz w:val="24"/>
          <w:szCs w:val="24"/>
        </w:rPr>
        <w:t xml:space="preserve"> face thereof out of time. The legal practitioner explain</w:t>
      </w:r>
      <w:r w:rsidR="00E42D4F" w:rsidRPr="00E42D4F">
        <w:rPr>
          <w:rFonts w:ascii="Arial" w:hAnsi="Arial" w:cs="Arial"/>
          <w:sz w:val="24"/>
          <w:szCs w:val="24"/>
        </w:rPr>
        <w:t>ed</w:t>
      </w:r>
      <w:r w:rsidR="00F9275E" w:rsidRPr="00E42D4F">
        <w:rPr>
          <w:rFonts w:ascii="Arial" w:hAnsi="Arial" w:cs="Arial"/>
          <w:sz w:val="24"/>
          <w:szCs w:val="24"/>
        </w:rPr>
        <w:t xml:space="preserve"> the reason for this. When argument on the ma</w:t>
      </w:r>
      <w:r w:rsidR="00D23834" w:rsidRPr="00E42D4F">
        <w:rPr>
          <w:rFonts w:ascii="Arial" w:hAnsi="Arial" w:cs="Arial"/>
          <w:sz w:val="24"/>
          <w:szCs w:val="24"/>
        </w:rPr>
        <w:t>tter concluded on 31 August 2018</w:t>
      </w:r>
      <w:r w:rsidR="00F9275E" w:rsidRPr="00E42D4F">
        <w:rPr>
          <w:rFonts w:ascii="Arial" w:hAnsi="Arial" w:cs="Arial"/>
          <w:sz w:val="24"/>
          <w:szCs w:val="24"/>
        </w:rPr>
        <w:t xml:space="preserve"> the matter was postponed to 28 September 2018</w:t>
      </w:r>
      <w:r w:rsidR="00D23834" w:rsidRPr="00E42D4F">
        <w:rPr>
          <w:rFonts w:ascii="Arial" w:hAnsi="Arial" w:cs="Arial"/>
          <w:sz w:val="24"/>
          <w:szCs w:val="24"/>
        </w:rPr>
        <w:t>. As the judge</w:t>
      </w:r>
      <w:r w:rsidR="00F9275E" w:rsidRPr="00E42D4F">
        <w:rPr>
          <w:rFonts w:ascii="Arial" w:hAnsi="Arial" w:cs="Arial"/>
          <w:sz w:val="24"/>
          <w:szCs w:val="24"/>
        </w:rPr>
        <w:t xml:space="preserve"> was not ready on this</w:t>
      </w:r>
      <w:r w:rsidR="00D23834" w:rsidRPr="00E42D4F">
        <w:rPr>
          <w:rFonts w:ascii="Arial" w:hAnsi="Arial" w:cs="Arial"/>
          <w:sz w:val="24"/>
          <w:szCs w:val="24"/>
        </w:rPr>
        <w:t xml:space="preserve"> latter </w:t>
      </w:r>
      <w:r w:rsidR="00F9275E" w:rsidRPr="00E42D4F">
        <w:rPr>
          <w:rFonts w:ascii="Arial" w:hAnsi="Arial" w:cs="Arial"/>
          <w:sz w:val="24"/>
          <w:szCs w:val="24"/>
        </w:rPr>
        <w:t>date</w:t>
      </w:r>
      <w:r w:rsidR="00E42D4F" w:rsidRPr="00E42D4F">
        <w:rPr>
          <w:rFonts w:ascii="Arial" w:hAnsi="Arial" w:cs="Arial"/>
          <w:sz w:val="24"/>
          <w:szCs w:val="24"/>
        </w:rPr>
        <w:t>,</w:t>
      </w:r>
      <w:r w:rsidR="00F9275E" w:rsidRPr="00E42D4F">
        <w:rPr>
          <w:rFonts w:ascii="Arial" w:hAnsi="Arial" w:cs="Arial"/>
          <w:sz w:val="24"/>
          <w:szCs w:val="24"/>
        </w:rPr>
        <w:t xml:space="preserve"> the matter was </w:t>
      </w:r>
      <w:r w:rsidR="00D23834" w:rsidRPr="00E42D4F">
        <w:rPr>
          <w:rFonts w:ascii="Arial" w:hAnsi="Arial" w:cs="Arial"/>
          <w:sz w:val="24"/>
          <w:szCs w:val="24"/>
        </w:rPr>
        <w:t xml:space="preserve">again </w:t>
      </w:r>
      <w:r w:rsidR="00F9275E" w:rsidRPr="00E42D4F">
        <w:rPr>
          <w:rFonts w:ascii="Arial" w:hAnsi="Arial" w:cs="Arial"/>
          <w:sz w:val="24"/>
          <w:szCs w:val="24"/>
        </w:rPr>
        <w:t xml:space="preserve">postponed to </w:t>
      </w:r>
      <w:r w:rsidR="00E42D4F" w:rsidRPr="00E42D4F">
        <w:rPr>
          <w:rFonts w:ascii="Arial" w:hAnsi="Arial" w:cs="Arial"/>
          <w:sz w:val="24"/>
          <w:szCs w:val="24"/>
        </w:rPr>
        <w:t xml:space="preserve">                                  </w:t>
      </w:r>
      <w:r w:rsidR="00F9275E" w:rsidRPr="00E42D4F">
        <w:rPr>
          <w:rFonts w:ascii="Arial" w:hAnsi="Arial" w:cs="Arial"/>
          <w:sz w:val="24"/>
          <w:szCs w:val="24"/>
        </w:rPr>
        <w:t>19 October 201</w:t>
      </w:r>
      <w:r w:rsidR="00E42D4F" w:rsidRPr="00E42D4F">
        <w:rPr>
          <w:rFonts w:ascii="Arial" w:hAnsi="Arial" w:cs="Arial"/>
          <w:sz w:val="24"/>
          <w:szCs w:val="24"/>
        </w:rPr>
        <w:t>8</w:t>
      </w:r>
      <w:r w:rsidR="00F9275E" w:rsidRPr="00E42D4F">
        <w:rPr>
          <w:rFonts w:ascii="Arial" w:hAnsi="Arial" w:cs="Arial"/>
          <w:sz w:val="24"/>
          <w:szCs w:val="24"/>
        </w:rPr>
        <w:t xml:space="preserve">. </w:t>
      </w:r>
      <w:r w:rsidR="00D23834" w:rsidRPr="00E42D4F">
        <w:rPr>
          <w:rFonts w:ascii="Arial" w:hAnsi="Arial" w:cs="Arial"/>
          <w:sz w:val="24"/>
          <w:szCs w:val="24"/>
        </w:rPr>
        <w:t>The judge’s clerk on that date advised the legal practitioner that there would be a further postponement and on 25 October 2018 an order was uploaded on the e-justice system indicating the matter had been postponed to 23 November 2018. Prior to this date</w:t>
      </w:r>
      <w:r w:rsidR="00392BEC">
        <w:rPr>
          <w:rFonts w:ascii="Arial" w:hAnsi="Arial" w:cs="Arial"/>
          <w:sz w:val="24"/>
          <w:szCs w:val="24"/>
        </w:rPr>
        <w:t>,</w:t>
      </w:r>
      <w:r w:rsidR="00D23834" w:rsidRPr="00E42D4F">
        <w:rPr>
          <w:rFonts w:ascii="Arial" w:hAnsi="Arial" w:cs="Arial"/>
          <w:sz w:val="24"/>
          <w:szCs w:val="24"/>
        </w:rPr>
        <w:t xml:space="preserve"> the said clerk again telephonically informed the legal practitioner that the matter would be further postponed and it was </w:t>
      </w:r>
      <w:r w:rsidR="00381DCB" w:rsidRPr="00E42D4F">
        <w:rPr>
          <w:rFonts w:ascii="Arial" w:hAnsi="Arial" w:cs="Arial"/>
          <w:sz w:val="24"/>
          <w:szCs w:val="24"/>
        </w:rPr>
        <w:t xml:space="preserve">not </w:t>
      </w:r>
      <w:r w:rsidR="00D23834" w:rsidRPr="00E42D4F">
        <w:rPr>
          <w:rFonts w:ascii="Arial" w:hAnsi="Arial" w:cs="Arial"/>
          <w:sz w:val="24"/>
          <w:szCs w:val="24"/>
        </w:rPr>
        <w:t xml:space="preserve">necessary for him </w:t>
      </w:r>
      <w:r w:rsidR="00381DCB" w:rsidRPr="00E42D4F">
        <w:rPr>
          <w:rFonts w:ascii="Arial" w:hAnsi="Arial" w:cs="Arial"/>
          <w:sz w:val="24"/>
          <w:szCs w:val="24"/>
        </w:rPr>
        <w:t>to appear i</w:t>
      </w:r>
      <w:r w:rsidR="00CE762E" w:rsidRPr="00E42D4F">
        <w:rPr>
          <w:rFonts w:ascii="Arial" w:hAnsi="Arial" w:cs="Arial"/>
          <w:sz w:val="24"/>
          <w:szCs w:val="24"/>
        </w:rPr>
        <w:t xml:space="preserve">n court on 23 November 2018. He </w:t>
      </w:r>
      <w:r w:rsidR="00381DCB" w:rsidRPr="00E42D4F">
        <w:rPr>
          <w:rFonts w:ascii="Arial" w:hAnsi="Arial" w:cs="Arial"/>
          <w:sz w:val="24"/>
          <w:szCs w:val="24"/>
        </w:rPr>
        <w:t>thus awaited the e-justice order to see to which date the matter was postponed</w:t>
      </w:r>
      <w:r w:rsidR="00392BEC">
        <w:rPr>
          <w:rFonts w:ascii="Arial" w:hAnsi="Arial" w:cs="Arial"/>
          <w:sz w:val="24"/>
          <w:szCs w:val="24"/>
        </w:rPr>
        <w:t xml:space="preserve"> to</w:t>
      </w:r>
      <w:r w:rsidR="00381DCB" w:rsidRPr="00E42D4F">
        <w:rPr>
          <w:rFonts w:ascii="Arial" w:hAnsi="Arial" w:cs="Arial"/>
          <w:sz w:val="24"/>
          <w:szCs w:val="24"/>
        </w:rPr>
        <w:t>. On 14 December 2018 when his office closed for the f</w:t>
      </w:r>
      <w:r w:rsidR="00CE762E" w:rsidRPr="00E42D4F">
        <w:rPr>
          <w:rFonts w:ascii="Arial" w:hAnsi="Arial" w:cs="Arial"/>
          <w:sz w:val="24"/>
          <w:szCs w:val="24"/>
        </w:rPr>
        <w:t>estive season</w:t>
      </w:r>
      <w:r w:rsidR="004A1963">
        <w:rPr>
          <w:rFonts w:ascii="Arial" w:hAnsi="Arial" w:cs="Arial"/>
          <w:sz w:val="24"/>
          <w:szCs w:val="24"/>
        </w:rPr>
        <w:t>,</w:t>
      </w:r>
      <w:r w:rsidR="00CE762E" w:rsidRPr="00E42D4F">
        <w:rPr>
          <w:rFonts w:ascii="Arial" w:hAnsi="Arial" w:cs="Arial"/>
          <w:sz w:val="24"/>
          <w:szCs w:val="24"/>
        </w:rPr>
        <w:t xml:space="preserve"> no such notice had</w:t>
      </w:r>
      <w:r w:rsidR="00381DCB" w:rsidRPr="00E42D4F">
        <w:rPr>
          <w:rFonts w:ascii="Arial" w:hAnsi="Arial" w:cs="Arial"/>
          <w:sz w:val="24"/>
          <w:szCs w:val="24"/>
        </w:rPr>
        <w:t xml:space="preserve"> been received. </w:t>
      </w:r>
      <w:r w:rsidR="00A90BFF" w:rsidRPr="00E42D4F">
        <w:rPr>
          <w:rFonts w:ascii="Arial" w:hAnsi="Arial" w:cs="Arial"/>
          <w:sz w:val="24"/>
          <w:szCs w:val="24"/>
        </w:rPr>
        <w:t>Whilst on holiday at the coast and on 17 December 2018</w:t>
      </w:r>
      <w:r w:rsidR="00E42D4F" w:rsidRPr="00E42D4F">
        <w:rPr>
          <w:rFonts w:ascii="Arial" w:hAnsi="Arial" w:cs="Arial"/>
          <w:sz w:val="24"/>
          <w:szCs w:val="24"/>
        </w:rPr>
        <w:t>,</w:t>
      </w:r>
      <w:r w:rsidR="00A90BFF" w:rsidRPr="00E42D4F">
        <w:rPr>
          <w:rFonts w:ascii="Arial" w:hAnsi="Arial" w:cs="Arial"/>
          <w:sz w:val="24"/>
          <w:szCs w:val="24"/>
        </w:rPr>
        <w:t xml:space="preserve"> he received a notification from the e-justice system on his mobile telephone that an order had been uploaded on the e-justice system. On his return to his office in Windhoek on 9 January 2019</w:t>
      </w:r>
      <w:r w:rsidR="00E42D4F" w:rsidRPr="00E42D4F">
        <w:rPr>
          <w:rFonts w:ascii="Arial" w:hAnsi="Arial" w:cs="Arial"/>
          <w:sz w:val="24"/>
          <w:szCs w:val="24"/>
        </w:rPr>
        <w:t>,</w:t>
      </w:r>
      <w:r w:rsidR="00A90BFF" w:rsidRPr="00E42D4F">
        <w:rPr>
          <w:rFonts w:ascii="Arial" w:hAnsi="Arial" w:cs="Arial"/>
          <w:sz w:val="24"/>
          <w:szCs w:val="24"/>
        </w:rPr>
        <w:t xml:space="preserve"> he saw that the order had </w:t>
      </w:r>
      <w:r w:rsidR="00A90BFF" w:rsidRPr="00E42D4F">
        <w:rPr>
          <w:rFonts w:ascii="Arial" w:hAnsi="Arial" w:cs="Arial"/>
          <w:sz w:val="24"/>
          <w:szCs w:val="24"/>
        </w:rPr>
        <w:lastRenderedPageBreak/>
        <w:t>purportedly been issued on 23 November 2018. I have pointed out above tha</w:t>
      </w:r>
      <w:r w:rsidR="00875172" w:rsidRPr="00E42D4F">
        <w:rPr>
          <w:rFonts w:ascii="Arial" w:hAnsi="Arial" w:cs="Arial"/>
          <w:sz w:val="24"/>
          <w:szCs w:val="24"/>
        </w:rPr>
        <w:t>t it had in fact been issued on</w:t>
      </w:r>
      <w:r w:rsidR="00550A2E" w:rsidRPr="00E42D4F">
        <w:rPr>
          <w:rFonts w:ascii="Arial" w:hAnsi="Arial" w:cs="Arial"/>
          <w:sz w:val="24"/>
          <w:szCs w:val="24"/>
        </w:rPr>
        <w:t xml:space="preserve"> </w:t>
      </w:r>
      <w:r w:rsidR="00A90BFF" w:rsidRPr="00E42D4F">
        <w:rPr>
          <w:rFonts w:ascii="Arial" w:hAnsi="Arial" w:cs="Arial"/>
          <w:sz w:val="24"/>
          <w:szCs w:val="24"/>
        </w:rPr>
        <w:t xml:space="preserve">27 November 2018. The original notice of appeal was thus filed the day after </w:t>
      </w:r>
      <w:r w:rsidR="00E42D4F" w:rsidRPr="00E42D4F">
        <w:rPr>
          <w:rFonts w:ascii="Arial" w:hAnsi="Arial" w:cs="Arial"/>
          <w:sz w:val="24"/>
          <w:szCs w:val="24"/>
        </w:rPr>
        <w:t xml:space="preserve">Fischer’s legal practitioner returned to his </w:t>
      </w:r>
      <w:r w:rsidR="0093035D">
        <w:rPr>
          <w:rFonts w:ascii="Arial" w:hAnsi="Arial" w:cs="Arial"/>
          <w:sz w:val="24"/>
          <w:szCs w:val="24"/>
        </w:rPr>
        <w:t xml:space="preserve">office. </w:t>
      </w:r>
    </w:p>
    <w:p w:rsidR="004A1963" w:rsidRDefault="004A1963" w:rsidP="004A1963">
      <w:pPr>
        <w:pStyle w:val="NoSpacing"/>
        <w:spacing w:line="480" w:lineRule="auto"/>
        <w:jc w:val="both"/>
        <w:rPr>
          <w:rFonts w:ascii="Arial" w:hAnsi="Arial" w:cs="Arial"/>
          <w:sz w:val="24"/>
          <w:szCs w:val="24"/>
        </w:rPr>
      </w:pPr>
    </w:p>
    <w:p w:rsidR="00976AC3" w:rsidRDefault="00A90BFF"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Fischer’s legal practitioner only received notice of the order on </w:t>
      </w:r>
      <w:r w:rsidR="00875172">
        <w:rPr>
          <w:rFonts w:ascii="Arial" w:hAnsi="Arial" w:cs="Arial"/>
          <w:sz w:val="24"/>
          <w:szCs w:val="24"/>
        </w:rPr>
        <w:t xml:space="preserve">                           </w:t>
      </w:r>
      <w:r>
        <w:rPr>
          <w:rFonts w:ascii="Arial" w:hAnsi="Arial" w:cs="Arial"/>
          <w:sz w:val="24"/>
          <w:szCs w:val="24"/>
        </w:rPr>
        <w:t>17 December 2018</w:t>
      </w:r>
      <w:r w:rsidR="00E42D4F">
        <w:rPr>
          <w:rFonts w:ascii="Arial" w:hAnsi="Arial" w:cs="Arial"/>
          <w:sz w:val="24"/>
          <w:szCs w:val="24"/>
        </w:rPr>
        <w:t>,</w:t>
      </w:r>
      <w:r>
        <w:rPr>
          <w:rFonts w:ascii="Arial" w:hAnsi="Arial" w:cs="Arial"/>
          <w:sz w:val="24"/>
          <w:szCs w:val="24"/>
        </w:rPr>
        <w:t xml:space="preserve"> on his version which is not disputed in this application</w:t>
      </w:r>
      <w:r w:rsidR="00E42D4F">
        <w:rPr>
          <w:rFonts w:ascii="Arial" w:hAnsi="Arial" w:cs="Arial"/>
          <w:sz w:val="24"/>
          <w:szCs w:val="24"/>
        </w:rPr>
        <w:t>,</w:t>
      </w:r>
      <w:r>
        <w:rPr>
          <w:rFonts w:ascii="Arial" w:hAnsi="Arial" w:cs="Arial"/>
          <w:sz w:val="24"/>
          <w:szCs w:val="24"/>
        </w:rPr>
        <w:t xml:space="preserve"> the notice of appeal was filed within 21 days of the judgment being </w:t>
      </w:r>
      <w:r w:rsidR="00E04391">
        <w:rPr>
          <w:rFonts w:ascii="Arial" w:hAnsi="Arial" w:cs="Arial"/>
          <w:sz w:val="24"/>
          <w:szCs w:val="24"/>
        </w:rPr>
        <w:t>pronounced. There is thus no need for an</w:t>
      </w:r>
      <w:r w:rsidR="004A1963">
        <w:rPr>
          <w:rFonts w:ascii="Arial" w:hAnsi="Arial" w:cs="Arial"/>
          <w:sz w:val="24"/>
          <w:szCs w:val="24"/>
        </w:rPr>
        <w:t xml:space="preserve"> application for condonation and reinstatement of appeal.</w:t>
      </w:r>
    </w:p>
    <w:p w:rsidR="00976AC3" w:rsidRDefault="00976AC3" w:rsidP="00976AC3">
      <w:pPr>
        <w:pStyle w:val="NoSpacing"/>
        <w:spacing w:line="480" w:lineRule="auto"/>
        <w:jc w:val="both"/>
        <w:rPr>
          <w:rFonts w:ascii="Arial" w:hAnsi="Arial" w:cs="Arial"/>
          <w:sz w:val="24"/>
          <w:szCs w:val="24"/>
        </w:rPr>
      </w:pPr>
    </w:p>
    <w:p w:rsidR="00976AC3" w:rsidRDefault="00E04391"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summary, the appellant in my view interpreted the relevant portions of rule 7 correctly. Where an order or judgment is made without reasons</w:t>
      </w:r>
      <w:r w:rsidR="00E42D4F">
        <w:rPr>
          <w:rFonts w:ascii="Arial" w:hAnsi="Arial" w:cs="Arial"/>
          <w:sz w:val="24"/>
          <w:szCs w:val="24"/>
        </w:rPr>
        <w:t>,</w:t>
      </w:r>
      <w:r>
        <w:rPr>
          <w:rFonts w:ascii="Arial" w:hAnsi="Arial" w:cs="Arial"/>
          <w:sz w:val="24"/>
          <w:szCs w:val="24"/>
        </w:rPr>
        <w:t xml:space="preserve"> the notice of appeal should nevertheless be filed within 21 days of such order and such notice should simply indicate that the grounds of appeal will follow once the reasons are </w:t>
      </w:r>
      <w:r w:rsidR="00B54C7A">
        <w:rPr>
          <w:rFonts w:ascii="Arial" w:hAnsi="Arial" w:cs="Arial"/>
          <w:sz w:val="24"/>
          <w:szCs w:val="24"/>
        </w:rPr>
        <w:t>forthcoming. An amended notice of appeal should then be filed containing</w:t>
      </w:r>
      <w:r w:rsidR="00E42D4F">
        <w:rPr>
          <w:rFonts w:ascii="Arial" w:hAnsi="Arial" w:cs="Arial"/>
          <w:sz w:val="24"/>
          <w:szCs w:val="24"/>
        </w:rPr>
        <w:t xml:space="preserve"> the grounds of appeal within 14</w:t>
      </w:r>
      <w:r w:rsidR="00B54C7A">
        <w:rPr>
          <w:rFonts w:ascii="Arial" w:hAnsi="Arial" w:cs="Arial"/>
          <w:sz w:val="24"/>
          <w:szCs w:val="24"/>
        </w:rPr>
        <w:t xml:space="preserve"> days of receipt of such reasons. </w:t>
      </w:r>
    </w:p>
    <w:p w:rsidR="00976AC3" w:rsidRDefault="00976AC3" w:rsidP="00976AC3">
      <w:pPr>
        <w:pStyle w:val="NoSpacing"/>
        <w:spacing w:line="480" w:lineRule="auto"/>
        <w:jc w:val="both"/>
        <w:rPr>
          <w:rFonts w:ascii="Arial" w:hAnsi="Arial" w:cs="Arial"/>
          <w:sz w:val="24"/>
          <w:szCs w:val="24"/>
        </w:rPr>
      </w:pPr>
    </w:p>
    <w:p w:rsidR="00976AC3" w:rsidRDefault="00B54C7A"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Before I proceed to the merits</w:t>
      </w:r>
      <w:r w:rsidR="00907BB8">
        <w:rPr>
          <w:rFonts w:ascii="Arial" w:hAnsi="Arial" w:cs="Arial"/>
          <w:sz w:val="24"/>
          <w:szCs w:val="24"/>
        </w:rPr>
        <w:t>,</w:t>
      </w:r>
      <w:r>
        <w:rPr>
          <w:rFonts w:ascii="Arial" w:hAnsi="Arial" w:cs="Arial"/>
          <w:sz w:val="24"/>
          <w:szCs w:val="24"/>
        </w:rPr>
        <w:t xml:space="preserve"> there is one aspect I need to mention. The court </w:t>
      </w:r>
      <w:r w:rsidRPr="00B54C7A">
        <w:rPr>
          <w:rFonts w:ascii="Arial" w:hAnsi="Arial" w:cs="Arial"/>
          <w:i/>
          <w:sz w:val="24"/>
          <w:szCs w:val="24"/>
        </w:rPr>
        <w:t>a quo</w:t>
      </w:r>
      <w:r>
        <w:rPr>
          <w:rFonts w:ascii="Arial" w:hAnsi="Arial" w:cs="Arial"/>
          <w:sz w:val="24"/>
          <w:szCs w:val="24"/>
        </w:rPr>
        <w:t xml:space="preserve"> in its judgment</w:t>
      </w:r>
      <w:r w:rsidR="00E42D4F">
        <w:rPr>
          <w:rFonts w:ascii="Arial" w:hAnsi="Arial" w:cs="Arial"/>
          <w:sz w:val="24"/>
          <w:szCs w:val="24"/>
        </w:rPr>
        <w:t>,</w:t>
      </w:r>
      <w:r>
        <w:rPr>
          <w:rFonts w:ascii="Arial" w:hAnsi="Arial" w:cs="Arial"/>
          <w:sz w:val="24"/>
          <w:szCs w:val="24"/>
        </w:rPr>
        <w:t xml:space="preserve"> which is the subject matter of the appeal held that the relationship between Fischer and Seelenbinder deteriorated to such an extent it cannot be expected of them to remain co-members of FSA and found that the common law remedy of </w:t>
      </w:r>
      <w:r w:rsidRPr="00CD7CD0">
        <w:rPr>
          <w:rFonts w:ascii="Arial" w:hAnsi="Arial" w:cs="Arial"/>
          <w:i/>
          <w:sz w:val="24"/>
          <w:szCs w:val="24"/>
        </w:rPr>
        <w:t>actio communi d</w:t>
      </w:r>
      <w:r w:rsidR="00CD7CD0" w:rsidRPr="00CD7CD0">
        <w:rPr>
          <w:rFonts w:ascii="Arial" w:hAnsi="Arial" w:cs="Arial"/>
          <w:i/>
          <w:sz w:val="24"/>
          <w:szCs w:val="24"/>
        </w:rPr>
        <w:t>i</w:t>
      </w:r>
      <w:r w:rsidRPr="00CD7CD0">
        <w:rPr>
          <w:rFonts w:ascii="Arial" w:hAnsi="Arial" w:cs="Arial"/>
          <w:i/>
          <w:sz w:val="24"/>
          <w:szCs w:val="24"/>
        </w:rPr>
        <w:t>vidundo</w:t>
      </w:r>
      <w:r>
        <w:rPr>
          <w:rFonts w:ascii="Arial" w:hAnsi="Arial" w:cs="Arial"/>
          <w:sz w:val="24"/>
          <w:szCs w:val="24"/>
        </w:rPr>
        <w:t xml:space="preserve"> could be applied </w:t>
      </w:r>
      <w:r w:rsidR="00CD7CD0">
        <w:rPr>
          <w:rFonts w:ascii="Arial" w:hAnsi="Arial" w:cs="Arial"/>
          <w:sz w:val="24"/>
          <w:szCs w:val="24"/>
        </w:rPr>
        <w:t>and that it was not necessary to have regard to          s 36 of the Close Corporations Act</w:t>
      </w:r>
      <w:r w:rsidR="00404FA3">
        <w:rPr>
          <w:rFonts w:ascii="Arial" w:hAnsi="Arial" w:cs="Arial"/>
          <w:sz w:val="24"/>
          <w:szCs w:val="24"/>
        </w:rPr>
        <w:t xml:space="preserve"> 26 of 1988 (the Act</w:t>
      </w:r>
      <w:r w:rsidR="0093035D">
        <w:rPr>
          <w:rFonts w:ascii="Arial" w:hAnsi="Arial" w:cs="Arial"/>
          <w:sz w:val="24"/>
          <w:szCs w:val="24"/>
        </w:rPr>
        <w:t>)</w:t>
      </w:r>
      <w:r w:rsidR="00CD7CD0">
        <w:rPr>
          <w:rFonts w:ascii="Arial" w:hAnsi="Arial" w:cs="Arial"/>
          <w:sz w:val="24"/>
          <w:szCs w:val="24"/>
        </w:rPr>
        <w:t>. It is on this basis that the relief as to the payment of Seelenbinder’s membership interest and his loan account was premised. The order was</w:t>
      </w:r>
      <w:r w:rsidR="003C03A2">
        <w:rPr>
          <w:rFonts w:ascii="Arial" w:hAnsi="Arial" w:cs="Arial"/>
          <w:sz w:val="24"/>
          <w:szCs w:val="24"/>
        </w:rPr>
        <w:t xml:space="preserve"> not </w:t>
      </w:r>
      <w:r w:rsidR="00CD7CD0">
        <w:rPr>
          <w:rFonts w:ascii="Arial" w:hAnsi="Arial" w:cs="Arial"/>
          <w:sz w:val="24"/>
          <w:szCs w:val="24"/>
        </w:rPr>
        <w:t xml:space="preserve">appealed and it is thus final as between Fischer and Seelenbinder. This means its correctness or otherwise is not a subject matter of this appeal. </w:t>
      </w:r>
      <w:r w:rsidR="00385436">
        <w:rPr>
          <w:rFonts w:ascii="Arial" w:hAnsi="Arial" w:cs="Arial"/>
          <w:sz w:val="24"/>
          <w:szCs w:val="24"/>
        </w:rPr>
        <w:t>T</w:t>
      </w:r>
      <w:r w:rsidR="003C03A2">
        <w:rPr>
          <w:rFonts w:ascii="Arial" w:hAnsi="Arial" w:cs="Arial"/>
          <w:sz w:val="24"/>
          <w:szCs w:val="24"/>
        </w:rPr>
        <w:t xml:space="preserve">his judgment should not be read as expressing any opinion on the court </w:t>
      </w:r>
      <w:r w:rsidR="003C03A2" w:rsidRPr="003C03A2">
        <w:rPr>
          <w:rFonts w:ascii="Arial" w:hAnsi="Arial" w:cs="Arial"/>
          <w:i/>
          <w:sz w:val="24"/>
          <w:szCs w:val="24"/>
        </w:rPr>
        <w:t>a quo</w:t>
      </w:r>
      <w:r w:rsidR="003C03A2">
        <w:rPr>
          <w:rFonts w:ascii="Arial" w:hAnsi="Arial" w:cs="Arial"/>
          <w:sz w:val="24"/>
          <w:szCs w:val="24"/>
        </w:rPr>
        <w:t>’s approach in this regard</w:t>
      </w:r>
      <w:r w:rsidR="004A23E5">
        <w:rPr>
          <w:rFonts w:ascii="Arial" w:hAnsi="Arial" w:cs="Arial"/>
          <w:sz w:val="24"/>
          <w:szCs w:val="24"/>
        </w:rPr>
        <w:t>.</w:t>
      </w:r>
    </w:p>
    <w:p w:rsidR="00875172" w:rsidRDefault="00875172" w:rsidP="00875172">
      <w:pPr>
        <w:spacing w:after="0" w:line="480" w:lineRule="auto"/>
        <w:rPr>
          <w:rFonts w:ascii="Arial" w:hAnsi="Arial" w:cs="Arial"/>
          <w:sz w:val="24"/>
          <w:szCs w:val="24"/>
        </w:rPr>
      </w:pPr>
    </w:p>
    <w:p w:rsidR="00875172" w:rsidRPr="00875172" w:rsidRDefault="004A1963" w:rsidP="00875172">
      <w:pPr>
        <w:spacing w:after="0" w:line="480" w:lineRule="auto"/>
        <w:rPr>
          <w:rFonts w:ascii="Arial" w:hAnsi="Arial" w:cs="Arial"/>
          <w:sz w:val="24"/>
          <w:szCs w:val="24"/>
          <w:u w:val="single"/>
        </w:rPr>
      </w:pPr>
      <w:r>
        <w:rPr>
          <w:rFonts w:ascii="Arial" w:hAnsi="Arial" w:cs="Arial"/>
          <w:sz w:val="24"/>
          <w:szCs w:val="24"/>
          <w:u w:val="single"/>
        </w:rPr>
        <w:t xml:space="preserve">Is the </w:t>
      </w:r>
      <w:r w:rsidR="0093035D">
        <w:rPr>
          <w:rFonts w:ascii="Arial" w:hAnsi="Arial" w:cs="Arial"/>
          <w:sz w:val="24"/>
          <w:szCs w:val="24"/>
          <w:u w:val="single"/>
        </w:rPr>
        <w:t>a</w:t>
      </w:r>
      <w:r w:rsidR="00875172" w:rsidRPr="00875172">
        <w:rPr>
          <w:rFonts w:ascii="Arial" w:hAnsi="Arial" w:cs="Arial"/>
          <w:sz w:val="24"/>
          <w:szCs w:val="24"/>
          <w:u w:val="single"/>
        </w:rPr>
        <w:t>ppeal moot?</w:t>
      </w:r>
    </w:p>
    <w:p w:rsidR="00875172" w:rsidRDefault="001B5D9E" w:rsidP="0087517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heads of argument filed on behalf of Seelenbinder</w:t>
      </w:r>
      <w:r w:rsidR="0093035D">
        <w:rPr>
          <w:rFonts w:ascii="Arial" w:hAnsi="Arial" w:cs="Arial"/>
          <w:sz w:val="24"/>
          <w:szCs w:val="24"/>
        </w:rPr>
        <w:t>,</w:t>
      </w:r>
      <w:r>
        <w:rPr>
          <w:rFonts w:ascii="Arial" w:hAnsi="Arial" w:cs="Arial"/>
          <w:sz w:val="24"/>
          <w:szCs w:val="24"/>
        </w:rPr>
        <w:t xml:space="preserve"> this court </w:t>
      </w:r>
      <w:r w:rsidR="004A1963">
        <w:rPr>
          <w:rFonts w:ascii="Arial" w:hAnsi="Arial" w:cs="Arial"/>
          <w:sz w:val="24"/>
          <w:szCs w:val="24"/>
        </w:rPr>
        <w:t>wa</w:t>
      </w:r>
      <w:r>
        <w:rPr>
          <w:rFonts w:ascii="Arial" w:hAnsi="Arial" w:cs="Arial"/>
          <w:sz w:val="24"/>
          <w:szCs w:val="24"/>
        </w:rPr>
        <w:t xml:space="preserve">s informed that Fischer sought to set aside the valuation of Seelenbinder’s interest in FSA </w:t>
      </w:r>
      <w:r w:rsidR="00736B44">
        <w:rPr>
          <w:rFonts w:ascii="Arial" w:hAnsi="Arial" w:cs="Arial"/>
          <w:sz w:val="24"/>
          <w:szCs w:val="24"/>
        </w:rPr>
        <w:t xml:space="preserve">in the High Court </w:t>
      </w:r>
      <w:r>
        <w:rPr>
          <w:rFonts w:ascii="Arial" w:hAnsi="Arial" w:cs="Arial"/>
          <w:sz w:val="24"/>
          <w:szCs w:val="24"/>
        </w:rPr>
        <w:t xml:space="preserve">which </w:t>
      </w:r>
      <w:r w:rsidR="00736B44">
        <w:rPr>
          <w:rFonts w:ascii="Arial" w:hAnsi="Arial" w:cs="Arial"/>
          <w:sz w:val="24"/>
          <w:szCs w:val="24"/>
        </w:rPr>
        <w:t xml:space="preserve">application </w:t>
      </w:r>
      <w:r>
        <w:rPr>
          <w:rFonts w:ascii="Arial" w:hAnsi="Arial" w:cs="Arial"/>
          <w:sz w:val="24"/>
          <w:szCs w:val="24"/>
        </w:rPr>
        <w:t>failed and that this judgment is on appeal. According to the submission</w:t>
      </w:r>
      <w:r w:rsidR="0093035D">
        <w:rPr>
          <w:rFonts w:ascii="Arial" w:hAnsi="Arial" w:cs="Arial"/>
          <w:sz w:val="24"/>
          <w:szCs w:val="24"/>
        </w:rPr>
        <w:t>,</w:t>
      </w:r>
      <w:r>
        <w:rPr>
          <w:rFonts w:ascii="Arial" w:hAnsi="Arial" w:cs="Arial"/>
          <w:sz w:val="24"/>
          <w:szCs w:val="24"/>
        </w:rPr>
        <w:t xml:space="preserve"> this is mentioned to indicate Fischer ‘never had the intention to pay’ Seelenbinder. </w:t>
      </w:r>
      <w:r w:rsidR="0093035D">
        <w:rPr>
          <w:rFonts w:ascii="Arial" w:hAnsi="Arial" w:cs="Arial"/>
          <w:sz w:val="24"/>
          <w:szCs w:val="24"/>
        </w:rPr>
        <w:t>Further references are then made</w:t>
      </w:r>
      <w:r>
        <w:rPr>
          <w:rFonts w:ascii="Arial" w:hAnsi="Arial" w:cs="Arial"/>
          <w:sz w:val="24"/>
          <w:szCs w:val="24"/>
        </w:rPr>
        <w:t xml:space="preserve"> to show Fischer</w:t>
      </w:r>
      <w:r w:rsidR="0093035D">
        <w:rPr>
          <w:rFonts w:ascii="Arial" w:hAnsi="Arial" w:cs="Arial"/>
          <w:sz w:val="24"/>
          <w:szCs w:val="24"/>
        </w:rPr>
        <w:t>,</w:t>
      </w:r>
      <w:r>
        <w:rPr>
          <w:rFonts w:ascii="Arial" w:hAnsi="Arial" w:cs="Arial"/>
          <w:sz w:val="24"/>
          <w:szCs w:val="24"/>
        </w:rPr>
        <w:t xml:space="preserve"> on many occasions disputed or took issue with Seelenbinder as to the value of the latter’s interest </w:t>
      </w:r>
      <w:r w:rsidR="00736B44">
        <w:rPr>
          <w:rFonts w:ascii="Arial" w:hAnsi="Arial" w:cs="Arial"/>
          <w:sz w:val="24"/>
          <w:szCs w:val="24"/>
        </w:rPr>
        <w:t xml:space="preserve">in FSA </w:t>
      </w:r>
      <w:r>
        <w:rPr>
          <w:rFonts w:ascii="Arial" w:hAnsi="Arial" w:cs="Arial"/>
          <w:sz w:val="24"/>
          <w:szCs w:val="24"/>
        </w:rPr>
        <w:t xml:space="preserve">to conclude that ‘it has always been Fischer’s intention to get Seelenbinder out of the office and not pay him in terms of the retirement judgment’. </w:t>
      </w:r>
    </w:p>
    <w:p w:rsidR="00875172" w:rsidRPr="00875172" w:rsidRDefault="00875172" w:rsidP="00875172">
      <w:pPr>
        <w:spacing w:after="0" w:line="480" w:lineRule="auto"/>
        <w:rPr>
          <w:rFonts w:ascii="Arial" w:hAnsi="Arial" w:cs="Arial"/>
          <w:sz w:val="24"/>
          <w:szCs w:val="24"/>
        </w:rPr>
      </w:pPr>
    </w:p>
    <w:p w:rsidR="00875172" w:rsidRDefault="00022BFF" w:rsidP="00875172">
      <w:pPr>
        <w:pStyle w:val="NoSpacing"/>
        <w:numPr>
          <w:ilvl w:val="0"/>
          <w:numId w:val="1"/>
        </w:numPr>
        <w:spacing w:line="480" w:lineRule="auto"/>
        <w:ind w:left="0" w:firstLine="0"/>
        <w:jc w:val="both"/>
        <w:rPr>
          <w:rFonts w:ascii="Arial" w:hAnsi="Arial" w:cs="Arial"/>
          <w:sz w:val="24"/>
          <w:szCs w:val="24"/>
        </w:rPr>
      </w:pPr>
      <w:r w:rsidRPr="00FE2F39">
        <w:rPr>
          <w:rFonts w:ascii="Arial" w:hAnsi="Arial" w:cs="Arial"/>
          <w:sz w:val="24"/>
          <w:szCs w:val="24"/>
        </w:rPr>
        <w:t>Despite the doubtful relevance of these submissions to the determination of the appeal</w:t>
      </w:r>
      <w:r w:rsidR="0093035D">
        <w:rPr>
          <w:rFonts w:ascii="Arial" w:hAnsi="Arial" w:cs="Arial"/>
          <w:sz w:val="24"/>
          <w:szCs w:val="24"/>
        </w:rPr>
        <w:t>,</w:t>
      </w:r>
      <w:r w:rsidRPr="00FE2F39">
        <w:rPr>
          <w:rFonts w:ascii="Arial" w:hAnsi="Arial" w:cs="Arial"/>
          <w:sz w:val="24"/>
          <w:szCs w:val="24"/>
        </w:rPr>
        <w:t xml:space="preserve"> I raised the following facts which the same legal practitioner placed before this court in the appeal involving the spoliation application between the same parties. In that appeal</w:t>
      </w:r>
      <w:r w:rsidR="0093035D">
        <w:rPr>
          <w:rFonts w:ascii="Arial" w:hAnsi="Arial" w:cs="Arial"/>
          <w:sz w:val="24"/>
          <w:szCs w:val="24"/>
        </w:rPr>
        <w:t>,</w:t>
      </w:r>
      <w:r w:rsidRPr="00FE2F39">
        <w:rPr>
          <w:rFonts w:ascii="Arial" w:hAnsi="Arial" w:cs="Arial"/>
          <w:sz w:val="24"/>
          <w:szCs w:val="24"/>
        </w:rPr>
        <w:t xml:space="preserve"> the following appeared in the heads of argument filed on behalf of Seelenbinder which facts were not disputed at all by the legal practitioner for Fischer who is likewise the same legal practitioner acting </w:t>
      </w:r>
      <w:r w:rsidR="004A1963">
        <w:rPr>
          <w:rFonts w:ascii="Arial" w:hAnsi="Arial" w:cs="Arial"/>
          <w:sz w:val="24"/>
          <w:szCs w:val="24"/>
        </w:rPr>
        <w:t>for him in this matter.</w:t>
      </w:r>
    </w:p>
    <w:p w:rsidR="00D87775" w:rsidRPr="00133488" w:rsidRDefault="00D87775" w:rsidP="00133488">
      <w:pPr>
        <w:pStyle w:val="NoSpacing"/>
        <w:spacing w:line="360" w:lineRule="auto"/>
        <w:ind w:left="720"/>
        <w:jc w:val="both"/>
        <w:rPr>
          <w:rFonts w:ascii="Arial" w:hAnsi="Arial" w:cs="Arial"/>
        </w:rPr>
      </w:pPr>
    </w:p>
    <w:p w:rsidR="00022BFF" w:rsidRPr="00947E20" w:rsidRDefault="00022BFF" w:rsidP="00D87775">
      <w:pPr>
        <w:pStyle w:val="NoSpacing"/>
        <w:spacing w:line="360" w:lineRule="auto"/>
        <w:ind w:left="1440" w:hanging="720"/>
        <w:jc w:val="both"/>
        <w:rPr>
          <w:rFonts w:ascii="Arial" w:hAnsi="Arial" w:cs="Arial"/>
        </w:rPr>
      </w:pPr>
      <w:r w:rsidRPr="00947E20">
        <w:rPr>
          <w:rFonts w:ascii="Arial" w:hAnsi="Arial" w:cs="Arial"/>
        </w:rPr>
        <w:t>‘19</w:t>
      </w:r>
      <w:r w:rsidRPr="00947E20">
        <w:rPr>
          <w:rFonts w:ascii="Arial" w:hAnsi="Arial" w:cs="Arial"/>
        </w:rPr>
        <w:tab/>
        <w:t>Fischer has since then made payment to Seelenbinder of the value of his 50% member’s interest as determined in the expert valuation (excluding interest) and also Seelenbinder’s loan account (excluding interest), some two years after the main judgment was delivered.</w:t>
      </w:r>
    </w:p>
    <w:p w:rsidR="00022BFF" w:rsidRPr="00947E20" w:rsidRDefault="006B4A9A" w:rsidP="00947E20">
      <w:pPr>
        <w:pStyle w:val="NoSpacing"/>
        <w:spacing w:line="360" w:lineRule="auto"/>
        <w:ind w:left="1440" w:hanging="720"/>
        <w:jc w:val="both"/>
        <w:rPr>
          <w:rFonts w:ascii="Arial" w:hAnsi="Arial" w:cs="Arial"/>
        </w:rPr>
      </w:pPr>
      <w:r>
        <w:rPr>
          <w:rFonts w:ascii="Arial" w:hAnsi="Arial" w:cs="Arial"/>
        </w:rPr>
        <w:t>20</w:t>
      </w:r>
      <w:r w:rsidR="00022BFF" w:rsidRPr="00947E20">
        <w:rPr>
          <w:rFonts w:ascii="Arial" w:hAnsi="Arial" w:cs="Arial"/>
        </w:rPr>
        <w:tab/>
      </w:r>
      <w:r w:rsidR="00947E20" w:rsidRPr="00947E20">
        <w:rPr>
          <w:rFonts w:ascii="Arial" w:hAnsi="Arial" w:cs="Arial"/>
        </w:rPr>
        <w:t>As a result Seelenbinder has transferred his 50% member’s interest to Fischer and has vacated the office and the main issue in this spoliation appeal (and the pending eviction appeal) have become moot.</w:t>
      </w:r>
      <w:r w:rsidR="00947E20">
        <w:rPr>
          <w:rFonts w:ascii="Arial" w:hAnsi="Arial" w:cs="Arial"/>
        </w:rPr>
        <w:t>’</w:t>
      </w:r>
    </w:p>
    <w:p w:rsidR="00875172" w:rsidRDefault="00875172" w:rsidP="00976AC3">
      <w:pPr>
        <w:pStyle w:val="NoSpacing"/>
        <w:spacing w:line="480" w:lineRule="auto"/>
        <w:jc w:val="both"/>
        <w:rPr>
          <w:rFonts w:ascii="Arial" w:hAnsi="Arial" w:cs="Arial"/>
          <w:sz w:val="24"/>
          <w:szCs w:val="24"/>
        </w:rPr>
      </w:pPr>
    </w:p>
    <w:p w:rsidR="00875172" w:rsidRDefault="00947E20" w:rsidP="0087517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legal practitioner for Seelenbinder again confirmed the facts as stated in the heads of argument namely that Seelenbinder has been paid and in fact vacated the offices of FSA but maintained his </w:t>
      </w:r>
      <w:r w:rsidR="007D7765">
        <w:rPr>
          <w:rFonts w:ascii="Arial" w:hAnsi="Arial" w:cs="Arial"/>
          <w:sz w:val="24"/>
          <w:szCs w:val="24"/>
        </w:rPr>
        <w:t>stance that Fischer, by appealing the valuation and because of the behaviour he referred to in his current heads of argument in this appeal</w:t>
      </w:r>
      <w:r w:rsidR="0093035D">
        <w:rPr>
          <w:rFonts w:ascii="Arial" w:hAnsi="Arial" w:cs="Arial"/>
          <w:sz w:val="24"/>
          <w:szCs w:val="24"/>
        </w:rPr>
        <w:t>,</w:t>
      </w:r>
      <w:r w:rsidR="007D7765">
        <w:rPr>
          <w:rFonts w:ascii="Arial" w:hAnsi="Arial" w:cs="Arial"/>
          <w:sz w:val="24"/>
          <w:szCs w:val="24"/>
        </w:rPr>
        <w:t xml:space="preserve"> is acting upon an intention not to pay Seelenbinder what is due to him as determined by the valuation of his interest in FSA. In view of the payment already made</w:t>
      </w:r>
      <w:r w:rsidR="0093035D">
        <w:rPr>
          <w:rFonts w:ascii="Arial" w:hAnsi="Arial" w:cs="Arial"/>
          <w:sz w:val="24"/>
          <w:szCs w:val="24"/>
        </w:rPr>
        <w:t>,</w:t>
      </w:r>
      <w:r w:rsidR="007D7765">
        <w:rPr>
          <w:rFonts w:ascii="Arial" w:hAnsi="Arial" w:cs="Arial"/>
          <w:sz w:val="24"/>
          <w:szCs w:val="24"/>
        </w:rPr>
        <w:t xml:space="preserve"> I cannot </w:t>
      </w:r>
      <w:r w:rsidR="001B5AC1">
        <w:rPr>
          <w:rFonts w:ascii="Arial" w:hAnsi="Arial" w:cs="Arial"/>
          <w:sz w:val="24"/>
          <w:szCs w:val="24"/>
        </w:rPr>
        <w:t xml:space="preserve">infer that Fischer is acting with </w:t>
      </w:r>
      <w:r w:rsidR="00FE2F39">
        <w:rPr>
          <w:rFonts w:ascii="Arial" w:hAnsi="Arial" w:cs="Arial"/>
          <w:sz w:val="24"/>
          <w:szCs w:val="24"/>
        </w:rPr>
        <w:t xml:space="preserve">the </w:t>
      </w:r>
      <w:r w:rsidR="001B5AC1">
        <w:rPr>
          <w:rFonts w:ascii="Arial" w:hAnsi="Arial" w:cs="Arial"/>
          <w:sz w:val="24"/>
          <w:szCs w:val="24"/>
        </w:rPr>
        <w:t xml:space="preserve">intention ascribed to him by the legal practitioner for Seelenbinder. Besides this, whatever Fischer’s intention, it is irrelevant to the interpretation of the order that is the subject matter of this appeal. </w:t>
      </w:r>
    </w:p>
    <w:p w:rsidR="00875172" w:rsidRPr="00875172" w:rsidRDefault="00875172" w:rsidP="00875172">
      <w:pPr>
        <w:spacing w:after="0" w:line="480" w:lineRule="auto"/>
        <w:rPr>
          <w:rFonts w:ascii="Arial" w:hAnsi="Arial" w:cs="Arial"/>
          <w:sz w:val="24"/>
          <w:szCs w:val="24"/>
        </w:rPr>
      </w:pPr>
    </w:p>
    <w:p w:rsidR="00875172" w:rsidRPr="001B5AC1" w:rsidRDefault="001B5AC1" w:rsidP="0087517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When I pointed out the above (contradictory) stances to the legal practitioner for Seelenbinder</w:t>
      </w:r>
      <w:r w:rsidR="0093035D">
        <w:rPr>
          <w:rFonts w:ascii="Arial" w:hAnsi="Arial" w:cs="Arial"/>
          <w:sz w:val="24"/>
          <w:szCs w:val="24"/>
        </w:rPr>
        <w:t>,</w:t>
      </w:r>
      <w:r>
        <w:rPr>
          <w:rFonts w:ascii="Arial" w:hAnsi="Arial" w:cs="Arial"/>
          <w:sz w:val="24"/>
          <w:szCs w:val="24"/>
        </w:rPr>
        <w:t xml:space="preserve"> he raise</w:t>
      </w:r>
      <w:r w:rsidR="00FE2F39">
        <w:rPr>
          <w:rFonts w:ascii="Arial" w:hAnsi="Arial" w:cs="Arial"/>
          <w:sz w:val="24"/>
          <w:szCs w:val="24"/>
        </w:rPr>
        <w:t>d</w:t>
      </w:r>
      <w:r>
        <w:rPr>
          <w:rFonts w:ascii="Arial" w:hAnsi="Arial" w:cs="Arial"/>
          <w:sz w:val="24"/>
          <w:szCs w:val="24"/>
        </w:rPr>
        <w:t xml:space="preserve"> the point </w:t>
      </w:r>
      <w:r w:rsidR="00FE2F39">
        <w:rPr>
          <w:rFonts w:ascii="Arial" w:hAnsi="Arial" w:cs="Arial"/>
          <w:sz w:val="24"/>
          <w:szCs w:val="24"/>
        </w:rPr>
        <w:t xml:space="preserve">that this </w:t>
      </w:r>
      <w:r>
        <w:rPr>
          <w:rFonts w:ascii="Arial" w:hAnsi="Arial" w:cs="Arial"/>
          <w:sz w:val="24"/>
          <w:szCs w:val="24"/>
        </w:rPr>
        <w:t xml:space="preserve">appeal </w:t>
      </w:r>
      <w:r w:rsidR="00FE2F39" w:rsidRPr="00133488">
        <w:rPr>
          <w:rFonts w:ascii="Arial" w:hAnsi="Arial" w:cs="Arial"/>
          <w:sz w:val="24"/>
          <w:szCs w:val="24"/>
        </w:rPr>
        <w:t xml:space="preserve">is </w:t>
      </w:r>
      <w:r w:rsidRPr="00133488">
        <w:rPr>
          <w:rFonts w:ascii="Arial" w:hAnsi="Arial" w:cs="Arial"/>
          <w:sz w:val="24"/>
          <w:szCs w:val="24"/>
        </w:rPr>
        <w:t>moot</w:t>
      </w:r>
      <w:r>
        <w:rPr>
          <w:rFonts w:ascii="Arial" w:hAnsi="Arial" w:cs="Arial"/>
          <w:sz w:val="24"/>
          <w:szCs w:val="24"/>
        </w:rPr>
        <w:t xml:space="preserve"> as Seelenbinder no longer occupies the office of FSA. I must point out this was not raised in the court </w:t>
      </w:r>
      <w:r w:rsidRPr="001B5AC1">
        <w:rPr>
          <w:rFonts w:ascii="Arial" w:hAnsi="Arial" w:cs="Arial"/>
          <w:i/>
          <w:sz w:val="24"/>
          <w:szCs w:val="24"/>
        </w:rPr>
        <w:t>a quo</w:t>
      </w:r>
      <w:r>
        <w:rPr>
          <w:rFonts w:ascii="Arial" w:hAnsi="Arial" w:cs="Arial"/>
          <w:sz w:val="24"/>
          <w:szCs w:val="24"/>
        </w:rPr>
        <w:t xml:space="preserve"> nor in the heads of argument but </w:t>
      </w:r>
      <w:r w:rsidR="0093035D">
        <w:rPr>
          <w:rFonts w:ascii="Arial" w:hAnsi="Arial" w:cs="Arial"/>
          <w:sz w:val="24"/>
          <w:szCs w:val="24"/>
        </w:rPr>
        <w:t xml:space="preserve">raised </w:t>
      </w:r>
      <w:r w:rsidR="006440A9" w:rsidRPr="006440A9">
        <w:rPr>
          <w:rFonts w:ascii="Arial" w:hAnsi="Arial" w:cs="Arial"/>
          <w:sz w:val="24"/>
          <w:szCs w:val="24"/>
        </w:rPr>
        <w:t>impromptu</w:t>
      </w:r>
      <w:r>
        <w:rPr>
          <w:rFonts w:ascii="Arial" w:hAnsi="Arial" w:cs="Arial"/>
          <w:sz w:val="24"/>
          <w:szCs w:val="24"/>
        </w:rPr>
        <w:t xml:space="preserve"> when I queried him as to what appeared to me to be t</w:t>
      </w:r>
      <w:r w:rsidR="00FE2F39">
        <w:rPr>
          <w:rFonts w:ascii="Arial" w:hAnsi="Arial" w:cs="Arial"/>
          <w:sz w:val="24"/>
          <w:szCs w:val="24"/>
        </w:rPr>
        <w:t>wo</w:t>
      </w:r>
      <w:r>
        <w:rPr>
          <w:rFonts w:ascii="Arial" w:hAnsi="Arial" w:cs="Arial"/>
          <w:sz w:val="24"/>
          <w:szCs w:val="24"/>
        </w:rPr>
        <w:t xml:space="preserve"> contradictory set of facts. It goes without saying that the legal practitioner for Fischer was not forewarned of this </w:t>
      </w:r>
      <w:r w:rsidR="006440A9">
        <w:rPr>
          <w:rFonts w:ascii="Arial" w:hAnsi="Arial" w:cs="Arial"/>
          <w:sz w:val="24"/>
          <w:szCs w:val="24"/>
        </w:rPr>
        <w:t xml:space="preserve">mootness point. </w:t>
      </w:r>
    </w:p>
    <w:p w:rsidR="00875172" w:rsidRDefault="00875172" w:rsidP="00875172">
      <w:pPr>
        <w:pStyle w:val="NoSpacing"/>
        <w:spacing w:line="480" w:lineRule="auto"/>
        <w:jc w:val="both"/>
        <w:rPr>
          <w:rFonts w:ascii="Arial" w:hAnsi="Arial" w:cs="Arial"/>
          <w:sz w:val="24"/>
          <w:szCs w:val="24"/>
        </w:rPr>
      </w:pPr>
    </w:p>
    <w:p w:rsidR="00875172" w:rsidRDefault="00D132AB" w:rsidP="0087517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is in any event no merits in this point. There is no suggestion that Seelenbinder vacated the premises prior to the judgment </w:t>
      </w:r>
      <w:r w:rsidRPr="00D132AB">
        <w:rPr>
          <w:rFonts w:ascii="Arial" w:hAnsi="Arial" w:cs="Arial"/>
          <w:i/>
          <w:sz w:val="24"/>
          <w:szCs w:val="24"/>
        </w:rPr>
        <w:t>a quo</w:t>
      </w:r>
      <w:r>
        <w:rPr>
          <w:rFonts w:ascii="Arial" w:hAnsi="Arial" w:cs="Arial"/>
          <w:sz w:val="24"/>
          <w:szCs w:val="24"/>
        </w:rPr>
        <w:t xml:space="preserve"> or the filing of either the notice of appeal </w:t>
      </w:r>
      <w:r w:rsidR="00BC4344">
        <w:rPr>
          <w:rFonts w:ascii="Arial" w:hAnsi="Arial" w:cs="Arial"/>
          <w:sz w:val="24"/>
          <w:szCs w:val="24"/>
        </w:rPr>
        <w:t xml:space="preserve">or the amended notice of appeal or that the matter has somehow, </w:t>
      </w:r>
      <w:r w:rsidR="00FE2F39">
        <w:rPr>
          <w:rFonts w:ascii="Arial" w:hAnsi="Arial" w:cs="Arial"/>
          <w:sz w:val="24"/>
          <w:szCs w:val="24"/>
        </w:rPr>
        <w:t>in the meantime been settled on the merits and the costs.</w:t>
      </w:r>
      <w:r w:rsidR="00BC4344">
        <w:rPr>
          <w:rFonts w:ascii="Arial" w:hAnsi="Arial" w:cs="Arial"/>
          <w:sz w:val="24"/>
          <w:szCs w:val="24"/>
        </w:rPr>
        <w:t xml:space="preserve"> Despite the fact that Seelenbinder may have vacated the premises in the meantime because of payment to him</w:t>
      </w:r>
      <w:r w:rsidR="0093035D">
        <w:rPr>
          <w:rFonts w:ascii="Arial" w:hAnsi="Arial" w:cs="Arial"/>
          <w:sz w:val="24"/>
          <w:szCs w:val="24"/>
        </w:rPr>
        <w:t>,</w:t>
      </w:r>
      <w:r w:rsidR="00BC4344">
        <w:rPr>
          <w:rFonts w:ascii="Arial" w:hAnsi="Arial" w:cs="Arial"/>
          <w:sz w:val="24"/>
          <w:szCs w:val="24"/>
        </w:rPr>
        <w:t xml:space="preserve"> Fischer is entitled to revisit the matter </w:t>
      </w:r>
      <w:r w:rsidR="00CC40FB">
        <w:rPr>
          <w:rFonts w:ascii="Arial" w:hAnsi="Arial" w:cs="Arial"/>
          <w:sz w:val="24"/>
          <w:szCs w:val="24"/>
        </w:rPr>
        <w:t xml:space="preserve">even if the only practical relief remaining is the changing of the adverse costs order of the court </w:t>
      </w:r>
      <w:r w:rsidR="00CC40FB" w:rsidRPr="00CC40FB">
        <w:rPr>
          <w:rFonts w:ascii="Arial" w:hAnsi="Arial" w:cs="Arial"/>
          <w:i/>
          <w:sz w:val="24"/>
          <w:szCs w:val="24"/>
        </w:rPr>
        <w:t>a quo</w:t>
      </w:r>
      <w:r w:rsidR="00CC40FB">
        <w:rPr>
          <w:rFonts w:ascii="Arial" w:hAnsi="Arial" w:cs="Arial"/>
          <w:sz w:val="24"/>
          <w:szCs w:val="24"/>
        </w:rPr>
        <w:t>. It must be pointed out that there is no factual basis to suggest the matter became moot prior to the noting of the appeal and the appeal as of right to this court will, if successful on the merits, result in a different costs order. Whereas the issue of the ejectment of Seelenbinder from the offices of FSA may be of academic interest only</w:t>
      </w:r>
      <w:r w:rsidR="00D71D26">
        <w:rPr>
          <w:rFonts w:ascii="Arial" w:hAnsi="Arial" w:cs="Arial"/>
          <w:sz w:val="24"/>
          <w:szCs w:val="24"/>
        </w:rPr>
        <w:t>,</w:t>
      </w:r>
      <w:r w:rsidR="00CC40FB">
        <w:rPr>
          <w:rFonts w:ascii="Arial" w:hAnsi="Arial" w:cs="Arial"/>
          <w:sz w:val="24"/>
          <w:szCs w:val="24"/>
        </w:rPr>
        <w:t xml:space="preserve"> the reversal of the costs order certainly w</w:t>
      </w:r>
      <w:r w:rsidR="00550194">
        <w:rPr>
          <w:rFonts w:ascii="Arial" w:hAnsi="Arial" w:cs="Arial"/>
          <w:sz w:val="24"/>
          <w:szCs w:val="24"/>
        </w:rPr>
        <w:t>ill</w:t>
      </w:r>
      <w:r w:rsidR="00CC40FB">
        <w:rPr>
          <w:rFonts w:ascii="Arial" w:hAnsi="Arial" w:cs="Arial"/>
          <w:sz w:val="24"/>
          <w:szCs w:val="24"/>
        </w:rPr>
        <w:t xml:space="preserve"> have practical and real consequences.</w:t>
      </w:r>
      <w:r w:rsidR="00CC40FB">
        <w:rPr>
          <w:rStyle w:val="FootnoteReference"/>
          <w:rFonts w:ascii="Arial" w:hAnsi="Arial" w:cs="Arial"/>
          <w:sz w:val="24"/>
          <w:szCs w:val="24"/>
        </w:rPr>
        <w:footnoteReference w:id="4"/>
      </w:r>
      <w:r w:rsidR="00F6687A">
        <w:rPr>
          <w:rFonts w:ascii="Arial" w:hAnsi="Arial" w:cs="Arial"/>
          <w:sz w:val="24"/>
          <w:szCs w:val="24"/>
        </w:rPr>
        <w:t xml:space="preserve"> Thus, even if only the costs order are currently of practical value it cannot be dealt with, without considering the merits of the appeal.</w:t>
      </w:r>
      <w:r w:rsidR="00F6687A">
        <w:rPr>
          <w:rStyle w:val="FootnoteReference"/>
          <w:rFonts w:ascii="Arial" w:hAnsi="Arial" w:cs="Arial"/>
          <w:sz w:val="24"/>
          <w:szCs w:val="24"/>
        </w:rPr>
        <w:footnoteReference w:id="5"/>
      </w:r>
    </w:p>
    <w:p w:rsidR="00875172" w:rsidRPr="00875172" w:rsidRDefault="00875172" w:rsidP="00875172">
      <w:pPr>
        <w:spacing w:after="0" w:line="480" w:lineRule="auto"/>
        <w:rPr>
          <w:rFonts w:ascii="Arial" w:hAnsi="Arial" w:cs="Arial"/>
          <w:sz w:val="24"/>
          <w:szCs w:val="24"/>
        </w:rPr>
      </w:pPr>
    </w:p>
    <w:p w:rsidR="0093035D" w:rsidRPr="0093035D" w:rsidRDefault="00FC2728"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w:t>
      </w:r>
      <w:r w:rsidR="00D71D26">
        <w:rPr>
          <w:rFonts w:ascii="Arial" w:hAnsi="Arial" w:cs="Arial"/>
          <w:sz w:val="24"/>
          <w:szCs w:val="24"/>
        </w:rPr>
        <w:t>t</w:t>
      </w:r>
      <w:r>
        <w:rPr>
          <w:rFonts w:ascii="Arial" w:hAnsi="Arial" w:cs="Arial"/>
          <w:sz w:val="24"/>
          <w:szCs w:val="24"/>
        </w:rPr>
        <w:t xml:space="preserve"> follows that</w:t>
      </w:r>
      <w:r w:rsidR="00D71D26">
        <w:rPr>
          <w:rFonts w:ascii="Arial" w:hAnsi="Arial" w:cs="Arial"/>
          <w:sz w:val="24"/>
          <w:szCs w:val="24"/>
        </w:rPr>
        <w:t>,</w:t>
      </w:r>
      <w:r>
        <w:rPr>
          <w:rFonts w:ascii="Arial" w:hAnsi="Arial" w:cs="Arial"/>
          <w:sz w:val="24"/>
          <w:szCs w:val="24"/>
        </w:rPr>
        <w:t xml:space="preserve"> the </w:t>
      </w:r>
      <w:r w:rsidR="0016750F">
        <w:rPr>
          <w:rFonts w:ascii="Arial" w:hAnsi="Arial" w:cs="Arial"/>
          <w:sz w:val="24"/>
          <w:szCs w:val="24"/>
        </w:rPr>
        <w:t xml:space="preserve">mootness </w:t>
      </w:r>
      <w:r>
        <w:rPr>
          <w:rFonts w:ascii="Arial" w:hAnsi="Arial" w:cs="Arial"/>
          <w:sz w:val="24"/>
          <w:szCs w:val="24"/>
        </w:rPr>
        <w:t xml:space="preserve">point </w:t>
      </w:r>
      <w:r w:rsidR="0016750F">
        <w:rPr>
          <w:rFonts w:ascii="Arial" w:hAnsi="Arial" w:cs="Arial"/>
          <w:sz w:val="24"/>
          <w:szCs w:val="24"/>
        </w:rPr>
        <w:t>falls to be dismissed.</w:t>
      </w:r>
    </w:p>
    <w:p w:rsidR="00D71D26" w:rsidRDefault="00D71D26" w:rsidP="00976AC3">
      <w:pPr>
        <w:pStyle w:val="NoSpacing"/>
        <w:spacing w:line="480" w:lineRule="auto"/>
        <w:jc w:val="both"/>
        <w:rPr>
          <w:rFonts w:ascii="Arial" w:hAnsi="Arial" w:cs="Arial"/>
          <w:sz w:val="24"/>
          <w:szCs w:val="24"/>
        </w:rPr>
      </w:pPr>
    </w:p>
    <w:p w:rsidR="00484726" w:rsidRPr="00484726" w:rsidRDefault="00484726" w:rsidP="00976AC3">
      <w:pPr>
        <w:pStyle w:val="NoSpacing"/>
        <w:spacing w:line="480" w:lineRule="auto"/>
        <w:jc w:val="both"/>
        <w:rPr>
          <w:rFonts w:ascii="Arial" w:hAnsi="Arial" w:cs="Arial"/>
          <w:sz w:val="24"/>
          <w:szCs w:val="24"/>
          <w:u w:val="single"/>
        </w:rPr>
      </w:pPr>
      <w:r w:rsidRPr="00484726">
        <w:rPr>
          <w:rFonts w:ascii="Arial" w:hAnsi="Arial" w:cs="Arial"/>
          <w:sz w:val="24"/>
          <w:szCs w:val="24"/>
          <w:u w:val="single"/>
        </w:rPr>
        <w:t>The court order in dispute</w:t>
      </w:r>
    </w:p>
    <w:p w:rsidR="00976AC3" w:rsidRDefault="00484726"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the crux of the appeal revolves around the meaning of the order granted on 10 November 2017 in favour of Fischer in which he sought to compel Seelenbinder to retire from FSA</w:t>
      </w:r>
      <w:r w:rsidR="008E0FCB">
        <w:rPr>
          <w:rFonts w:ascii="Arial" w:hAnsi="Arial" w:cs="Arial"/>
          <w:sz w:val="24"/>
          <w:szCs w:val="24"/>
        </w:rPr>
        <w:t>,</w:t>
      </w:r>
      <w:r>
        <w:rPr>
          <w:rFonts w:ascii="Arial" w:hAnsi="Arial" w:cs="Arial"/>
          <w:sz w:val="24"/>
          <w:szCs w:val="24"/>
        </w:rPr>
        <w:t xml:space="preserve"> it is apposite that I quote it:</w:t>
      </w:r>
    </w:p>
    <w:p w:rsidR="008E0FCB" w:rsidRPr="008E0FCB" w:rsidRDefault="008E0FCB" w:rsidP="008E0FCB">
      <w:pPr>
        <w:pStyle w:val="NoSpacing"/>
        <w:spacing w:line="360" w:lineRule="auto"/>
        <w:ind w:left="720"/>
        <w:jc w:val="both"/>
        <w:rPr>
          <w:rFonts w:ascii="Arial" w:hAnsi="Arial" w:cs="Arial"/>
        </w:rPr>
      </w:pPr>
    </w:p>
    <w:p w:rsidR="00C33902" w:rsidRPr="00C33902" w:rsidRDefault="00C33902" w:rsidP="008E0FCB">
      <w:pPr>
        <w:widowControl w:val="0"/>
        <w:spacing w:after="0" w:line="360" w:lineRule="auto"/>
        <w:ind w:firstLine="720"/>
        <w:jc w:val="both"/>
        <w:rPr>
          <w:rFonts w:ascii="Arial" w:eastAsia="Times New Roman" w:hAnsi="Arial" w:cs="Arial"/>
          <w:spacing w:val="-3"/>
          <w:lang w:val="en-GB"/>
        </w:rPr>
      </w:pPr>
      <w:r>
        <w:rPr>
          <w:rFonts w:ascii="Arial" w:eastAsia="Times New Roman" w:hAnsi="Arial" w:cs="Arial"/>
          <w:spacing w:val="-3"/>
          <w:lang w:val="en-GB"/>
        </w:rPr>
        <w:t>‘</w:t>
      </w:r>
      <w:r w:rsidRPr="00C33902">
        <w:rPr>
          <w:rFonts w:ascii="Arial" w:eastAsia="Times New Roman" w:hAnsi="Arial" w:cs="Arial"/>
          <w:spacing w:val="-3"/>
          <w:lang w:val="en-GB"/>
        </w:rPr>
        <w:t>54</w:t>
      </w:r>
      <w:r w:rsidRPr="00C33902">
        <w:rPr>
          <w:rFonts w:ascii="Arial" w:eastAsia="Times New Roman" w:hAnsi="Arial" w:cs="Arial"/>
          <w:spacing w:val="-3"/>
          <w:lang w:val="en-GB"/>
        </w:rPr>
        <w:tab/>
        <w:t>In the result, I make the following order:</w:t>
      </w:r>
    </w:p>
    <w:p w:rsidR="00C33902" w:rsidRPr="00C33902" w:rsidRDefault="00D71D26" w:rsidP="008E0FCB">
      <w:pPr>
        <w:widowControl w:val="0"/>
        <w:spacing w:after="0" w:line="360" w:lineRule="auto"/>
        <w:jc w:val="both"/>
        <w:rPr>
          <w:rFonts w:ascii="Arial" w:eastAsia="Times New Roman" w:hAnsi="Arial" w:cs="Arial"/>
          <w:spacing w:val="-3"/>
          <w:lang w:val="en-GB"/>
        </w:rPr>
      </w:pPr>
      <w:r>
        <w:rPr>
          <w:rFonts w:ascii="Arial" w:eastAsia="Times New Roman" w:hAnsi="Arial" w:cs="Arial"/>
          <w:spacing w:val="-3"/>
          <w:lang w:val="en-GB"/>
        </w:rPr>
        <w:tab/>
      </w:r>
      <w:r>
        <w:rPr>
          <w:rFonts w:ascii="Arial" w:eastAsia="Times New Roman" w:hAnsi="Arial" w:cs="Arial"/>
          <w:spacing w:val="-3"/>
          <w:lang w:val="en-GB"/>
        </w:rPr>
        <w:tab/>
      </w:r>
    </w:p>
    <w:p w:rsidR="00C33902" w:rsidRPr="00C33902" w:rsidRDefault="00C33902" w:rsidP="00C33902">
      <w:pPr>
        <w:widowControl w:val="0"/>
        <w:spacing w:after="0" w:line="360" w:lineRule="auto"/>
        <w:ind w:left="2160" w:hanging="720"/>
        <w:jc w:val="both"/>
        <w:outlineLvl w:val="0"/>
        <w:rPr>
          <w:rFonts w:ascii="Arial" w:eastAsia="Times New Roman" w:hAnsi="Arial" w:cs="Arial"/>
          <w:spacing w:val="-3"/>
          <w:lang w:val="en-GB"/>
        </w:rPr>
      </w:pPr>
      <w:r w:rsidRPr="00C33902">
        <w:rPr>
          <w:rFonts w:ascii="Arial" w:eastAsia="Times New Roman" w:hAnsi="Arial" w:cs="Arial"/>
          <w:spacing w:val="-3"/>
          <w:lang w:val="en-GB"/>
        </w:rPr>
        <w:t>1</w:t>
      </w:r>
      <w:r w:rsidRPr="00C33902">
        <w:rPr>
          <w:rFonts w:ascii="Arial" w:eastAsia="Times New Roman" w:hAnsi="Arial" w:cs="Arial"/>
          <w:spacing w:val="-3"/>
          <w:lang w:val="en-GB"/>
        </w:rPr>
        <w:tab/>
        <w:t>The application to adduce a further supplementary replying affidavit is dismissed with costs the costs to include the costs of one instructing and one instructed counsel.</w:t>
      </w:r>
    </w:p>
    <w:p w:rsidR="00C33902" w:rsidRPr="00C33902" w:rsidRDefault="00C33902" w:rsidP="008E0FCB">
      <w:pPr>
        <w:widowControl w:val="0"/>
        <w:spacing w:after="0" w:line="360" w:lineRule="auto"/>
        <w:ind w:left="2160" w:hanging="720"/>
        <w:jc w:val="both"/>
        <w:rPr>
          <w:rFonts w:ascii="Arial" w:eastAsia="Times New Roman" w:hAnsi="Arial" w:cs="Arial"/>
          <w:spacing w:val="-3"/>
          <w:lang w:val="en-GB"/>
        </w:rPr>
      </w:pPr>
      <w:r w:rsidRPr="00C33902">
        <w:rPr>
          <w:rFonts w:ascii="Arial" w:eastAsia="Times New Roman" w:hAnsi="Arial" w:cs="Arial"/>
          <w:spacing w:val="-3"/>
          <w:lang w:val="en-GB"/>
        </w:rPr>
        <w:t>2</w:t>
      </w:r>
      <w:r w:rsidRPr="00C33902">
        <w:rPr>
          <w:rFonts w:ascii="Arial" w:eastAsia="Times New Roman" w:hAnsi="Arial" w:cs="Arial"/>
          <w:spacing w:val="-3"/>
          <w:lang w:val="en-GB"/>
        </w:rPr>
        <w:tab/>
        <w:t xml:space="preserve">I declare that the applicant is entitled to request the first respondent to retire from the close corporation by giving him 6 months’ notice to so retire. </w:t>
      </w:r>
    </w:p>
    <w:p w:rsidR="00C33902" w:rsidRPr="00C33902" w:rsidRDefault="00C33902" w:rsidP="00C33902">
      <w:pPr>
        <w:widowControl w:val="0"/>
        <w:spacing w:after="0" w:line="360" w:lineRule="auto"/>
        <w:ind w:left="2160" w:hanging="720"/>
        <w:jc w:val="both"/>
        <w:rPr>
          <w:rFonts w:ascii="Arial" w:eastAsia="Times New Roman" w:hAnsi="Arial" w:cs="Arial"/>
          <w:spacing w:val="-3"/>
          <w:lang w:val="en-GB"/>
        </w:rPr>
      </w:pPr>
    </w:p>
    <w:p w:rsidR="00C33902" w:rsidRPr="00C33902" w:rsidRDefault="00C33902" w:rsidP="00C33902">
      <w:pPr>
        <w:widowControl w:val="0"/>
        <w:spacing w:after="0" w:line="360" w:lineRule="auto"/>
        <w:ind w:left="2160" w:hanging="720"/>
        <w:jc w:val="both"/>
        <w:rPr>
          <w:rFonts w:ascii="Arial" w:eastAsia="Times New Roman" w:hAnsi="Arial" w:cs="Arial"/>
          <w:spacing w:val="-3"/>
          <w:lang w:val="en-GB"/>
        </w:rPr>
      </w:pPr>
      <w:r w:rsidRPr="00C33902">
        <w:rPr>
          <w:rFonts w:ascii="Arial" w:eastAsia="Times New Roman" w:hAnsi="Arial" w:cs="Arial"/>
          <w:spacing w:val="-3"/>
          <w:lang w:val="en-GB"/>
        </w:rPr>
        <w:t>3.</w:t>
      </w:r>
      <w:r w:rsidRPr="00C33902">
        <w:rPr>
          <w:rFonts w:ascii="Arial" w:eastAsia="Times New Roman" w:hAnsi="Arial" w:cs="Arial"/>
          <w:spacing w:val="-3"/>
          <w:lang w:val="en-GB"/>
        </w:rPr>
        <w:tab/>
        <w:t>The first respondent must retire from the close corporation by</w:t>
      </w:r>
      <w:r w:rsidR="00875172">
        <w:rPr>
          <w:rFonts w:ascii="Arial" w:eastAsia="Times New Roman" w:hAnsi="Arial" w:cs="Arial"/>
          <w:spacing w:val="-3"/>
          <w:lang w:val="en-GB"/>
        </w:rPr>
        <w:t xml:space="preserve"> </w:t>
      </w:r>
      <w:r w:rsidRPr="00C33902">
        <w:rPr>
          <w:rFonts w:ascii="Arial" w:eastAsia="Times New Roman" w:hAnsi="Arial" w:cs="Arial"/>
          <w:spacing w:val="-3"/>
          <w:lang w:val="en-GB"/>
        </w:rPr>
        <w:t>31 March 2016.</w:t>
      </w:r>
    </w:p>
    <w:p w:rsidR="00C33902" w:rsidRPr="00C33902" w:rsidRDefault="00D71D26" w:rsidP="00C33902">
      <w:pPr>
        <w:widowControl w:val="0"/>
        <w:spacing w:after="0" w:line="360" w:lineRule="auto"/>
        <w:ind w:left="720" w:hanging="720"/>
        <w:jc w:val="both"/>
        <w:rPr>
          <w:rFonts w:ascii="Arial" w:eastAsia="Times New Roman" w:hAnsi="Arial" w:cs="Arial"/>
          <w:spacing w:val="-3"/>
          <w:lang w:val="en-GB"/>
        </w:rPr>
      </w:pPr>
      <w:r>
        <w:rPr>
          <w:rFonts w:ascii="Arial" w:eastAsia="Times New Roman" w:hAnsi="Arial" w:cs="Arial"/>
          <w:spacing w:val="-3"/>
          <w:lang w:val="en-GB"/>
        </w:rPr>
        <w:tab/>
      </w:r>
      <w:r>
        <w:rPr>
          <w:rFonts w:ascii="Arial" w:eastAsia="Times New Roman" w:hAnsi="Arial" w:cs="Arial"/>
          <w:spacing w:val="-3"/>
          <w:lang w:val="en-GB"/>
        </w:rPr>
        <w:tab/>
      </w:r>
    </w:p>
    <w:p w:rsidR="00C33902" w:rsidRPr="00C33902" w:rsidRDefault="00C33902" w:rsidP="00C33902">
      <w:pPr>
        <w:widowControl w:val="0"/>
        <w:spacing w:after="0" w:line="360" w:lineRule="auto"/>
        <w:ind w:left="2160" w:hanging="720"/>
        <w:jc w:val="both"/>
        <w:rPr>
          <w:rFonts w:ascii="Arial" w:eastAsia="Times New Roman" w:hAnsi="Arial" w:cs="Arial"/>
          <w:spacing w:val="-3"/>
          <w:lang w:val="en-GB"/>
        </w:rPr>
      </w:pPr>
      <w:r w:rsidRPr="00C33902">
        <w:rPr>
          <w:rFonts w:ascii="Arial" w:eastAsia="Times New Roman" w:hAnsi="Arial" w:cs="Arial"/>
          <w:spacing w:val="-3"/>
          <w:lang w:val="en-GB"/>
        </w:rPr>
        <w:t>4.</w:t>
      </w:r>
      <w:r w:rsidRPr="00C33902">
        <w:rPr>
          <w:rFonts w:ascii="Arial" w:eastAsia="Times New Roman" w:hAnsi="Arial" w:cs="Arial"/>
          <w:spacing w:val="-3"/>
          <w:lang w:val="en-GB"/>
        </w:rPr>
        <w:tab/>
        <w:t>The applicant and the first respondent must, not later than fourteen days from the date of this judgment, appoint a referee, who must determine the value of the close corporation and each party’s loan account.</w:t>
      </w:r>
    </w:p>
    <w:p w:rsidR="00C33902" w:rsidRPr="00C33902" w:rsidRDefault="005F665C" w:rsidP="00C33902">
      <w:pPr>
        <w:widowControl w:val="0"/>
        <w:spacing w:after="0" w:line="360" w:lineRule="auto"/>
        <w:ind w:left="720" w:hanging="720"/>
        <w:jc w:val="both"/>
        <w:rPr>
          <w:rFonts w:ascii="Arial" w:eastAsia="Times New Roman" w:hAnsi="Arial" w:cs="Arial"/>
          <w:spacing w:val="-3"/>
          <w:lang w:val="en-GB"/>
        </w:rPr>
      </w:pPr>
      <w:r>
        <w:rPr>
          <w:rFonts w:ascii="Arial" w:eastAsia="Times New Roman" w:hAnsi="Arial" w:cs="Arial"/>
          <w:spacing w:val="-3"/>
          <w:lang w:val="en-GB"/>
        </w:rPr>
        <w:tab/>
      </w:r>
      <w:r>
        <w:rPr>
          <w:rFonts w:ascii="Arial" w:eastAsia="Times New Roman" w:hAnsi="Arial" w:cs="Arial"/>
          <w:spacing w:val="-3"/>
          <w:lang w:val="en-GB"/>
        </w:rPr>
        <w:tab/>
      </w:r>
    </w:p>
    <w:p w:rsidR="00C33902" w:rsidRPr="00C33902" w:rsidRDefault="00C33902" w:rsidP="00C33902">
      <w:pPr>
        <w:widowControl w:val="0"/>
        <w:spacing w:after="0" w:line="360" w:lineRule="auto"/>
        <w:ind w:left="2160" w:hanging="720"/>
        <w:jc w:val="both"/>
        <w:rPr>
          <w:rFonts w:ascii="Arial" w:eastAsia="Times New Roman" w:hAnsi="Arial" w:cs="Arial"/>
          <w:spacing w:val="-3"/>
          <w:lang w:val="en-GB"/>
        </w:rPr>
      </w:pPr>
      <w:r w:rsidRPr="00C33902">
        <w:rPr>
          <w:rFonts w:ascii="Arial" w:eastAsia="Times New Roman" w:hAnsi="Arial" w:cs="Arial"/>
          <w:spacing w:val="-3"/>
          <w:lang w:val="en-GB"/>
        </w:rPr>
        <w:t>5</w:t>
      </w:r>
      <w:r w:rsidRPr="00C33902">
        <w:rPr>
          <w:rFonts w:ascii="Arial" w:eastAsia="Times New Roman" w:hAnsi="Arial" w:cs="Arial"/>
          <w:spacing w:val="-3"/>
          <w:lang w:val="en-GB"/>
        </w:rPr>
        <w:tab/>
        <w:t xml:space="preserve">If the parties fail to appoint a referee as contemplated in paragraph four of this order then and in that event the President of the Law Society of Namibia must appoint not later than seven days from the date that the Law Society is informed of the failure, appoint the referee. </w:t>
      </w:r>
    </w:p>
    <w:p w:rsidR="00C33902" w:rsidRPr="00C33902" w:rsidRDefault="005F665C" w:rsidP="00C33902">
      <w:pPr>
        <w:widowControl w:val="0"/>
        <w:spacing w:after="0" w:line="360" w:lineRule="auto"/>
        <w:ind w:left="720" w:hanging="720"/>
        <w:jc w:val="both"/>
        <w:rPr>
          <w:rFonts w:ascii="Arial" w:eastAsia="Times New Roman" w:hAnsi="Arial" w:cs="Arial"/>
          <w:spacing w:val="-3"/>
          <w:lang w:val="en-GB"/>
        </w:rPr>
      </w:pPr>
      <w:r>
        <w:rPr>
          <w:rFonts w:ascii="Arial" w:eastAsia="Times New Roman" w:hAnsi="Arial" w:cs="Arial"/>
          <w:spacing w:val="-3"/>
          <w:lang w:val="en-GB"/>
        </w:rPr>
        <w:tab/>
      </w:r>
      <w:r>
        <w:rPr>
          <w:rFonts w:ascii="Arial" w:eastAsia="Times New Roman" w:hAnsi="Arial" w:cs="Arial"/>
          <w:spacing w:val="-3"/>
          <w:lang w:val="en-GB"/>
        </w:rPr>
        <w:tab/>
      </w:r>
    </w:p>
    <w:p w:rsidR="00C33902" w:rsidRPr="00C33902" w:rsidRDefault="00C33902" w:rsidP="00C33902">
      <w:pPr>
        <w:widowControl w:val="0"/>
        <w:spacing w:after="0" w:line="360" w:lineRule="auto"/>
        <w:ind w:left="2160" w:hanging="720"/>
        <w:jc w:val="both"/>
        <w:rPr>
          <w:rFonts w:ascii="Arial" w:eastAsia="Times New Roman" w:hAnsi="Arial" w:cs="Arial"/>
          <w:spacing w:val="-3"/>
          <w:lang w:val="en-GB"/>
        </w:rPr>
      </w:pPr>
      <w:r>
        <w:rPr>
          <w:rFonts w:ascii="Arial" w:eastAsia="Times New Roman" w:hAnsi="Arial" w:cs="Arial"/>
          <w:spacing w:val="-3"/>
          <w:lang w:val="en-GB"/>
        </w:rPr>
        <w:t>6.</w:t>
      </w:r>
      <w:r w:rsidRPr="00C33902">
        <w:rPr>
          <w:rFonts w:ascii="Arial" w:eastAsia="Times New Roman" w:hAnsi="Arial" w:cs="Arial"/>
          <w:spacing w:val="-3"/>
          <w:lang w:val="en-GB"/>
        </w:rPr>
        <w:tab/>
        <w:t xml:space="preserve">For the purpose of giving effect to paragraph four or five of this order the referee: </w:t>
      </w:r>
    </w:p>
    <w:p w:rsidR="00C33902" w:rsidRPr="00C33902" w:rsidRDefault="005F665C" w:rsidP="00C33902">
      <w:pPr>
        <w:widowControl w:val="0"/>
        <w:spacing w:after="0" w:line="360" w:lineRule="auto"/>
        <w:ind w:left="720" w:hanging="720"/>
        <w:jc w:val="both"/>
        <w:rPr>
          <w:rFonts w:ascii="Arial" w:eastAsia="Times New Roman" w:hAnsi="Arial" w:cs="Arial"/>
          <w:spacing w:val="-3"/>
          <w:lang w:val="en-GB"/>
        </w:rPr>
      </w:pPr>
      <w:r>
        <w:rPr>
          <w:rFonts w:ascii="Arial" w:eastAsia="Times New Roman" w:hAnsi="Arial" w:cs="Arial"/>
          <w:spacing w:val="-3"/>
          <w:lang w:val="en-GB"/>
        </w:rPr>
        <w:tab/>
      </w:r>
      <w:r>
        <w:rPr>
          <w:rFonts w:ascii="Arial" w:eastAsia="Times New Roman" w:hAnsi="Arial" w:cs="Arial"/>
          <w:spacing w:val="-3"/>
          <w:lang w:val="en-GB"/>
        </w:rPr>
        <w:tab/>
      </w:r>
      <w:r>
        <w:rPr>
          <w:rFonts w:ascii="Arial" w:eastAsia="Times New Roman" w:hAnsi="Arial" w:cs="Arial"/>
          <w:spacing w:val="-3"/>
          <w:lang w:val="en-GB"/>
        </w:rPr>
        <w:tab/>
      </w:r>
    </w:p>
    <w:p w:rsidR="00C33902" w:rsidRPr="00C33902" w:rsidRDefault="00C33902" w:rsidP="00C33902">
      <w:pPr>
        <w:widowControl w:val="0"/>
        <w:spacing w:after="0" w:line="360" w:lineRule="auto"/>
        <w:ind w:left="2880" w:hanging="720"/>
        <w:jc w:val="both"/>
        <w:rPr>
          <w:rFonts w:ascii="Arial" w:eastAsia="Times New Roman" w:hAnsi="Arial" w:cs="Arial"/>
          <w:spacing w:val="-3"/>
          <w:lang w:val="en-GB"/>
        </w:rPr>
      </w:pPr>
      <w:r w:rsidRPr="00C33902">
        <w:rPr>
          <w:rFonts w:ascii="Arial" w:eastAsia="Times New Roman" w:hAnsi="Arial" w:cs="Arial"/>
          <w:spacing w:val="-3"/>
          <w:lang w:val="en-GB"/>
        </w:rPr>
        <w:t>6.1</w:t>
      </w:r>
      <w:r w:rsidRPr="00C33902">
        <w:rPr>
          <w:rFonts w:ascii="Arial" w:eastAsia="Times New Roman" w:hAnsi="Arial" w:cs="Arial"/>
          <w:spacing w:val="-3"/>
          <w:lang w:val="en-GB"/>
        </w:rPr>
        <w:tab/>
        <w:t>Must be a person who holds a qualification in the field of accounting or auditing.</w:t>
      </w:r>
    </w:p>
    <w:p w:rsidR="00D71D26" w:rsidRPr="00C33902" w:rsidRDefault="005F665C" w:rsidP="00133488">
      <w:pPr>
        <w:widowControl w:val="0"/>
        <w:spacing w:after="0" w:line="360" w:lineRule="auto"/>
        <w:ind w:left="1440" w:hanging="720"/>
        <w:jc w:val="both"/>
        <w:rPr>
          <w:rFonts w:ascii="Arial" w:eastAsia="Times New Roman" w:hAnsi="Arial" w:cs="Arial"/>
          <w:spacing w:val="-3"/>
          <w:lang w:val="en-GB"/>
        </w:rPr>
      </w:pPr>
      <w:r>
        <w:rPr>
          <w:rFonts w:ascii="Arial" w:eastAsia="Times New Roman" w:hAnsi="Arial" w:cs="Arial"/>
          <w:spacing w:val="-3"/>
          <w:lang w:val="en-GB"/>
        </w:rPr>
        <w:tab/>
      </w:r>
      <w:r>
        <w:rPr>
          <w:rFonts w:ascii="Arial" w:eastAsia="Times New Roman" w:hAnsi="Arial" w:cs="Arial"/>
          <w:spacing w:val="-3"/>
          <w:lang w:val="en-GB"/>
        </w:rPr>
        <w:tab/>
      </w:r>
    </w:p>
    <w:p w:rsidR="00C33902" w:rsidRPr="00C33902" w:rsidRDefault="00C33902" w:rsidP="00C33902">
      <w:pPr>
        <w:widowControl w:val="0"/>
        <w:spacing w:after="0" w:line="360" w:lineRule="auto"/>
        <w:ind w:left="2880" w:hanging="720"/>
        <w:jc w:val="both"/>
        <w:rPr>
          <w:rFonts w:ascii="Arial" w:eastAsia="Times New Roman" w:hAnsi="Arial" w:cs="Arial"/>
          <w:spacing w:val="-3"/>
          <w:lang w:val="en-GB"/>
        </w:rPr>
      </w:pPr>
      <w:r w:rsidRPr="00C33902">
        <w:rPr>
          <w:rFonts w:ascii="Arial" w:eastAsia="Times New Roman" w:hAnsi="Arial" w:cs="Arial"/>
          <w:spacing w:val="-3"/>
          <w:lang w:val="en-GB"/>
        </w:rPr>
        <w:t>6.2</w:t>
      </w:r>
      <w:r w:rsidRPr="00C33902">
        <w:rPr>
          <w:rFonts w:ascii="Arial" w:eastAsia="Times New Roman" w:hAnsi="Arial" w:cs="Arial"/>
          <w:spacing w:val="-3"/>
          <w:lang w:val="en-GB"/>
        </w:rPr>
        <w:tab/>
        <w:t xml:space="preserve">May call upon either party to produce any books or documents which the referee reasonably require to perform his or her duties. The books or documents must be delivered to the referee within the time period specified by him or her; </w:t>
      </w:r>
    </w:p>
    <w:p w:rsidR="00C33902" w:rsidRPr="00C33902" w:rsidRDefault="005F665C" w:rsidP="00C33902">
      <w:pPr>
        <w:widowControl w:val="0"/>
        <w:spacing w:after="0" w:line="360" w:lineRule="auto"/>
        <w:ind w:left="1440" w:hanging="720"/>
        <w:jc w:val="both"/>
        <w:rPr>
          <w:rFonts w:ascii="Arial" w:eastAsia="Times New Roman" w:hAnsi="Arial" w:cs="Arial"/>
          <w:spacing w:val="-3"/>
          <w:lang w:val="en-GB"/>
        </w:rPr>
      </w:pPr>
      <w:r>
        <w:rPr>
          <w:rFonts w:ascii="Arial" w:eastAsia="Times New Roman" w:hAnsi="Arial" w:cs="Arial"/>
          <w:spacing w:val="-3"/>
          <w:lang w:val="en-GB"/>
        </w:rPr>
        <w:tab/>
      </w:r>
      <w:r>
        <w:rPr>
          <w:rFonts w:ascii="Arial" w:eastAsia="Times New Roman" w:hAnsi="Arial" w:cs="Arial"/>
          <w:spacing w:val="-3"/>
          <w:lang w:val="en-GB"/>
        </w:rPr>
        <w:tab/>
      </w:r>
    </w:p>
    <w:p w:rsidR="00C33902" w:rsidRPr="00C33902" w:rsidRDefault="00C33902" w:rsidP="00C33902">
      <w:pPr>
        <w:widowControl w:val="0"/>
        <w:spacing w:after="0" w:line="360" w:lineRule="auto"/>
        <w:ind w:left="2880" w:hanging="720"/>
        <w:jc w:val="both"/>
        <w:rPr>
          <w:rFonts w:ascii="Arial" w:eastAsia="Times New Roman" w:hAnsi="Arial" w:cs="Arial"/>
          <w:spacing w:val="-3"/>
          <w:lang w:val="en-GB"/>
        </w:rPr>
      </w:pPr>
      <w:r w:rsidRPr="00C33902">
        <w:rPr>
          <w:rFonts w:ascii="Arial" w:eastAsia="Times New Roman" w:hAnsi="Arial" w:cs="Arial"/>
          <w:spacing w:val="-3"/>
          <w:lang w:val="en-GB"/>
        </w:rPr>
        <w:t xml:space="preserve">6.3 </w:t>
      </w:r>
      <w:r w:rsidRPr="00C33902">
        <w:rPr>
          <w:rFonts w:ascii="Arial" w:eastAsia="Times New Roman" w:hAnsi="Arial" w:cs="Arial"/>
          <w:spacing w:val="-3"/>
          <w:lang w:val="en-GB"/>
        </w:rPr>
        <w:tab/>
        <w:t>May engage the services of any suitably qualified person or persons to assist him in determining the proper value of any of the assets of the Close Corporation and to pay that person or persons the reasonable fee which may be charged thereof.</w:t>
      </w:r>
    </w:p>
    <w:p w:rsidR="00C33902" w:rsidRPr="00C33902" w:rsidRDefault="005F665C" w:rsidP="00C33902">
      <w:pPr>
        <w:widowControl w:val="0"/>
        <w:spacing w:after="0" w:line="360" w:lineRule="auto"/>
        <w:ind w:left="1440" w:hanging="720"/>
        <w:jc w:val="both"/>
        <w:rPr>
          <w:rFonts w:ascii="Arial" w:eastAsia="Times New Roman" w:hAnsi="Arial" w:cs="Arial"/>
          <w:spacing w:val="-3"/>
          <w:lang w:val="en-GB"/>
        </w:rPr>
      </w:pPr>
      <w:r>
        <w:rPr>
          <w:rFonts w:ascii="Arial" w:eastAsia="Times New Roman" w:hAnsi="Arial" w:cs="Arial"/>
          <w:spacing w:val="-3"/>
          <w:lang w:val="en-GB"/>
        </w:rPr>
        <w:tab/>
      </w:r>
      <w:r>
        <w:rPr>
          <w:rFonts w:ascii="Arial" w:eastAsia="Times New Roman" w:hAnsi="Arial" w:cs="Arial"/>
          <w:spacing w:val="-3"/>
          <w:lang w:val="en-GB"/>
        </w:rPr>
        <w:tab/>
      </w:r>
    </w:p>
    <w:p w:rsidR="00C33902" w:rsidRPr="00C33902" w:rsidRDefault="00C33902" w:rsidP="00C33902">
      <w:pPr>
        <w:widowControl w:val="0"/>
        <w:spacing w:after="0" w:line="360" w:lineRule="auto"/>
        <w:ind w:left="2880" w:hanging="720"/>
        <w:jc w:val="both"/>
        <w:rPr>
          <w:rFonts w:ascii="Arial" w:eastAsia="Times New Roman" w:hAnsi="Arial" w:cs="Arial"/>
          <w:spacing w:val="-3"/>
          <w:lang w:val="en-GB"/>
        </w:rPr>
      </w:pPr>
      <w:r w:rsidRPr="00C33902">
        <w:rPr>
          <w:rFonts w:ascii="Arial" w:eastAsia="Times New Roman" w:hAnsi="Arial" w:cs="Arial"/>
          <w:spacing w:val="-3"/>
          <w:lang w:val="en-GB"/>
        </w:rPr>
        <w:t>6.4</w:t>
      </w:r>
      <w:r w:rsidRPr="00C33902">
        <w:rPr>
          <w:rFonts w:ascii="Arial" w:eastAsia="Times New Roman" w:hAnsi="Arial" w:cs="Arial"/>
          <w:spacing w:val="-3"/>
          <w:lang w:val="en-GB"/>
        </w:rPr>
        <w:tab/>
        <w:t>Must, if required, afford either party or their legal representatives, the opportunity to make representations to him or her about any matter relevant to his or her duties.</w:t>
      </w:r>
    </w:p>
    <w:p w:rsidR="00C33902" w:rsidRPr="00C33902" w:rsidRDefault="00C33902" w:rsidP="008E0FCB">
      <w:pPr>
        <w:widowControl w:val="0"/>
        <w:spacing w:after="0" w:line="360" w:lineRule="auto"/>
        <w:ind w:left="2880" w:hanging="720"/>
        <w:jc w:val="both"/>
        <w:rPr>
          <w:rFonts w:ascii="Arial" w:eastAsia="Times New Roman" w:hAnsi="Arial" w:cs="Arial"/>
          <w:spacing w:val="-3"/>
          <w:lang w:val="en-GB"/>
        </w:rPr>
      </w:pPr>
      <w:r w:rsidRPr="00C33902">
        <w:rPr>
          <w:rFonts w:ascii="Arial" w:eastAsia="Times New Roman" w:hAnsi="Arial" w:cs="Arial"/>
          <w:spacing w:val="-3"/>
          <w:lang w:val="en-GB"/>
        </w:rPr>
        <w:t>6.5</w:t>
      </w:r>
      <w:r w:rsidRPr="00C33902">
        <w:rPr>
          <w:rFonts w:ascii="Arial" w:eastAsia="Times New Roman" w:hAnsi="Arial" w:cs="Arial"/>
          <w:spacing w:val="-3"/>
          <w:lang w:val="en-GB"/>
        </w:rPr>
        <w:tab/>
        <w:t>Must prepare the financial statements of the Close Corporation and determine the value of the Close Corporation as at 31 March 2016, not later than three months from the date of his or her appointment.</w:t>
      </w:r>
    </w:p>
    <w:p w:rsidR="00C33902" w:rsidRPr="00C33902" w:rsidRDefault="005F665C" w:rsidP="00C33902">
      <w:pPr>
        <w:widowControl w:val="0"/>
        <w:spacing w:after="0" w:line="360" w:lineRule="auto"/>
        <w:ind w:left="1440" w:hanging="720"/>
        <w:jc w:val="both"/>
        <w:rPr>
          <w:rFonts w:ascii="Arial" w:eastAsia="Times New Roman" w:hAnsi="Arial" w:cs="Arial"/>
          <w:spacing w:val="-3"/>
          <w:lang w:val="en-GB"/>
        </w:rPr>
      </w:pPr>
      <w:r>
        <w:rPr>
          <w:rFonts w:ascii="Arial" w:eastAsia="Times New Roman" w:hAnsi="Arial" w:cs="Arial"/>
          <w:spacing w:val="-3"/>
          <w:lang w:val="en-GB"/>
        </w:rPr>
        <w:tab/>
      </w:r>
      <w:r>
        <w:rPr>
          <w:rFonts w:ascii="Arial" w:eastAsia="Times New Roman" w:hAnsi="Arial" w:cs="Arial"/>
          <w:spacing w:val="-3"/>
          <w:lang w:val="en-GB"/>
        </w:rPr>
        <w:tab/>
      </w:r>
    </w:p>
    <w:p w:rsidR="00C33902" w:rsidRDefault="00C33902" w:rsidP="00C33902">
      <w:pPr>
        <w:widowControl w:val="0"/>
        <w:spacing w:after="0" w:line="360" w:lineRule="auto"/>
        <w:ind w:left="2880" w:hanging="720"/>
        <w:jc w:val="both"/>
        <w:rPr>
          <w:rFonts w:ascii="Arial" w:eastAsia="Times New Roman" w:hAnsi="Arial" w:cs="Arial"/>
          <w:spacing w:val="-3"/>
          <w:lang w:val="en-GB"/>
        </w:rPr>
      </w:pPr>
      <w:r w:rsidRPr="00C33902">
        <w:rPr>
          <w:rFonts w:ascii="Arial" w:eastAsia="Times New Roman" w:hAnsi="Arial" w:cs="Arial"/>
          <w:spacing w:val="-3"/>
          <w:lang w:val="en-GB"/>
        </w:rPr>
        <w:t>6.6</w:t>
      </w:r>
      <w:r w:rsidRPr="00C33902">
        <w:rPr>
          <w:rFonts w:ascii="Arial" w:eastAsia="Times New Roman" w:hAnsi="Arial" w:cs="Arial"/>
          <w:spacing w:val="-3"/>
          <w:lang w:val="en-GB"/>
        </w:rPr>
        <w:tab/>
        <w:t xml:space="preserve">May apply to this </w:t>
      </w:r>
      <w:r w:rsidR="000116F9">
        <w:rPr>
          <w:rFonts w:ascii="Arial" w:eastAsia="Times New Roman" w:hAnsi="Arial" w:cs="Arial"/>
          <w:spacing w:val="-3"/>
          <w:lang w:val="en-GB"/>
        </w:rPr>
        <w:t>Court for any further direction</w:t>
      </w:r>
      <w:r w:rsidR="00260701">
        <w:rPr>
          <w:rFonts w:ascii="Arial" w:eastAsia="Times New Roman" w:hAnsi="Arial" w:cs="Arial"/>
          <w:spacing w:val="-3"/>
          <w:lang w:val="en-GB"/>
        </w:rPr>
        <w:t xml:space="preserve"> </w:t>
      </w:r>
      <w:r w:rsidRPr="00C33902">
        <w:rPr>
          <w:rFonts w:ascii="Arial" w:eastAsia="Times New Roman" w:hAnsi="Arial" w:cs="Arial"/>
          <w:spacing w:val="-3"/>
          <w:lang w:val="en-GB"/>
        </w:rPr>
        <w:t xml:space="preserve">(s) that he or she considers necessary to give effect to his or her obligations in terms of this judgment and the law; </w:t>
      </w:r>
    </w:p>
    <w:p w:rsidR="00D71D26" w:rsidRPr="00C33902" w:rsidRDefault="00D71D26" w:rsidP="00C33902">
      <w:pPr>
        <w:widowControl w:val="0"/>
        <w:spacing w:after="0" w:line="360" w:lineRule="auto"/>
        <w:ind w:left="2880" w:hanging="720"/>
        <w:jc w:val="both"/>
        <w:rPr>
          <w:rFonts w:ascii="Arial" w:eastAsia="Times New Roman" w:hAnsi="Arial" w:cs="Arial"/>
          <w:spacing w:val="-3"/>
          <w:lang w:val="en-GB"/>
        </w:rPr>
      </w:pPr>
    </w:p>
    <w:p w:rsidR="00C33902" w:rsidRPr="00C33902" w:rsidRDefault="00C33902" w:rsidP="00C33902">
      <w:pPr>
        <w:widowControl w:val="0"/>
        <w:spacing w:after="0" w:line="360" w:lineRule="auto"/>
        <w:ind w:left="2880" w:hanging="720"/>
        <w:jc w:val="both"/>
        <w:rPr>
          <w:rFonts w:ascii="Arial" w:eastAsia="Times New Roman" w:hAnsi="Arial" w:cs="Arial"/>
          <w:spacing w:val="-3"/>
          <w:lang w:val="en-GB"/>
        </w:rPr>
      </w:pPr>
      <w:r w:rsidRPr="00C33902">
        <w:rPr>
          <w:rFonts w:ascii="Arial" w:eastAsia="Times New Roman" w:hAnsi="Arial" w:cs="Arial"/>
          <w:spacing w:val="-3"/>
          <w:lang w:val="en-GB"/>
        </w:rPr>
        <w:t>6.7</w:t>
      </w:r>
      <w:r w:rsidRPr="00C33902">
        <w:rPr>
          <w:rFonts w:ascii="Arial" w:eastAsia="Times New Roman" w:hAnsi="Arial" w:cs="Arial"/>
          <w:spacing w:val="-3"/>
          <w:lang w:val="en-GB"/>
        </w:rPr>
        <w:tab/>
        <w:t xml:space="preserve">Is entitled to claim his costs of determining the value of the close corporation and the loan account of each member, from the close corporation. </w:t>
      </w:r>
    </w:p>
    <w:p w:rsidR="00C33902" w:rsidRPr="00C33902" w:rsidRDefault="005F665C" w:rsidP="00C33902">
      <w:pPr>
        <w:widowControl w:val="0"/>
        <w:spacing w:after="0" w:line="360" w:lineRule="auto"/>
        <w:ind w:left="1440" w:hanging="720"/>
        <w:jc w:val="both"/>
        <w:rPr>
          <w:rFonts w:ascii="Arial" w:eastAsia="Times New Roman" w:hAnsi="Arial" w:cs="Arial"/>
          <w:spacing w:val="-3"/>
          <w:lang w:val="en-GB"/>
        </w:rPr>
      </w:pPr>
      <w:r>
        <w:rPr>
          <w:rFonts w:ascii="Arial" w:eastAsia="Times New Roman" w:hAnsi="Arial" w:cs="Arial"/>
          <w:spacing w:val="-3"/>
          <w:lang w:val="en-GB"/>
        </w:rPr>
        <w:tab/>
      </w:r>
    </w:p>
    <w:p w:rsidR="00C33902" w:rsidRPr="00C33902" w:rsidRDefault="00C33902" w:rsidP="00C33902">
      <w:pPr>
        <w:widowControl w:val="0"/>
        <w:spacing w:after="0" w:line="360" w:lineRule="auto"/>
        <w:ind w:left="2160" w:hanging="720"/>
        <w:jc w:val="both"/>
        <w:rPr>
          <w:rFonts w:ascii="Arial" w:eastAsia="Times New Roman" w:hAnsi="Arial" w:cs="Arial"/>
          <w:spacing w:val="-3"/>
          <w:lang w:val="en-GB"/>
        </w:rPr>
      </w:pPr>
      <w:r w:rsidRPr="00C33902">
        <w:rPr>
          <w:rFonts w:ascii="Arial" w:eastAsia="Times New Roman" w:hAnsi="Arial" w:cs="Arial"/>
          <w:spacing w:val="-3"/>
          <w:lang w:val="en-GB"/>
        </w:rPr>
        <w:t>7.</w:t>
      </w:r>
      <w:r w:rsidRPr="00C33902">
        <w:rPr>
          <w:rFonts w:ascii="Arial" w:eastAsia="Times New Roman" w:hAnsi="Arial" w:cs="Arial"/>
          <w:spacing w:val="-3"/>
          <w:lang w:val="en-GB"/>
        </w:rPr>
        <w:tab/>
        <w:t xml:space="preserve">Once the referee has determined the value of the close corporation and has determined the loan account of each of the parties, the applicant must pay to first respondent 50% of the value of the close corporation and the value of the first respondent’s loan account. </w:t>
      </w:r>
    </w:p>
    <w:p w:rsidR="00D71D26" w:rsidRDefault="005F665C" w:rsidP="00EA5337">
      <w:pPr>
        <w:widowControl w:val="0"/>
        <w:spacing w:after="0" w:line="360" w:lineRule="auto"/>
        <w:ind w:left="720" w:hanging="720"/>
        <w:jc w:val="both"/>
        <w:rPr>
          <w:rFonts w:ascii="Arial" w:eastAsia="Times New Roman" w:hAnsi="Arial" w:cs="Arial"/>
          <w:spacing w:val="-3"/>
          <w:lang w:val="en-GB"/>
        </w:rPr>
      </w:pPr>
      <w:r>
        <w:rPr>
          <w:rFonts w:ascii="Arial" w:eastAsia="Times New Roman" w:hAnsi="Arial" w:cs="Arial"/>
          <w:spacing w:val="-3"/>
          <w:lang w:val="en-GB"/>
        </w:rPr>
        <w:tab/>
      </w:r>
      <w:r>
        <w:rPr>
          <w:rFonts w:ascii="Arial" w:eastAsia="Times New Roman" w:hAnsi="Arial" w:cs="Arial"/>
          <w:spacing w:val="-3"/>
          <w:lang w:val="en-GB"/>
        </w:rPr>
        <w:tab/>
      </w:r>
    </w:p>
    <w:p w:rsidR="00C33902" w:rsidRDefault="00C33902" w:rsidP="00C33902">
      <w:pPr>
        <w:widowControl w:val="0"/>
        <w:spacing w:after="0" w:line="360" w:lineRule="auto"/>
        <w:ind w:left="2160" w:hanging="720"/>
        <w:jc w:val="both"/>
        <w:rPr>
          <w:rFonts w:ascii="Arial" w:eastAsia="Times New Roman" w:hAnsi="Arial" w:cs="Arial"/>
          <w:spacing w:val="-3"/>
          <w:lang w:val="en-GB"/>
        </w:rPr>
      </w:pPr>
      <w:r w:rsidRPr="00C33902">
        <w:rPr>
          <w:rFonts w:ascii="Arial" w:eastAsia="Times New Roman" w:hAnsi="Arial" w:cs="Arial"/>
          <w:spacing w:val="-3"/>
          <w:lang w:val="en-GB"/>
        </w:rPr>
        <w:t>8.</w:t>
      </w:r>
      <w:r w:rsidRPr="00C33902">
        <w:rPr>
          <w:rFonts w:ascii="Arial" w:eastAsia="Times New Roman" w:hAnsi="Arial" w:cs="Arial"/>
          <w:spacing w:val="-3"/>
          <w:lang w:val="en-GB"/>
        </w:rPr>
        <w:tab/>
        <w:t>The first respondent must pay 80% of the applicant’s costs of this application. The costs to include the costs of one instructing and one instructed counsel costs to include, the costs of one instruct</w:t>
      </w:r>
      <w:r>
        <w:rPr>
          <w:rFonts w:ascii="Arial" w:eastAsia="Times New Roman" w:hAnsi="Arial" w:cs="Arial"/>
          <w:spacing w:val="-3"/>
          <w:lang w:val="en-GB"/>
        </w:rPr>
        <w:t>ing and two instructed counsel.</w:t>
      </w:r>
      <w:r w:rsidR="00260701">
        <w:rPr>
          <w:rFonts w:ascii="Arial" w:eastAsia="Times New Roman" w:hAnsi="Arial" w:cs="Arial"/>
          <w:spacing w:val="-3"/>
          <w:lang w:val="en-GB"/>
        </w:rPr>
        <w:t xml:space="preserve">’ </w:t>
      </w:r>
      <w:r w:rsidR="00260701" w:rsidRPr="00260701">
        <w:rPr>
          <w:rFonts w:ascii="Arial" w:eastAsia="Times New Roman" w:hAnsi="Arial" w:cs="Arial"/>
          <w:spacing w:val="-3"/>
          <w:sz w:val="24"/>
          <w:szCs w:val="24"/>
          <w:lang w:val="en-GB"/>
        </w:rPr>
        <w:t>(sic)</w:t>
      </w:r>
    </w:p>
    <w:p w:rsidR="00D87775" w:rsidRPr="00D87775" w:rsidRDefault="00D87775" w:rsidP="00D87775">
      <w:pPr>
        <w:widowControl w:val="0"/>
        <w:spacing w:after="0" w:line="480" w:lineRule="auto"/>
        <w:jc w:val="both"/>
        <w:rPr>
          <w:rFonts w:ascii="Arial" w:eastAsia="Times New Roman" w:hAnsi="Arial" w:cs="Arial"/>
          <w:spacing w:val="-3"/>
          <w:sz w:val="24"/>
          <w:szCs w:val="24"/>
          <w:lang w:val="en-GB"/>
        </w:rPr>
      </w:pPr>
    </w:p>
    <w:p w:rsidR="00976AC3" w:rsidRDefault="00770447" w:rsidP="00D87775">
      <w:pPr>
        <w:pStyle w:val="NoSpacing"/>
        <w:numPr>
          <w:ilvl w:val="0"/>
          <w:numId w:val="1"/>
        </w:numPr>
        <w:spacing w:line="480" w:lineRule="auto"/>
        <w:ind w:left="0" w:firstLine="0"/>
        <w:jc w:val="both"/>
        <w:rPr>
          <w:rFonts w:ascii="Arial" w:hAnsi="Arial" w:cs="Arial"/>
          <w:sz w:val="24"/>
          <w:szCs w:val="24"/>
        </w:rPr>
      </w:pPr>
      <w:r w:rsidRPr="00D87775">
        <w:rPr>
          <w:rFonts w:ascii="Arial" w:hAnsi="Arial" w:cs="Arial"/>
          <w:sz w:val="24"/>
          <w:szCs w:val="24"/>
        </w:rPr>
        <w:t>As it is evident from what is stated above in the introduction</w:t>
      </w:r>
      <w:r w:rsidR="008E0FCB">
        <w:rPr>
          <w:rFonts w:ascii="Arial" w:hAnsi="Arial" w:cs="Arial"/>
          <w:sz w:val="24"/>
          <w:szCs w:val="24"/>
        </w:rPr>
        <w:t>,</w:t>
      </w:r>
      <w:r w:rsidRPr="00D87775">
        <w:rPr>
          <w:rFonts w:ascii="Arial" w:hAnsi="Arial" w:cs="Arial"/>
          <w:sz w:val="24"/>
          <w:szCs w:val="24"/>
        </w:rPr>
        <w:t xml:space="preserve"> Fischer’s stance is that the</w:t>
      </w:r>
      <w:r>
        <w:rPr>
          <w:rFonts w:ascii="Arial" w:hAnsi="Arial" w:cs="Arial"/>
          <w:sz w:val="24"/>
          <w:szCs w:val="24"/>
        </w:rPr>
        <w:t xml:space="preserve"> order meant that Seelenbinder had to vacate the offices of FSA immediately and that the process to evaluate his membership interest and loan amount would run its course thereafter. Seelenbinder’s stance is that until the valuation process had been completed and he had been paid what this process determined</w:t>
      </w:r>
      <w:r w:rsidR="00EA5337">
        <w:rPr>
          <w:rFonts w:ascii="Arial" w:hAnsi="Arial" w:cs="Arial"/>
          <w:sz w:val="24"/>
          <w:szCs w:val="24"/>
        </w:rPr>
        <w:t>,</w:t>
      </w:r>
      <w:r>
        <w:rPr>
          <w:rFonts w:ascii="Arial" w:hAnsi="Arial" w:cs="Arial"/>
          <w:sz w:val="24"/>
          <w:szCs w:val="24"/>
        </w:rPr>
        <w:t xml:space="preserve"> he remain</w:t>
      </w:r>
      <w:r w:rsidR="003C03A2">
        <w:rPr>
          <w:rFonts w:ascii="Arial" w:hAnsi="Arial" w:cs="Arial"/>
          <w:sz w:val="24"/>
          <w:szCs w:val="24"/>
        </w:rPr>
        <w:t>ed</w:t>
      </w:r>
      <w:r>
        <w:rPr>
          <w:rFonts w:ascii="Arial" w:hAnsi="Arial" w:cs="Arial"/>
          <w:sz w:val="24"/>
          <w:szCs w:val="24"/>
        </w:rPr>
        <w:t xml:space="preserve"> a member of FSA and was entitled to occupy an office of FSA and work from the office. </w:t>
      </w:r>
    </w:p>
    <w:p w:rsidR="00976AC3" w:rsidRDefault="00976AC3" w:rsidP="00976AC3">
      <w:pPr>
        <w:pStyle w:val="NoSpacing"/>
        <w:spacing w:line="480" w:lineRule="auto"/>
        <w:jc w:val="both"/>
        <w:rPr>
          <w:rFonts w:ascii="Arial" w:hAnsi="Arial" w:cs="Arial"/>
          <w:sz w:val="24"/>
          <w:szCs w:val="24"/>
        </w:rPr>
      </w:pPr>
    </w:p>
    <w:p w:rsidR="008E0FCB" w:rsidRDefault="008E0FCB" w:rsidP="00976AC3">
      <w:pPr>
        <w:pStyle w:val="NoSpacing"/>
        <w:spacing w:line="480" w:lineRule="auto"/>
        <w:jc w:val="both"/>
        <w:rPr>
          <w:rFonts w:ascii="Arial" w:hAnsi="Arial" w:cs="Arial"/>
          <w:sz w:val="24"/>
          <w:szCs w:val="24"/>
        </w:rPr>
      </w:pPr>
    </w:p>
    <w:p w:rsidR="00770447" w:rsidRPr="00770447" w:rsidRDefault="00770447" w:rsidP="00976AC3">
      <w:pPr>
        <w:pStyle w:val="NoSpacing"/>
        <w:spacing w:line="480" w:lineRule="auto"/>
        <w:jc w:val="both"/>
        <w:rPr>
          <w:rFonts w:ascii="Arial" w:hAnsi="Arial" w:cs="Arial"/>
          <w:sz w:val="24"/>
          <w:szCs w:val="24"/>
          <w:u w:val="single"/>
        </w:rPr>
      </w:pPr>
      <w:r w:rsidRPr="00770447">
        <w:rPr>
          <w:rFonts w:ascii="Arial" w:hAnsi="Arial" w:cs="Arial"/>
          <w:sz w:val="24"/>
          <w:szCs w:val="24"/>
          <w:u w:val="single"/>
        </w:rPr>
        <w:t>Interpretation of the court order</w:t>
      </w:r>
    </w:p>
    <w:p w:rsidR="00976AC3" w:rsidRDefault="005E7D7D"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have quoted the order above as the order that accompanies a judgment is the executive part of the judgment which stipulates what the court requires to be done or not done. If it is clear and </w:t>
      </w:r>
      <w:r w:rsidR="00EA5337">
        <w:rPr>
          <w:rFonts w:ascii="Arial" w:hAnsi="Arial" w:cs="Arial"/>
          <w:sz w:val="24"/>
          <w:szCs w:val="24"/>
        </w:rPr>
        <w:t>un</w:t>
      </w:r>
      <w:r>
        <w:rPr>
          <w:rFonts w:ascii="Arial" w:hAnsi="Arial" w:cs="Arial"/>
          <w:sz w:val="24"/>
          <w:szCs w:val="24"/>
        </w:rPr>
        <w:t>ambiguous it cannot be restricted or extended by anything else in the judgment.</w:t>
      </w:r>
      <w:r>
        <w:rPr>
          <w:rStyle w:val="FootnoteReference"/>
          <w:rFonts w:ascii="Arial" w:hAnsi="Arial" w:cs="Arial"/>
          <w:sz w:val="24"/>
          <w:szCs w:val="24"/>
        </w:rPr>
        <w:footnoteReference w:id="6"/>
      </w:r>
      <w:r w:rsidR="004155CC">
        <w:rPr>
          <w:rFonts w:ascii="Arial" w:hAnsi="Arial" w:cs="Arial"/>
          <w:sz w:val="24"/>
          <w:szCs w:val="24"/>
        </w:rPr>
        <w:t xml:space="preserve"> The order must of course</w:t>
      </w:r>
      <w:r w:rsidR="000B0522">
        <w:rPr>
          <w:rFonts w:ascii="Arial" w:hAnsi="Arial" w:cs="Arial"/>
          <w:sz w:val="24"/>
          <w:szCs w:val="24"/>
        </w:rPr>
        <w:t xml:space="preserve"> be considered in context and this is where the judgment may become relevant.</w:t>
      </w:r>
      <w:r w:rsidR="000B0522">
        <w:rPr>
          <w:rStyle w:val="FootnoteReference"/>
          <w:rFonts w:ascii="Arial" w:hAnsi="Arial" w:cs="Arial"/>
          <w:sz w:val="24"/>
          <w:szCs w:val="24"/>
        </w:rPr>
        <w:footnoteReference w:id="7"/>
      </w:r>
      <w:r w:rsidR="00EE5711">
        <w:rPr>
          <w:rFonts w:ascii="Arial" w:hAnsi="Arial" w:cs="Arial"/>
          <w:sz w:val="24"/>
          <w:szCs w:val="24"/>
        </w:rPr>
        <w:t xml:space="preserve"> What cannot be done is to consider evidence to decide whether such evidence, if accepted, will alter the clear and </w:t>
      </w:r>
      <w:r w:rsidR="009A306B">
        <w:rPr>
          <w:rFonts w:ascii="Arial" w:hAnsi="Arial" w:cs="Arial"/>
          <w:sz w:val="24"/>
          <w:szCs w:val="24"/>
        </w:rPr>
        <w:t>un</w:t>
      </w:r>
      <w:r w:rsidR="00EE5711">
        <w:rPr>
          <w:rFonts w:ascii="Arial" w:hAnsi="Arial" w:cs="Arial"/>
          <w:sz w:val="24"/>
          <w:szCs w:val="24"/>
        </w:rPr>
        <w:t>ambiguous meaning of the order.</w:t>
      </w:r>
      <w:r w:rsidR="00EE5711">
        <w:rPr>
          <w:rStyle w:val="FootnoteReference"/>
          <w:rFonts w:ascii="Arial" w:hAnsi="Arial" w:cs="Arial"/>
          <w:sz w:val="24"/>
          <w:szCs w:val="24"/>
        </w:rPr>
        <w:footnoteReference w:id="8"/>
      </w:r>
      <w:r w:rsidR="003C03A2">
        <w:rPr>
          <w:rFonts w:ascii="Arial" w:hAnsi="Arial" w:cs="Arial"/>
          <w:sz w:val="24"/>
          <w:szCs w:val="24"/>
        </w:rPr>
        <w:t xml:space="preserve"> At the </w:t>
      </w:r>
      <w:r w:rsidR="006C1969">
        <w:rPr>
          <w:rFonts w:ascii="Arial" w:hAnsi="Arial" w:cs="Arial"/>
          <w:sz w:val="24"/>
          <w:szCs w:val="24"/>
        </w:rPr>
        <w:t>risk of repetition, t</w:t>
      </w:r>
      <w:r w:rsidR="003C03A2">
        <w:rPr>
          <w:rFonts w:ascii="Arial" w:hAnsi="Arial" w:cs="Arial"/>
          <w:sz w:val="24"/>
          <w:szCs w:val="24"/>
        </w:rPr>
        <w:t>he clear and unambiguous</w:t>
      </w:r>
      <w:r w:rsidR="0054012C">
        <w:rPr>
          <w:rFonts w:ascii="Arial" w:hAnsi="Arial" w:cs="Arial"/>
          <w:sz w:val="24"/>
          <w:szCs w:val="24"/>
        </w:rPr>
        <w:t xml:space="preserve"> </w:t>
      </w:r>
      <w:r w:rsidR="006C1969">
        <w:rPr>
          <w:rFonts w:ascii="Arial" w:hAnsi="Arial" w:cs="Arial"/>
          <w:sz w:val="24"/>
          <w:szCs w:val="24"/>
        </w:rPr>
        <w:t xml:space="preserve">meaning </w:t>
      </w:r>
      <w:r w:rsidR="003C03A2">
        <w:rPr>
          <w:rFonts w:ascii="Arial" w:hAnsi="Arial" w:cs="Arial"/>
          <w:sz w:val="24"/>
          <w:szCs w:val="24"/>
        </w:rPr>
        <w:t xml:space="preserve">must be ascertained in </w:t>
      </w:r>
      <w:r w:rsidR="00DC398D">
        <w:rPr>
          <w:rFonts w:ascii="Arial" w:hAnsi="Arial" w:cs="Arial"/>
          <w:sz w:val="24"/>
          <w:szCs w:val="24"/>
        </w:rPr>
        <w:t xml:space="preserve">the </w:t>
      </w:r>
      <w:r w:rsidR="003C03A2">
        <w:rPr>
          <w:rFonts w:ascii="Arial" w:hAnsi="Arial" w:cs="Arial"/>
          <w:sz w:val="24"/>
          <w:szCs w:val="24"/>
        </w:rPr>
        <w:t xml:space="preserve">context and not </w:t>
      </w:r>
      <w:r w:rsidR="00DC398D">
        <w:rPr>
          <w:rFonts w:ascii="Arial" w:hAnsi="Arial" w:cs="Arial"/>
          <w:sz w:val="24"/>
          <w:szCs w:val="24"/>
        </w:rPr>
        <w:t>semantically w</w:t>
      </w:r>
      <w:r w:rsidR="0054012C">
        <w:rPr>
          <w:rFonts w:ascii="Arial" w:hAnsi="Arial" w:cs="Arial"/>
          <w:sz w:val="24"/>
          <w:szCs w:val="24"/>
        </w:rPr>
        <w:t>ithout regard to the context.</w:t>
      </w:r>
      <w:r w:rsidR="00DC398D">
        <w:rPr>
          <w:rStyle w:val="FootnoteReference"/>
          <w:rFonts w:ascii="Arial" w:hAnsi="Arial" w:cs="Arial"/>
          <w:sz w:val="24"/>
          <w:szCs w:val="24"/>
        </w:rPr>
        <w:footnoteReference w:id="9"/>
      </w:r>
    </w:p>
    <w:p w:rsidR="00976AC3" w:rsidRDefault="00976AC3" w:rsidP="00976AC3">
      <w:pPr>
        <w:pStyle w:val="NoSpacing"/>
        <w:spacing w:line="480" w:lineRule="auto"/>
        <w:jc w:val="both"/>
        <w:rPr>
          <w:rFonts w:ascii="Arial" w:hAnsi="Arial" w:cs="Arial"/>
          <w:sz w:val="24"/>
          <w:szCs w:val="24"/>
        </w:rPr>
      </w:pPr>
    </w:p>
    <w:p w:rsidR="00976AC3" w:rsidRDefault="00C241E5"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starting point thus is to determine whether the order is clear and </w:t>
      </w:r>
      <w:r w:rsidR="003E45D0">
        <w:rPr>
          <w:rFonts w:ascii="Arial" w:hAnsi="Arial" w:cs="Arial"/>
          <w:sz w:val="24"/>
          <w:szCs w:val="24"/>
        </w:rPr>
        <w:t>una</w:t>
      </w:r>
      <w:r>
        <w:rPr>
          <w:rFonts w:ascii="Arial" w:hAnsi="Arial" w:cs="Arial"/>
          <w:sz w:val="24"/>
          <w:szCs w:val="24"/>
        </w:rPr>
        <w:t>mbiguous, because, if it is</w:t>
      </w:r>
      <w:r w:rsidR="003C03A2">
        <w:rPr>
          <w:rFonts w:ascii="Arial" w:hAnsi="Arial" w:cs="Arial"/>
          <w:sz w:val="24"/>
          <w:szCs w:val="24"/>
        </w:rPr>
        <w:t>,</w:t>
      </w:r>
      <w:r>
        <w:rPr>
          <w:rFonts w:ascii="Arial" w:hAnsi="Arial" w:cs="Arial"/>
          <w:sz w:val="24"/>
          <w:szCs w:val="24"/>
        </w:rPr>
        <w:t xml:space="preserve"> </w:t>
      </w:r>
      <w:r w:rsidR="003C03A2">
        <w:rPr>
          <w:rFonts w:ascii="Arial" w:hAnsi="Arial" w:cs="Arial"/>
          <w:sz w:val="24"/>
          <w:szCs w:val="24"/>
        </w:rPr>
        <w:t>and the contex</w:t>
      </w:r>
      <w:r w:rsidR="00DC398D">
        <w:rPr>
          <w:rFonts w:ascii="Arial" w:hAnsi="Arial" w:cs="Arial"/>
          <w:sz w:val="24"/>
          <w:szCs w:val="24"/>
        </w:rPr>
        <w:t xml:space="preserve">t does not indicate a different </w:t>
      </w:r>
      <w:r w:rsidR="00DC398D" w:rsidRPr="00385436">
        <w:rPr>
          <w:rFonts w:ascii="Arial" w:hAnsi="Arial" w:cs="Arial"/>
          <w:sz w:val="24"/>
          <w:szCs w:val="24"/>
        </w:rPr>
        <w:t>meaning</w:t>
      </w:r>
      <w:r w:rsidR="003C03A2" w:rsidRPr="00385436">
        <w:rPr>
          <w:rFonts w:ascii="Arial" w:hAnsi="Arial" w:cs="Arial"/>
          <w:sz w:val="24"/>
          <w:szCs w:val="24"/>
        </w:rPr>
        <w:t>,</w:t>
      </w:r>
      <w:r w:rsidR="003C03A2">
        <w:rPr>
          <w:rFonts w:ascii="Arial" w:hAnsi="Arial" w:cs="Arial"/>
          <w:sz w:val="24"/>
          <w:szCs w:val="24"/>
        </w:rPr>
        <w:t xml:space="preserve"> </w:t>
      </w:r>
      <w:r>
        <w:rPr>
          <w:rFonts w:ascii="Arial" w:hAnsi="Arial" w:cs="Arial"/>
          <w:sz w:val="24"/>
          <w:szCs w:val="24"/>
        </w:rPr>
        <w:t>that is the end of the matter:</w:t>
      </w:r>
    </w:p>
    <w:p w:rsidR="00D87775" w:rsidRPr="00133488" w:rsidRDefault="00D87775" w:rsidP="00D87775">
      <w:pPr>
        <w:pStyle w:val="NoSpacing"/>
        <w:spacing w:line="360" w:lineRule="auto"/>
        <w:ind w:left="720"/>
        <w:jc w:val="both"/>
        <w:rPr>
          <w:rFonts w:ascii="Arial" w:hAnsi="Arial" w:cs="Arial"/>
        </w:rPr>
      </w:pPr>
    </w:p>
    <w:p w:rsidR="009776AF" w:rsidRPr="009776AF" w:rsidRDefault="009776AF" w:rsidP="00D87775">
      <w:pPr>
        <w:pStyle w:val="NoSpacing"/>
        <w:spacing w:line="360" w:lineRule="auto"/>
        <w:ind w:left="720"/>
        <w:jc w:val="both"/>
        <w:rPr>
          <w:rFonts w:ascii="Arial" w:hAnsi="Arial" w:cs="Arial"/>
        </w:rPr>
      </w:pPr>
      <w:r>
        <w:rPr>
          <w:rFonts w:ascii="Arial" w:hAnsi="Arial" w:cs="Arial"/>
        </w:rPr>
        <w:t xml:space="preserve">‘. . . </w:t>
      </w:r>
      <w:r w:rsidRPr="009776AF">
        <w:rPr>
          <w:rFonts w:ascii="Arial" w:hAnsi="Arial" w:cs="Arial"/>
        </w:rPr>
        <w:t xml:space="preserve">the court's </w:t>
      </w:r>
      <w:r w:rsidR="00327555" w:rsidRPr="009776AF">
        <w:rPr>
          <w:rFonts w:ascii="Arial" w:hAnsi="Arial" w:cs="Arial"/>
        </w:rPr>
        <w:t xml:space="preserve">intention is to be ascertained primarily from the language of the judgment or order as construed according </w:t>
      </w:r>
      <w:r>
        <w:rPr>
          <w:rFonts w:ascii="Arial" w:hAnsi="Arial" w:cs="Arial"/>
        </w:rPr>
        <w:t xml:space="preserve">to the usual, well-known rules. . . . </w:t>
      </w:r>
      <w:r w:rsidR="00327555" w:rsidRPr="009776AF">
        <w:rPr>
          <w:rFonts w:ascii="Arial" w:hAnsi="Arial" w:cs="Arial"/>
        </w:rPr>
        <w:t>Thus, as in the case of a document, the judgment or order and the court's reasons for giving it must be read as a whole in order to ascertain its intention. If, on such a reading, t</w:t>
      </w:r>
      <w:r w:rsidRPr="009776AF">
        <w:rPr>
          <w:rFonts w:ascii="Arial" w:hAnsi="Arial" w:cs="Arial"/>
        </w:rPr>
        <w:t xml:space="preserve">he meaning of the judgment </w:t>
      </w:r>
      <w:r w:rsidR="00327555" w:rsidRPr="009776AF">
        <w:rPr>
          <w:rFonts w:ascii="Arial" w:hAnsi="Arial" w:cs="Arial"/>
        </w:rPr>
        <w:t>or order is clear and unambiguous, no extrinsic fact or evidence is admissible to contradict, vary, qualify, or supplement it. Indeed, it was common cause that in such a case not even the court that gave the judgment or order can be asked to state what is subjective intention was in giving it</w:t>
      </w:r>
      <w:r w:rsidRPr="009776AF">
        <w:rPr>
          <w:rFonts w:ascii="Arial" w:hAnsi="Arial" w:cs="Arial"/>
        </w:rPr>
        <w:t>.</w:t>
      </w:r>
      <w:r w:rsidR="00C74049">
        <w:rPr>
          <w:rFonts w:ascii="Arial" w:hAnsi="Arial" w:cs="Arial"/>
        </w:rPr>
        <w:t>’</w:t>
      </w:r>
      <w:r w:rsidRPr="009776AF">
        <w:rPr>
          <w:rStyle w:val="FootnoteReference"/>
          <w:rFonts w:ascii="Arial" w:hAnsi="Arial" w:cs="Arial"/>
        </w:rPr>
        <w:t xml:space="preserve"> </w:t>
      </w:r>
      <w:r w:rsidRPr="009776AF">
        <w:rPr>
          <w:rStyle w:val="FootnoteReference"/>
          <w:rFonts w:ascii="Arial" w:hAnsi="Arial" w:cs="Arial"/>
        </w:rPr>
        <w:footnoteReference w:id="10"/>
      </w:r>
    </w:p>
    <w:p w:rsidR="00976AC3" w:rsidRDefault="006E13B7"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are two main strands evident from the order. The first is that Seelenbinder was ordered to retire from FSA ‘by 31 March 2016’ which is a date nearly two years prior to the </w:t>
      </w:r>
      <w:r w:rsidR="005C404E">
        <w:rPr>
          <w:rFonts w:ascii="Arial" w:hAnsi="Arial" w:cs="Arial"/>
          <w:sz w:val="24"/>
          <w:szCs w:val="24"/>
        </w:rPr>
        <w:t xml:space="preserve">date </w:t>
      </w:r>
      <w:r>
        <w:rPr>
          <w:rFonts w:ascii="Arial" w:hAnsi="Arial" w:cs="Arial"/>
          <w:sz w:val="24"/>
          <w:szCs w:val="24"/>
        </w:rPr>
        <w:t>of the judgment of 10 November 2017 which contains the order. It is also app</w:t>
      </w:r>
      <w:r w:rsidR="005C404E">
        <w:rPr>
          <w:rFonts w:ascii="Arial" w:hAnsi="Arial" w:cs="Arial"/>
          <w:sz w:val="24"/>
          <w:szCs w:val="24"/>
        </w:rPr>
        <w:t xml:space="preserve">arent from the order that this follows on a notice given to Seelenbinder by Fischer six months prior to 31 March 2016. Second, that after the valuation of FSA, which process had to commence within 14 days after the judgment of </w:t>
      </w:r>
      <w:r w:rsidR="004A3F01">
        <w:rPr>
          <w:rFonts w:ascii="Arial" w:hAnsi="Arial" w:cs="Arial"/>
          <w:sz w:val="24"/>
          <w:szCs w:val="24"/>
        </w:rPr>
        <w:t xml:space="preserve">                                 </w:t>
      </w:r>
      <w:r w:rsidR="005C404E">
        <w:rPr>
          <w:rFonts w:ascii="Arial" w:hAnsi="Arial" w:cs="Arial"/>
          <w:sz w:val="24"/>
          <w:szCs w:val="24"/>
        </w:rPr>
        <w:t xml:space="preserve">10 November 2017, Fischer had to pay Seelenbinder his membership interest and his loan account in FSA. It is accepted by the parties that this process would lead to cessation of Seelenbinder’s membership in FSA. </w:t>
      </w:r>
    </w:p>
    <w:p w:rsidR="00976AC3" w:rsidRDefault="00976AC3" w:rsidP="00976AC3">
      <w:pPr>
        <w:pStyle w:val="NoSpacing"/>
        <w:spacing w:line="480" w:lineRule="auto"/>
        <w:jc w:val="both"/>
        <w:rPr>
          <w:rFonts w:ascii="Arial" w:hAnsi="Arial" w:cs="Arial"/>
          <w:sz w:val="24"/>
          <w:szCs w:val="24"/>
        </w:rPr>
      </w:pPr>
    </w:p>
    <w:p w:rsidR="00976AC3" w:rsidRDefault="008E0FCB"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seems to me</w:t>
      </w:r>
      <w:r w:rsidR="005C404E">
        <w:rPr>
          <w:rFonts w:ascii="Arial" w:hAnsi="Arial" w:cs="Arial"/>
          <w:sz w:val="24"/>
          <w:szCs w:val="24"/>
        </w:rPr>
        <w:t xml:space="preserve"> the fact that the eventual payment to Seelenbinder of his </w:t>
      </w:r>
      <w:r w:rsidR="00EA5337">
        <w:rPr>
          <w:rFonts w:ascii="Arial" w:hAnsi="Arial" w:cs="Arial"/>
          <w:sz w:val="24"/>
          <w:szCs w:val="24"/>
        </w:rPr>
        <w:t xml:space="preserve">member’s </w:t>
      </w:r>
      <w:r w:rsidR="005C404E">
        <w:rPr>
          <w:rFonts w:ascii="Arial" w:hAnsi="Arial" w:cs="Arial"/>
          <w:sz w:val="24"/>
          <w:szCs w:val="24"/>
        </w:rPr>
        <w:t>interest (and loan account) in FSA and his membership being terminated caused an unjustified conflation between the two stages envisaged in the order. Thus</w:t>
      </w:r>
      <w:r w:rsidR="00D654C4">
        <w:rPr>
          <w:rFonts w:ascii="Arial" w:hAnsi="Arial" w:cs="Arial"/>
          <w:sz w:val="24"/>
          <w:szCs w:val="24"/>
        </w:rPr>
        <w:t>,</w:t>
      </w:r>
      <w:r w:rsidR="005C404E">
        <w:rPr>
          <w:rFonts w:ascii="Arial" w:hAnsi="Arial" w:cs="Arial"/>
          <w:sz w:val="24"/>
          <w:szCs w:val="24"/>
        </w:rPr>
        <w:t xml:space="preserve"> Fischer states in his founding affidavit that Seelenbinder’s ‘rights or entitlement of the </w:t>
      </w:r>
      <w:r w:rsidR="00D654C4">
        <w:rPr>
          <w:rFonts w:ascii="Arial" w:hAnsi="Arial" w:cs="Arial"/>
          <w:sz w:val="24"/>
          <w:szCs w:val="24"/>
        </w:rPr>
        <w:t>respondent to be a member of FSA . . . terminated on 31 March 2016</w:t>
      </w:r>
      <w:r w:rsidR="00EA5337">
        <w:rPr>
          <w:rFonts w:ascii="Arial" w:hAnsi="Arial" w:cs="Arial"/>
          <w:sz w:val="24"/>
          <w:szCs w:val="24"/>
        </w:rPr>
        <w:t>’.</w:t>
      </w:r>
      <w:r w:rsidR="00D654C4">
        <w:rPr>
          <w:rFonts w:ascii="Arial" w:hAnsi="Arial" w:cs="Arial"/>
          <w:sz w:val="24"/>
          <w:szCs w:val="24"/>
        </w:rPr>
        <w:t xml:space="preserve"> Seelenbinder’s stance with reference to case law is that he remain</w:t>
      </w:r>
      <w:r w:rsidR="00EA5337">
        <w:rPr>
          <w:rFonts w:ascii="Arial" w:hAnsi="Arial" w:cs="Arial"/>
          <w:sz w:val="24"/>
          <w:szCs w:val="24"/>
        </w:rPr>
        <w:t>s</w:t>
      </w:r>
      <w:r w:rsidR="00D654C4">
        <w:rPr>
          <w:rFonts w:ascii="Arial" w:hAnsi="Arial" w:cs="Arial"/>
          <w:sz w:val="24"/>
          <w:szCs w:val="24"/>
        </w:rPr>
        <w:t xml:space="preserve"> a member as long as he is registered as such with all the rights of a member including the right to occupy an office of FSA until he has been paid </w:t>
      </w:r>
      <w:r>
        <w:rPr>
          <w:rFonts w:ascii="Arial" w:hAnsi="Arial" w:cs="Arial"/>
          <w:sz w:val="24"/>
          <w:szCs w:val="24"/>
        </w:rPr>
        <w:t>that</w:t>
      </w:r>
      <w:r w:rsidR="00D654C4">
        <w:rPr>
          <w:rFonts w:ascii="Arial" w:hAnsi="Arial" w:cs="Arial"/>
          <w:sz w:val="24"/>
          <w:szCs w:val="24"/>
        </w:rPr>
        <w:t xml:space="preserve"> was due to him in terms of the order. The court </w:t>
      </w:r>
      <w:r w:rsidR="00D654C4" w:rsidRPr="00D654C4">
        <w:rPr>
          <w:rFonts w:ascii="Arial" w:hAnsi="Arial" w:cs="Arial"/>
          <w:i/>
          <w:sz w:val="24"/>
          <w:szCs w:val="24"/>
        </w:rPr>
        <w:t>a quo</w:t>
      </w:r>
      <w:r w:rsidR="00D654C4">
        <w:rPr>
          <w:rFonts w:ascii="Arial" w:hAnsi="Arial" w:cs="Arial"/>
          <w:sz w:val="24"/>
          <w:szCs w:val="24"/>
        </w:rPr>
        <w:t xml:space="preserve"> also bought into this narrative when dismissing the application for the eviction of Seelenbinder on the basis that ‘once Seelenbinder is paid what is due to him he will lose his membership . . .’.</w:t>
      </w:r>
    </w:p>
    <w:p w:rsidR="00976AC3" w:rsidRDefault="00976AC3" w:rsidP="00976AC3">
      <w:pPr>
        <w:pStyle w:val="NoSpacing"/>
        <w:spacing w:line="480" w:lineRule="auto"/>
        <w:jc w:val="both"/>
        <w:rPr>
          <w:rFonts w:ascii="Arial" w:hAnsi="Arial" w:cs="Arial"/>
          <w:sz w:val="24"/>
          <w:szCs w:val="24"/>
        </w:rPr>
      </w:pPr>
    </w:p>
    <w:p w:rsidR="00976AC3" w:rsidRPr="00D0318E" w:rsidRDefault="00D654C4" w:rsidP="00D031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To retire from FSA is not the same as to cease to be a member </w:t>
      </w:r>
      <w:r w:rsidR="00D0318E">
        <w:rPr>
          <w:rFonts w:ascii="Arial" w:hAnsi="Arial" w:cs="Arial"/>
          <w:sz w:val="24"/>
          <w:szCs w:val="24"/>
        </w:rPr>
        <w:t>of FSA. Normally a member of a close c</w:t>
      </w:r>
      <w:r w:rsidRPr="00D0318E">
        <w:rPr>
          <w:rFonts w:ascii="Arial" w:hAnsi="Arial" w:cs="Arial"/>
          <w:sz w:val="24"/>
          <w:szCs w:val="24"/>
        </w:rPr>
        <w:t xml:space="preserve">orporation is entitled to participate in the </w:t>
      </w:r>
      <w:r w:rsidR="00385436">
        <w:rPr>
          <w:rFonts w:ascii="Arial" w:hAnsi="Arial" w:cs="Arial"/>
          <w:sz w:val="24"/>
          <w:szCs w:val="24"/>
        </w:rPr>
        <w:t xml:space="preserve">day to day activities and the </w:t>
      </w:r>
      <w:r w:rsidRPr="00D0318E">
        <w:rPr>
          <w:rFonts w:ascii="Arial" w:hAnsi="Arial" w:cs="Arial"/>
          <w:sz w:val="24"/>
          <w:szCs w:val="24"/>
        </w:rPr>
        <w:t xml:space="preserve">management of such a corporation. This is however not an absolute entitlement. </w:t>
      </w:r>
      <w:r w:rsidR="00746DAB" w:rsidRPr="00D0318E">
        <w:rPr>
          <w:rFonts w:ascii="Arial" w:hAnsi="Arial" w:cs="Arial"/>
          <w:sz w:val="24"/>
          <w:szCs w:val="24"/>
        </w:rPr>
        <w:t xml:space="preserve">The members of such </w:t>
      </w:r>
      <w:r w:rsidR="00385436">
        <w:rPr>
          <w:rFonts w:ascii="Arial" w:hAnsi="Arial" w:cs="Arial"/>
          <w:sz w:val="24"/>
          <w:szCs w:val="24"/>
        </w:rPr>
        <w:t xml:space="preserve">corporation </w:t>
      </w:r>
      <w:r w:rsidR="00746DAB" w:rsidRPr="00D0318E">
        <w:rPr>
          <w:rFonts w:ascii="Arial" w:hAnsi="Arial" w:cs="Arial"/>
          <w:sz w:val="24"/>
          <w:szCs w:val="24"/>
        </w:rPr>
        <w:t>can agree between them (</w:t>
      </w:r>
      <w:r w:rsidR="00EA5337">
        <w:rPr>
          <w:rFonts w:ascii="Arial" w:hAnsi="Arial" w:cs="Arial"/>
          <w:sz w:val="24"/>
          <w:szCs w:val="24"/>
        </w:rPr>
        <w:t xml:space="preserve">ie in </w:t>
      </w:r>
      <w:r w:rsidR="00746DAB" w:rsidRPr="00D0318E">
        <w:rPr>
          <w:rFonts w:ascii="Arial" w:hAnsi="Arial" w:cs="Arial"/>
          <w:sz w:val="24"/>
          <w:szCs w:val="24"/>
        </w:rPr>
        <w:t>an association agreement) that one or only some of them will manage such corporat</w:t>
      </w:r>
      <w:r w:rsidR="003C3256">
        <w:rPr>
          <w:rFonts w:ascii="Arial" w:hAnsi="Arial" w:cs="Arial"/>
          <w:sz w:val="24"/>
          <w:szCs w:val="24"/>
        </w:rPr>
        <w:t>ion. The general rule is thus: b</w:t>
      </w:r>
      <w:r w:rsidR="00746DAB" w:rsidRPr="00D0318E">
        <w:rPr>
          <w:rFonts w:ascii="Arial" w:hAnsi="Arial" w:cs="Arial"/>
          <w:sz w:val="24"/>
          <w:szCs w:val="24"/>
        </w:rPr>
        <w:t>ut for an assoc</w:t>
      </w:r>
      <w:r w:rsidR="001B3ACA" w:rsidRPr="00D0318E">
        <w:rPr>
          <w:rFonts w:ascii="Arial" w:hAnsi="Arial" w:cs="Arial"/>
          <w:sz w:val="24"/>
          <w:szCs w:val="24"/>
        </w:rPr>
        <w:t xml:space="preserve">iation agreement </w:t>
      </w:r>
      <w:r w:rsidR="00A82D9A">
        <w:rPr>
          <w:rFonts w:ascii="Arial" w:hAnsi="Arial" w:cs="Arial"/>
          <w:sz w:val="24"/>
          <w:szCs w:val="24"/>
        </w:rPr>
        <w:t xml:space="preserve">to the contrary </w:t>
      </w:r>
      <w:r w:rsidR="001B3ACA" w:rsidRPr="00D0318E">
        <w:rPr>
          <w:rFonts w:ascii="Arial" w:hAnsi="Arial" w:cs="Arial"/>
          <w:sz w:val="24"/>
          <w:szCs w:val="24"/>
        </w:rPr>
        <w:t>a member of a close c</w:t>
      </w:r>
      <w:r w:rsidR="00746DAB" w:rsidRPr="00D0318E">
        <w:rPr>
          <w:rFonts w:ascii="Arial" w:hAnsi="Arial" w:cs="Arial"/>
          <w:sz w:val="24"/>
          <w:szCs w:val="24"/>
        </w:rPr>
        <w:t xml:space="preserve">orporation is entitled to participate in the </w:t>
      </w:r>
      <w:r w:rsidR="00385436">
        <w:rPr>
          <w:rFonts w:ascii="Arial" w:hAnsi="Arial" w:cs="Arial"/>
          <w:sz w:val="24"/>
          <w:szCs w:val="24"/>
        </w:rPr>
        <w:t xml:space="preserve">day to day activities and the </w:t>
      </w:r>
      <w:r w:rsidR="00746DAB" w:rsidRPr="00D0318E">
        <w:rPr>
          <w:rFonts w:ascii="Arial" w:hAnsi="Arial" w:cs="Arial"/>
          <w:sz w:val="24"/>
          <w:szCs w:val="24"/>
        </w:rPr>
        <w:t xml:space="preserve">management of the corporation. </w:t>
      </w:r>
    </w:p>
    <w:p w:rsidR="00585921" w:rsidRPr="00B75538" w:rsidRDefault="00585921" w:rsidP="00B75538">
      <w:pPr>
        <w:spacing w:after="0" w:line="480" w:lineRule="auto"/>
        <w:rPr>
          <w:rFonts w:ascii="Arial" w:hAnsi="Arial" w:cs="Arial"/>
          <w:sz w:val="24"/>
          <w:szCs w:val="24"/>
        </w:rPr>
      </w:pPr>
    </w:p>
    <w:p w:rsidR="00585921" w:rsidRDefault="00DC398D" w:rsidP="0058592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s 4</w:t>
      </w:r>
      <w:r w:rsidR="008D5A3E">
        <w:rPr>
          <w:rFonts w:ascii="Arial" w:hAnsi="Arial" w:cs="Arial"/>
          <w:sz w:val="24"/>
          <w:szCs w:val="24"/>
        </w:rPr>
        <w:t>6</w:t>
      </w:r>
      <w:r w:rsidRPr="00DC398D">
        <w:rPr>
          <w:rFonts w:ascii="Arial" w:hAnsi="Arial" w:cs="Arial"/>
          <w:i/>
          <w:sz w:val="24"/>
          <w:szCs w:val="24"/>
        </w:rPr>
        <w:t>(a)</w:t>
      </w:r>
      <w:r>
        <w:rPr>
          <w:rFonts w:ascii="Arial" w:hAnsi="Arial" w:cs="Arial"/>
          <w:sz w:val="24"/>
          <w:szCs w:val="24"/>
        </w:rPr>
        <w:t xml:space="preserve"> and </w:t>
      </w:r>
      <w:r w:rsidRPr="00DC398D">
        <w:rPr>
          <w:rFonts w:ascii="Arial" w:hAnsi="Arial" w:cs="Arial"/>
          <w:i/>
          <w:sz w:val="24"/>
          <w:szCs w:val="24"/>
        </w:rPr>
        <w:t>(b)</w:t>
      </w:r>
      <w:r w:rsidR="008D5A3E">
        <w:rPr>
          <w:rFonts w:ascii="Arial" w:hAnsi="Arial" w:cs="Arial"/>
          <w:i/>
          <w:sz w:val="24"/>
          <w:szCs w:val="24"/>
        </w:rPr>
        <w:t xml:space="preserve"> </w:t>
      </w:r>
      <w:r w:rsidR="008D5A3E" w:rsidRPr="008D5A3E">
        <w:rPr>
          <w:rFonts w:ascii="Arial" w:hAnsi="Arial" w:cs="Arial"/>
          <w:sz w:val="24"/>
          <w:szCs w:val="24"/>
        </w:rPr>
        <w:t xml:space="preserve">of the </w:t>
      </w:r>
      <w:r w:rsidR="00EA5337">
        <w:rPr>
          <w:rFonts w:ascii="Arial" w:hAnsi="Arial" w:cs="Arial"/>
          <w:sz w:val="24"/>
          <w:szCs w:val="24"/>
        </w:rPr>
        <w:t>Act</w:t>
      </w:r>
      <w:r w:rsidR="008D5A3E" w:rsidRPr="008D5A3E">
        <w:rPr>
          <w:rFonts w:ascii="Arial" w:hAnsi="Arial" w:cs="Arial"/>
          <w:sz w:val="24"/>
          <w:szCs w:val="24"/>
        </w:rPr>
        <w:t xml:space="preserve"> </w:t>
      </w:r>
      <w:r>
        <w:rPr>
          <w:rFonts w:ascii="Arial" w:hAnsi="Arial" w:cs="Arial"/>
          <w:sz w:val="24"/>
          <w:szCs w:val="24"/>
        </w:rPr>
        <w:t>every member ‘in so far as . . . an association agreement . . . does not provide otherwise’ is entitled to ‘</w:t>
      </w:r>
      <w:r w:rsidR="008D5A3E">
        <w:rPr>
          <w:rFonts w:ascii="Arial" w:hAnsi="Arial" w:cs="Arial"/>
          <w:sz w:val="24"/>
          <w:szCs w:val="24"/>
        </w:rPr>
        <w:t>participate in the carrying on of the business of the corporation</w:t>
      </w:r>
      <w:r w:rsidR="00EA5337">
        <w:rPr>
          <w:rFonts w:ascii="Arial" w:hAnsi="Arial" w:cs="Arial"/>
          <w:sz w:val="24"/>
          <w:szCs w:val="24"/>
        </w:rPr>
        <w:t>’</w:t>
      </w:r>
      <w:r w:rsidR="008D5A3E">
        <w:rPr>
          <w:rFonts w:ascii="Arial" w:hAnsi="Arial" w:cs="Arial"/>
          <w:sz w:val="24"/>
          <w:szCs w:val="24"/>
        </w:rPr>
        <w:t xml:space="preserve"> and </w:t>
      </w:r>
      <w:r w:rsidR="005452DF">
        <w:rPr>
          <w:rFonts w:ascii="Arial" w:hAnsi="Arial" w:cs="Arial"/>
          <w:sz w:val="24"/>
          <w:szCs w:val="24"/>
        </w:rPr>
        <w:t xml:space="preserve">. . . </w:t>
      </w:r>
      <w:r w:rsidR="008D5A3E">
        <w:rPr>
          <w:rFonts w:ascii="Arial" w:hAnsi="Arial" w:cs="Arial"/>
          <w:sz w:val="24"/>
          <w:szCs w:val="24"/>
        </w:rPr>
        <w:t xml:space="preserve">‘shall have equal rights’ with every other member ‘in regard to the management of the business of the </w:t>
      </w:r>
      <w:r w:rsidR="00EA5337">
        <w:rPr>
          <w:rFonts w:ascii="Arial" w:hAnsi="Arial" w:cs="Arial"/>
          <w:sz w:val="24"/>
          <w:szCs w:val="24"/>
        </w:rPr>
        <w:t xml:space="preserve">             </w:t>
      </w:r>
      <w:r w:rsidR="008D5A3E">
        <w:rPr>
          <w:rFonts w:ascii="Arial" w:hAnsi="Arial" w:cs="Arial"/>
          <w:sz w:val="24"/>
          <w:szCs w:val="24"/>
        </w:rPr>
        <w:t>corporation . . .’.</w:t>
      </w:r>
    </w:p>
    <w:p w:rsidR="00A82D9A" w:rsidRDefault="00A82D9A" w:rsidP="00A82D9A">
      <w:pPr>
        <w:pStyle w:val="NoSpacing"/>
        <w:spacing w:line="480" w:lineRule="auto"/>
        <w:jc w:val="both"/>
        <w:rPr>
          <w:rFonts w:ascii="Arial" w:hAnsi="Arial" w:cs="Arial"/>
          <w:sz w:val="24"/>
          <w:szCs w:val="24"/>
        </w:rPr>
      </w:pPr>
    </w:p>
    <w:p w:rsidR="00585921" w:rsidRPr="008D5A3E" w:rsidRDefault="008D5A3E" w:rsidP="0058592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follows that an association agreement can provide for one or some of the members only to be involved in the activities indicated in s 46</w:t>
      </w:r>
      <w:r w:rsidRPr="00DC398D">
        <w:rPr>
          <w:rFonts w:ascii="Arial" w:hAnsi="Arial" w:cs="Arial"/>
          <w:i/>
          <w:sz w:val="24"/>
          <w:szCs w:val="24"/>
        </w:rPr>
        <w:t>(a)</w:t>
      </w:r>
      <w:r>
        <w:rPr>
          <w:rFonts w:ascii="Arial" w:hAnsi="Arial" w:cs="Arial"/>
          <w:sz w:val="24"/>
          <w:szCs w:val="24"/>
        </w:rPr>
        <w:t xml:space="preserve"> and </w:t>
      </w:r>
      <w:r w:rsidRPr="008D5A3E">
        <w:rPr>
          <w:rFonts w:ascii="Arial" w:hAnsi="Arial" w:cs="Arial"/>
          <w:i/>
          <w:sz w:val="24"/>
          <w:szCs w:val="24"/>
        </w:rPr>
        <w:t>(b)</w:t>
      </w:r>
      <w:r w:rsidR="00EA5337">
        <w:rPr>
          <w:rFonts w:ascii="Arial" w:hAnsi="Arial" w:cs="Arial"/>
          <w:sz w:val="24"/>
          <w:szCs w:val="24"/>
        </w:rPr>
        <w:t xml:space="preserve"> of the Act.</w:t>
      </w:r>
      <w:r w:rsidR="00633272">
        <w:rPr>
          <w:rFonts w:ascii="Arial" w:hAnsi="Arial" w:cs="Arial"/>
          <w:sz w:val="24"/>
          <w:szCs w:val="24"/>
        </w:rPr>
        <w:t xml:space="preserve"> </w:t>
      </w:r>
      <w:r>
        <w:rPr>
          <w:rFonts w:ascii="Arial" w:hAnsi="Arial" w:cs="Arial"/>
          <w:sz w:val="24"/>
          <w:szCs w:val="24"/>
        </w:rPr>
        <w:t xml:space="preserve">The members excluded from participation in the carrying on of the business or in respect of the management of the business will be akin to ordinary shareholders of a company. This distinction between members and management is also </w:t>
      </w:r>
      <w:r w:rsidR="004213DA">
        <w:rPr>
          <w:rFonts w:ascii="Arial" w:hAnsi="Arial" w:cs="Arial"/>
          <w:sz w:val="24"/>
          <w:szCs w:val="24"/>
        </w:rPr>
        <w:t>indicated in s 47 of the Act which disqualif</w:t>
      </w:r>
      <w:r w:rsidR="000116F9">
        <w:rPr>
          <w:rFonts w:ascii="Arial" w:hAnsi="Arial" w:cs="Arial"/>
          <w:sz w:val="24"/>
          <w:szCs w:val="24"/>
        </w:rPr>
        <w:t>ies</w:t>
      </w:r>
      <w:r w:rsidR="004213DA">
        <w:rPr>
          <w:rFonts w:ascii="Arial" w:hAnsi="Arial" w:cs="Arial"/>
          <w:sz w:val="24"/>
          <w:szCs w:val="24"/>
        </w:rPr>
        <w:t xml:space="preserve"> certain persons, from being inv</w:t>
      </w:r>
      <w:r w:rsidR="00902862">
        <w:rPr>
          <w:rFonts w:ascii="Arial" w:hAnsi="Arial" w:cs="Arial"/>
          <w:sz w:val="24"/>
          <w:szCs w:val="24"/>
        </w:rPr>
        <w:t>olved in the management of close corporations</w:t>
      </w:r>
      <w:r w:rsidR="001B3ACA">
        <w:rPr>
          <w:rFonts w:ascii="Arial" w:hAnsi="Arial" w:cs="Arial"/>
          <w:sz w:val="24"/>
          <w:szCs w:val="24"/>
        </w:rPr>
        <w:t xml:space="preserve"> despite such </w:t>
      </w:r>
      <w:r w:rsidR="00902862">
        <w:rPr>
          <w:rFonts w:ascii="Arial" w:hAnsi="Arial" w:cs="Arial"/>
          <w:sz w:val="24"/>
          <w:szCs w:val="24"/>
        </w:rPr>
        <w:t>persons</w:t>
      </w:r>
      <w:r w:rsidR="001B3ACA">
        <w:rPr>
          <w:rFonts w:ascii="Arial" w:hAnsi="Arial" w:cs="Arial"/>
          <w:sz w:val="24"/>
          <w:szCs w:val="24"/>
        </w:rPr>
        <w:t xml:space="preserve"> being members of </w:t>
      </w:r>
      <w:r w:rsidR="00902862">
        <w:rPr>
          <w:rFonts w:ascii="Arial" w:hAnsi="Arial" w:cs="Arial"/>
          <w:sz w:val="24"/>
          <w:szCs w:val="24"/>
        </w:rPr>
        <w:t xml:space="preserve">such </w:t>
      </w:r>
      <w:r w:rsidR="001B3ACA">
        <w:rPr>
          <w:rFonts w:ascii="Arial" w:hAnsi="Arial" w:cs="Arial"/>
          <w:sz w:val="24"/>
          <w:szCs w:val="24"/>
        </w:rPr>
        <w:t>a close corporation.</w:t>
      </w:r>
    </w:p>
    <w:p w:rsidR="00585921" w:rsidRDefault="00585921" w:rsidP="00902862">
      <w:pPr>
        <w:pStyle w:val="NoSpacing"/>
        <w:spacing w:line="480" w:lineRule="auto"/>
        <w:jc w:val="both"/>
        <w:rPr>
          <w:rFonts w:ascii="Arial" w:hAnsi="Arial" w:cs="Arial"/>
          <w:sz w:val="24"/>
          <w:szCs w:val="24"/>
        </w:rPr>
      </w:pPr>
    </w:p>
    <w:p w:rsidR="00585921" w:rsidRDefault="00902862" w:rsidP="0058592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s 44(3) of the Act</w:t>
      </w:r>
      <w:r w:rsidR="00EA5337">
        <w:rPr>
          <w:rFonts w:ascii="Arial" w:hAnsi="Arial" w:cs="Arial"/>
          <w:sz w:val="24"/>
          <w:szCs w:val="24"/>
        </w:rPr>
        <w:t>, an agreement</w:t>
      </w:r>
      <w:r w:rsidR="003C3256">
        <w:rPr>
          <w:rFonts w:ascii="Arial" w:hAnsi="Arial" w:cs="Arial"/>
          <w:sz w:val="24"/>
          <w:szCs w:val="24"/>
        </w:rPr>
        <w:t xml:space="preserve"> expressed or implied</w:t>
      </w:r>
      <w:r>
        <w:rPr>
          <w:rFonts w:ascii="Arial" w:hAnsi="Arial" w:cs="Arial"/>
          <w:sz w:val="24"/>
          <w:szCs w:val="24"/>
        </w:rPr>
        <w:t xml:space="preserve"> between members of a corporation which may be included in an association agreement shall be binding between them despite the fact that it does not comply with the formalities prescribed for an association agreement. </w:t>
      </w:r>
      <w:r w:rsidR="00D0318E">
        <w:rPr>
          <w:rFonts w:ascii="Arial" w:hAnsi="Arial" w:cs="Arial"/>
          <w:sz w:val="24"/>
          <w:szCs w:val="24"/>
        </w:rPr>
        <w:t xml:space="preserve">Such </w:t>
      </w:r>
      <w:r>
        <w:rPr>
          <w:rFonts w:ascii="Arial" w:hAnsi="Arial" w:cs="Arial"/>
          <w:sz w:val="24"/>
          <w:szCs w:val="24"/>
        </w:rPr>
        <w:t xml:space="preserve">agreement </w:t>
      </w:r>
      <w:r w:rsidR="00D0318E">
        <w:rPr>
          <w:rFonts w:ascii="Arial" w:hAnsi="Arial" w:cs="Arial"/>
          <w:sz w:val="24"/>
          <w:szCs w:val="24"/>
        </w:rPr>
        <w:t xml:space="preserve">terminates when a party thereto ceases to be a member of the corporation. </w:t>
      </w:r>
    </w:p>
    <w:p w:rsidR="008C1984" w:rsidRDefault="008C1984" w:rsidP="008C1984">
      <w:pPr>
        <w:pStyle w:val="NoSpacing"/>
        <w:spacing w:line="480" w:lineRule="auto"/>
        <w:jc w:val="both"/>
        <w:rPr>
          <w:rFonts w:ascii="Arial" w:hAnsi="Arial" w:cs="Arial"/>
          <w:sz w:val="24"/>
          <w:szCs w:val="24"/>
        </w:rPr>
      </w:pPr>
    </w:p>
    <w:p w:rsidR="00585921" w:rsidRPr="00D0318E" w:rsidRDefault="00D0318E" w:rsidP="00D0318E">
      <w:pPr>
        <w:pStyle w:val="NoSpacing"/>
        <w:numPr>
          <w:ilvl w:val="0"/>
          <w:numId w:val="1"/>
        </w:numPr>
        <w:spacing w:line="480" w:lineRule="auto"/>
        <w:ind w:left="0" w:firstLine="0"/>
        <w:jc w:val="both"/>
        <w:rPr>
          <w:rFonts w:ascii="Arial" w:hAnsi="Arial" w:cs="Arial"/>
          <w:sz w:val="24"/>
          <w:szCs w:val="24"/>
        </w:rPr>
      </w:pPr>
      <w:r w:rsidRPr="00D0318E">
        <w:rPr>
          <w:rFonts w:ascii="Arial" w:hAnsi="Arial" w:cs="Arial"/>
          <w:sz w:val="24"/>
          <w:szCs w:val="24"/>
        </w:rPr>
        <w:t>It follows that the agreement between Fischer and Seelenbinder that the latter will retire on six months’ notice was one falling under s</w:t>
      </w:r>
      <w:r w:rsidR="00A1768F">
        <w:rPr>
          <w:rFonts w:ascii="Arial" w:hAnsi="Arial" w:cs="Arial"/>
          <w:sz w:val="24"/>
          <w:szCs w:val="24"/>
        </w:rPr>
        <w:t xml:space="preserve"> 44(3) of the Act. It further follows that Seelenbinder had to retire on 31 March 2016 and that this agreement would terminate on him ceasing to be a member of the corporation when</w:t>
      </w:r>
      <w:r w:rsidR="005452DF">
        <w:rPr>
          <w:rFonts w:ascii="Arial" w:hAnsi="Arial" w:cs="Arial"/>
          <w:sz w:val="24"/>
          <w:szCs w:val="24"/>
        </w:rPr>
        <w:t xml:space="preserve"> he would in any event have no </w:t>
      </w:r>
      <w:r w:rsidR="00A1768F">
        <w:rPr>
          <w:rFonts w:ascii="Arial" w:hAnsi="Arial" w:cs="Arial"/>
          <w:sz w:val="24"/>
          <w:szCs w:val="24"/>
        </w:rPr>
        <w:t xml:space="preserve">other rights as </w:t>
      </w:r>
      <w:r w:rsidR="00A5321F">
        <w:rPr>
          <w:rFonts w:ascii="Arial" w:hAnsi="Arial" w:cs="Arial"/>
          <w:sz w:val="24"/>
          <w:szCs w:val="24"/>
        </w:rPr>
        <w:t xml:space="preserve">a </w:t>
      </w:r>
      <w:r w:rsidR="00A1768F">
        <w:rPr>
          <w:rFonts w:ascii="Arial" w:hAnsi="Arial" w:cs="Arial"/>
          <w:sz w:val="24"/>
          <w:szCs w:val="24"/>
        </w:rPr>
        <w:t>member</w:t>
      </w:r>
      <w:r w:rsidR="005452DF">
        <w:rPr>
          <w:rFonts w:ascii="Arial" w:hAnsi="Arial" w:cs="Arial"/>
          <w:sz w:val="24"/>
          <w:szCs w:val="24"/>
        </w:rPr>
        <w:t>.</w:t>
      </w:r>
    </w:p>
    <w:p w:rsidR="00585921" w:rsidRDefault="00585921" w:rsidP="00585921">
      <w:pPr>
        <w:pStyle w:val="NoSpacing"/>
        <w:spacing w:line="480" w:lineRule="auto"/>
        <w:jc w:val="both"/>
        <w:rPr>
          <w:rFonts w:ascii="Arial" w:hAnsi="Arial" w:cs="Arial"/>
          <w:sz w:val="24"/>
          <w:szCs w:val="24"/>
        </w:rPr>
      </w:pPr>
    </w:p>
    <w:p w:rsidR="00585921" w:rsidRDefault="00A1768F" w:rsidP="0058592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only question </w:t>
      </w:r>
      <w:r w:rsidR="00CC110E">
        <w:rPr>
          <w:rFonts w:ascii="Arial" w:hAnsi="Arial" w:cs="Arial"/>
          <w:sz w:val="24"/>
          <w:szCs w:val="24"/>
        </w:rPr>
        <w:t xml:space="preserve">is what rights Seelenbinder retained as </w:t>
      </w:r>
      <w:r w:rsidR="00EA5337">
        <w:rPr>
          <w:rFonts w:ascii="Arial" w:hAnsi="Arial" w:cs="Arial"/>
          <w:sz w:val="24"/>
          <w:szCs w:val="24"/>
        </w:rPr>
        <w:t xml:space="preserve">a </w:t>
      </w:r>
      <w:r w:rsidR="00CC110E">
        <w:rPr>
          <w:rFonts w:ascii="Arial" w:hAnsi="Arial" w:cs="Arial"/>
          <w:sz w:val="24"/>
          <w:szCs w:val="24"/>
        </w:rPr>
        <w:t>retired member</w:t>
      </w:r>
      <w:r w:rsidR="00907BB8">
        <w:rPr>
          <w:rFonts w:ascii="Arial" w:hAnsi="Arial" w:cs="Arial"/>
          <w:sz w:val="24"/>
          <w:szCs w:val="24"/>
        </w:rPr>
        <w:t>?</w:t>
      </w:r>
      <w:r w:rsidR="00CC110E">
        <w:rPr>
          <w:rFonts w:ascii="Arial" w:hAnsi="Arial" w:cs="Arial"/>
          <w:sz w:val="24"/>
          <w:szCs w:val="24"/>
        </w:rPr>
        <w:t xml:space="preserve"> This is so because once it is accepted that Fischer could give Seelenbinder notice to retire in terms of </w:t>
      </w:r>
      <w:r w:rsidR="00EA5337">
        <w:rPr>
          <w:rFonts w:ascii="Arial" w:hAnsi="Arial" w:cs="Arial"/>
          <w:sz w:val="24"/>
          <w:szCs w:val="24"/>
        </w:rPr>
        <w:t>the</w:t>
      </w:r>
      <w:r w:rsidR="00CC110E">
        <w:rPr>
          <w:rFonts w:ascii="Arial" w:hAnsi="Arial" w:cs="Arial"/>
          <w:sz w:val="24"/>
          <w:szCs w:val="24"/>
        </w:rPr>
        <w:t xml:space="preserve"> agreement between them, Seelenbinder was a retired member of FSA from 1 April 2016. Because of the fact that it was evident to the court that the two members of FSA would not be able to continue as such as there was no agreement between them o</w:t>
      </w:r>
      <w:r w:rsidR="008E0FCB">
        <w:rPr>
          <w:rFonts w:ascii="Arial" w:hAnsi="Arial" w:cs="Arial"/>
          <w:sz w:val="24"/>
          <w:szCs w:val="24"/>
        </w:rPr>
        <w:t>n</w:t>
      </w:r>
      <w:r w:rsidR="00CC110E">
        <w:rPr>
          <w:rFonts w:ascii="Arial" w:hAnsi="Arial" w:cs="Arial"/>
          <w:sz w:val="24"/>
          <w:szCs w:val="24"/>
        </w:rPr>
        <w:t xml:space="preserve"> how the retirement would affect Seelenbinder’s rights as </w:t>
      </w:r>
      <w:r w:rsidR="00EA5337">
        <w:rPr>
          <w:rFonts w:ascii="Arial" w:hAnsi="Arial" w:cs="Arial"/>
          <w:sz w:val="24"/>
          <w:szCs w:val="24"/>
        </w:rPr>
        <w:t xml:space="preserve">a </w:t>
      </w:r>
      <w:r w:rsidR="00CC110E">
        <w:rPr>
          <w:rFonts w:ascii="Arial" w:hAnsi="Arial" w:cs="Arial"/>
          <w:sz w:val="24"/>
          <w:szCs w:val="24"/>
        </w:rPr>
        <w:t>member</w:t>
      </w:r>
      <w:r w:rsidR="00EA5337">
        <w:rPr>
          <w:rFonts w:ascii="Arial" w:hAnsi="Arial" w:cs="Arial"/>
          <w:sz w:val="24"/>
          <w:szCs w:val="24"/>
        </w:rPr>
        <w:t>,</w:t>
      </w:r>
      <w:r w:rsidR="00CC110E">
        <w:rPr>
          <w:rFonts w:ascii="Arial" w:hAnsi="Arial" w:cs="Arial"/>
          <w:sz w:val="24"/>
          <w:szCs w:val="24"/>
        </w:rPr>
        <w:t xml:space="preserve"> the court decided that Fischer had to buy out Seelenbinder so that he would cease to be a member of FSA. </w:t>
      </w:r>
    </w:p>
    <w:p w:rsidR="00585921" w:rsidRDefault="00585921" w:rsidP="00976AC3">
      <w:pPr>
        <w:pStyle w:val="NoSpacing"/>
        <w:spacing w:line="480" w:lineRule="auto"/>
        <w:jc w:val="both"/>
        <w:rPr>
          <w:rFonts w:ascii="Arial" w:hAnsi="Arial" w:cs="Arial"/>
          <w:sz w:val="24"/>
          <w:szCs w:val="24"/>
        </w:rPr>
      </w:pPr>
    </w:p>
    <w:p w:rsidR="00976AC3" w:rsidRDefault="00746DAB"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common meaning of ‘to retire’ is to no longer do the job, profession or conduct the business one did prior to the retirement. </w:t>
      </w:r>
      <w:r w:rsidR="009C6ED5">
        <w:rPr>
          <w:rFonts w:ascii="Arial" w:hAnsi="Arial" w:cs="Arial"/>
          <w:sz w:val="24"/>
          <w:szCs w:val="24"/>
        </w:rPr>
        <w:t xml:space="preserve">This sense of withdrawal from an occupation, leave an office or employment lies at the heart of the word </w:t>
      </w:r>
      <w:r w:rsidR="00476FC7">
        <w:rPr>
          <w:rFonts w:ascii="Arial" w:hAnsi="Arial" w:cs="Arial"/>
          <w:sz w:val="24"/>
          <w:szCs w:val="24"/>
        </w:rPr>
        <w:t>‘retire’ in a work context.</w:t>
      </w:r>
      <w:r w:rsidR="007247F6">
        <w:rPr>
          <w:rStyle w:val="FootnoteReference"/>
          <w:rFonts w:ascii="Arial" w:hAnsi="Arial" w:cs="Arial"/>
          <w:sz w:val="24"/>
          <w:szCs w:val="24"/>
        </w:rPr>
        <w:footnoteReference w:id="11"/>
      </w:r>
      <w:r w:rsidR="00476FC7">
        <w:rPr>
          <w:rFonts w:ascii="Arial" w:hAnsi="Arial" w:cs="Arial"/>
          <w:sz w:val="24"/>
          <w:szCs w:val="24"/>
        </w:rPr>
        <w:t xml:space="preserve"> Thus to retire in the context of this matter means that Seelenbinder had to, in terms of the agreement h</w:t>
      </w:r>
      <w:r w:rsidR="00EA5337">
        <w:rPr>
          <w:rFonts w:ascii="Arial" w:hAnsi="Arial" w:cs="Arial"/>
          <w:sz w:val="24"/>
          <w:szCs w:val="24"/>
        </w:rPr>
        <w:t>e</w:t>
      </w:r>
      <w:r w:rsidR="00476FC7">
        <w:rPr>
          <w:rFonts w:ascii="Arial" w:hAnsi="Arial" w:cs="Arial"/>
          <w:sz w:val="24"/>
          <w:szCs w:val="24"/>
        </w:rPr>
        <w:t xml:space="preserve"> had with Fischer, cease from practising as a civil engineer connected with FSA and not that he ceased to be </w:t>
      </w:r>
      <w:r w:rsidR="003C3256">
        <w:rPr>
          <w:rFonts w:ascii="Arial" w:hAnsi="Arial" w:cs="Arial"/>
          <w:sz w:val="24"/>
          <w:szCs w:val="24"/>
        </w:rPr>
        <w:t xml:space="preserve">a </w:t>
      </w:r>
      <w:r w:rsidR="00476FC7">
        <w:rPr>
          <w:rFonts w:ascii="Arial" w:hAnsi="Arial" w:cs="Arial"/>
          <w:sz w:val="24"/>
          <w:szCs w:val="24"/>
        </w:rPr>
        <w:t xml:space="preserve">member of FSA. This is why the retirement took place on 31 March 2016 </w:t>
      </w:r>
      <w:r w:rsidR="00163CF5">
        <w:rPr>
          <w:rFonts w:ascii="Arial" w:hAnsi="Arial" w:cs="Arial"/>
          <w:sz w:val="24"/>
          <w:szCs w:val="24"/>
        </w:rPr>
        <w:t>already. He would however remain a member of FSA, without the right to participate in</w:t>
      </w:r>
      <w:r w:rsidR="003E2BFF">
        <w:rPr>
          <w:rFonts w:ascii="Arial" w:hAnsi="Arial" w:cs="Arial"/>
          <w:sz w:val="24"/>
          <w:szCs w:val="24"/>
        </w:rPr>
        <w:t xml:space="preserve">, at least, the </w:t>
      </w:r>
      <w:r w:rsidR="003805E9">
        <w:rPr>
          <w:rFonts w:ascii="Arial" w:hAnsi="Arial" w:cs="Arial"/>
          <w:sz w:val="24"/>
          <w:szCs w:val="24"/>
        </w:rPr>
        <w:t>carrying on</w:t>
      </w:r>
      <w:r w:rsidR="003E2BFF">
        <w:rPr>
          <w:rFonts w:ascii="Arial" w:hAnsi="Arial" w:cs="Arial"/>
          <w:sz w:val="24"/>
          <w:szCs w:val="24"/>
        </w:rPr>
        <w:t xml:space="preserve"> of the business</w:t>
      </w:r>
      <w:r w:rsidR="00163CF5">
        <w:rPr>
          <w:rFonts w:ascii="Arial" w:hAnsi="Arial" w:cs="Arial"/>
          <w:sz w:val="24"/>
          <w:szCs w:val="24"/>
        </w:rPr>
        <w:t>, until he had been paid as envisaged in that part of the judgment dealing with this latter aspect. If this was not what the order intended as submitted on behalf of Seelenbinder</w:t>
      </w:r>
      <w:r w:rsidR="00EA5337">
        <w:rPr>
          <w:rFonts w:ascii="Arial" w:hAnsi="Arial" w:cs="Arial"/>
          <w:sz w:val="24"/>
          <w:szCs w:val="24"/>
        </w:rPr>
        <w:t>,</w:t>
      </w:r>
      <w:r w:rsidR="00163CF5">
        <w:rPr>
          <w:rFonts w:ascii="Arial" w:hAnsi="Arial" w:cs="Arial"/>
          <w:sz w:val="24"/>
          <w:szCs w:val="24"/>
        </w:rPr>
        <w:t xml:space="preserve"> what was the point of stating a retirement date that was long before the paym</w:t>
      </w:r>
      <w:r w:rsidR="00EA5337">
        <w:rPr>
          <w:rFonts w:ascii="Arial" w:hAnsi="Arial" w:cs="Arial"/>
          <w:sz w:val="24"/>
          <w:szCs w:val="24"/>
        </w:rPr>
        <w:t>ent process had even started?</w:t>
      </w:r>
      <w:r w:rsidR="00163CF5">
        <w:rPr>
          <w:rFonts w:ascii="Arial" w:hAnsi="Arial" w:cs="Arial"/>
          <w:sz w:val="24"/>
          <w:szCs w:val="24"/>
        </w:rPr>
        <w:t xml:space="preserve"> </w:t>
      </w:r>
      <w:r w:rsidR="007247F6">
        <w:rPr>
          <w:rFonts w:ascii="Arial" w:hAnsi="Arial" w:cs="Arial"/>
          <w:sz w:val="24"/>
          <w:szCs w:val="24"/>
        </w:rPr>
        <w:t>Thus</w:t>
      </w:r>
      <w:r w:rsidR="00EA5337">
        <w:rPr>
          <w:rFonts w:ascii="Arial" w:hAnsi="Arial" w:cs="Arial"/>
          <w:sz w:val="24"/>
          <w:szCs w:val="24"/>
        </w:rPr>
        <w:t>,</w:t>
      </w:r>
      <w:r w:rsidR="00FA6D68">
        <w:rPr>
          <w:rFonts w:ascii="Arial" w:hAnsi="Arial" w:cs="Arial"/>
          <w:sz w:val="24"/>
          <w:szCs w:val="24"/>
        </w:rPr>
        <w:t xml:space="preserve"> the agreed </w:t>
      </w:r>
      <w:r w:rsidR="00163CF5">
        <w:rPr>
          <w:rFonts w:ascii="Arial" w:hAnsi="Arial" w:cs="Arial"/>
          <w:sz w:val="24"/>
          <w:szCs w:val="24"/>
        </w:rPr>
        <w:t xml:space="preserve">retirement notice </w:t>
      </w:r>
      <w:r w:rsidR="00EA5337">
        <w:rPr>
          <w:rFonts w:ascii="Arial" w:hAnsi="Arial" w:cs="Arial"/>
          <w:sz w:val="24"/>
          <w:szCs w:val="24"/>
        </w:rPr>
        <w:t>was</w:t>
      </w:r>
      <w:r w:rsidR="007247F6">
        <w:rPr>
          <w:rFonts w:ascii="Arial" w:hAnsi="Arial" w:cs="Arial"/>
          <w:sz w:val="24"/>
          <w:szCs w:val="24"/>
        </w:rPr>
        <w:t xml:space="preserve"> given effect to by </w:t>
      </w:r>
      <w:r w:rsidR="00163CF5">
        <w:rPr>
          <w:rFonts w:ascii="Arial" w:hAnsi="Arial" w:cs="Arial"/>
          <w:sz w:val="24"/>
          <w:szCs w:val="24"/>
        </w:rPr>
        <w:t xml:space="preserve">the court </w:t>
      </w:r>
      <w:r w:rsidR="00163CF5" w:rsidRPr="00163CF5">
        <w:rPr>
          <w:rFonts w:ascii="Arial" w:hAnsi="Arial" w:cs="Arial"/>
          <w:i/>
          <w:sz w:val="24"/>
          <w:szCs w:val="24"/>
        </w:rPr>
        <w:t>a quo</w:t>
      </w:r>
      <w:r w:rsidR="007247F6">
        <w:rPr>
          <w:rFonts w:ascii="Arial" w:hAnsi="Arial" w:cs="Arial"/>
          <w:i/>
          <w:sz w:val="24"/>
          <w:szCs w:val="24"/>
        </w:rPr>
        <w:t xml:space="preserve"> </w:t>
      </w:r>
      <w:r w:rsidR="007247F6" w:rsidRPr="007247F6">
        <w:rPr>
          <w:rFonts w:ascii="Arial" w:hAnsi="Arial" w:cs="Arial"/>
          <w:sz w:val="24"/>
          <w:szCs w:val="24"/>
        </w:rPr>
        <w:t xml:space="preserve">and also a </w:t>
      </w:r>
      <w:r w:rsidR="007247F6">
        <w:rPr>
          <w:rFonts w:ascii="Arial" w:hAnsi="Arial" w:cs="Arial"/>
          <w:sz w:val="24"/>
          <w:szCs w:val="24"/>
        </w:rPr>
        <w:t xml:space="preserve">subsequent cessation of membership of Seelenbinder as </w:t>
      </w:r>
      <w:r w:rsidR="002C7DFF">
        <w:rPr>
          <w:rFonts w:ascii="Arial" w:hAnsi="Arial" w:cs="Arial"/>
          <w:sz w:val="24"/>
          <w:szCs w:val="24"/>
        </w:rPr>
        <w:t xml:space="preserve">it was impossible for these two members to </w:t>
      </w:r>
      <w:r w:rsidR="007247F6">
        <w:rPr>
          <w:rFonts w:ascii="Arial" w:hAnsi="Arial" w:cs="Arial"/>
          <w:sz w:val="24"/>
          <w:szCs w:val="24"/>
        </w:rPr>
        <w:t xml:space="preserve">continue </w:t>
      </w:r>
      <w:r w:rsidR="008E0FCB">
        <w:rPr>
          <w:rFonts w:ascii="Arial" w:hAnsi="Arial" w:cs="Arial"/>
          <w:sz w:val="24"/>
          <w:szCs w:val="24"/>
        </w:rPr>
        <w:t xml:space="preserve">together </w:t>
      </w:r>
      <w:r w:rsidR="007247F6">
        <w:rPr>
          <w:rFonts w:ascii="Arial" w:hAnsi="Arial" w:cs="Arial"/>
          <w:sz w:val="24"/>
          <w:szCs w:val="24"/>
        </w:rPr>
        <w:t>as such</w:t>
      </w:r>
      <w:r w:rsidR="002C7DFF" w:rsidRPr="00FA6D68">
        <w:rPr>
          <w:rFonts w:ascii="Arial" w:hAnsi="Arial" w:cs="Arial"/>
          <w:sz w:val="24"/>
          <w:szCs w:val="24"/>
        </w:rPr>
        <w:t>.</w:t>
      </w:r>
      <w:r w:rsidR="002C7DFF">
        <w:rPr>
          <w:rFonts w:ascii="Arial" w:hAnsi="Arial" w:cs="Arial"/>
          <w:sz w:val="24"/>
          <w:szCs w:val="24"/>
        </w:rPr>
        <w:t xml:space="preserve"> </w:t>
      </w:r>
      <w:r w:rsidR="00163CF5">
        <w:rPr>
          <w:rFonts w:ascii="Arial" w:hAnsi="Arial" w:cs="Arial"/>
          <w:sz w:val="24"/>
          <w:szCs w:val="24"/>
        </w:rPr>
        <w:t>In other words</w:t>
      </w:r>
      <w:r w:rsidR="00EA5337">
        <w:rPr>
          <w:rFonts w:ascii="Arial" w:hAnsi="Arial" w:cs="Arial"/>
          <w:sz w:val="24"/>
          <w:szCs w:val="24"/>
        </w:rPr>
        <w:t>,</w:t>
      </w:r>
      <w:r w:rsidR="00163CF5">
        <w:rPr>
          <w:rFonts w:ascii="Arial" w:hAnsi="Arial" w:cs="Arial"/>
          <w:sz w:val="24"/>
          <w:szCs w:val="24"/>
        </w:rPr>
        <w:t xml:space="preserve"> Seelenbinder </w:t>
      </w:r>
      <w:r w:rsidR="002C7DFF">
        <w:rPr>
          <w:rFonts w:ascii="Arial" w:hAnsi="Arial" w:cs="Arial"/>
          <w:sz w:val="24"/>
          <w:szCs w:val="24"/>
        </w:rPr>
        <w:t>had to retire from the service of FSA in terms of the order</w:t>
      </w:r>
      <w:r w:rsidR="00EA5337">
        <w:rPr>
          <w:rFonts w:ascii="Arial" w:hAnsi="Arial" w:cs="Arial"/>
          <w:sz w:val="24"/>
          <w:szCs w:val="24"/>
        </w:rPr>
        <w:t>,</w:t>
      </w:r>
      <w:r w:rsidR="002C7DFF">
        <w:rPr>
          <w:rFonts w:ascii="Arial" w:hAnsi="Arial" w:cs="Arial"/>
          <w:sz w:val="24"/>
          <w:szCs w:val="24"/>
        </w:rPr>
        <w:t xml:space="preserve"> but his membership would only terminate once payment for his interest (and loan account) in FSA had been made. Obviously</w:t>
      </w:r>
      <w:r w:rsidR="00EA5337">
        <w:rPr>
          <w:rFonts w:ascii="Arial" w:hAnsi="Arial" w:cs="Arial"/>
          <w:sz w:val="24"/>
          <w:szCs w:val="24"/>
        </w:rPr>
        <w:t>,</w:t>
      </w:r>
      <w:r w:rsidR="002C7DFF">
        <w:rPr>
          <w:rFonts w:ascii="Arial" w:hAnsi="Arial" w:cs="Arial"/>
          <w:sz w:val="24"/>
          <w:szCs w:val="24"/>
        </w:rPr>
        <w:t xml:space="preserve"> on </w:t>
      </w:r>
      <w:r w:rsidR="0045025C">
        <w:rPr>
          <w:rFonts w:ascii="Arial" w:hAnsi="Arial" w:cs="Arial"/>
          <w:sz w:val="24"/>
          <w:szCs w:val="24"/>
        </w:rPr>
        <w:t xml:space="preserve">retirement </w:t>
      </w:r>
      <w:r w:rsidR="003E2BFF">
        <w:rPr>
          <w:rFonts w:ascii="Arial" w:hAnsi="Arial" w:cs="Arial"/>
          <w:sz w:val="24"/>
          <w:szCs w:val="24"/>
        </w:rPr>
        <w:t xml:space="preserve">Seelenbinder </w:t>
      </w:r>
      <w:r w:rsidR="00FA6D68">
        <w:rPr>
          <w:rFonts w:ascii="Arial" w:hAnsi="Arial" w:cs="Arial"/>
          <w:sz w:val="24"/>
          <w:szCs w:val="24"/>
        </w:rPr>
        <w:t xml:space="preserve">no </w:t>
      </w:r>
      <w:r w:rsidR="0045025C">
        <w:rPr>
          <w:rFonts w:ascii="Arial" w:hAnsi="Arial" w:cs="Arial"/>
          <w:sz w:val="24"/>
          <w:szCs w:val="24"/>
        </w:rPr>
        <w:t>longer had</w:t>
      </w:r>
      <w:r w:rsidR="003E2BFF">
        <w:rPr>
          <w:rFonts w:ascii="Arial" w:hAnsi="Arial" w:cs="Arial"/>
          <w:sz w:val="24"/>
          <w:szCs w:val="24"/>
        </w:rPr>
        <w:t xml:space="preserve"> any rights to an office in FSA so as to </w:t>
      </w:r>
      <w:r w:rsidR="00FA6D68">
        <w:rPr>
          <w:rFonts w:ascii="Arial" w:hAnsi="Arial" w:cs="Arial"/>
          <w:sz w:val="24"/>
          <w:szCs w:val="24"/>
        </w:rPr>
        <w:t xml:space="preserve">carry on </w:t>
      </w:r>
      <w:r w:rsidR="003E2BFF">
        <w:rPr>
          <w:rFonts w:ascii="Arial" w:hAnsi="Arial" w:cs="Arial"/>
          <w:sz w:val="24"/>
          <w:szCs w:val="24"/>
        </w:rPr>
        <w:t>the business of FSA.</w:t>
      </w:r>
    </w:p>
    <w:p w:rsidR="00FD7166" w:rsidRDefault="00FD7166" w:rsidP="00FD7166">
      <w:pPr>
        <w:pStyle w:val="NoSpacing"/>
        <w:spacing w:line="480" w:lineRule="auto"/>
        <w:jc w:val="both"/>
        <w:rPr>
          <w:rFonts w:ascii="Arial" w:hAnsi="Arial" w:cs="Arial"/>
          <w:sz w:val="24"/>
          <w:szCs w:val="24"/>
        </w:rPr>
      </w:pPr>
    </w:p>
    <w:p w:rsidR="00976AC3" w:rsidRDefault="0045025C"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Is there anything in the </w:t>
      </w:r>
      <w:r w:rsidR="00094C08">
        <w:rPr>
          <w:rFonts w:ascii="Arial" w:hAnsi="Arial" w:cs="Arial"/>
          <w:sz w:val="24"/>
          <w:szCs w:val="24"/>
        </w:rPr>
        <w:t xml:space="preserve">context of the judgment that accompanies the order that indicates a contrary interpretation to that spelt out in the order? The answer is in the negative. It gives effect to an agreement between Fischer and Seelenbinder in terms whereof Fischer was entitled to give Seelenbinder six months’ notice as the date of retirement is premised on such </w:t>
      </w:r>
      <w:r w:rsidR="00FA6D68">
        <w:rPr>
          <w:rFonts w:ascii="Arial" w:hAnsi="Arial" w:cs="Arial"/>
          <w:sz w:val="24"/>
          <w:szCs w:val="24"/>
        </w:rPr>
        <w:t>agreement</w:t>
      </w:r>
      <w:r w:rsidR="00094C08">
        <w:rPr>
          <w:rFonts w:ascii="Arial" w:hAnsi="Arial" w:cs="Arial"/>
          <w:sz w:val="24"/>
          <w:szCs w:val="24"/>
        </w:rPr>
        <w:t xml:space="preserve">. The judgment points out that the agreement entitling the six months’ notice to Seelenbinder did not provide </w:t>
      </w:r>
      <w:r w:rsidR="00FF1503">
        <w:rPr>
          <w:rFonts w:ascii="Arial" w:hAnsi="Arial" w:cs="Arial"/>
          <w:sz w:val="24"/>
          <w:szCs w:val="24"/>
        </w:rPr>
        <w:t xml:space="preserve">for any modalities to arrange for </w:t>
      </w:r>
      <w:r w:rsidR="00EA5337">
        <w:rPr>
          <w:rFonts w:ascii="Arial" w:hAnsi="Arial" w:cs="Arial"/>
          <w:sz w:val="24"/>
          <w:szCs w:val="24"/>
        </w:rPr>
        <w:t xml:space="preserve">the </w:t>
      </w:r>
      <w:r w:rsidR="00FF1503">
        <w:rPr>
          <w:rFonts w:ascii="Arial" w:hAnsi="Arial" w:cs="Arial"/>
          <w:sz w:val="24"/>
          <w:szCs w:val="24"/>
        </w:rPr>
        <w:t>relationship between the members of FSA</w:t>
      </w:r>
      <w:r w:rsidR="004F397D">
        <w:rPr>
          <w:rFonts w:ascii="Arial" w:hAnsi="Arial" w:cs="Arial"/>
          <w:sz w:val="24"/>
          <w:szCs w:val="24"/>
        </w:rPr>
        <w:t xml:space="preserve"> subsequent to such retirement. The judgment records that the relationship between Fischer and Seelenbinder</w:t>
      </w:r>
      <w:r w:rsidR="00EA5337">
        <w:rPr>
          <w:rFonts w:ascii="Arial" w:hAnsi="Arial" w:cs="Arial"/>
          <w:sz w:val="24"/>
          <w:szCs w:val="24"/>
        </w:rPr>
        <w:t xml:space="preserve"> had</w:t>
      </w:r>
      <w:r w:rsidR="004F397D">
        <w:rPr>
          <w:rFonts w:ascii="Arial" w:hAnsi="Arial" w:cs="Arial"/>
          <w:sz w:val="24"/>
          <w:szCs w:val="24"/>
        </w:rPr>
        <w:t xml:space="preserve"> deteriorated to such an extent that they ‘cannot be expected to remain co-members of the close corporation’ and then determines the manner in which Seelenbinder’s interest (and loan account) must be paid for. There is simply no indication that the retirement and cessation of membership of Seelenbinder had to be a</w:t>
      </w:r>
      <w:r w:rsidR="00FC1B84">
        <w:rPr>
          <w:rFonts w:ascii="Arial" w:hAnsi="Arial" w:cs="Arial"/>
          <w:sz w:val="24"/>
          <w:szCs w:val="24"/>
        </w:rPr>
        <w:t>ccomplished simultaneously. In fact</w:t>
      </w:r>
      <w:r w:rsidR="00EA5337">
        <w:rPr>
          <w:rFonts w:ascii="Arial" w:hAnsi="Arial" w:cs="Arial"/>
          <w:sz w:val="24"/>
          <w:szCs w:val="24"/>
        </w:rPr>
        <w:t>,</w:t>
      </w:r>
      <w:r w:rsidR="00FC1B84">
        <w:rPr>
          <w:rFonts w:ascii="Arial" w:hAnsi="Arial" w:cs="Arial"/>
          <w:sz w:val="24"/>
          <w:szCs w:val="24"/>
        </w:rPr>
        <w:t xml:space="preserve"> the consideration that they could no longer remain co-members and that the date of retirement predated the valuation process makes it clear that th</w:t>
      </w:r>
      <w:r w:rsidR="00EA5337">
        <w:rPr>
          <w:rFonts w:ascii="Arial" w:hAnsi="Arial" w:cs="Arial"/>
          <w:sz w:val="24"/>
          <w:szCs w:val="24"/>
        </w:rPr>
        <w:t>ese</w:t>
      </w:r>
      <w:r w:rsidR="00FC1B84">
        <w:rPr>
          <w:rFonts w:ascii="Arial" w:hAnsi="Arial" w:cs="Arial"/>
          <w:sz w:val="24"/>
          <w:szCs w:val="24"/>
        </w:rPr>
        <w:t xml:space="preserve"> are two different matters that would be implement</w:t>
      </w:r>
      <w:r w:rsidR="00EA5337">
        <w:rPr>
          <w:rFonts w:ascii="Arial" w:hAnsi="Arial" w:cs="Arial"/>
          <w:sz w:val="24"/>
          <w:szCs w:val="24"/>
        </w:rPr>
        <w:t>ed</w:t>
      </w:r>
      <w:r w:rsidR="00FC1B84">
        <w:rPr>
          <w:rFonts w:ascii="Arial" w:hAnsi="Arial" w:cs="Arial"/>
          <w:sz w:val="24"/>
          <w:szCs w:val="24"/>
        </w:rPr>
        <w:t xml:space="preserve"> sequentially and not simultaneously. </w:t>
      </w:r>
    </w:p>
    <w:p w:rsidR="00A5321F" w:rsidRDefault="00A5321F" w:rsidP="00A5321F">
      <w:pPr>
        <w:pStyle w:val="NoSpacing"/>
        <w:spacing w:line="480" w:lineRule="auto"/>
        <w:jc w:val="both"/>
        <w:rPr>
          <w:rFonts w:ascii="Arial" w:hAnsi="Arial" w:cs="Arial"/>
          <w:sz w:val="24"/>
          <w:szCs w:val="24"/>
        </w:rPr>
      </w:pPr>
    </w:p>
    <w:p w:rsidR="00A5321F" w:rsidRDefault="004520AA" w:rsidP="00976A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legal practitioner for Seelenbinder submitted that the conflation between the retirement of Seelenbinder and the cessation of his membership referred to above came about because this is the way the application for eviction was framed and it would thus not be correct to interpret the court order in </w:t>
      </w:r>
      <w:r w:rsidR="00676DE6">
        <w:rPr>
          <w:rFonts w:ascii="Arial" w:hAnsi="Arial" w:cs="Arial"/>
          <w:sz w:val="24"/>
          <w:szCs w:val="24"/>
        </w:rPr>
        <w:t>the above</w:t>
      </w:r>
      <w:r>
        <w:rPr>
          <w:rFonts w:ascii="Arial" w:hAnsi="Arial" w:cs="Arial"/>
          <w:sz w:val="24"/>
          <w:szCs w:val="24"/>
        </w:rPr>
        <w:t xml:space="preserve"> context where reference is made to </w:t>
      </w:r>
      <w:r w:rsidR="00676DE6">
        <w:rPr>
          <w:rFonts w:ascii="Arial" w:hAnsi="Arial" w:cs="Arial"/>
          <w:sz w:val="24"/>
          <w:szCs w:val="24"/>
        </w:rPr>
        <w:t xml:space="preserve">a </w:t>
      </w:r>
      <w:r>
        <w:rPr>
          <w:rFonts w:ascii="Arial" w:hAnsi="Arial" w:cs="Arial"/>
          <w:sz w:val="24"/>
          <w:szCs w:val="24"/>
        </w:rPr>
        <w:t>retirement that goes hand in glove with a cessation of membership.</w:t>
      </w:r>
    </w:p>
    <w:p w:rsidR="00A5321F" w:rsidRDefault="00A5321F" w:rsidP="00976AC3">
      <w:pPr>
        <w:pStyle w:val="NoSpacing"/>
        <w:spacing w:line="480" w:lineRule="auto"/>
        <w:jc w:val="both"/>
        <w:rPr>
          <w:rFonts w:ascii="Arial" w:hAnsi="Arial" w:cs="Arial"/>
          <w:sz w:val="24"/>
          <w:szCs w:val="24"/>
        </w:rPr>
      </w:pPr>
    </w:p>
    <w:p w:rsidR="00A5321F" w:rsidRDefault="003C3256" w:rsidP="00A5321F">
      <w:pPr>
        <w:pStyle w:val="NoSpacing"/>
        <w:numPr>
          <w:ilvl w:val="0"/>
          <w:numId w:val="1"/>
        </w:numPr>
        <w:spacing w:line="480" w:lineRule="auto"/>
        <w:ind w:left="0" w:firstLine="0"/>
        <w:jc w:val="both"/>
        <w:rPr>
          <w:rFonts w:ascii="Arial" w:hAnsi="Arial" w:cs="Arial"/>
          <w:sz w:val="24"/>
          <w:szCs w:val="24"/>
        </w:rPr>
      </w:pPr>
      <w:r w:rsidRPr="003C3256">
        <w:rPr>
          <w:rFonts w:ascii="Arial" w:hAnsi="Arial" w:cs="Arial"/>
          <w:sz w:val="24"/>
          <w:szCs w:val="24"/>
        </w:rPr>
        <w:t>From the judgment</w:t>
      </w:r>
      <w:r w:rsidR="00676DE6" w:rsidRPr="003C3256">
        <w:rPr>
          <w:rFonts w:ascii="Arial" w:hAnsi="Arial" w:cs="Arial"/>
          <w:sz w:val="24"/>
          <w:szCs w:val="24"/>
        </w:rPr>
        <w:t>,</w:t>
      </w:r>
      <w:r w:rsidR="00B43ED6" w:rsidRPr="003C3256">
        <w:rPr>
          <w:rFonts w:ascii="Arial" w:hAnsi="Arial" w:cs="Arial"/>
          <w:sz w:val="24"/>
          <w:szCs w:val="24"/>
        </w:rPr>
        <w:t xml:space="preserve"> it is clear that Fischer, at least, regarded the fact that</w:t>
      </w:r>
      <w:r w:rsidR="00676DE6" w:rsidRPr="003C3256">
        <w:rPr>
          <w:rFonts w:ascii="Arial" w:hAnsi="Arial" w:cs="Arial"/>
          <w:sz w:val="24"/>
          <w:szCs w:val="24"/>
        </w:rPr>
        <w:t xml:space="preserve"> Seelenbinder had to retire</w:t>
      </w:r>
      <w:r w:rsidR="00B43ED6" w:rsidRPr="003C3256">
        <w:rPr>
          <w:rFonts w:ascii="Arial" w:hAnsi="Arial" w:cs="Arial"/>
          <w:sz w:val="24"/>
          <w:szCs w:val="24"/>
        </w:rPr>
        <w:t xml:space="preserve"> as a step that would lead to the cessation of </w:t>
      </w:r>
      <w:r w:rsidR="00676DE6" w:rsidRPr="003C3256">
        <w:rPr>
          <w:rFonts w:ascii="Arial" w:hAnsi="Arial" w:cs="Arial"/>
          <w:sz w:val="24"/>
          <w:szCs w:val="24"/>
        </w:rPr>
        <w:t xml:space="preserve">the </w:t>
      </w:r>
      <w:r w:rsidR="00B43ED6" w:rsidRPr="003C3256">
        <w:rPr>
          <w:rFonts w:ascii="Arial" w:hAnsi="Arial" w:cs="Arial"/>
          <w:sz w:val="24"/>
          <w:szCs w:val="24"/>
        </w:rPr>
        <w:t>latter’s membership in the FSA. Thus</w:t>
      </w:r>
      <w:r w:rsidR="00676DE6" w:rsidRPr="003C3256">
        <w:rPr>
          <w:rFonts w:ascii="Arial" w:hAnsi="Arial" w:cs="Arial"/>
          <w:sz w:val="24"/>
          <w:szCs w:val="24"/>
        </w:rPr>
        <w:t>,</w:t>
      </w:r>
      <w:r w:rsidR="00B43ED6" w:rsidRPr="003C3256">
        <w:rPr>
          <w:rFonts w:ascii="Arial" w:hAnsi="Arial" w:cs="Arial"/>
          <w:sz w:val="24"/>
          <w:szCs w:val="24"/>
        </w:rPr>
        <w:t xml:space="preserve"> </w:t>
      </w:r>
      <w:r>
        <w:rPr>
          <w:rFonts w:ascii="Arial" w:hAnsi="Arial" w:cs="Arial"/>
          <w:sz w:val="24"/>
          <w:szCs w:val="24"/>
        </w:rPr>
        <w:t>it is clear from the relief claimed a</w:t>
      </w:r>
      <w:r w:rsidR="00176880">
        <w:rPr>
          <w:rFonts w:ascii="Arial" w:hAnsi="Arial" w:cs="Arial"/>
          <w:sz w:val="24"/>
          <w:szCs w:val="24"/>
        </w:rPr>
        <w:t>nd</w:t>
      </w:r>
      <w:r>
        <w:rPr>
          <w:rFonts w:ascii="Arial" w:hAnsi="Arial" w:cs="Arial"/>
          <w:sz w:val="24"/>
          <w:szCs w:val="24"/>
        </w:rPr>
        <w:t xml:space="preserve"> mentioned in the judgment that Fischer did intend that what he termed the ‘retirement or resignation’ from FSA</w:t>
      </w:r>
      <w:r w:rsidR="001B79A3">
        <w:rPr>
          <w:rFonts w:ascii="Arial" w:hAnsi="Arial" w:cs="Arial"/>
          <w:sz w:val="24"/>
          <w:szCs w:val="24"/>
        </w:rPr>
        <w:t xml:space="preserve"> would also lead to Seelenbinder ceasing to be a member of FSA</w:t>
      </w:r>
      <w:r>
        <w:rPr>
          <w:rFonts w:ascii="Arial" w:hAnsi="Arial" w:cs="Arial"/>
          <w:sz w:val="24"/>
          <w:szCs w:val="24"/>
        </w:rPr>
        <w:t xml:space="preserve">. This context is thus relevant for consideration in the interpretation of the order as submitted by the legal practitioner for Seelenbinder. </w:t>
      </w:r>
    </w:p>
    <w:p w:rsidR="003C3256" w:rsidRPr="003C3256" w:rsidRDefault="003C3256" w:rsidP="003C3256">
      <w:pPr>
        <w:pStyle w:val="NoSpacing"/>
        <w:spacing w:line="480" w:lineRule="auto"/>
        <w:jc w:val="both"/>
        <w:rPr>
          <w:rFonts w:ascii="Arial" w:hAnsi="Arial" w:cs="Arial"/>
          <w:sz w:val="24"/>
          <w:szCs w:val="24"/>
        </w:rPr>
      </w:pPr>
    </w:p>
    <w:p w:rsidR="00676DE6" w:rsidRDefault="004973BB" w:rsidP="00676DE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above context where Fischer in essence sought the termination of the membership in FSA of Seelenbinder the problem f</w:t>
      </w:r>
      <w:r w:rsidR="00007B93">
        <w:rPr>
          <w:rFonts w:ascii="Arial" w:hAnsi="Arial" w:cs="Arial"/>
          <w:sz w:val="24"/>
          <w:szCs w:val="24"/>
        </w:rPr>
        <w:t>or Seelenbinder remains, namely that he had ‘retired’ from FSA by 31 March 2016 and the valuation process of his membership interest which had to be completed pr</w:t>
      </w:r>
      <w:r w:rsidR="006C4029">
        <w:rPr>
          <w:rFonts w:ascii="Arial" w:hAnsi="Arial" w:cs="Arial"/>
          <w:sz w:val="24"/>
          <w:szCs w:val="24"/>
        </w:rPr>
        <w:t xml:space="preserve">ior to the payment to him of that interest only </w:t>
      </w:r>
      <w:r w:rsidR="006C3AC3">
        <w:rPr>
          <w:rFonts w:ascii="Arial" w:hAnsi="Arial" w:cs="Arial"/>
          <w:sz w:val="24"/>
          <w:szCs w:val="24"/>
        </w:rPr>
        <w:t xml:space="preserve">had </w:t>
      </w:r>
      <w:r w:rsidR="006C4029">
        <w:rPr>
          <w:rFonts w:ascii="Arial" w:hAnsi="Arial" w:cs="Arial"/>
          <w:sz w:val="24"/>
          <w:szCs w:val="24"/>
        </w:rPr>
        <w:t>to commence within 14 days from 10 November 2017, ie about</w:t>
      </w:r>
      <w:r w:rsidR="006C3AC3">
        <w:rPr>
          <w:rFonts w:ascii="Arial" w:hAnsi="Arial" w:cs="Arial"/>
          <w:sz w:val="24"/>
          <w:szCs w:val="24"/>
        </w:rPr>
        <w:t xml:space="preserve">           </w:t>
      </w:r>
      <w:r w:rsidR="003A00FF">
        <w:rPr>
          <w:rFonts w:ascii="Arial" w:hAnsi="Arial" w:cs="Arial"/>
          <w:sz w:val="24"/>
          <w:szCs w:val="24"/>
        </w:rPr>
        <w:t xml:space="preserve"> </w:t>
      </w:r>
      <w:r w:rsidR="006C4029">
        <w:rPr>
          <w:rFonts w:ascii="Arial" w:hAnsi="Arial" w:cs="Arial"/>
          <w:sz w:val="24"/>
          <w:szCs w:val="24"/>
        </w:rPr>
        <w:t xml:space="preserve">20 months after his retirement. This means </w:t>
      </w:r>
      <w:r w:rsidR="00676DE6">
        <w:rPr>
          <w:rFonts w:ascii="Arial" w:hAnsi="Arial" w:cs="Arial"/>
          <w:sz w:val="24"/>
          <w:szCs w:val="24"/>
        </w:rPr>
        <w:t xml:space="preserve">either that, </w:t>
      </w:r>
      <w:r w:rsidR="003A00FF">
        <w:rPr>
          <w:rFonts w:ascii="Arial" w:hAnsi="Arial" w:cs="Arial"/>
          <w:sz w:val="24"/>
          <w:szCs w:val="24"/>
        </w:rPr>
        <w:t xml:space="preserve">retirement was meant in its ordinary sense and cessation of membership would take place later or that Seelenbinder’s membership ceased on 31 March 2016 and that the payment for his membership would follow later. </w:t>
      </w:r>
    </w:p>
    <w:p w:rsidR="00676DE6" w:rsidRPr="00A82D9A" w:rsidRDefault="00676DE6" w:rsidP="00A82D9A">
      <w:pPr>
        <w:spacing w:after="0" w:line="480" w:lineRule="auto"/>
        <w:rPr>
          <w:rFonts w:ascii="Arial" w:hAnsi="Arial" w:cs="Arial"/>
          <w:sz w:val="24"/>
          <w:szCs w:val="24"/>
        </w:rPr>
      </w:pPr>
    </w:p>
    <w:p w:rsidR="00676DE6" w:rsidRDefault="003A00FF" w:rsidP="00676DE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impossible to simply ignore the expressed provisions of the order which stipulate that the two events (retirement and payment) would occur around two years apart. To suggest that the retirement date of 31 March 2016 was simply the date on which the valuation of his membership and loan account had to be done cannot be correct</w:t>
      </w:r>
      <w:r w:rsidR="00676DE6">
        <w:rPr>
          <w:rFonts w:ascii="Arial" w:hAnsi="Arial" w:cs="Arial"/>
          <w:sz w:val="24"/>
          <w:szCs w:val="24"/>
        </w:rPr>
        <w:t xml:space="preserve">. </w:t>
      </w:r>
    </w:p>
    <w:p w:rsidR="00676DE6" w:rsidRPr="00A82D9A" w:rsidRDefault="00676DE6" w:rsidP="00A82D9A">
      <w:pPr>
        <w:spacing w:after="0" w:line="480" w:lineRule="auto"/>
        <w:rPr>
          <w:rFonts w:ascii="Arial" w:hAnsi="Arial" w:cs="Arial"/>
          <w:sz w:val="24"/>
          <w:szCs w:val="24"/>
        </w:rPr>
      </w:pPr>
    </w:p>
    <w:p w:rsidR="00676DE6" w:rsidRDefault="00676DE6" w:rsidP="00676DE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w:t>
      </w:r>
      <w:r w:rsidR="003A00FF">
        <w:rPr>
          <w:rFonts w:ascii="Arial" w:hAnsi="Arial" w:cs="Arial"/>
          <w:sz w:val="24"/>
          <w:szCs w:val="24"/>
        </w:rPr>
        <w:t xml:space="preserve"> court </w:t>
      </w:r>
      <w:r w:rsidR="003A00FF" w:rsidRPr="003A00FF">
        <w:rPr>
          <w:rFonts w:ascii="Arial" w:hAnsi="Arial" w:cs="Arial"/>
          <w:i/>
          <w:sz w:val="24"/>
          <w:szCs w:val="24"/>
        </w:rPr>
        <w:t>a quo</w:t>
      </w:r>
      <w:r w:rsidR="003A00FF">
        <w:rPr>
          <w:rFonts w:ascii="Arial" w:hAnsi="Arial" w:cs="Arial"/>
          <w:sz w:val="24"/>
          <w:szCs w:val="24"/>
        </w:rPr>
        <w:t xml:space="preserve"> knew that Seelenbinder regarded himself as a member up to the time of the judgment</w:t>
      </w:r>
      <w:r w:rsidR="00260701">
        <w:rPr>
          <w:rFonts w:ascii="Arial" w:hAnsi="Arial" w:cs="Arial"/>
          <w:sz w:val="24"/>
          <w:szCs w:val="24"/>
        </w:rPr>
        <w:t>,</w:t>
      </w:r>
      <w:r w:rsidR="003A00FF">
        <w:rPr>
          <w:rFonts w:ascii="Arial" w:hAnsi="Arial" w:cs="Arial"/>
          <w:sz w:val="24"/>
          <w:szCs w:val="24"/>
        </w:rPr>
        <w:t xml:space="preserve"> namely 10 November 2017 and if the two aspect</w:t>
      </w:r>
      <w:r w:rsidR="00C74049">
        <w:rPr>
          <w:rFonts w:ascii="Arial" w:hAnsi="Arial" w:cs="Arial"/>
          <w:sz w:val="24"/>
          <w:szCs w:val="24"/>
        </w:rPr>
        <w:t>s</w:t>
      </w:r>
      <w:r w:rsidR="003A00FF">
        <w:rPr>
          <w:rFonts w:ascii="Arial" w:hAnsi="Arial" w:cs="Arial"/>
          <w:sz w:val="24"/>
          <w:szCs w:val="24"/>
        </w:rPr>
        <w:t xml:space="preserve"> had to be dealt with simultaneously</w:t>
      </w:r>
      <w:r>
        <w:rPr>
          <w:rFonts w:ascii="Arial" w:hAnsi="Arial" w:cs="Arial"/>
          <w:sz w:val="24"/>
          <w:szCs w:val="24"/>
        </w:rPr>
        <w:t>,</w:t>
      </w:r>
      <w:r w:rsidR="003A00FF">
        <w:rPr>
          <w:rFonts w:ascii="Arial" w:hAnsi="Arial" w:cs="Arial"/>
          <w:sz w:val="24"/>
          <w:szCs w:val="24"/>
        </w:rPr>
        <w:t xml:space="preserve"> why did the order, if it was only relevant to the valuation and had no effect on membership, not run from 10 November 2017?</w:t>
      </w:r>
      <w:r w:rsidR="00A21A90">
        <w:rPr>
          <w:rFonts w:ascii="Arial" w:hAnsi="Arial" w:cs="Arial"/>
          <w:sz w:val="24"/>
          <w:szCs w:val="24"/>
        </w:rPr>
        <w:t xml:space="preserve"> </w:t>
      </w:r>
    </w:p>
    <w:p w:rsidR="00676DE6" w:rsidRPr="00A82D9A" w:rsidRDefault="00676DE6" w:rsidP="00A82D9A">
      <w:pPr>
        <w:spacing w:after="0" w:line="480" w:lineRule="auto"/>
        <w:rPr>
          <w:rFonts w:ascii="Arial" w:hAnsi="Arial" w:cs="Arial"/>
          <w:sz w:val="24"/>
          <w:szCs w:val="24"/>
        </w:rPr>
      </w:pPr>
    </w:p>
    <w:p w:rsidR="00676DE6" w:rsidRDefault="00A21A90" w:rsidP="00676DE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Furthermore, if the date of valuation was to </w:t>
      </w:r>
      <w:r w:rsidR="00FE2F39">
        <w:rPr>
          <w:rFonts w:ascii="Arial" w:hAnsi="Arial" w:cs="Arial"/>
          <w:sz w:val="24"/>
          <w:szCs w:val="24"/>
        </w:rPr>
        <w:t>be about</w:t>
      </w:r>
      <w:r w:rsidR="00DC37F4">
        <w:rPr>
          <w:rFonts w:ascii="Arial" w:hAnsi="Arial" w:cs="Arial"/>
          <w:sz w:val="24"/>
          <w:szCs w:val="24"/>
        </w:rPr>
        <w:t xml:space="preserve"> two years prior to the judgment and it was envisaged that Seelenbinder would remain an active member pending the finalisation of </w:t>
      </w:r>
      <w:r w:rsidR="00F937F6">
        <w:rPr>
          <w:rFonts w:ascii="Arial" w:hAnsi="Arial" w:cs="Arial"/>
          <w:sz w:val="24"/>
          <w:szCs w:val="24"/>
        </w:rPr>
        <w:t xml:space="preserve">the valuation of </w:t>
      </w:r>
      <w:r w:rsidR="00DC37F4">
        <w:rPr>
          <w:rFonts w:ascii="Arial" w:hAnsi="Arial" w:cs="Arial"/>
          <w:sz w:val="24"/>
          <w:szCs w:val="24"/>
        </w:rPr>
        <w:t>his interest</w:t>
      </w:r>
      <w:r w:rsidR="00676DE6">
        <w:rPr>
          <w:rFonts w:ascii="Arial" w:hAnsi="Arial" w:cs="Arial"/>
          <w:sz w:val="24"/>
          <w:szCs w:val="24"/>
        </w:rPr>
        <w:t>,</w:t>
      </w:r>
      <w:r w:rsidR="00DC37F4">
        <w:rPr>
          <w:rFonts w:ascii="Arial" w:hAnsi="Arial" w:cs="Arial"/>
          <w:sz w:val="24"/>
          <w:szCs w:val="24"/>
        </w:rPr>
        <w:t xml:space="preserve"> </w:t>
      </w:r>
      <w:r w:rsidR="00F937F6">
        <w:rPr>
          <w:rFonts w:ascii="Arial" w:hAnsi="Arial" w:cs="Arial"/>
          <w:sz w:val="24"/>
          <w:szCs w:val="24"/>
        </w:rPr>
        <w:t>how would</w:t>
      </w:r>
      <w:r w:rsidR="00DC37F4">
        <w:rPr>
          <w:rFonts w:ascii="Arial" w:hAnsi="Arial" w:cs="Arial"/>
          <w:sz w:val="24"/>
          <w:szCs w:val="24"/>
        </w:rPr>
        <w:t xml:space="preserve"> the increase or decrease in value of FSA subsequent to the retirement date be dea</w:t>
      </w:r>
      <w:r w:rsidR="00676DE6">
        <w:rPr>
          <w:rFonts w:ascii="Arial" w:hAnsi="Arial" w:cs="Arial"/>
          <w:sz w:val="24"/>
          <w:szCs w:val="24"/>
        </w:rPr>
        <w:t>lt with between the two members?</w:t>
      </w:r>
      <w:r w:rsidR="00DC37F4">
        <w:rPr>
          <w:rFonts w:ascii="Arial" w:hAnsi="Arial" w:cs="Arial"/>
          <w:sz w:val="24"/>
          <w:szCs w:val="24"/>
        </w:rPr>
        <w:t xml:space="preserve"> The order</w:t>
      </w:r>
      <w:r w:rsidR="00CC36A8">
        <w:rPr>
          <w:rFonts w:ascii="Arial" w:hAnsi="Arial" w:cs="Arial"/>
          <w:sz w:val="24"/>
          <w:szCs w:val="24"/>
        </w:rPr>
        <w:t>,</w:t>
      </w:r>
      <w:r w:rsidR="00DC37F4">
        <w:rPr>
          <w:rFonts w:ascii="Arial" w:hAnsi="Arial" w:cs="Arial"/>
          <w:sz w:val="24"/>
          <w:szCs w:val="24"/>
        </w:rPr>
        <w:t xml:space="preserve"> makes sense only in the context of </w:t>
      </w:r>
      <w:r w:rsidR="00CC36A8">
        <w:rPr>
          <w:rFonts w:ascii="Arial" w:hAnsi="Arial" w:cs="Arial"/>
          <w:sz w:val="24"/>
          <w:szCs w:val="24"/>
        </w:rPr>
        <w:t>separating</w:t>
      </w:r>
      <w:r w:rsidR="00DC37F4">
        <w:rPr>
          <w:rFonts w:ascii="Arial" w:hAnsi="Arial" w:cs="Arial"/>
          <w:sz w:val="24"/>
          <w:szCs w:val="24"/>
        </w:rPr>
        <w:t xml:space="preserve"> the </w:t>
      </w:r>
      <w:r w:rsidR="00D80FA9" w:rsidRPr="00CC36A8">
        <w:rPr>
          <w:rFonts w:ascii="Arial" w:hAnsi="Arial" w:cs="Arial"/>
          <w:sz w:val="24"/>
          <w:szCs w:val="24"/>
        </w:rPr>
        <w:t>time</w:t>
      </w:r>
      <w:r w:rsidR="00D80FA9">
        <w:rPr>
          <w:rFonts w:ascii="Arial" w:hAnsi="Arial" w:cs="Arial"/>
          <w:sz w:val="24"/>
          <w:szCs w:val="24"/>
        </w:rPr>
        <w:t xml:space="preserve"> when Seelenbinder would cease to be an active member and the time for payment of his interest. The retirement date as valuation date by necessary implication means that Seelenbinder would thereafter not </w:t>
      </w:r>
      <w:r w:rsidR="00F937F6">
        <w:rPr>
          <w:rFonts w:ascii="Arial" w:hAnsi="Arial" w:cs="Arial"/>
          <w:sz w:val="24"/>
          <w:szCs w:val="24"/>
        </w:rPr>
        <w:t>contribute</w:t>
      </w:r>
      <w:r w:rsidR="00F01424">
        <w:rPr>
          <w:rFonts w:ascii="Arial" w:hAnsi="Arial" w:cs="Arial"/>
          <w:sz w:val="24"/>
          <w:szCs w:val="24"/>
        </w:rPr>
        <w:t xml:space="preserve"> </w:t>
      </w:r>
      <w:r w:rsidR="00D80FA9">
        <w:rPr>
          <w:rFonts w:ascii="Arial" w:hAnsi="Arial" w:cs="Arial"/>
          <w:sz w:val="24"/>
          <w:szCs w:val="24"/>
        </w:rPr>
        <w:t xml:space="preserve">to the value of FSA. To maintain the </w:t>
      </w:r>
      <w:r w:rsidR="00CC36A8">
        <w:rPr>
          <w:rFonts w:ascii="Arial" w:hAnsi="Arial" w:cs="Arial"/>
          <w:sz w:val="24"/>
          <w:szCs w:val="24"/>
        </w:rPr>
        <w:t xml:space="preserve">contrary is </w:t>
      </w:r>
      <w:r w:rsidR="00D80FA9">
        <w:rPr>
          <w:rFonts w:ascii="Arial" w:hAnsi="Arial" w:cs="Arial"/>
          <w:sz w:val="24"/>
          <w:szCs w:val="24"/>
        </w:rPr>
        <w:t>to suggest that Seelenbinder could add</w:t>
      </w:r>
      <w:r w:rsidR="00CC36A8">
        <w:rPr>
          <w:rFonts w:ascii="Arial" w:hAnsi="Arial" w:cs="Arial"/>
          <w:sz w:val="24"/>
          <w:szCs w:val="24"/>
        </w:rPr>
        <w:t xml:space="preserve"> to or detract value from</w:t>
      </w:r>
      <w:r w:rsidR="00D80FA9">
        <w:rPr>
          <w:rFonts w:ascii="Arial" w:hAnsi="Arial" w:cs="Arial"/>
          <w:sz w:val="24"/>
          <w:szCs w:val="24"/>
        </w:rPr>
        <w:t xml:space="preserve"> FSA but </w:t>
      </w:r>
      <w:r w:rsidR="00CC36A8">
        <w:rPr>
          <w:rFonts w:ascii="Arial" w:hAnsi="Arial" w:cs="Arial"/>
          <w:sz w:val="24"/>
          <w:szCs w:val="24"/>
        </w:rPr>
        <w:t xml:space="preserve">that </w:t>
      </w:r>
      <w:r w:rsidR="00D80FA9">
        <w:rPr>
          <w:rFonts w:ascii="Arial" w:hAnsi="Arial" w:cs="Arial"/>
          <w:sz w:val="24"/>
          <w:szCs w:val="24"/>
        </w:rPr>
        <w:t xml:space="preserve">this would not be calculated for his benefit </w:t>
      </w:r>
      <w:r w:rsidR="00363BD5">
        <w:rPr>
          <w:rFonts w:ascii="Arial" w:hAnsi="Arial" w:cs="Arial"/>
          <w:sz w:val="24"/>
          <w:szCs w:val="24"/>
        </w:rPr>
        <w:t xml:space="preserve">or to his detriment </w:t>
      </w:r>
      <w:r w:rsidR="00D80FA9">
        <w:rPr>
          <w:rFonts w:ascii="Arial" w:hAnsi="Arial" w:cs="Arial"/>
          <w:sz w:val="24"/>
          <w:szCs w:val="24"/>
        </w:rPr>
        <w:t xml:space="preserve">when the calculation </w:t>
      </w:r>
      <w:r w:rsidR="00CC36A8">
        <w:rPr>
          <w:rFonts w:ascii="Arial" w:hAnsi="Arial" w:cs="Arial"/>
          <w:sz w:val="24"/>
          <w:szCs w:val="24"/>
        </w:rPr>
        <w:t xml:space="preserve">would be </w:t>
      </w:r>
      <w:r w:rsidR="00D80FA9">
        <w:rPr>
          <w:rFonts w:ascii="Arial" w:hAnsi="Arial" w:cs="Arial"/>
          <w:sz w:val="24"/>
          <w:szCs w:val="24"/>
        </w:rPr>
        <w:t xml:space="preserve">done. The idea with a date of valuation is to </w:t>
      </w:r>
      <w:r w:rsidR="00CC36A8">
        <w:rPr>
          <w:rFonts w:ascii="Arial" w:hAnsi="Arial" w:cs="Arial"/>
          <w:sz w:val="24"/>
          <w:szCs w:val="24"/>
        </w:rPr>
        <w:t>freeze</w:t>
      </w:r>
      <w:r w:rsidR="00F01424">
        <w:rPr>
          <w:rFonts w:ascii="Arial" w:hAnsi="Arial" w:cs="Arial"/>
          <w:sz w:val="24"/>
          <w:szCs w:val="24"/>
        </w:rPr>
        <w:t xml:space="preserve"> </w:t>
      </w:r>
      <w:r w:rsidR="00D80FA9">
        <w:rPr>
          <w:rFonts w:ascii="Arial" w:hAnsi="Arial" w:cs="Arial"/>
          <w:sz w:val="24"/>
          <w:szCs w:val="24"/>
        </w:rPr>
        <w:t xml:space="preserve">the calculation on such date. </w:t>
      </w:r>
    </w:p>
    <w:p w:rsidR="00676DE6" w:rsidRPr="00A82D9A" w:rsidRDefault="00676DE6" w:rsidP="00A82D9A">
      <w:pPr>
        <w:spacing w:after="0" w:line="480" w:lineRule="auto"/>
        <w:rPr>
          <w:rFonts w:ascii="Arial" w:hAnsi="Arial" w:cs="Arial"/>
          <w:sz w:val="24"/>
          <w:szCs w:val="24"/>
        </w:rPr>
      </w:pPr>
    </w:p>
    <w:p w:rsidR="00A21A90" w:rsidRDefault="00D80FA9" w:rsidP="00676DE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Thus</w:t>
      </w:r>
      <w:r w:rsidR="00907BB8">
        <w:rPr>
          <w:rFonts w:ascii="Arial" w:hAnsi="Arial" w:cs="Arial"/>
          <w:sz w:val="24"/>
          <w:szCs w:val="24"/>
        </w:rPr>
        <w:t>,</w:t>
      </w:r>
      <w:r>
        <w:rPr>
          <w:rFonts w:ascii="Arial" w:hAnsi="Arial" w:cs="Arial"/>
          <w:sz w:val="24"/>
          <w:szCs w:val="24"/>
        </w:rPr>
        <w:t xml:space="preserve"> even if the retirement date was simply to set the date for the calculation of Seelenbinder’s interest </w:t>
      </w:r>
      <w:r w:rsidR="00F937F6" w:rsidRPr="00F937F6">
        <w:rPr>
          <w:rFonts w:ascii="Arial" w:hAnsi="Arial" w:cs="Arial"/>
          <w:sz w:val="24"/>
          <w:szCs w:val="24"/>
        </w:rPr>
        <w:t>in</w:t>
      </w:r>
      <w:r w:rsidR="00F01424" w:rsidRPr="00F937F6">
        <w:rPr>
          <w:rFonts w:ascii="Arial" w:hAnsi="Arial" w:cs="Arial"/>
          <w:sz w:val="24"/>
          <w:szCs w:val="24"/>
        </w:rPr>
        <w:t xml:space="preserve"> FSA</w:t>
      </w:r>
      <w:r w:rsidR="00CD70B8">
        <w:rPr>
          <w:rFonts w:ascii="Arial" w:hAnsi="Arial" w:cs="Arial"/>
          <w:sz w:val="24"/>
          <w:szCs w:val="24"/>
        </w:rPr>
        <w:t>, it</w:t>
      </w:r>
      <w:r w:rsidR="004047D4">
        <w:rPr>
          <w:rFonts w:ascii="Arial" w:hAnsi="Arial" w:cs="Arial"/>
          <w:sz w:val="24"/>
          <w:szCs w:val="24"/>
        </w:rPr>
        <w:t xml:space="preserve"> follows by way of necessary implication</w:t>
      </w:r>
      <w:r w:rsidR="00F01424">
        <w:rPr>
          <w:rFonts w:ascii="Arial" w:hAnsi="Arial" w:cs="Arial"/>
          <w:sz w:val="24"/>
          <w:szCs w:val="24"/>
        </w:rPr>
        <w:t xml:space="preserve"> that Seelenbinder would not be allowed to carry on with the business activities of FSA after this date and in </w:t>
      </w:r>
      <w:r w:rsidR="00CD70B8">
        <w:rPr>
          <w:rFonts w:ascii="Arial" w:hAnsi="Arial" w:cs="Arial"/>
          <w:sz w:val="24"/>
          <w:szCs w:val="24"/>
        </w:rPr>
        <w:t>so doing</w:t>
      </w:r>
      <w:r w:rsidR="00676DE6">
        <w:rPr>
          <w:rFonts w:ascii="Arial" w:hAnsi="Arial" w:cs="Arial"/>
          <w:sz w:val="24"/>
          <w:szCs w:val="24"/>
        </w:rPr>
        <w:t>,</w:t>
      </w:r>
      <w:r w:rsidR="00CD70B8">
        <w:rPr>
          <w:rFonts w:ascii="Arial" w:hAnsi="Arial" w:cs="Arial"/>
          <w:sz w:val="24"/>
          <w:szCs w:val="24"/>
        </w:rPr>
        <w:t xml:space="preserve"> </w:t>
      </w:r>
      <w:r w:rsidR="00F01424">
        <w:rPr>
          <w:rFonts w:ascii="Arial" w:hAnsi="Arial" w:cs="Arial"/>
          <w:sz w:val="24"/>
          <w:szCs w:val="24"/>
        </w:rPr>
        <w:t xml:space="preserve">make the valuation exercise a </w:t>
      </w:r>
      <w:r w:rsidR="00CD70B8" w:rsidRPr="004047D4">
        <w:rPr>
          <w:rFonts w:ascii="Arial" w:hAnsi="Arial" w:cs="Arial"/>
          <w:sz w:val="24"/>
          <w:szCs w:val="24"/>
        </w:rPr>
        <w:t>moving target</w:t>
      </w:r>
      <w:r w:rsidR="00CD70B8">
        <w:rPr>
          <w:rFonts w:ascii="Arial" w:hAnsi="Arial" w:cs="Arial"/>
          <w:sz w:val="24"/>
          <w:szCs w:val="24"/>
        </w:rPr>
        <w:t xml:space="preserve"> instead</w:t>
      </w:r>
      <w:r w:rsidR="00F01424">
        <w:rPr>
          <w:rFonts w:ascii="Arial" w:hAnsi="Arial" w:cs="Arial"/>
          <w:sz w:val="24"/>
          <w:szCs w:val="24"/>
        </w:rPr>
        <w:t xml:space="preserve"> of it being fixed at a specific date. Surely, if it was intended that the status </w:t>
      </w:r>
      <w:r w:rsidR="00F01424" w:rsidRPr="00395159">
        <w:rPr>
          <w:rFonts w:ascii="Arial" w:hAnsi="Arial" w:cs="Arial"/>
          <w:i/>
          <w:sz w:val="24"/>
          <w:szCs w:val="24"/>
        </w:rPr>
        <w:t>quo</w:t>
      </w:r>
      <w:r w:rsidR="00F01424">
        <w:rPr>
          <w:rFonts w:ascii="Arial" w:hAnsi="Arial" w:cs="Arial"/>
          <w:sz w:val="24"/>
          <w:szCs w:val="24"/>
        </w:rPr>
        <w:t xml:space="preserve"> in FSA </w:t>
      </w:r>
      <w:r w:rsidR="00395159">
        <w:rPr>
          <w:rFonts w:ascii="Arial" w:hAnsi="Arial" w:cs="Arial"/>
          <w:sz w:val="24"/>
          <w:szCs w:val="24"/>
        </w:rPr>
        <w:t>would remain intact until Seelenbinder</w:t>
      </w:r>
      <w:r w:rsidR="00676DE6">
        <w:rPr>
          <w:rFonts w:ascii="Arial" w:hAnsi="Arial" w:cs="Arial"/>
          <w:sz w:val="24"/>
          <w:szCs w:val="24"/>
        </w:rPr>
        <w:t xml:space="preserve"> has been paid for his interest, </w:t>
      </w:r>
      <w:r w:rsidR="00395159">
        <w:rPr>
          <w:rFonts w:ascii="Arial" w:hAnsi="Arial" w:cs="Arial"/>
          <w:sz w:val="24"/>
          <w:szCs w:val="24"/>
        </w:rPr>
        <w:t xml:space="preserve">a </w:t>
      </w:r>
      <w:r w:rsidR="00CD70B8">
        <w:rPr>
          <w:rFonts w:ascii="Arial" w:hAnsi="Arial" w:cs="Arial"/>
          <w:sz w:val="24"/>
          <w:szCs w:val="24"/>
        </w:rPr>
        <w:t>cut-off</w:t>
      </w:r>
      <w:r w:rsidR="00395159">
        <w:rPr>
          <w:rFonts w:ascii="Arial" w:hAnsi="Arial" w:cs="Arial"/>
          <w:sz w:val="24"/>
          <w:szCs w:val="24"/>
        </w:rPr>
        <w:t xml:space="preserve"> date for valuation would not have been</w:t>
      </w:r>
      <w:r w:rsidR="00CD70B8">
        <w:rPr>
          <w:rFonts w:ascii="Arial" w:hAnsi="Arial" w:cs="Arial"/>
          <w:sz w:val="24"/>
          <w:szCs w:val="24"/>
        </w:rPr>
        <w:t xml:space="preserve"> stated</w:t>
      </w:r>
      <w:r w:rsidR="00395159">
        <w:rPr>
          <w:rFonts w:ascii="Arial" w:hAnsi="Arial" w:cs="Arial"/>
          <w:sz w:val="24"/>
          <w:szCs w:val="24"/>
        </w:rPr>
        <w:t xml:space="preserve"> years prior to the valuation process which would totally ignore the </w:t>
      </w:r>
      <w:r w:rsidR="009921CE" w:rsidRPr="00CD70B8">
        <w:rPr>
          <w:rFonts w:ascii="Arial" w:hAnsi="Arial" w:cs="Arial"/>
          <w:sz w:val="24"/>
          <w:szCs w:val="24"/>
        </w:rPr>
        <w:t>changes in value</w:t>
      </w:r>
      <w:r w:rsidR="00395159">
        <w:rPr>
          <w:rFonts w:ascii="Arial" w:hAnsi="Arial" w:cs="Arial"/>
          <w:sz w:val="24"/>
          <w:szCs w:val="24"/>
        </w:rPr>
        <w:t xml:space="preserve"> brought about by the fact that Seelenbinder remains an active member. </w:t>
      </w:r>
      <w:r w:rsidR="00CD70B8">
        <w:rPr>
          <w:rFonts w:ascii="Arial" w:hAnsi="Arial" w:cs="Arial"/>
          <w:sz w:val="24"/>
          <w:szCs w:val="24"/>
        </w:rPr>
        <w:t xml:space="preserve">It was clearly intended that subsequent to the cut-off date of </w:t>
      </w:r>
      <w:r w:rsidR="00676DE6">
        <w:rPr>
          <w:rFonts w:ascii="Arial" w:hAnsi="Arial" w:cs="Arial"/>
          <w:sz w:val="24"/>
          <w:szCs w:val="24"/>
        </w:rPr>
        <w:t xml:space="preserve">                   </w:t>
      </w:r>
      <w:r w:rsidR="00CD70B8">
        <w:rPr>
          <w:rFonts w:ascii="Arial" w:hAnsi="Arial" w:cs="Arial"/>
          <w:sz w:val="24"/>
          <w:szCs w:val="24"/>
        </w:rPr>
        <w:t>31 March 2016</w:t>
      </w:r>
      <w:r w:rsidR="00676DE6">
        <w:rPr>
          <w:rFonts w:ascii="Arial" w:hAnsi="Arial" w:cs="Arial"/>
          <w:sz w:val="24"/>
          <w:szCs w:val="24"/>
        </w:rPr>
        <w:t>,</w:t>
      </w:r>
      <w:r w:rsidR="00CD70B8">
        <w:rPr>
          <w:rFonts w:ascii="Arial" w:hAnsi="Arial" w:cs="Arial"/>
          <w:sz w:val="24"/>
          <w:szCs w:val="24"/>
        </w:rPr>
        <w:t xml:space="preserve"> Seelenbinder would have no further role to p</w:t>
      </w:r>
      <w:r w:rsidR="00676DE6">
        <w:rPr>
          <w:rFonts w:ascii="Arial" w:hAnsi="Arial" w:cs="Arial"/>
          <w:sz w:val="24"/>
          <w:szCs w:val="24"/>
        </w:rPr>
        <w:t>l</w:t>
      </w:r>
      <w:r w:rsidR="00CD70B8">
        <w:rPr>
          <w:rFonts w:ascii="Arial" w:hAnsi="Arial" w:cs="Arial"/>
          <w:sz w:val="24"/>
          <w:szCs w:val="24"/>
        </w:rPr>
        <w:t>ay in FSA as his future activities would have no effect on the valuation of his interest in FSA.</w:t>
      </w:r>
    </w:p>
    <w:p w:rsidR="00A5321F" w:rsidRDefault="003A00FF" w:rsidP="00A532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short</w:t>
      </w:r>
      <w:r w:rsidR="00676DE6">
        <w:rPr>
          <w:rFonts w:ascii="Arial" w:hAnsi="Arial" w:cs="Arial"/>
          <w:sz w:val="24"/>
          <w:szCs w:val="24"/>
        </w:rPr>
        <w:t>,</w:t>
      </w:r>
      <w:r>
        <w:rPr>
          <w:rFonts w:ascii="Arial" w:hAnsi="Arial" w:cs="Arial"/>
          <w:sz w:val="24"/>
          <w:szCs w:val="24"/>
        </w:rPr>
        <w:t xml:space="preserve"> there is no suggestion in the order or the judgment</w:t>
      </w:r>
      <w:r w:rsidR="00154D47">
        <w:rPr>
          <w:rFonts w:ascii="Arial" w:hAnsi="Arial" w:cs="Arial"/>
          <w:sz w:val="24"/>
          <w:szCs w:val="24"/>
        </w:rPr>
        <w:t xml:space="preserve"> </w:t>
      </w:r>
      <w:r w:rsidR="00A916A8">
        <w:rPr>
          <w:rFonts w:ascii="Arial" w:hAnsi="Arial" w:cs="Arial"/>
          <w:sz w:val="24"/>
          <w:szCs w:val="24"/>
        </w:rPr>
        <w:t>that</w:t>
      </w:r>
      <w:r w:rsidR="00154D47">
        <w:rPr>
          <w:rFonts w:ascii="Arial" w:hAnsi="Arial" w:cs="Arial"/>
          <w:sz w:val="24"/>
          <w:szCs w:val="24"/>
        </w:rPr>
        <w:t xml:space="preserve"> despite the fact that the retirement took place by 31 March 2016</w:t>
      </w:r>
      <w:r w:rsidR="00676DE6">
        <w:rPr>
          <w:rFonts w:ascii="Arial" w:hAnsi="Arial" w:cs="Arial"/>
          <w:sz w:val="24"/>
          <w:szCs w:val="24"/>
        </w:rPr>
        <w:t>,</w:t>
      </w:r>
      <w:r w:rsidR="00154D47">
        <w:rPr>
          <w:rFonts w:ascii="Arial" w:hAnsi="Arial" w:cs="Arial"/>
          <w:sz w:val="24"/>
          <w:szCs w:val="24"/>
        </w:rPr>
        <w:t xml:space="preserve"> this had no effect on the relationship between the parties prior to the payment process being completed </w:t>
      </w:r>
      <w:r w:rsidR="00072E69">
        <w:rPr>
          <w:rFonts w:ascii="Arial" w:hAnsi="Arial" w:cs="Arial"/>
          <w:sz w:val="24"/>
          <w:szCs w:val="24"/>
        </w:rPr>
        <w:t xml:space="preserve">and payment </w:t>
      </w:r>
      <w:r w:rsidR="00C74049">
        <w:rPr>
          <w:rFonts w:ascii="Arial" w:hAnsi="Arial" w:cs="Arial"/>
          <w:sz w:val="24"/>
          <w:szCs w:val="24"/>
        </w:rPr>
        <w:t xml:space="preserve">to </w:t>
      </w:r>
      <w:r w:rsidR="00072E69">
        <w:rPr>
          <w:rFonts w:ascii="Arial" w:hAnsi="Arial" w:cs="Arial"/>
          <w:sz w:val="24"/>
          <w:szCs w:val="24"/>
        </w:rPr>
        <w:t xml:space="preserve">be made to Seelenbinder. Why would the court </w:t>
      </w:r>
      <w:r w:rsidR="00072E69" w:rsidRPr="00072E69">
        <w:rPr>
          <w:rFonts w:ascii="Arial" w:hAnsi="Arial" w:cs="Arial"/>
          <w:i/>
          <w:sz w:val="24"/>
          <w:szCs w:val="24"/>
        </w:rPr>
        <w:t>a quo</w:t>
      </w:r>
      <w:r w:rsidR="00072E69">
        <w:rPr>
          <w:rFonts w:ascii="Arial" w:hAnsi="Arial" w:cs="Arial"/>
          <w:sz w:val="24"/>
          <w:szCs w:val="24"/>
        </w:rPr>
        <w:t xml:space="preserve"> refer to the date of 31 March 2016 as the date of retirement if it would be totally irrelevant in the process leading to the termination of Seelenbinder’s </w:t>
      </w:r>
      <w:r w:rsidR="00676DE6">
        <w:rPr>
          <w:rFonts w:ascii="Arial" w:hAnsi="Arial" w:cs="Arial"/>
          <w:sz w:val="24"/>
          <w:szCs w:val="24"/>
        </w:rPr>
        <w:t>membership?</w:t>
      </w:r>
      <w:r w:rsidR="00072E69">
        <w:rPr>
          <w:rFonts w:ascii="Arial" w:hAnsi="Arial" w:cs="Arial"/>
          <w:sz w:val="24"/>
          <w:szCs w:val="24"/>
        </w:rPr>
        <w:t xml:space="preserve"> In such case</w:t>
      </w:r>
      <w:r w:rsidR="00676DE6">
        <w:rPr>
          <w:rFonts w:ascii="Arial" w:hAnsi="Arial" w:cs="Arial"/>
          <w:sz w:val="24"/>
          <w:szCs w:val="24"/>
        </w:rPr>
        <w:t>,</w:t>
      </w:r>
      <w:r w:rsidR="00072E69">
        <w:rPr>
          <w:rFonts w:ascii="Arial" w:hAnsi="Arial" w:cs="Arial"/>
          <w:sz w:val="24"/>
          <w:szCs w:val="24"/>
        </w:rPr>
        <w:t xml:space="preserve"> </w:t>
      </w:r>
      <w:r w:rsidR="006C3AC3">
        <w:rPr>
          <w:rFonts w:ascii="Arial" w:hAnsi="Arial" w:cs="Arial"/>
          <w:sz w:val="24"/>
          <w:szCs w:val="24"/>
        </w:rPr>
        <w:t>it</w:t>
      </w:r>
      <w:r w:rsidR="00072E69">
        <w:rPr>
          <w:rFonts w:ascii="Arial" w:hAnsi="Arial" w:cs="Arial"/>
          <w:sz w:val="24"/>
          <w:szCs w:val="24"/>
        </w:rPr>
        <w:t xml:space="preserve"> would have been easy to stipulate that Seelenbinder </w:t>
      </w:r>
      <w:r w:rsidR="00283377">
        <w:rPr>
          <w:rFonts w:ascii="Arial" w:hAnsi="Arial" w:cs="Arial"/>
          <w:sz w:val="24"/>
          <w:szCs w:val="24"/>
        </w:rPr>
        <w:t xml:space="preserve">had to retire upon the completion of the payment process. It is clear that the court </w:t>
      </w:r>
      <w:r w:rsidR="00283377" w:rsidRPr="00283377">
        <w:rPr>
          <w:rFonts w:ascii="Arial" w:hAnsi="Arial" w:cs="Arial"/>
          <w:i/>
          <w:sz w:val="24"/>
          <w:szCs w:val="24"/>
        </w:rPr>
        <w:t>a quo</w:t>
      </w:r>
      <w:r w:rsidR="00283377">
        <w:rPr>
          <w:rFonts w:ascii="Arial" w:hAnsi="Arial" w:cs="Arial"/>
          <w:sz w:val="24"/>
          <w:szCs w:val="24"/>
        </w:rPr>
        <w:t xml:space="preserve">, once it found that there was an agreement between Fischer and Seelenbinder in terms whereof Fischer could give Seelenbinder six months’ notice to retire, decided to enforce the agreement and hence the reference to the date of 31 March 2016. This reference </w:t>
      </w:r>
      <w:r w:rsidR="006C3AC3">
        <w:rPr>
          <w:rFonts w:ascii="Arial" w:hAnsi="Arial" w:cs="Arial"/>
          <w:sz w:val="24"/>
          <w:szCs w:val="24"/>
        </w:rPr>
        <w:t>must</w:t>
      </w:r>
      <w:r w:rsidR="00283377">
        <w:rPr>
          <w:rFonts w:ascii="Arial" w:hAnsi="Arial" w:cs="Arial"/>
          <w:sz w:val="24"/>
          <w:szCs w:val="24"/>
        </w:rPr>
        <w:t xml:space="preserve"> have som</w:t>
      </w:r>
      <w:r w:rsidR="00676DE6">
        <w:rPr>
          <w:rFonts w:ascii="Arial" w:hAnsi="Arial" w:cs="Arial"/>
          <w:sz w:val="24"/>
          <w:szCs w:val="24"/>
        </w:rPr>
        <w:t>e meaning and effect. T</w:t>
      </w:r>
      <w:r w:rsidR="00283377">
        <w:rPr>
          <w:rFonts w:ascii="Arial" w:hAnsi="Arial" w:cs="Arial"/>
          <w:sz w:val="24"/>
          <w:szCs w:val="24"/>
        </w:rPr>
        <w:t xml:space="preserve">o suggest that a specific date in the past with intended consequences (retirement) would be conditional on </w:t>
      </w:r>
      <w:r w:rsidR="00062646">
        <w:rPr>
          <w:rFonts w:ascii="Arial" w:hAnsi="Arial" w:cs="Arial"/>
          <w:sz w:val="24"/>
          <w:szCs w:val="24"/>
        </w:rPr>
        <w:t>a certain</w:t>
      </w:r>
      <w:r w:rsidR="0063064A">
        <w:rPr>
          <w:rFonts w:ascii="Arial" w:hAnsi="Arial" w:cs="Arial"/>
          <w:sz w:val="24"/>
          <w:szCs w:val="24"/>
        </w:rPr>
        <w:t xml:space="preserve"> </w:t>
      </w:r>
      <w:r w:rsidR="00062646">
        <w:rPr>
          <w:rFonts w:ascii="Arial" w:hAnsi="Arial" w:cs="Arial"/>
          <w:sz w:val="24"/>
          <w:szCs w:val="24"/>
        </w:rPr>
        <w:t>d</w:t>
      </w:r>
      <w:r w:rsidR="00283377">
        <w:rPr>
          <w:rFonts w:ascii="Arial" w:hAnsi="Arial" w:cs="Arial"/>
          <w:sz w:val="24"/>
          <w:szCs w:val="24"/>
        </w:rPr>
        <w:t xml:space="preserve">ate to be ascertained in the </w:t>
      </w:r>
      <w:r w:rsidR="00062646">
        <w:rPr>
          <w:rFonts w:ascii="Arial" w:hAnsi="Arial" w:cs="Arial"/>
          <w:sz w:val="24"/>
          <w:szCs w:val="24"/>
        </w:rPr>
        <w:t>future and which would render the specific date irrelevant</w:t>
      </w:r>
      <w:r w:rsidR="00676DE6">
        <w:rPr>
          <w:rFonts w:ascii="Arial" w:hAnsi="Arial" w:cs="Arial"/>
          <w:sz w:val="24"/>
          <w:szCs w:val="24"/>
        </w:rPr>
        <w:t>,</w:t>
      </w:r>
      <w:r w:rsidR="00062646">
        <w:rPr>
          <w:rFonts w:ascii="Arial" w:hAnsi="Arial" w:cs="Arial"/>
          <w:sz w:val="24"/>
          <w:szCs w:val="24"/>
        </w:rPr>
        <w:t xml:space="preserve"> seems to me a very farfetched exercise in legal gymnastics rather than an exercise in contextual interpretation. </w:t>
      </w:r>
    </w:p>
    <w:p w:rsidR="00A5321F" w:rsidRDefault="00A5321F" w:rsidP="00A5321F">
      <w:pPr>
        <w:pStyle w:val="NoSpacing"/>
        <w:spacing w:line="480" w:lineRule="auto"/>
        <w:jc w:val="both"/>
        <w:rPr>
          <w:rFonts w:ascii="Arial" w:hAnsi="Arial" w:cs="Arial"/>
          <w:sz w:val="24"/>
          <w:szCs w:val="24"/>
        </w:rPr>
      </w:pPr>
    </w:p>
    <w:p w:rsidR="00A5321F" w:rsidRDefault="00062646" w:rsidP="00A532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has been some debate about the provisions in the </w:t>
      </w:r>
      <w:r w:rsidR="00676DE6">
        <w:rPr>
          <w:rFonts w:ascii="Arial" w:hAnsi="Arial" w:cs="Arial"/>
          <w:sz w:val="24"/>
          <w:szCs w:val="24"/>
        </w:rPr>
        <w:t>Act</w:t>
      </w:r>
      <w:r w:rsidR="000116F9">
        <w:rPr>
          <w:rFonts w:ascii="Arial" w:hAnsi="Arial" w:cs="Arial"/>
          <w:sz w:val="24"/>
          <w:szCs w:val="24"/>
        </w:rPr>
        <w:t xml:space="preserve"> that provide</w:t>
      </w:r>
      <w:r>
        <w:rPr>
          <w:rFonts w:ascii="Arial" w:hAnsi="Arial" w:cs="Arial"/>
          <w:sz w:val="24"/>
          <w:szCs w:val="24"/>
        </w:rPr>
        <w:t xml:space="preserve"> for a change of membership only to take effect when this </w:t>
      </w:r>
      <w:r w:rsidR="00F35846">
        <w:rPr>
          <w:rFonts w:ascii="Arial" w:hAnsi="Arial" w:cs="Arial"/>
          <w:sz w:val="24"/>
          <w:szCs w:val="24"/>
        </w:rPr>
        <w:t xml:space="preserve">has </w:t>
      </w:r>
      <w:r w:rsidR="00BE012E">
        <w:rPr>
          <w:rFonts w:ascii="Arial" w:hAnsi="Arial" w:cs="Arial"/>
          <w:sz w:val="24"/>
          <w:szCs w:val="24"/>
        </w:rPr>
        <w:t xml:space="preserve">been registered per an amending </w:t>
      </w:r>
      <w:r w:rsidR="00F35846">
        <w:rPr>
          <w:rFonts w:ascii="Arial" w:hAnsi="Arial" w:cs="Arial"/>
          <w:sz w:val="24"/>
          <w:szCs w:val="24"/>
        </w:rPr>
        <w:t xml:space="preserve">founding </w:t>
      </w:r>
      <w:r w:rsidR="00BE012E">
        <w:rPr>
          <w:rFonts w:ascii="Arial" w:hAnsi="Arial" w:cs="Arial"/>
          <w:sz w:val="24"/>
          <w:szCs w:val="24"/>
        </w:rPr>
        <w:t>statement.</w:t>
      </w:r>
      <w:r w:rsidR="00BE012E">
        <w:rPr>
          <w:rStyle w:val="FootnoteReference"/>
          <w:rFonts w:ascii="Arial" w:hAnsi="Arial" w:cs="Arial"/>
          <w:sz w:val="24"/>
          <w:szCs w:val="24"/>
        </w:rPr>
        <w:footnoteReference w:id="12"/>
      </w:r>
      <w:r w:rsidR="00BE012E">
        <w:rPr>
          <w:rFonts w:ascii="Arial" w:hAnsi="Arial" w:cs="Arial"/>
          <w:sz w:val="24"/>
          <w:szCs w:val="24"/>
        </w:rPr>
        <w:t xml:space="preserve"> </w:t>
      </w:r>
      <w:r w:rsidR="00866298">
        <w:rPr>
          <w:rFonts w:ascii="Arial" w:hAnsi="Arial" w:cs="Arial"/>
          <w:sz w:val="24"/>
          <w:szCs w:val="24"/>
        </w:rPr>
        <w:t>In my view</w:t>
      </w:r>
      <w:r w:rsidR="00676DE6">
        <w:rPr>
          <w:rFonts w:ascii="Arial" w:hAnsi="Arial" w:cs="Arial"/>
          <w:sz w:val="24"/>
          <w:szCs w:val="24"/>
        </w:rPr>
        <w:t>,</w:t>
      </w:r>
      <w:r w:rsidR="00866298">
        <w:rPr>
          <w:rFonts w:ascii="Arial" w:hAnsi="Arial" w:cs="Arial"/>
          <w:sz w:val="24"/>
          <w:szCs w:val="24"/>
        </w:rPr>
        <w:t xml:space="preserve"> this is irrelevant to the interpretation of the judgment and order. Firstly, the court </w:t>
      </w:r>
      <w:r w:rsidR="00866298" w:rsidRPr="00866298">
        <w:rPr>
          <w:rFonts w:ascii="Arial" w:hAnsi="Arial" w:cs="Arial"/>
          <w:i/>
          <w:sz w:val="24"/>
          <w:szCs w:val="24"/>
        </w:rPr>
        <w:t xml:space="preserve">a quo </w:t>
      </w:r>
      <w:r w:rsidR="00866298">
        <w:rPr>
          <w:rFonts w:ascii="Arial" w:hAnsi="Arial" w:cs="Arial"/>
          <w:sz w:val="24"/>
          <w:szCs w:val="24"/>
        </w:rPr>
        <w:t xml:space="preserve">made an order that is </w:t>
      </w:r>
      <w:r w:rsidR="00AC14F6">
        <w:rPr>
          <w:rFonts w:ascii="Arial" w:hAnsi="Arial" w:cs="Arial"/>
          <w:sz w:val="24"/>
          <w:szCs w:val="24"/>
        </w:rPr>
        <w:t xml:space="preserve">binding between the parties </w:t>
      </w:r>
      <w:r w:rsidR="00CD70B8">
        <w:rPr>
          <w:rFonts w:ascii="Arial" w:hAnsi="Arial" w:cs="Arial"/>
          <w:sz w:val="24"/>
          <w:szCs w:val="24"/>
        </w:rPr>
        <w:t xml:space="preserve">which includes FSA </w:t>
      </w:r>
      <w:r w:rsidR="00AC14F6">
        <w:rPr>
          <w:rFonts w:ascii="Arial" w:hAnsi="Arial" w:cs="Arial"/>
          <w:sz w:val="24"/>
          <w:szCs w:val="24"/>
        </w:rPr>
        <w:t xml:space="preserve">and </w:t>
      </w:r>
      <w:r w:rsidR="00CA45D5">
        <w:rPr>
          <w:rFonts w:ascii="Arial" w:hAnsi="Arial" w:cs="Arial"/>
          <w:sz w:val="24"/>
          <w:szCs w:val="24"/>
        </w:rPr>
        <w:t xml:space="preserve">whether or not this will eventually lead to an amended founding statement which will give notice to the world that there is </w:t>
      </w:r>
      <w:r w:rsidR="006C3AC3">
        <w:rPr>
          <w:rFonts w:ascii="Arial" w:hAnsi="Arial" w:cs="Arial"/>
          <w:sz w:val="24"/>
          <w:szCs w:val="24"/>
        </w:rPr>
        <w:t>a</w:t>
      </w:r>
      <w:r w:rsidR="00CA45D5">
        <w:rPr>
          <w:rFonts w:ascii="Arial" w:hAnsi="Arial" w:cs="Arial"/>
          <w:sz w:val="24"/>
          <w:szCs w:val="24"/>
        </w:rPr>
        <w:t xml:space="preserve"> change in membership cannot change the </w:t>
      </w:r>
      <w:r w:rsidR="006C3AC3">
        <w:rPr>
          <w:rFonts w:ascii="Arial" w:hAnsi="Arial" w:cs="Arial"/>
          <w:sz w:val="24"/>
          <w:szCs w:val="24"/>
        </w:rPr>
        <w:t xml:space="preserve">binding effect of the judgment </w:t>
      </w:r>
      <w:r w:rsidR="00CA45D5">
        <w:rPr>
          <w:rFonts w:ascii="Arial" w:hAnsi="Arial" w:cs="Arial"/>
          <w:sz w:val="24"/>
          <w:szCs w:val="24"/>
        </w:rPr>
        <w:t>between the existing members</w:t>
      </w:r>
      <w:r w:rsidR="00CD70B8">
        <w:rPr>
          <w:rFonts w:ascii="Arial" w:hAnsi="Arial" w:cs="Arial"/>
          <w:sz w:val="24"/>
          <w:szCs w:val="24"/>
        </w:rPr>
        <w:t xml:space="preserve"> and FSA</w:t>
      </w:r>
      <w:r w:rsidR="00CA45D5">
        <w:rPr>
          <w:rFonts w:ascii="Arial" w:hAnsi="Arial" w:cs="Arial"/>
          <w:sz w:val="24"/>
          <w:szCs w:val="24"/>
        </w:rPr>
        <w:t xml:space="preserve"> </w:t>
      </w:r>
      <w:r w:rsidR="00CA45D5" w:rsidRPr="003C3256">
        <w:rPr>
          <w:rFonts w:ascii="Arial" w:hAnsi="Arial" w:cs="Arial"/>
          <w:i/>
          <w:sz w:val="24"/>
          <w:szCs w:val="24"/>
        </w:rPr>
        <w:t>inter se</w:t>
      </w:r>
      <w:r w:rsidR="00CA45D5">
        <w:rPr>
          <w:rFonts w:ascii="Arial" w:hAnsi="Arial" w:cs="Arial"/>
          <w:sz w:val="24"/>
          <w:szCs w:val="24"/>
        </w:rPr>
        <w:t>. In other words</w:t>
      </w:r>
      <w:r w:rsidR="00676DE6">
        <w:rPr>
          <w:rFonts w:ascii="Arial" w:hAnsi="Arial" w:cs="Arial"/>
          <w:sz w:val="24"/>
          <w:szCs w:val="24"/>
        </w:rPr>
        <w:t>,</w:t>
      </w:r>
      <w:r w:rsidR="00CA45D5">
        <w:rPr>
          <w:rFonts w:ascii="Arial" w:hAnsi="Arial" w:cs="Arial"/>
          <w:sz w:val="24"/>
          <w:szCs w:val="24"/>
        </w:rPr>
        <w:t xml:space="preserve"> the order is effective as between the parties thereto and if, say, Seelenbinder acts contrary thereto</w:t>
      </w:r>
      <w:r w:rsidR="00676DE6">
        <w:rPr>
          <w:rFonts w:ascii="Arial" w:hAnsi="Arial" w:cs="Arial"/>
          <w:sz w:val="24"/>
          <w:szCs w:val="24"/>
        </w:rPr>
        <w:t>,</w:t>
      </w:r>
      <w:r w:rsidR="00CA45D5">
        <w:rPr>
          <w:rFonts w:ascii="Arial" w:hAnsi="Arial" w:cs="Arial"/>
          <w:sz w:val="24"/>
          <w:szCs w:val="24"/>
        </w:rPr>
        <w:t xml:space="preserve"> he will be personally liable </w:t>
      </w:r>
      <w:r w:rsidR="00BD3CFD" w:rsidRPr="00C1361A">
        <w:rPr>
          <w:rFonts w:ascii="Arial" w:hAnsi="Arial" w:cs="Arial"/>
          <w:sz w:val="24"/>
          <w:szCs w:val="24"/>
        </w:rPr>
        <w:t>for</w:t>
      </w:r>
      <w:r w:rsidR="00CA45D5">
        <w:rPr>
          <w:rFonts w:ascii="Arial" w:hAnsi="Arial" w:cs="Arial"/>
          <w:sz w:val="24"/>
          <w:szCs w:val="24"/>
        </w:rPr>
        <w:t xml:space="preserve"> any damages caused to FSA</w:t>
      </w:r>
      <w:r w:rsidR="006C3AC3">
        <w:rPr>
          <w:rFonts w:ascii="Arial" w:hAnsi="Arial" w:cs="Arial"/>
          <w:sz w:val="24"/>
          <w:szCs w:val="24"/>
        </w:rPr>
        <w:t xml:space="preserve"> and/or Fischer</w:t>
      </w:r>
      <w:r w:rsidR="00CA45D5">
        <w:rPr>
          <w:rFonts w:ascii="Arial" w:hAnsi="Arial" w:cs="Arial"/>
          <w:sz w:val="24"/>
          <w:szCs w:val="24"/>
        </w:rPr>
        <w:t xml:space="preserve">. </w:t>
      </w:r>
      <w:r w:rsidR="003C3256">
        <w:rPr>
          <w:rFonts w:ascii="Arial" w:hAnsi="Arial" w:cs="Arial"/>
          <w:sz w:val="24"/>
          <w:szCs w:val="24"/>
        </w:rPr>
        <w:t xml:space="preserve">Secondly, </w:t>
      </w:r>
      <w:r w:rsidR="00CA45D5">
        <w:rPr>
          <w:rFonts w:ascii="Arial" w:hAnsi="Arial" w:cs="Arial"/>
          <w:sz w:val="24"/>
          <w:szCs w:val="24"/>
        </w:rPr>
        <w:t>even if Seelenbinder sells his membership to a third party based on the existing founding statement without informing the purchaser of the order</w:t>
      </w:r>
      <w:r w:rsidR="00676DE6">
        <w:rPr>
          <w:rFonts w:ascii="Arial" w:hAnsi="Arial" w:cs="Arial"/>
          <w:sz w:val="24"/>
          <w:szCs w:val="24"/>
        </w:rPr>
        <w:t>,</w:t>
      </w:r>
      <w:r w:rsidR="00364D4A">
        <w:rPr>
          <w:rFonts w:ascii="Arial" w:hAnsi="Arial" w:cs="Arial"/>
          <w:sz w:val="24"/>
          <w:szCs w:val="24"/>
        </w:rPr>
        <w:t xml:space="preserve"> the purchaser will be unable to become a member as Fischer (as co-member) will not consent thereto.</w:t>
      </w:r>
      <w:r w:rsidR="00364D4A">
        <w:rPr>
          <w:rStyle w:val="FootnoteReference"/>
          <w:rFonts w:ascii="Arial" w:hAnsi="Arial" w:cs="Arial"/>
          <w:sz w:val="24"/>
          <w:szCs w:val="24"/>
        </w:rPr>
        <w:footnoteReference w:id="13"/>
      </w:r>
      <w:r w:rsidR="007204A4">
        <w:rPr>
          <w:rFonts w:ascii="Arial" w:hAnsi="Arial" w:cs="Arial"/>
          <w:sz w:val="24"/>
          <w:szCs w:val="24"/>
        </w:rPr>
        <w:t xml:space="preserve"> This discussion, in any event, does not in my view take the matter any further as it is clear that the retirement took place per the agreement between the parties by 31 March 2016</w:t>
      </w:r>
      <w:r w:rsidR="00E046B3">
        <w:rPr>
          <w:rFonts w:ascii="Arial" w:hAnsi="Arial" w:cs="Arial"/>
          <w:sz w:val="24"/>
          <w:szCs w:val="24"/>
        </w:rPr>
        <w:t>,</w:t>
      </w:r>
      <w:r w:rsidR="007204A4">
        <w:rPr>
          <w:rFonts w:ascii="Arial" w:hAnsi="Arial" w:cs="Arial"/>
          <w:sz w:val="24"/>
          <w:szCs w:val="24"/>
        </w:rPr>
        <w:t xml:space="preserve"> whereas the process to pay for the membership of Seelenbinder would only take place later </w:t>
      </w:r>
      <w:r w:rsidR="00E046B3">
        <w:rPr>
          <w:rFonts w:ascii="Arial" w:hAnsi="Arial" w:cs="Arial"/>
          <w:sz w:val="24"/>
          <w:szCs w:val="24"/>
        </w:rPr>
        <w:t xml:space="preserve">– </w:t>
      </w:r>
      <w:r w:rsidR="007204A4">
        <w:rPr>
          <w:rFonts w:ascii="Arial" w:hAnsi="Arial" w:cs="Arial"/>
          <w:sz w:val="24"/>
          <w:szCs w:val="24"/>
        </w:rPr>
        <w:t>whatever the date would be</w:t>
      </w:r>
      <w:r w:rsidR="00E046B3">
        <w:rPr>
          <w:rFonts w:ascii="Arial" w:hAnsi="Arial" w:cs="Arial"/>
          <w:sz w:val="24"/>
          <w:szCs w:val="24"/>
        </w:rPr>
        <w:t>,</w:t>
      </w:r>
      <w:r w:rsidR="007204A4">
        <w:rPr>
          <w:rFonts w:ascii="Arial" w:hAnsi="Arial" w:cs="Arial"/>
          <w:sz w:val="24"/>
          <w:szCs w:val="24"/>
        </w:rPr>
        <w:t xml:space="preserve"> when Seelenbinder is no longer reflected as a member of FSA has no bearing on the retirement by 31 March 2016. </w:t>
      </w:r>
      <w:r w:rsidR="00364D4A">
        <w:rPr>
          <w:rFonts w:ascii="Arial" w:hAnsi="Arial" w:cs="Arial"/>
          <w:sz w:val="24"/>
          <w:szCs w:val="24"/>
        </w:rPr>
        <w:t xml:space="preserve">In terms of the internal </w:t>
      </w:r>
      <w:r w:rsidR="005C42A4">
        <w:rPr>
          <w:rFonts w:ascii="Arial" w:hAnsi="Arial" w:cs="Arial"/>
          <w:sz w:val="24"/>
          <w:szCs w:val="24"/>
        </w:rPr>
        <w:t>relationship</w:t>
      </w:r>
      <w:r w:rsidR="00364D4A">
        <w:rPr>
          <w:rFonts w:ascii="Arial" w:hAnsi="Arial" w:cs="Arial"/>
          <w:sz w:val="24"/>
          <w:szCs w:val="24"/>
        </w:rPr>
        <w:t xml:space="preserve"> between the members and the corporation</w:t>
      </w:r>
      <w:r w:rsidR="00676DE6">
        <w:rPr>
          <w:rFonts w:ascii="Arial" w:hAnsi="Arial" w:cs="Arial"/>
          <w:sz w:val="24"/>
          <w:szCs w:val="24"/>
        </w:rPr>
        <w:t>,</w:t>
      </w:r>
      <w:r w:rsidR="00364D4A">
        <w:rPr>
          <w:rFonts w:ascii="Arial" w:hAnsi="Arial" w:cs="Arial"/>
          <w:sz w:val="24"/>
          <w:szCs w:val="24"/>
        </w:rPr>
        <w:t xml:space="preserve"> Seelenbinder would cease to represent FSA from </w:t>
      </w:r>
      <w:r w:rsidR="005C42A4">
        <w:rPr>
          <w:rFonts w:ascii="Arial" w:hAnsi="Arial" w:cs="Arial"/>
          <w:sz w:val="24"/>
          <w:szCs w:val="24"/>
        </w:rPr>
        <w:t>retirement</w:t>
      </w:r>
      <w:r w:rsidR="00364D4A">
        <w:rPr>
          <w:rFonts w:ascii="Arial" w:hAnsi="Arial" w:cs="Arial"/>
          <w:sz w:val="24"/>
          <w:szCs w:val="24"/>
        </w:rPr>
        <w:t xml:space="preserve"> which took place six months from being given the requisite notice in this regard. </w:t>
      </w:r>
    </w:p>
    <w:p w:rsidR="005C48E8" w:rsidRDefault="005C48E8" w:rsidP="005C48E8">
      <w:pPr>
        <w:pStyle w:val="NoSpacing"/>
        <w:spacing w:line="480" w:lineRule="auto"/>
        <w:jc w:val="both"/>
        <w:rPr>
          <w:rFonts w:ascii="Arial" w:hAnsi="Arial" w:cs="Arial"/>
          <w:sz w:val="24"/>
          <w:szCs w:val="24"/>
        </w:rPr>
      </w:pPr>
    </w:p>
    <w:p w:rsidR="00A5321F" w:rsidRDefault="001D64D0" w:rsidP="00A532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676DE6">
        <w:rPr>
          <w:rFonts w:ascii="Arial" w:hAnsi="Arial" w:cs="Arial"/>
          <w:sz w:val="24"/>
          <w:szCs w:val="24"/>
        </w:rPr>
        <w:t>,</w:t>
      </w:r>
      <w:r>
        <w:rPr>
          <w:rFonts w:ascii="Arial" w:hAnsi="Arial" w:cs="Arial"/>
          <w:sz w:val="24"/>
          <w:szCs w:val="24"/>
        </w:rPr>
        <w:t xml:space="preserve"> there is thus, even if taking into account that </w:t>
      </w:r>
      <w:r w:rsidR="00676DE6">
        <w:rPr>
          <w:rFonts w:ascii="Arial" w:hAnsi="Arial" w:cs="Arial"/>
          <w:sz w:val="24"/>
          <w:szCs w:val="24"/>
        </w:rPr>
        <w:t>Fischer</w:t>
      </w:r>
      <w:r>
        <w:rPr>
          <w:rFonts w:ascii="Arial" w:hAnsi="Arial" w:cs="Arial"/>
          <w:sz w:val="24"/>
          <w:szCs w:val="24"/>
        </w:rPr>
        <w:t xml:space="preserve"> saw retirement as a hand in glove process with cessation of membership, no basis to construe expressly stated sequential effects to mean one simultaneous process which wou</w:t>
      </w:r>
      <w:r w:rsidR="005C42A4">
        <w:rPr>
          <w:rFonts w:ascii="Arial" w:hAnsi="Arial" w:cs="Arial"/>
          <w:sz w:val="24"/>
          <w:szCs w:val="24"/>
        </w:rPr>
        <w:t xml:space="preserve">ld only have an effect once the </w:t>
      </w:r>
      <w:r w:rsidR="005C42A4" w:rsidRPr="00EB4C05">
        <w:rPr>
          <w:rFonts w:ascii="Arial" w:hAnsi="Arial" w:cs="Arial"/>
          <w:sz w:val="24"/>
          <w:szCs w:val="24"/>
        </w:rPr>
        <w:t>later</w:t>
      </w:r>
      <w:r>
        <w:rPr>
          <w:rFonts w:ascii="Arial" w:hAnsi="Arial" w:cs="Arial"/>
          <w:sz w:val="24"/>
          <w:szCs w:val="24"/>
        </w:rPr>
        <w:t xml:space="preserve"> process has been finalised. </w:t>
      </w:r>
    </w:p>
    <w:p w:rsidR="00633272" w:rsidRDefault="00633272" w:rsidP="00633272">
      <w:pPr>
        <w:pStyle w:val="ListParagraph"/>
        <w:spacing w:after="0" w:line="480" w:lineRule="auto"/>
        <w:rPr>
          <w:rFonts w:ascii="Arial" w:hAnsi="Arial" w:cs="Arial"/>
          <w:sz w:val="24"/>
          <w:szCs w:val="24"/>
        </w:rPr>
      </w:pPr>
    </w:p>
    <w:p w:rsidR="00633272" w:rsidRPr="006B4A9A" w:rsidRDefault="00633272" w:rsidP="00633272">
      <w:pPr>
        <w:pStyle w:val="NoSpacing"/>
        <w:numPr>
          <w:ilvl w:val="0"/>
          <w:numId w:val="1"/>
        </w:numPr>
        <w:spacing w:line="480" w:lineRule="auto"/>
        <w:ind w:left="0" w:firstLine="0"/>
        <w:jc w:val="both"/>
        <w:rPr>
          <w:rFonts w:ascii="Arial" w:hAnsi="Arial" w:cs="Arial"/>
          <w:sz w:val="24"/>
          <w:szCs w:val="24"/>
        </w:rPr>
      </w:pPr>
      <w:r w:rsidRPr="006B4A9A">
        <w:rPr>
          <w:rFonts w:ascii="Arial" w:hAnsi="Arial" w:cs="Arial"/>
          <w:sz w:val="24"/>
          <w:szCs w:val="24"/>
        </w:rPr>
        <w:t>The legal practitioner for Seelenbinder in his submission</w:t>
      </w:r>
      <w:r w:rsidR="008975F0" w:rsidRPr="006B4A9A">
        <w:rPr>
          <w:rFonts w:ascii="Arial" w:hAnsi="Arial" w:cs="Arial"/>
          <w:sz w:val="24"/>
          <w:szCs w:val="24"/>
        </w:rPr>
        <w:t xml:space="preserve"> </w:t>
      </w:r>
      <w:r w:rsidRPr="006B4A9A">
        <w:rPr>
          <w:rFonts w:ascii="Arial" w:hAnsi="Arial" w:cs="Arial"/>
          <w:sz w:val="24"/>
          <w:szCs w:val="24"/>
        </w:rPr>
        <w:t xml:space="preserve">that the retirement and cessation of membership had to be considered as a simultaneous process made references to the application and the statements contained in the affidavits filed on behalf of Fischer. Due to the fact that </w:t>
      </w:r>
      <w:r w:rsidR="00F523E3" w:rsidRPr="006B4A9A">
        <w:rPr>
          <w:rFonts w:ascii="Arial" w:hAnsi="Arial" w:cs="Arial"/>
          <w:sz w:val="24"/>
          <w:szCs w:val="24"/>
        </w:rPr>
        <w:t>this approach was evident</w:t>
      </w:r>
      <w:r w:rsidRPr="006B4A9A">
        <w:rPr>
          <w:rFonts w:ascii="Arial" w:hAnsi="Arial" w:cs="Arial"/>
          <w:sz w:val="24"/>
          <w:szCs w:val="24"/>
        </w:rPr>
        <w:t xml:space="preserve"> from the judgment it was not necessary to </w:t>
      </w:r>
      <w:r w:rsidR="00AB54B9" w:rsidRPr="006B4A9A">
        <w:rPr>
          <w:rFonts w:ascii="Arial" w:hAnsi="Arial" w:cs="Arial"/>
          <w:sz w:val="24"/>
          <w:szCs w:val="24"/>
        </w:rPr>
        <w:t>consider the affidavits to which the legal practitioner referred and it is thus not necessary to decide whether it is admissible to refer to such evidence as part of the ‘context’ when int</w:t>
      </w:r>
      <w:r w:rsidR="006B4A9A">
        <w:rPr>
          <w:rFonts w:ascii="Arial" w:hAnsi="Arial" w:cs="Arial"/>
          <w:sz w:val="24"/>
          <w:szCs w:val="24"/>
        </w:rPr>
        <w:t>erpreting an order or judgment.</w:t>
      </w:r>
    </w:p>
    <w:p w:rsidR="00A5321F" w:rsidRDefault="00A5321F" w:rsidP="00976AC3">
      <w:pPr>
        <w:pStyle w:val="NoSpacing"/>
        <w:spacing w:line="480" w:lineRule="auto"/>
        <w:jc w:val="both"/>
        <w:rPr>
          <w:rFonts w:ascii="Arial" w:hAnsi="Arial" w:cs="Arial"/>
          <w:sz w:val="24"/>
          <w:szCs w:val="24"/>
        </w:rPr>
      </w:pPr>
    </w:p>
    <w:p w:rsidR="00976AC3" w:rsidRDefault="00FC1B84" w:rsidP="00D877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follows that Seelenbinder in July 2018 when the eviction application was launched against him</w:t>
      </w:r>
      <w:r w:rsidR="00B90079">
        <w:rPr>
          <w:rFonts w:ascii="Arial" w:hAnsi="Arial" w:cs="Arial"/>
          <w:sz w:val="24"/>
          <w:szCs w:val="24"/>
        </w:rPr>
        <w:t>,</w:t>
      </w:r>
      <w:r>
        <w:rPr>
          <w:rFonts w:ascii="Arial" w:hAnsi="Arial" w:cs="Arial"/>
          <w:sz w:val="24"/>
          <w:szCs w:val="24"/>
        </w:rPr>
        <w:t xml:space="preserve"> had no defence to it as he was not entitled to utilise the offices of FSA without the consent of Fischer and by then had to return the keys and other </w:t>
      </w:r>
      <w:r w:rsidR="00B90079">
        <w:rPr>
          <w:rFonts w:ascii="Arial" w:hAnsi="Arial" w:cs="Arial"/>
          <w:sz w:val="24"/>
          <w:szCs w:val="24"/>
        </w:rPr>
        <w:t>assets</w:t>
      </w:r>
      <w:r>
        <w:rPr>
          <w:rFonts w:ascii="Arial" w:hAnsi="Arial" w:cs="Arial"/>
          <w:sz w:val="24"/>
          <w:szCs w:val="24"/>
        </w:rPr>
        <w:t xml:space="preserve"> belonging to FSA which he used for the purposes of his work. Fischer also sought an interdict against Seelenbinder prohibiting him </w:t>
      </w:r>
      <w:r w:rsidR="00875172">
        <w:rPr>
          <w:rFonts w:ascii="Arial" w:hAnsi="Arial" w:cs="Arial"/>
          <w:sz w:val="24"/>
          <w:szCs w:val="24"/>
        </w:rPr>
        <w:t>from</w:t>
      </w:r>
      <w:r>
        <w:rPr>
          <w:rFonts w:ascii="Arial" w:hAnsi="Arial" w:cs="Arial"/>
          <w:sz w:val="24"/>
          <w:szCs w:val="24"/>
        </w:rPr>
        <w:t xml:space="preserve"> accessing the premises in FSA for any purpose whatsoever. This</w:t>
      </w:r>
      <w:r w:rsidR="00B90079">
        <w:rPr>
          <w:rFonts w:ascii="Arial" w:hAnsi="Arial" w:cs="Arial"/>
          <w:sz w:val="24"/>
          <w:szCs w:val="24"/>
        </w:rPr>
        <w:t>, in my view,</w:t>
      </w:r>
      <w:r>
        <w:rPr>
          <w:rFonts w:ascii="Arial" w:hAnsi="Arial" w:cs="Arial"/>
          <w:sz w:val="24"/>
          <w:szCs w:val="24"/>
        </w:rPr>
        <w:t xml:space="preserve"> is too wide and </w:t>
      </w:r>
      <w:r w:rsidR="00A5321F">
        <w:rPr>
          <w:rFonts w:ascii="Arial" w:hAnsi="Arial" w:cs="Arial"/>
          <w:sz w:val="24"/>
          <w:szCs w:val="24"/>
        </w:rPr>
        <w:t xml:space="preserve">premature </w:t>
      </w:r>
      <w:r w:rsidR="001D64D0">
        <w:rPr>
          <w:rFonts w:ascii="Arial" w:hAnsi="Arial" w:cs="Arial"/>
          <w:sz w:val="24"/>
          <w:szCs w:val="24"/>
        </w:rPr>
        <w:t>as</w:t>
      </w:r>
      <w:r w:rsidR="00A5321F">
        <w:rPr>
          <w:rFonts w:ascii="Arial" w:hAnsi="Arial" w:cs="Arial"/>
          <w:sz w:val="24"/>
          <w:szCs w:val="24"/>
        </w:rPr>
        <w:t xml:space="preserve"> there is no suggestion that Seelenbinder would act </w:t>
      </w:r>
      <w:r w:rsidR="00A5321F" w:rsidRPr="001D64D0">
        <w:rPr>
          <w:rFonts w:ascii="Arial" w:hAnsi="Arial" w:cs="Arial"/>
          <w:sz w:val="24"/>
          <w:szCs w:val="24"/>
        </w:rPr>
        <w:t>contrary to an eviction order in the future.</w:t>
      </w:r>
    </w:p>
    <w:p w:rsidR="00D87775" w:rsidRPr="00A82D9A" w:rsidRDefault="00D87775" w:rsidP="00A82D9A">
      <w:pPr>
        <w:spacing w:after="0" w:line="480" w:lineRule="auto"/>
        <w:rPr>
          <w:rFonts w:ascii="Arial" w:hAnsi="Arial" w:cs="Arial"/>
          <w:sz w:val="24"/>
          <w:szCs w:val="24"/>
        </w:rPr>
      </w:pPr>
    </w:p>
    <w:p w:rsidR="00976AC3" w:rsidRPr="00D87775" w:rsidRDefault="00DF3C30" w:rsidP="00D87775">
      <w:pPr>
        <w:pStyle w:val="NoSpacing"/>
        <w:numPr>
          <w:ilvl w:val="0"/>
          <w:numId w:val="1"/>
        </w:numPr>
        <w:spacing w:line="480" w:lineRule="auto"/>
        <w:ind w:left="0" w:firstLine="0"/>
        <w:jc w:val="both"/>
        <w:rPr>
          <w:rFonts w:ascii="Arial" w:hAnsi="Arial" w:cs="Arial"/>
          <w:sz w:val="24"/>
          <w:szCs w:val="24"/>
        </w:rPr>
      </w:pPr>
      <w:r w:rsidRPr="00D87775">
        <w:rPr>
          <w:rFonts w:ascii="Arial" w:hAnsi="Arial" w:cs="Arial"/>
          <w:sz w:val="24"/>
          <w:szCs w:val="24"/>
        </w:rPr>
        <w:t xml:space="preserve">It follows that </w:t>
      </w:r>
      <w:r w:rsidR="00B90079">
        <w:rPr>
          <w:rFonts w:ascii="Arial" w:hAnsi="Arial" w:cs="Arial"/>
          <w:sz w:val="24"/>
          <w:szCs w:val="24"/>
        </w:rPr>
        <w:t xml:space="preserve">Fischer’s </w:t>
      </w:r>
      <w:r w:rsidRPr="00D87775">
        <w:rPr>
          <w:rFonts w:ascii="Arial" w:hAnsi="Arial" w:cs="Arial"/>
          <w:sz w:val="24"/>
          <w:szCs w:val="24"/>
        </w:rPr>
        <w:t xml:space="preserve">appeal is upheld and </w:t>
      </w:r>
      <w:r w:rsidR="0087029A" w:rsidRPr="00D87775">
        <w:rPr>
          <w:rFonts w:ascii="Arial" w:hAnsi="Arial" w:cs="Arial"/>
          <w:sz w:val="24"/>
          <w:szCs w:val="24"/>
        </w:rPr>
        <w:t>the</w:t>
      </w:r>
      <w:r w:rsidRPr="00D87775">
        <w:rPr>
          <w:rFonts w:ascii="Arial" w:hAnsi="Arial" w:cs="Arial"/>
          <w:sz w:val="24"/>
          <w:szCs w:val="24"/>
        </w:rPr>
        <w:t xml:space="preserve"> following order</w:t>
      </w:r>
      <w:r w:rsidR="0087029A" w:rsidRPr="00D87775">
        <w:rPr>
          <w:rFonts w:ascii="Arial" w:hAnsi="Arial" w:cs="Arial"/>
          <w:sz w:val="24"/>
          <w:szCs w:val="24"/>
        </w:rPr>
        <w:t xml:space="preserve"> is made</w:t>
      </w:r>
      <w:r w:rsidRPr="00D87775">
        <w:rPr>
          <w:rFonts w:ascii="Arial" w:hAnsi="Arial" w:cs="Arial"/>
          <w:sz w:val="24"/>
          <w:szCs w:val="24"/>
        </w:rPr>
        <w:t>:</w:t>
      </w:r>
    </w:p>
    <w:p w:rsidR="00976AC3" w:rsidRDefault="00976AC3" w:rsidP="00791FC7">
      <w:pPr>
        <w:pStyle w:val="NoSpacing"/>
        <w:spacing w:line="480" w:lineRule="auto"/>
        <w:ind w:left="720"/>
        <w:jc w:val="both"/>
        <w:rPr>
          <w:rFonts w:ascii="Arial" w:hAnsi="Arial" w:cs="Arial"/>
          <w:sz w:val="24"/>
          <w:szCs w:val="24"/>
        </w:rPr>
      </w:pPr>
    </w:p>
    <w:p w:rsidR="00976AC3" w:rsidRDefault="00B7733B" w:rsidP="00B7733B">
      <w:pPr>
        <w:pStyle w:val="NoSpacing"/>
        <w:numPr>
          <w:ilvl w:val="0"/>
          <w:numId w:val="4"/>
        </w:numPr>
        <w:spacing w:line="480" w:lineRule="auto"/>
        <w:jc w:val="both"/>
        <w:rPr>
          <w:rFonts w:ascii="Arial" w:hAnsi="Arial" w:cs="Arial"/>
          <w:sz w:val="24"/>
          <w:szCs w:val="24"/>
        </w:rPr>
      </w:pPr>
      <w:r>
        <w:rPr>
          <w:rFonts w:ascii="Arial" w:hAnsi="Arial" w:cs="Arial"/>
          <w:sz w:val="24"/>
          <w:szCs w:val="24"/>
        </w:rPr>
        <w:t xml:space="preserve">The appeal succeeds. The order of the court </w:t>
      </w:r>
      <w:r w:rsidRPr="00B7733B">
        <w:rPr>
          <w:rFonts w:ascii="Arial" w:hAnsi="Arial" w:cs="Arial"/>
          <w:i/>
          <w:sz w:val="24"/>
          <w:szCs w:val="24"/>
        </w:rPr>
        <w:t>a quo</w:t>
      </w:r>
      <w:r>
        <w:rPr>
          <w:rFonts w:ascii="Arial" w:hAnsi="Arial" w:cs="Arial"/>
          <w:sz w:val="24"/>
          <w:szCs w:val="24"/>
        </w:rPr>
        <w:t xml:space="preserve"> is set aside and </w:t>
      </w:r>
      <w:r w:rsidR="00A537BB">
        <w:rPr>
          <w:rFonts w:ascii="Arial" w:hAnsi="Arial" w:cs="Arial"/>
          <w:sz w:val="24"/>
          <w:szCs w:val="24"/>
        </w:rPr>
        <w:t xml:space="preserve">the following order is </w:t>
      </w:r>
      <w:r>
        <w:rPr>
          <w:rFonts w:ascii="Arial" w:hAnsi="Arial" w:cs="Arial"/>
          <w:sz w:val="24"/>
          <w:szCs w:val="24"/>
        </w:rPr>
        <w:t xml:space="preserve">substituted </w:t>
      </w:r>
      <w:r w:rsidR="00A537BB">
        <w:rPr>
          <w:rFonts w:ascii="Arial" w:hAnsi="Arial" w:cs="Arial"/>
          <w:sz w:val="24"/>
          <w:szCs w:val="24"/>
        </w:rPr>
        <w:t>for that order</w:t>
      </w:r>
      <w:r>
        <w:rPr>
          <w:rFonts w:ascii="Arial" w:hAnsi="Arial" w:cs="Arial"/>
          <w:sz w:val="24"/>
          <w:szCs w:val="24"/>
        </w:rPr>
        <w:t>:</w:t>
      </w:r>
    </w:p>
    <w:p w:rsidR="00B7733B" w:rsidRDefault="00B7733B" w:rsidP="00B7733B">
      <w:pPr>
        <w:pStyle w:val="NoSpacing"/>
        <w:spacing w:line="480" w:lineRule="auto"/>
        <w:ind w:left="1440"/>
        <w:jc w:val="both"/>
        <w:rPr>
          <w:rFonts w:ascii="Arial" w:hAnsi="Arial" w:cs="Arial"/>
          <w:sz w:val="24"/>
          <w:szCs w:val="24"/>
        </w:rPr>
      </w:pPr>
    </w:p>
    <w:p w:rsidR="00AB54B9" w:rsidRDefault="00B90079" w:rsidP="00AB54B9">
      <w:pPr>
        <w:pStyle w:val="NoSpacing"/>
        <w:spacing w:line="480" w:lineRule="auto"/>
        <w:ind w:left="216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B7733B">
        <w:rPr>
          <w:rFonts w:ascii="Arial" w:hAnsi="Arial" w:cs="Arial"/>
          <w:sz w:val="24"/>
          <w:szCs w:val="24"/>
        </w:rPr>
        <w:t xml:space="preserve">The application </w:t>
      </w:r>
      <w:r w:rsidR="005C7DFA">
        <w:rPr>
          <w:rFonts w:ascii="Arial" w:hAnsi="Arial" w:cs="Arial"/>
          <w:sz w:val="24"/>
          <w:szCs w:val="24"/>
        </w:rPr>
        <w:t xml:space="preserve">is granted in terms of prayers 2, 4 and </w:t>
      </w:r>
      <w:r w:rsidR="00B7733B">
        <w:rPr>
          <w:rFonts w:ascii="Arial" w:hAnsi="Arial" w:cs="Arial"/>
          <w:sz w:val="24"/>
          <w:szCs w:val="24"/>
        </w:rPr>
        <w:t>5</w:t>
      </w:r>
      <w:r w:rsidR="005C7DFA">
        <w:rPr>
          <w:rFonts w:ascii="Arial" w:hAnsi="Arial" w:cs="Arial"/>
          <w:sz w:val="24"/>
          <w:szCs w:val="24"/>
        </w:rPr>
        <w:t xml:space="preserve"> of the notice of motion as set out in para 8 above.</w:t>
      </w:r>
    </w:p>
    <w:p w:rsidR="00B7733B" w:rsidRDefault="00B7733B" w:rsidP="00AB54B9">
      <w:pPr>
        <w:pStyle w:val="NoSpacing"/>
        <w:numPr>
          <w:ilvl w:val="0"/>
          <w:numId w:val="6"/>
        </w:numPr>
        <w:spacing w:line="480" w:lineRule="auto"/>
        <w:jc w:val="both"/>
        <w:rPr>
          <w:rFonts w:ascii="Arial" w:hAnsi="Arial" w:cs="Arial"/>
          <w:sz w:val="24"/>
          <w:szCs w:val="24"/>
        </w:rPr>
      </w:pPr>
      <w:r>
        <w:rPr>
          <w:rFonts w:ascii="Arial" w:hAnsi="Arial" w:cs="Arial"/>
          <w:sz w:val="24"/>
          <w:szCs w:val="24"/>
        </w:rPr>
        <w:t xml:space="preserve">The first respondent is to pay the costs of the application including the costs of one instructing </w:t>
      </w:r>
      <w:r w:rsidR="005A6AD7">
        <w:rPr>
          <w:rFonts w:ascii="Arial" w:hAnsi="Arial" w:cs="Arial"/>
          <w:sz w:val="24"/>
          <w:szCs w:val="24"/>
        </w:rPr>
        <w:t>legal practitioner and one instructed legal practitioner.</w:t>
      </w:r>
      <w:r w:rsidR="00B90079">
        <w:rPr>
          <w:rFonts w:ascii="Arial" w:hAnsi="Arial" w:cs="Arial"/>
          <w:sz w:val="24"/>
          <w:szCs w:val="24"/>
        </w:rPr>
        <w:t>’</w:t>
      </w:r>
    </w:p>
    <w:p w:rsidR="00D87775" w:rsidRDefault="00D87775" w:rsidP="00A84C50">
      <w:pPr>
        <w:pStyle w:val="NoSpacing"/>
        <w:spacing w:line="480" w:lineRule="auto"/>
        <w:ind w:left="720"/>
        <w:jc w:val="both"/>
        <w:rPr>
          <w:rFonts w:ascii="Arial" w:hAnsi="Arial" w:cs="Arial"/>
          <w:sz w:val="24"/>
          <w:szCs w:val="24"/>
        </w:rPr>
      </w:pPr>
    </w:p>
    <w:p w:rsidR="00B7733B" w:rsidRPr="00AB54B9" w:rsidRDefault="00633272" w:rsidP="00AB54B9">
      <w:pPr>
        <w:pStyle w:val="NoSpacing"/>
        <w:numPr>
          <w:ilvl w:val="0"/>
          <w:numId w:val="4"/>
        </w:numPr>
        <w:spacing w:line="480" w:lineRule="auto"/>
        <w:jc w:val="both"/>
        <w:rPr>
          <w:rFonts w:ascii="Arial" w:hAnsi="Arial" w:cs="Arial"/>
          <w:sz w:val="24"/>
          <w:szCs w:val="24"/>
        </w:rPr>
      </w:pPr>
      <w:r w:rsidRPr="00AB54B9">
        <w:rPr>
          <w:rFonts w:ascii="Arial" w:hAnsi="Arial" w:cs="Arial"/>
          <w:sz w:val="24"/>
          <w:szCs w:val="24"/>
        </w:rPr>
        <w:t xml:space="preserve">The costs on appeal </w:t>
      </w:r>
      <w:r w:rsidRPr="006B4A9A">
        <w:rPr>
          <w:rFonts w:ascii="Arial" w:hAnsi="Arial" w:cs="Arial"/>
          <w:sz w:val="24"/>
          <w:szCs w:val="24"/>
        </w:rPr>
        <w:t>are</w:t>
      </w:r>
      <w:r w:rsidR="005A6AD7" w:rsidRPr="006B4A9A">
        <w:rPr>
          <w:rFonts w:ascii="Arial" w:hAnsi="Arial" w:cs="Arial"/>
          <w:sz w:val="24"/>
          <w:szCs w:val="24"/>
        </w:rPr>
        <w:t xml:space="preserve"> t</w:t>
      </w:r>
      <w:r w:rsidR="005A6AD7" w:rsidRPr="00AB54B9">
        <w:rPr>
          <w:rFonts w:ascii="Arial" w:hAnsi="Arial" w:cs="Arial"/>
          <w:sz w:val="24"/>
          <w:szCs w:val="24"/>
        </w:rPr>
        <w:t>o be paid by the first respondent</w:t>
      </w:r>
      <w:r w:rsidRPr="00AB54B9">
        <w:rPr>
          <w:rFonts w:ascii="Arial" w:hAnsi="Arial" w:cs="Arial"/>
          <w:sz w:val="24"/>
          <w:szCs w:val="24"/>
        </w:rPr>
        <w:t>,</w:t>
      </w:r>
      <w:r w:rsidR="005A6AD7" w:rsidRPr="00AB54B9">
        <w:rPr>
          <w:rFonts w:ascii="Arial" w:hAnsi="Arial" w:cs="Arial"/>
          <w:sz w:val="24"/>
          <w:szCs w:val="24"/>
        </w:rPr>
        <w:t xml:space="preserve"> including the costs of one instructing legal practitioner and one instructed legal practitioner.</w:t>
      </w:r>
    </w:p>
    <w:p w:rsidR="00976AC3" w:rsidRPr="00791FC7" w:rsidRDefault="00976AC3" w:rsidP="00976AC3">
      <w:pPr>
        <w:pStyle w:val="NoSpacing"/>
        <w:rPr>
          <w:rFonts w:ascii="Arial" w:hAnsi="Arial" w:cs="Arial"/>
          <w:b/>
          <w:sz w:val="24"/>
          <w:szCs w:val="24"/>
        </w:rPr>
      </w:pPr>
    </w:p>
    <w:p w:rsidR="00976AC3" w:rsidRPr="00791FC7" w:rsidRDefault="00976AC3" w:rsidP="00976AC3">
      <w:pPr>
        <w:pStyle w:val="NoSpacing"/>
        <w:rPr>
          <w:rFonts w:ascii="Arial" w:hAnsi="Arial" w:cs="Arial"/>
          <w:b/>
          <w:sz w:val="24"/>
          <w:szCs w:val="24"/>
        </w:rPr>
      </w:pPr>
    </w:p>
    <w:p w:rsidR="00976AC3" w:rsidRPr="00791FC7" w:rsidRDefault="00976AC3" w:rsidP="00976AC3">
      <w:pPr>
        <w:pStyle w:val="NoSpacing"/>
        <w:rPr>
          <w:rFonts w:ascii="Arial" w:hAnsi="Arial" w:cs="Arial"/>
          <w:b/>
          <w:sz w:val="24"/>
          <w:szCs w:val="24"/>
        </w:rPr>
      </w:pPr>
    </w:p>
    <w:p w:rsidR="009A0ED2" w:rsidRPr="00791FC7" w:rsidRDefault="009A0ED2" w:rsidP="00976AC3">
      <w:pPr>
        <w:pStyle w:val="NoSpacing"/>
        <w:rPr>
          <w:rFonts w:ascii="Arial" w:hAnsi="Arial" w:cs="Arial"/>
          <w:b/>
          <w:sz w:val="24"/>
          <w:szCs w:val="24"/>
        </w:rPr>
      </w:pPr>
    </w:p>
    <w:p w:rsidR="005A6AD7" w:rsidRPr="00791FC7" w:rsidRDefault="005A6AD7" w:rsidP="00976AC3">
      <w:pPr>
        <w:pStyle w:val="NoSpacing"/>
        <w:rPr>
          <w:rFonts w:ascii="Arial" w:hAnsi="Arial" w:cs="Arial"/>
          <w:b/>
          <w:sz w:val="24"/>
          <w:szCs w:val="24"/>
        </w:rPr>
      </w:pPr>
    </w:p>
    <w:p w:rsidR="009A0ED2" w:rsidRPr="00791FC7" w:rsidRDefault="009A0ED2" w:rsidP="00976AC3">
      <w:pPr>
        <w:pStyle w:val="NoSpacing"/>
        <w:rPr>
          <w:rFonts w:ascii="Arial" w:hAnsi="Arial" w:cs="Arial"/>
          <w:b/>
          <w:sz w:val="24"/>
          <w:szCs w:val="24"/>
        </w:rPr>
      </w:pPr>
    </w:p>
    <w:p w:rsidR="00A82D9A" w:rsidRPr="00791FC7" w:rsidRDefault="00A82D9A" w:rsidP="00976AC3">
      <w:pPr>
        <w:pStyle w:val="NoSpacing"/>
        <w:rPr>
          <w:rFonts w:ascii="Arial" w:hAnsi="Arial" w:cs="Arial"/>
          <w:b/>
          <w:sz w:val="24"/>
          <w:szCs w:val="24"/>
        </w:rPr>
      </w:pPr>
    </w:p>
    <w:p w:rsidR="00976AC3" w:rsidRPr="00F4471E" w:rsidRDefault="00976AC3" w:rsidP="00976AC3">
      <w:pPr>
        <w:spacing w:after="0" w:line="276" w:lineRule="auto"/>
        <w:jc w:val="both"/>
        <w:rPr>
          <w:rFonts w:ascii="Arial" w:hAnsi="Arial" w:cs="Arial"/>
          <w:b/>
          <w:sz w:val="24"/>
          <w:szCs w:val="24"/>
        </w:rPr>
      </w:pPr>
      <w:r>
        <w:rPr>
          <w:rFonts w:ascii="Arial" w:hAnsi="Arial" w:cs="Arial"/>
          <w:b/>
          <w:sz w:val="24"/>
          <w:szCs w:val="24"/>
        </w:rPr>
        <w:t>__________________</w:t>
      </w:r>
    </w:p>
    <w:p w:rsidR="00976AC3" w:rsidRPr="00F4471E" w:rsidRDefault="00976AC3" w:rsidP="00976AC3">
      <w:pPr>
        <w:spacing w:after="0" w:line="240" w:lineRule="auto"/>
        <w:jc w:val="both"/>
        <w:rPr>
          <w:rFonts w:ascii="Arial" w:hAnsi="Arial" w:cs="Arial"/>
          <w:b/>
          <w:sz w:val="24"/>
          <w:szCs w:val="24"/>
        </w:rPr>
      </w:pPr>
      <w:r>
        <w:rPr>
          <w:rFonts w:ascii="Arial" w:hAnsi="Arial" w:cs="Arial"/>
          <w:b/>
          <w:sz w:val="24"/>
          <w:szCs w:val="24"/>
        </w:rPr>
        <w:t>FRANK AJA</w:t>
      </w:r>
    </w:p>
    <w:p w:rsidR="00976AC3" w:rsidRDefault="00976AC3" w:rsidP="00976AC3">
      <w:pPr>
        <w:spacing w:after="0" w:line="240" w:lineRule="auto"/>
        <w:jc w:val="both"/>
        <w:rPr>
          <w:rFonts w:ascii="Arial" w:hAnsi="Arial" w:cs="Arial"/>
          <w:b/>
          <w:sz w:val="24"/>
          <w:szCs w:val="24"/>
        </w:rPr>
      </w:pPr>
    </w:p>
    <w:p w:rsidR="00976AC3" w:rsidRDefault="00976AC3" w:rsidP="00976AC3">
      <w:pPr>
        <w:spacing w:after="0" w:line="240" w:lineRule="auto"/>
        <w:jc w:val="both"/>
        <w:rPr>
          <w:rFonts w:ascii="Arial" w:hAnsi="Arial" w:cs="Arial"/>
          <w:b/>
          <w:sz w:val="24"/>
          <w:szCs w:val="24"/>
        </w:rPr>
      </w:pPr>
    </w:p>
    <w:p w:rsidR="00976AC3" w:rsidRDefault="00976AC3" w:rsidP="00976AC3">
      <w:pPr>
        <w:spacing w:after="0" w:line="240" w:lineRule="auto"/>
        <w:jc w:val="both"/>
        <w:rPr>
          <w:rFonts w:ascii="Arial" w:hAnsi="Arial" w:cs="Arial"/>
          <w:b/>
          <w:sz w:val="24"/>
          <w:szCs w:val="24"/>
        </w:rPr>
      </w:pPr>
    </w:p>
    <w:p w:rsidR="009A0ED2" w:rsidRDefault="009A0ED2" w:rsidP="00976AC3">
      <w:pPr>
        <w:spacing w:after="0" w:line="240" w:lineRule="auto"/>
        <w:jc w:val="both"/>
        <w:rPr>
          <w:rFonts w:ascii="Arial" w:hAnsi="Arial" w:cs="Arial"/>
          <w:b/>
          <w:sz w:val="24"/>
          <w:szCs w:val="24"/>
        </w:rPr>
      </w:pPr>
    </w:p>
    <w:p w:rsidR="009A0ED2" w:rsidRDefault="009A0ED2" w:rsidP="00976AC3">
      <w:pPr>
        <w:spacing w:after="0" w:line="240" w:lineRule="auto"/>
        <w:jc w:val="both"/>
        <w:rPr>
          <w:rFonts w:ascii="Arial" w:hAnsi="Arial" w:cs="Arial"/>
          <w:b/>
          <w:sz w:val="24"/>
          <w:szCs w:val="24"/>
        </w:rPr>
      </w:pPr>
    </w:p>
    <w:p w:rsidR="005A6AD7" w:rsidRDefault="005A6AD7" w:rsidP="00976AC3">
      <w:pPr>
        <w:spacing w:after="0" w:line="240" w:lineRule="auto"/>
        <w:jc w:val="both"/>
        <w:rPr>
          <w:rFonts w:ascii="Arial" w:hAnsi="Arial" w:cs="Arial"/>
          <w:b/>
          <w:sz w:val="24"/>
          <w:szCs w:val="24"/>
        </w:rPr>
      </w:pPr>
    </w:p>
    <w:p w:rsidR="00976AC3" w:rsidRDefault="00976AC3" w:rsidP="00976AC3">
      <w:pPr>
        <w:spacing w:after="0" w:line="240" w:lineRule="auto"/>
        <w:jc w:val="both"/>
        <w:rPr>
          <w:rFonts w:ascii="Arial" w:hAnsi="Arial" w:cs="Arial"/>
          <w:b/>
          <w:sz w:val="24"/>
          <w:szCs w:val="24"/>
        </w:rPr>
      </w:pPr>
      <w:r>
        <w:rPr>
          <w:rFonts w:ascii="Arial" w:hAnsi="Arial" w:cs="Arial"/>
          <w:b/>
          <w:sz w:val="24"/>
          <w:szCs w:val="24"/>
        </w:rPr>
        <w:t>__________________</w:t>
      </w:r>
    </w:p>
    <w:p w:rsidR="00976AC3" w:rsidRDefault="00976AC3" w:rsidP="00976AC3">
      <w:pPr>
        <w:spacing w:after="0" w:line="240" w:lineRule="auto"/>
        <w:jc w:val="both"/>
        <w:rPr>
          <w:rFonts w:ascii="Arial" w:hAnsi="Arial" w:cs="Arial"/>
          <w:b/>
          <w:sz w:val="24"/>
          <w:szCs w:val="24"/>
        </w:rPr>
      </w:pPr>
      <w:r>
        <w:rPr>
          <w:rFonts w:ascii="Arial" w:hAnsi="Arial" w:cs="Arial"/>
          <w:b/>
          <w:sz w:val="24"/>
          <w:szCs w:val="24"/>
        </w:rPr>
        <w:t>SHIVUTE CJ</w:t>
      </w:r>
    </w:p>
    <w:p w:rsidR="00976AC3" w:rsidRDefault="00976AC3" w:rsidP="00976AC3">
      <w:pPr>
        <w:spacing w:after="0" w:line="240" w:lineRule="auto"/>
        <w:jc w:val="both"/>
        <w:rPr>
          <w:rFonts w:ascii="Arial" w:hAnsi="Arial" w:cs="Arial"/>
          <w:b/>
          <w:sz w:val="24"/>
          <w:szCs w:val="24"/>
        </w:rPr>
      </w:pPr>
    </w:p>
    <w:p w:rsidR="00976AC3" w:rsidRDefault="00976AC3" w:rsidP="00976AC3">
      <w:pPr>
        <w:spacing w:after="0" w:line="240" w:lineRule="auto"/>
        <w:jc w:val="both"/>
        <w:rPr>
          <w:rFonts w:ascii="Arial" w:hAnsi="Arial" w:cs="Arial"/>
          <w:b/>
          <w:sz w:val="24"/>
          <w:szCs w:val="24"/>
        </w:rPr>
      </w:pPr>
    </w:p>
    <w:p w:rsidR="00976AC3" w:rsidRDefault="00976AC3" w:rsidP="00976AC3">
      <w:pPr>
        <w:spacing w:after="0" w:line="240" w:lineRule="auto"/>
        <w:jc w:val="both"/>
        <w:rPr>
          <w:rFonts w:ascii="Arial" w:hAnsi="Arial" w:cs="Arial"/>
          <w:b/>
          <w:sz w:val="24"/>
          <w:szCs w:val="24"/>
        </w:rPr>
      </w:pPr>
    </w:p>
    <w:p w:rsidR="00976AC3" w:rsidRDefault="00976AC3" w:rsidP="00976AC3">
      <w:pPr>
        <w:spacing w:after="0" w:line="240" w:lineRule="auto"/>
        <w:jc w:val="both"/>
        <w:rPr>
          <w:rFonts w:ascii="Arial" w:hAnsi="Arial" w:cs="Arial"/>
          <w:b/>
          <w:sz w:val="24"/>
          <w:szCs w:val="24"/>
        </w:rPr>
      </w:pPr>
    </w:p>
    <w:p w:rsidR="00976AC3" w:rsidRDefault="00976AC3" w:rsidP="00976AC3">
      <w:pPr>
        <w:spacing w:after="0" w:line="240" w:lineRule="auto"/>
        <w:jc w:val="both"/>
        <w:rPr>
          <w:rFonts w:ascii="Arial" w:hAnsi="Arial" w:cs="Arial"/>
          <w:b/>
          <w:sz w:val="24"/>
          <w:szCs w:val="24"/>
        </w:rPr>
      </w:pPr>
    </w:p>
    <w:p w:rsidR="005A6AD7" w:rsidRDefault="005A6AD7" w:rsidP="00976AC3">
      <w:pPr>
        <w:spacing w:after="0" w:line="240" w:lineRule="auto"/>
        <w:jc w:val="both"/>
        <w:rPr>
          <w:rFonts w:ascii="Arial" w:hAnsi="Arial" w:cs="Arial"/>
          <w:b/>
          <w:sz w:val="24"/>
          <w:szCs w:val="24"/>
        </w:rPr>
      </w:pPr>
    </w:p>
    <w:p w:rsidR="00976AC3" w:rsidRDefault="00976AC3" w:rsidP="00976AC3">
      <w:pPr>
        <w:spacing w:after="0" w:line="240" w:lineRule="auto"/>
        <w:jc w:val="both"/>
        <w:rPr>
          <w:rFonts w:ascii="Arial" w:hAnsi="Arial" w:cs="Arial"/>
          <w:b/>
          <w:sz w:val="24"/>
          <w:szCs w:val="24"/>
        </w:rPr>
      </w:pPr>
      <w:r>
        <w:rPr>
          <w:rFonts w:ascii="Arial" w:hAnsi="Arial" w:cs="Arial"/>
          <w:b/>
          <w:sz w:val="24"/>
          <w:szCs w:val="24"/>
        </w:rPr>
        <w:t>__________________</w:t>
      </w:r>
    </w:p>
    <w:p w:rsidR="00976AC3" w:rsidRPr="00BC3CDB" w:rsidRDefault="00976AC3" w:rsidP="00976AC3">
      <w:pPr>
        <w:pStyle w:val="BodyText"/>
        <w:autoSpaceDE w:val="0"/>
        <w:autoSpaceDN w:val="0"/>
        <w:adjustRightInd w:val="0"/>
        <w:jc w:val="both"/>
        <w:rPr>
          <w:rFonts w:ascii="Arial" w:hAnsi="Arial" w:cs="Arial"/>
          <w:b/>
        </w:rPr>
      </w:pPr>
      <w:r>
        <w:rPr>
          <w:rFonts w:ascii="Arial" w:hAnsi="Arial" w:cs="Arial"/>
          <w:b/>
        </w:rPr>
        <w:t>DAMASEB DCJ</w:t>
      </w:r>
    </w:p>
    <w:p w:rsidR="00A82D9A" w:rsidRDefault="00A82D9A" w:rsidP="00976AC3">
      <w:pPr>
        <w:pStyle w:val="BodyText"/>
        <w:autoSpaceDE w:val="0"/>
        <w:autoSpaceDN w:val="0"/>
        <w:adjustRightInd w:val="0"/>
        <w:spacing w:line="480" w:lineRule="auto"/>
        <w:jc w:val="both"/>
        <w:rPr>
          <w:rFonts w:ascii="Arial" w:hAnsi="Arial" w:cs="Arial"/>
        </w:rPr>
      </w:pPr>
    </w:p>
    <w:p w:rsidR="00976AC3" w:rsidRDefault="00976AC3" w:rsidP="00976AC3">
      <w:pPr>
        <w:pStyle w:val="BodyText"/>
        <w:autoSpaceDE w:val="0"/>
        <w:autoSpaceDN w:val="0"/>
        <w:adjustRightInd w:val="0"/>
        <w:spacing w:line="480" w:lineRule="auto"/>
        <w:jc w:val="both"/>
        <w:rPr>
          <w:rFonts w:ascii="Arial" w:hAnsi="Arial" w:cs="Arial"/>
        </w:rPr>
      </w:pPr>
    </w:p>
    <w:p w:rsidR="008E0FCB" w:rsidRDefault="008E0FCB" w:rsidP="00976AC3">
      <w:pPr>
        <w:pStyle w:val="BodyText"/>
        <w:autoSpaceDE w:val="0"/>
        <w:autoSpaceDN w:val="0"/>
        <w:adjustRightInd w:val="0"/>
        <w:spacing w:line="480" w:lineRule="auto"/>
        <w:jc w:val="both"/>
        <w:rPr>
          <w:rFonts w:ascii="Arial" w:hAnsi="Arial" w:cs="Arial"/>
        </w:rPr>
      </w:pPr>
    </w:p>
    <w:p w:rsidR="005C48E8" w:rsidRDefault="005C48E8" w:rsidP="00976AC3">
      <w:pPr>
        <w:pStyle w:val="BodyText"/>
        <w:autoSpaceDE w:val="0"/>
        <w:autoSpaceDN w:val="0"/>
        <w:adjustRightInd w:val="0"/>
        <w:spacing w:line="480" w:lineRule="auto"/>
        <w:jc w:val="both"/>
        <w:rPr>
          <w:rFonts w:ascii="Arial" w:hAnsi="Arial" w:cs="Arial"/>
        </w:rPr>
      </w:pPr>
    </w:p>
    <w:p w:rsidR="007D59AA" w:rsidRDefault="007D59AA" w:rsidP="00976AC3">
      <w:pPr>
        <w:pStyle w:val="BodyText"/>
        <w:autoSpaceDE w:val="0"/>
        <w:autoSpaceDN w:val="0"/>
        <w:adjustRightInd w:val="0"/>
        <w:spacing w:line="480" w:lineRule="auto"/>
        <w:jc w:val="both"/>
        <w:rPr>
          <w:rFonts w:ascii="Arial" w:hAnsi="Arial" w:cs="Arial"/>
        </w:rPr>
      </w:pPr>
    </w:p>
    <w:p w:rsidR="00976AC3" w:rsidRPr="00F4471E" w:rsidRDefault="00976AC3" w:rsidP="00976AC3">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976AC3" w:rsidRDefault="00976AC3" w:rsidP="00976AC3">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976AC3" w:rsidTr="00A61953">
        <w:tc>
          <w:tcPr>
            <w:tcW w:w="4555" w:type="dxa"/>
          </w:tcPr>
          <w:p w:rsidR="00976AC3" w:rsidRDefault="00976AC3" w:rsidP="00FC4603">
            <w:pPr>
              <w:pStyle w:val="BodyText"/>
              <w:autoSpaceDE w:val="0"/>
              <w:autoSpaceDN w:val="0"/>
              <w:adjustRightInd w:val="0"/>
              <w:spacing w:line="480" w:lineRule="auto"/>
              <w:ind w:left="-108"/>
              <w:jc w:val="both"/>
              <w:rPr>
                <w:rFonts w:ascii="Arial" w:hAnsi="Arial" w:cs="Arial"/>
              </w:rPr>
            </w:pPr>
            <w:r>
              <w:rPr>
                <w:rFonts w:ascii="Arial" w:hAnsi="Arial" w:cs="Arial"/>
              </w:rPr>
              <w:t>APPELLANT:</w:t>
            </w:r>
          </w:p>
        </w:tc>
        <w:tc>
          <w:tcPr>
            <w:tcW w:w="4556" w:type="dxa"/>
          </w:tcPr>
          <w:p w:rsidR="00976AC3" w:rsidRDefault="004F51F1" w:rsidP="00A61953">
            <w:pPr>
              <w:pStyle w:val="BodyText"/>
              <w:autoSpaceDE w:val="0"/>
              <w:autoSpaceDN w:val="0"/>
              <w:adjustRightInd w:val="0"/>
              <w:spacing w:line="480" w:lineRule="auto"/>
              <w:jc w:val="both"/>
              <w:rPr>
                <w:rFonts w:ascii="Arial" w:hAnsi="Arial" w:cs="Arial"/>
              </w:rPr>
            </w:pPr>
            <w:r>
              <w:rPr>
                <w:rFonts w:ascii="Arial" w:hAnsi="Arial" w:cs="Arial"/>
              </w:rPr>
              <w:t>T A Barnard</w:t>
            </w:r>
          </w:p>
        </w:tc>
      </w:tr>
      <w:tr w:rsidR="00976AC3" w:rsidTr="00A61953">
        <w:tc>
          <w:tcPr>
            <w:tcW w:w="4555" w:type="dxa"/>
          </w:tcPr>
          <w:p w:rsidR="00976AC3" w:rsidRDefault="00976AC3" w:rsidP="00FC4603">
            <w:pPr>
              <w:pStyle w:val="BodyText"/>
              <w:autoSpaceDE w:val="0"/>
              <w:autoSpaceDN w:val="0"/>
              <w:adjustRightInd w:val="0"/>
              <w:spacing w:line="480" w:lineRule="auto"/>
              <w:ind w:left="-108"/>
              <w:jc w:val="both"/>
              <w:rPr>
                <w:rFonts w:ascii="Arial" w:hAnsi="Arial" w:cs="Arial"/>
              </w:rPr>
            </w:pPr>
          </w:p>
        </w:tc>
        <w:tc>
          <w:tcPr>
            <w:tcW w:w="4556" w:type="dxa"/>
          </w:tcPr>
          <w:p w:rsidR="00976AC3" w:rsidRDefault="00976AC3" w:rsidP="00976AC3">
            <w:pPr>
              <w:pStyle w:val="BodyText"/>
              <w:autoSpaceDE w:val="0"/>
              <w:autoSpaceDN w:val="0"/>
              <w:adjustRightInd w:val="0"/>
              <w:spacing w:line="480" w:lineRule="auto"/>
              <w:jc w:val="both"/>
              <w:rPr>
                <w:rFonts w:ascii="Arial" w:hAnsi="Arial" w:cs="Arial"/>
              </w:rPr>
            </w:pPr>
            <w:r>
              <w:rPr>
                <w:rFonts w:ascii="Arial" w:hAnsi="Arial" w:cs="Arial"/>
              </w:rPr>
              <w:t>Instructed by Behrens &amp; Pfeiffer, Windhoek</w:t>
            </w:r>
          </w:p>
        </w:tc>
      </w:tr>
      <w:tr w:rsidR="00976AC3" w:rsidTr="00A61953">
        <w:tc>
          <w:tcPr>
            <w:tcW w:w="4555" w:type="dxa"/>
          </w:tcPr>
          <w:p w:rsidR="00976AC3" w:rsidRDefault="00976AC3" w:rsidP="00FC4603">
            <w:pPr>
              <w:pStyle w:val="BodyText"/>
              <w:autoSpaceDE w:val="0"/>
              <w:autoSpaceDN w:val="0"/>
              <w:adjustRightInd w:val="0"/>
              <w:spacing w:line="480" w:lineRule="auto"/>
              <w:ind w:left="-108"/>
              <w:jc w:val="both"/>
              <w:rPr>
                <w:rFonts w:ascii="Arial" w:hAnsi="Arial" w:cs="Arial"/>
              </w:rPr>
            </w:pPr>
          </w:p>
        </w:tc>
        <w:tc>
          <w:tcPr>
            <w:tcW w:w="4556" w:type="dxa"/>
          </w:tcPr>
          <w:p w:rsidR="00976AC3" w:rsidRDefault="00976AC3" w:rsidP="00A61953">
            <w:pPr>
              <w:pStyle w:val="BodyText"/>
              <w:autoSpaceDE w:val="0"/>
              <w:autoSpaceDN w:val="0"/>
              <w:adjustRightInd w:val="0"/>
              <w:spacing w:line="480" w:lineRule="auto"/>
              <w:jc w:val="both"/>
              <w:rPr>
                <w:rFonts w:ascii="Arial" w:hAnsi="Arial" w:cs="Arial"/>
              </w:rPr>
            </w:pPr>
          </w:p>
        </w:tc>
      </w:tr>
      <w:tr w:rsidR="00976AC3" w:rsidTr="00A61953">
        <w:tc>
          <w:tcPr>
            <w:tcW w:w="4555" w:type="dxa"/>
          </w:tcPr>
          <w:p w:rsidR="00976AC3" w:rsidRDefault="00976AC3" w:rsidP="00FC4603">
            <w:pPr>
              <w:pStyle w:val="BodyText"/>
              <w:autoSpaceDE w:val="0"/>
              <w:autoSpaceDN w:val="0"/>
              <w:adjustRightInd w:val="0"/>
              <w:spacing w:line="480" w:lineRule="auto"/>
              <w:ind w:left="-108"/>
              <w:jc w:val="both"/>
              <w:rPr>
                <w:rFonts w:ascii="Arial" w:hAnsi="Arial" w:cs="Arial"/>
              </w:rPr>
            </w:pPr>
          </w:p>
        </w:tc>
        <w:tc>
          <w:tcPr>
            <w:tcW w:w="4556" w:type="dxa"/>
          </w:tcPr>
          <w:p w:rsidR="00976AC3" w:rsidRDefault="00976AC3" w:rsidP="00A61953">
            <w:pPr>
              <w:pStyle w:val="BodyText"/>
              <w:autoSpaceDE w:val="0"/>
              <w:autoSpaceDN w:val="0"/>
              <w:adjustRightInd w:val="0"/>
              <w:spacing w:line="480" w:lineRule="auto"/>
              <w:jc w:val="both"/>
              <w:rPr>
                <w:rFonts w:ascii="Arial" w:hAnsi="Arial" w:cs="Arial"/>
              </w:rPr>
            </w:pPr>
          </w:p>
        </w:tc>
      </w:tr>
      <w:tr w:rsidR="00976AC3" w:rsidTr="00A61953">
        <w:tc>
          <w:tcPr>
            <w:tcW w:w="4555" w:type="dxa"/>
          </w:tcPr>
          <w:p w:rsidR="00976AC3" w:rsidRDefault="00976AC3" w:rsidP="00FC4603">
            <w:pPr>
              <w:pStyle w:val="BodyText"/>
              <w:autoSpaceDE w:val="0"/>
              <w:autoSpaceDN w:val="0"/>
              <w:adjustRightInd w:val="0"/>
              <w:spacing w:line="480" w:lineRule="auto"/>
              <w:ind w:left="-108"/>
              <w:jc w:val="both"/>
              <w:rPr>
                <w:rFonts w:ascii="Arial" w:hAnsi="Arial" w:cs="Arial"/>
              </w:rPr>
            </w:pPr>
            <w:r>
              <w:rPr>
                <w:rFonts w:ascii="Arial" w:hAnsi="Arial" w:cs="Arial"/>
              </w:rPr>
              <w:t>FIRST RESPONDENT:</w:t>
            </w:r>
          </w:p>
        </w:tc>
        <w:tc>
          <w:tcPr>
            <w:tcW w:w="4556" w:type="dxa"/>
          </w:tcPr>
          <w:p w:rsidR="00976AC3" w:rsidRDefault="004F51F1" w:rsidP="00A61953">
            <w:pPr>
              <w:pStyle w:val="BodyText"/>
              <w:autoSpaceDE w:val="0"/>
              <w:autoSpaceDN w:val="0"/>
              <w:adjustRightInd w:val="0"/>
              <w:spacing w:line="480" w:lineRule="auto"/>
              <w:jc w:val="both"/>
              <w:rPr>
                <w:rFonts w:ascii="Arial" w:hAnsi="Arial" w:cs="Arial"/>
              </w:rPr>
            </w:pPr>
            <w:r>
              <w:rPr>
                <w:rFonts w:ascii="Arial" w:hAnsi="Arial" w:cs="Arial"/>
              </w:rPr>
              <w:t>R Heathcote (with him S J Jacobs)</w:t>
            </w:r>
          </w:p>
        </w:tc>
      </w:tr>
      <w:tr w:rsidR="00976AC3" w:rsidTr="00A61953">
        <w:tc>
          <w:tcPr>
            <w:tcW w:w="4555" w:type="dxa"/>
          </w:tcPr>
          <w:p w:rsidR="00976AC3" w:rsidRDefault="00976AC3" w:rsidP="00FC4603">
            <w:pPr>
              <w:pStyle w:val="BodyText"/>
              <w:autoSpaceDE w:val="0"/>
              <w:autoSpaceDN w:val="0"/>
              <w:adjustRightInd w:val="0"/>
              <w:spacing w:line="480" w:lineRule="auto"/>
              <w:ind w:left="-108"/>
              <w:jc w:val="both"/>
              <w:rPr>
                <w:rFonts w:ascii="Arial" w:hAnsi="Arial" w:cs="Arial"/>
              </w:rPr>
            </w:pPr>
          </w:p>
        </w:tc>
        <w:tc>
          <w:tcPr>
            <w:tcW w:w="4556" w:type="dxa"/>
          </w:tcPr>
          <w:p w:rsidR="00976AC3" w:rsidRDefault="00976AC3" w:rsidP="00BF0178">
            <w:pPr>
              <w:pStyle w:val="BodyText"/>
              <w:autoSpaceDE w:val="0"/>
              <w:autoSpaceDN w:val="0"/>
              <w:adjustRightInd w:val="0"/>
              <w:spacing w:line="480" w:lineRule="auto"/>
              <w:jc w:val="both"/>
              <w:rPr>
                <w:rFonts w:ascii="Arial" w:hAnsi="Arial" w:cs="Arial"/>
              </w:rPr>
            </w:pPr>
            <w:r>
              <w:rPr>
                <w:rFonts w:ascii="Arial" w:hAnsi="Arial" w:cs="Arial"/>
              </w:rPr>
              <w:t>Instructed by Van der Merwe-Greeff Andima Inc</w:t>
            </w:r>
            <w:r w:rsidR="00BF0178">
              <w:rPr>
                <w:rFonts w:ascii="Arial" w:hAnsi="Arial" w:cs="Arial"/>
              </w:rPr>
              <w:t>orporated</w:t>
            </w:r>
            <w:r>
              <w:rPr>
                <w:rFonts w:ascii="Arial" w:hAnsi="Arial" w:cs="Arial"/>
              </w:rPr>
              <w:t>, Windhoek</w:t>
            </w:r>
          </w:p>
        </w:tc>
      </w:tr>
    </w:tbl>
    <w:p w:rsidR="00976AC3" w:rsidRDefault="00976AC3" w:rsidP="00976AC3">
      <w:pPr>
        <w:pStyle w:val="BodyText"/>
        <w:autoSpaceDE w:val="0"/>
        <w:autoSpaceDN w:val="0"/>
        <w:adjustRightInd w:val="0"/>
        <w:spacing w:line="480" w:lineRule="auto"/>
        <w:jc w:val="both"/>
        <w:rPr>
          <w:rFonts w:ascii="Arial" w:hAnsi="Arial" w:cs="Arial"/>
        </w:rPr>
      </w:pPr>
    </w:p>
    <w:sectPr w:rsidR="00976AC3" w:rsidSect="00BC3CDB">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C2" w:rsidRDefault="002626C2" w:rsidP="00976AC3">
      <w:pPr>
        <w:spacing w:after="0" w:line="240" w:lineRule="auto"/>
      </w:pPr>
      <w:r>
        <w:separator/>
      </w:r>
    </w:p>
  </w:endnote>
  <w:endnote w:type="continuationSeparator" w:id="0">
    <w:p w:rsidR="002626C2" w:rsidRDefault="002626C2" w:rsidP="0097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C2" w:rsidRDefault="002626C2" w:rsidP="00976AC3">
      <w:pPr>
        <w:spacing w:after="0" w:line="240" w:lineRule="auto"/>
      </w:pPr>
      <w:r>
        <w:separator/>
      </w:r>
    </w:p>
  </w:footnote>
  <w:footnote w:type="continuationSeparator" w:id="0">
    <w:p w:rsidR="002626C2" w:rsidRDefault="002626C2" w:rsidP="00976AC3">
      <w:pPr>
        <w:spacing w:after="0" w:line="240" w:lineRule="auto"/>
      </w:pPr>
      <w:r>
        <w:continuationSeparator/>
      </w:r>
    </w:p>
  </w:footnote>
  <w:footnote w:id="1">
    <w:p w:rsidR="00BC10CC" w:rsidRPr="00AB65E0" w:rsidRDefault="00AB65E0" w:rsidP="00BC10CC">
      <w:pPr>
        <w:pStyle w:val="FootnoteText"/>
        <w:jc w:val="both"/>
        <w:rPr>
          <w:rFonts w:ascii="Arial" w:hAnsi="Arial" w:cs="Arial"/>
        </w:rPr>
      </w:pPr>
      <w:r w:rsidRPr="00AB65E0">
        <w:rPr>
          <w:rStyle w:val="FootnoteReference"/>
          <w:rFonts w:ascii="Arial" w:hAnsi="Arial" w:cs="Arial"/>
        </w:rPr>
        <w:footnoteRef/>
      </w:r>
      <w:r w:rsidRPr="00AB65E0">
        <w:rPr>
          <w:rFonts w:ascii="Arial" w:hAnsi="Arial" w:cs="Arial"/>
        </w:rPr>
        <w:t xml:space="preserve"> </w:t>
      </w:r>
      <w:r w:rsidR="00BC10CC">
        <w:rPr>
          <w:rFonts w:ascii="Arial" w:hAnsi="Arial" w:cs="Arial"/>
        </w:rPr>
        <w:t>Rule 103(1)(c) provides that a court may be approached to clea</w:t>
      </w:r>
      <w:r w:rsidR="00603F58">
        <w:rPr>
          <w:rFonts w:ascii="Arial" w:hAnsi="Arial" w:cs="Arial"/>
        </w:rPr>
        <w:t>r</w:t>
      </w:r>
      <w:r w:rsidR="00BC10CC">
        <w:rPr>
          <w:rFonts w:ascii="Arial" w:hAnsi="Arial" w:cs="Arial"/>
        </w:rPr>
        <w:t xml:space="preserve"> up any ambiguity in an order or judgment.</w:t>
      </w:r>
    </w:p>
  </w:footnote>
  <w:footnote w:id="2">
    <w:p w:rsidR="001E5E1A" w:rsidRPr="001E5E1A" w:rsidRDefault="001E5E1A" w:rsidP="00785A6E">
      <w:pPr>
        <w:pStyle w:val="FootnoteText"/>
        <w:jc w:val="both"/>
        <w:rPr>
          <w:rFonts w:ascii="Arial" w:hAnsi="Arial" w:cs="Arial"/>
        </w:rPr>
      </w:pPr>
      <w:r w:rsidRPr="001E5E1A">
        <w:rPr>
          <w:rStyle w:val="FootnoteReference"/>
          <w:rFonts w:ascii="Arial" w:hAnsi="Arial" w:cs="Arial"/>
        </w:rPr>
        <w:footnoteRef/>
      </w:r>
      <w:r w:rsidRPr="001E5E1A">
        <w:rPr>
          <w:rFonts w:ascii="Arial" w:hAnsi="Arial" w:cs="Arial"/>
        </w:rPr>
        <w:t xml:space="preserve"> </w:t>
      </w:r>
      <w:r>
        <w:rPr>
          <w:rFonts w:ascii="Arial" w:hAnsi="Arial" w:cs="Arial"/>
        </w:rPr>
        <w:t xml:space="preserve">This court dealt with the unsuccessful </w:t>
      </w:r>
      <w:r w:rsidR="00EA0BE8">
        <w:rPr>
          <w:rFonts w:ascii="Arial" w:hAnsi="Arial" w:cs="Arial"/>
        </w:rPr>
        <w:t xml:space="preserve">appeal </w:t>
      </w:r>
      <w:r>
        <w:rPr>
          <w:rFonts w:ascii="Arial" w:hAnsi="Arial" w:cs="Arial"/>
        </w:rPr>
        <w:t>by Fischer against th</w:t>
      </w:r>
      <w:r w:rsidR="00EA0BE8">
        <w:rPr>
          <w:rFonts w:ascii="Arial" w:hAnsi="Arial" w:cs="Arial"/>
        </w:rPr>
        <w:t>is</w:t>
      </w:r>
      <w:r>
        <w:rPr>
          <w:rFonts w:ascii="Arial" w:hAnsi="Arial" w:cs="Arial"/>
        </w:rPr>
        <w:t xml:space="preserve"> judgment in </w:t>
      </w:r>
      <w:r w:rsidRPr="00785A6E">
        <w:rPr>
          <w:rFonts w:ascii="Arial" w:hAnsi="Arial" w:cs="Arial"/>
          <w:i/>
        </w:rPr>
        <w:t>Fischer v Seelenbinder</w:t>
      </w:r>
      <w:r>
        <w:rPr>
          <w:rFonts w:ascii="Arial" w:hAnsi="Arial" w:cs="Arial"/>
        </w:rPr>
        <w:t xml:space="preserve"> </w:t>
      </w:r>
      <w:r w:rsidR="00603F58">
        <w:rPr>
          <w:rFonts w:ascii="Arial" w:hAnsi="Arial" w:cs="Arial"/>
        </w:rPr>
        <w:t>(SA 31/</w:t>
      </w:r>
      <w:r w:rsidR="00785A6E">
        <w:rPr>
          <w:rFonts w:ascii="Arial" w:hAnsi="Arial" w:cs="Arial"/>
        </w:rPr>
        <w:t>2018) [2020] NASC (8 June 2020).</w:t>
      </w:r>
    </w:p>
  </w:footnote>
  <w:footnote w:id="3">
    <w:p w:rsidR="00A878CD" w:rsidRPr="00A878CD" w:rsidRDefault="00A878CD">
      <w:pPr>
        <w:pStyle w:val="FootnoteText"/>
        <w:rPr>
          <w:rFonts w:ascii="Arial" w:hAnsi="Arial" w:cs="Arial"/>
        </w:rPr>
      </w:pPr>
      <w:r w:rsidRPr="00A878CD">
        <w:rPr>
          <w:rStyle w:val="FootnoteReference"/>
          <w:rFonts w:ascii="Arial" w:hAnsi="Arial" w:cs="Arial"/>
        </w:rPr>
        <w:footnoteRef/>
      </w:r>
      <w:r w:rsidRPr="00A878CD">
        <w:rPr>
          <w:rFonts w:ascii="Arial" w:hAnsi="Arial" w:cs="Arial"/>
        </w:rPr>
        <w:t xml:space="preserve"> </w:t>
      </w:r>
      <w:r>
        <w:rPr>
          <w:rFonts w:ascii="Arial" w:hAnsi="Arial" w:cs="Arial"/>
        </w:rPr>
        <w:t>Rule 7(1) of the Rules of the Supreme Court.</w:t>
      </w:r>
    </w:p>
  </w:footnote>
  <w:footnote w:id="4">
    <w:p w:rsidR="00CC40FB" w:rsidRPr="00CC40FB" w:rsidRDefault="00CC40FB" w:rsidP="00F842C5">
      <w:pPr>
        <w:pStyle w:val="FootnoteText"/>
        <w:jc w:val="both"/>
        <w:rPr>
          <w:rFonts w:ascii="Arial" w:hAnsi="Arial" w:cs="Arial"/>
        </w:rPr>
      </w:pPr>
      <w:r w:rsidRPr="00CC40FB">
        <w:rPr>
          <w:rStyle w:val="FootnoteReference"/>
          <w:rFonts w:ascii="Arial" w:hAnsi="Arial" w:cs="Arial"/>
        </w:rPr>
        <w:footnoteRef/>
      </w:r>
      <w:r w:rsidRPr="00CC40FB">
        <w:rPr>
          <w:rFonts w:ascii="Arial" w:hAnsi="Arial" w:cs="Arial"/>
        </w:rPr>
        <w:t xml:space="preserve"> </w:t>
      </w:r>
      <w:r w:rsidR="00550194" w:rsidRPr="00A51245">
        <w:rPr>
          <w:rFonts w:ascii="Arial" w:hAnsi="Arial" w:cs="Arial"/>
          <w:i/>
        </w:rPr>
        <w:t>Safcor Forwarding (Johannesburg) (Pty) Ltd v National Transport Commission</w:t>
      </w:r>
      <w:r w:rsidR="00550194">
        <w:rPr>
          <w:rFonts w:ascii="Arial" w:hAnsi="Arial" w:cs="Arial"/>
        </w:rPr>
        <w:t xml:space="preserve"> 1982 (3) SA 654 (A)</w:t>
      </w:r>
      <w:r w:rsidR="00A51245">
        <w:rPr>
          <w:rFonts w:ascii="Arial" w:hAnsi="Arial" w:cs="Arial"/>
        </w:rPr>
        <w:t xml:space="preserve"> at 666H and </w:t>
      </w:r>
      <w:r w:rsidR="00A51245" w:rsidRPr="00A51245">
        <w:rPr>
          <w:rFonts w:ascii="Arial" w:hAnsi="Arial" w:cs="Arial"/>
          <w:i/>
        </w:rPr>
        <w:t>De Vos v Cooper &amp; Ferreira</w:t>
      </w:r>
      <w:r w:rsidR="00A51245">
        <w:rPr>
          <w:rFonts w:ascii="Arial" w:hAnsi="Arial" w:cs="Arial"/>
        </w:rPr>
        <w:t xml:space="preserve"> 1999 (4) SA 1290 (</w:t>
      </w:r>
      <w:r w:rsidR="004155CC">
        <w:rPr>
          <w:rFonts w:ascii="Arial" w:hAnsi="Arial" w:cs="Arial"/>
        </w:rPr>
        <w:t>SC</w:t>
      </w:r>
      <w:r w:rsidR="00A51245">
        <w:rPr>
          <w:rFonts w:ascii="Arial" w:hAnsi="Arial" w:cs="Arial"/>
        </w:rPr>
        <w:t>A) at 1294</w:t>
      </w:r>
      <w:r w:rsidR="0093035D">
        <w:rPr>
          <w:rFonts w:ascii="Arial" w:hAnsi="Arial" w:cs="Arial"/>
        </w:rPr>
        <w:t>A</w:t>
      </w:r>
      <w:r w:rsidR="00A51245">
        <w:rPr>
          <w:rFonts w:ascii="Arial" w:hAnsi="Arial" w:cs="Arial"/>
        </w:rPr>
        <w:t>-1295</w:t>
      </w:r>
      <w:r w:rsidR="0093035D">
        <w:rPr>
          <w:rFonts w:ascii="Arial" w:hAnsi="Arial" w:cs="Arial"/>
        </w:rPr>
        <w:t>F</w:t>
      </w:r>
      <w:r w:rsidR="00D71D26">
        <w:rPr>
          <w:rFonts w:ascii="Arial" w:hAnsi="Arial" w:cs="Arial"/>
        </w:rPr>
        <w:t xml:space="preserve"> and 1301H-I</w:t>
      </w:r>
      <w:r w:rsidR="0093035D">
        <w:rPr>
          <w:rFonts w:ascii="Arial" w:hAnsi="Arial" w:cs="Arial"/>
        </w:rPr>
        <w:t xml:space="preserve"> </w:t>
      </w:r>
      <w:r w:rsidR="0093035D" w:rsidRPr="00D71D26">
        <w:rPr>
          <w:rFonts w:ascii="Arial" w:hAnsi="Arial" w:cs="Arial"/>
        </w:rPr>
        <w:t>(</w:t>
      </w:r>
      <w:r w:rsidR="0093035D" w:rsidRPr="00D71D26">
        <w:rPr>
          <w:rFonts w:ascii="Arial" w:hAnsi="Arial" w:cs="Arial"/>
          <w:i/>
        </w:rPr>
        <w:t>De Vos</w:t>
      </w:r>
      <w:r w:rsidR="0093035D" w:rsidRPr="00D71D26">
        <w:rPr>
          <w:rFonts w:ascii="Arial" w:hAnsi="Arial" w:cs="Arial"/>
        </w:rPr>
        <w:t>)</w:t>
      </w:r>
      <w:r w:rsidR="00D71D26">
        <w:rPr>
          <w:rFonts w:ascii="Arial" w:hAnsi="Arial" w:cs="Arial"/>
        </w:rPr>
        <w:t>.</w:t>
      </w:r>
    </w:p>
  </w:footnote>
  <w:footnote w:id="5">
    <w:p w:rsidR="00F6687A" w:rsidRPr="00F6687A" w:rsidRDefault="00F6687A" w:rsidP="00F842C5">
      <w:pPr>
        <w:pStyle w:val="FootnoteText"/>
        <w:jc w:val="both"/>
        <w:rPr>
          <w:rFonts w:ascii="Arial" w:hAnsi="Arial" w:cs="Arial"/>
        </w:rPr>
      </w:pPr>
      <w:r w:rsidRPr="00F6687A">
        <w:rPr>
          <w:rStyle w:val="FootnoteReference"/>
          <w:rFonts w:ascii="Arial" w:hAnsi="Arial" w:cs="Arial"/>
        </w:rPr>
        <w:footnoteRef/>
      </w:r>
      <w:r w:rsidRPr="00F6687A">
        <w:rPr>
          <w:rFonts w:ascii="Arial" w:hAnsi="Arial" w:cs="Arial"/>
        </w:rPr>
        <w:t xml:space="preserve"> </w:t>
      </w:r>
      <w:r w:rsidR="0093035D">
        <w:rPr>
          <w:rFonts w:ascii="Arial" w:hAnsi="Arial" w:cs="Arial"/>
        </w:rPr>
        <w:t xml:space="preserve">See </w:t>
      </w:r>
      <w:r w:rsidRPr="00F6687A">
        <w:rPr>
          <w:rFonts w:ascii="Arial" w:hAnsi="Arial" w:cs="Arial"/>
          <w:i/>
        </w:rPr>
        <w:t>De Vos</w:t>
      </w:r>
      <w:r w:rsidR="0093035D">
        <w:rPr>
          <w:rFonts w:ascii="Arial" w:hAnsi="Arial" w:cs="Arial"/>
        </w:rPr>
        <w:t xml:space="preserve"> </w:t>
      </w:r>
      <w:r>
        <w:rPr>
          <w:rFonts w:ascii="Arial" w:hAnsi="Arial" w:cs="Arial"/>
        </w:rPr>
        <w:t xml:space="preserve">and </w:t>
      </w:r>
      <w:r w:rsidRPr="00F842C5">
        <w:rPr>
          <w:rFonts w:ascii="Arial" w:hAnsi="Arial" w:cs="Arial"/>
          <w:i/>
        </w:rPr>
        <w:t xml:space="preserve">Pretoria </w:t>
      </w:r>
      <w:r w:rsidR="00F842C5" w:rsidRPr="00F842C5">
        <w:rPr>
          <w:rFonts w:ascii="Arial" w:hAnsi="Arial" w:cs="Arial"/>
          <w:i/>
        </w:rPr>
        <w:t>Garrison Institute</w:t>
      </w:r>
      <w:r w:rsidR="0016750F">
        <w:rPr>
          <w:rFonts w:ascii="Arial" w:hAnsi="Arial" w:cs="Arial"/>
          <w:i/>
        </w:rPr>
        <w:t>s</w:t>
      </w:r>
      <w:r w:rsidR="00F842C5" w:rsidRPr="00F842C5">
        <w:rPr>
          <w:rFonts w:ascii="Arial" w:hAnsi="Arial" w:cs="Arial"/>
          <w:i/>
        </w:rPr>
        <w:t xml:space="preserve"> v Danish Variety Products (Pty) Ltd</w:t>
      </w:r>
      <w:r w:rsidR="00F842C5">
        <w:rPr>
          <w:rFonts w:ascii="Arial" w:hAnsi="Arial" w:cs="Arial"/>
        </w:rPr>
        <w:t xml:space="preserve"> </w:t>
      </w:r>
      <w:r w:rsidR="00F842C5" w:rsidRPr="00FE2F39">
        <w:rPr>
          <w:rFonts w:ascii="Arial" w:hAnsi="Arial" w:cs="Arial"/>
        </w:rPr>
        <w:t>1948 (</w:t>
      </w:r>
      <w:r w:rsidR="00F842C5">
        <w:rPr>
          <w:rFonts w:ascii="Arial" w:hAnsi="Arial" w:cs="Arial"/>
        </w:rPr>
        <w:t xml:space="preserve">1) SA 839 </w:t>
      </w:r>
      <w:r w:rsidR="0016750F">
        <w:rPr>
          <w:rFonts w:ascii="Arial" w:hAnsi="Arial" w:cs="Arial"/>
        </w:rPr>
        <w:t xml:space="preserve">(A) </w:t>
      </w:r>
      <w:r w:rsidR="00F842C5">
        <w:rPr>
          <w:rFonts w:ascii="Arial" w:hAnsi="Arial" w:cs="Arial"/>
        </w:rPr>
        <w:t>at 863-864.</w:t>
      </w:r>
    </w:p>
  </w:footnote>
  <w:footnote w:id="6">
    <w:p w:rsidR="005E7D7D" w:rsidRPr="00EA5337" w:rsidRDefault="005E7D7D" w:rsidP="00EA5337">
      <w:pPr>
        <w:pStyle w:val="FootnoteText"/>
        <w:jc w:val="both"/>
        <w:rPr>
          <w:rFonts w:ascii="Arial" w:hAnsi="Arial" w:cs="Arial"/>
        </w:rPr>
      </w:pPr>
      <w:r w:rsidRPr="00EA5337">
        <w:rPr>
          <w:rStyle w:val="FootnoteReference"/>
          <w:rFonts w:ascii="Arial" w:hAnsi="Arial" w:cs="Arial"/>
        </w:rPr>
        <w:footnoteRef/>
      </w:r>
      <w:r w:rsidRPr="00EA5337">
        <w:rPr>
          <w:rFonts w:ascii="Arial" w:hAnsi="Arial" w:cs="Arial"/>
        </w:rPr>
        <w:t xml:space="preserve"> </w:t>
      </w:r>
      <w:r w:rsidRPr="00EA5337">
        <w:rPr>
          <w:rFonts w:ascii="Arial" w:hAnsi="Arial" w:cs="Arial"/>
          <w:i/>
        </w:rPr>
        <w:t>Administrator, Cape, &amp; another v Ntshwaqela &amp; others</w:t>
      </w:r>
      <w:r w:rsidRPr="00EA5337">
        <w:rPr>
          <w:rFonts w:ascii="Arial" w:hAnsi="Arial" w:cs="Arial"/>
        </w:rPr>
        <w:t xml:space="preserve"> 1990 (1) SA 705 (A) at 716B-C.</w:t>
      </w:r>
    </w:p>
  </w:footnote>
  <w:footnote w:id="7">
    <w:p w:rsidR="000B0522" w:rsidRPr="00EA5337" w:rsidRDefault="000B0522" w:rsidP="00EA5337">
      <w:pPr>
        <w:pStyle w:val="FootnoteText"/>
        <w:jc w:val="both"/>
        <w:rPr>
          <w:rFonts w:ascii="Arial" w:hAnsi="Arial" w:cs="Arial"/>
        </w:rPr>
      </w:pPr>
      <w:r w:rsidRPr="00EA5337">
        <w:rPr>
          <w:rStyle w:val="FootnoteReference"/>
          <w:rFonts w:ascii="Arial" w:hAnsi="Arial" w:cs="Arial"/>
        </w:rPr>
        <w:footnoteRef/>
      </w:r>
      <w:r w:rsidRPr="00EA5337">
        <w:rPr>
          <w:rFonts w:ascii="Arial" w:hAnsi="Arial" w:cs="Arial"/>
        </w:rPr>
        <w:t xml:space="preserve"> </w:t>
      </w:r>
      <w:r w:rsidRPr="00EA5337">
        <w:rPr>
          <w:rFonts w:ascii="Arial" w:hAnsi="Arial" w:cs="Arial"/>
          <w:i/>
        </w:rPr>
        <w:t>Firestone South Africa (Pty) Ltd v Genti</w:t>
      </w:r>
      <w:r w:rsidR="004F397D" w:rsidRPr="00EA5337">
        <w:rPr>
          <w:rFonts w:ascii="Arial" w:hAnsi="Arial" w:cs="Arial"/>
          <w:i/>
        </w:rPr>
        <w:t>ruco</w:t>
      </w:r>
      <w:r w:rsidRPr="00EA5337">
        <w:rPr>
          <w:rFonts w:ascii="Arial" w:hAnsi="Arial" w:cs="Arial"/>
          <w:i/>
        </w:rPr>
        <w:t xml:space="preserve"> AG</w:t>
      </w:r>
      <w:r w:rsidRPr="00EA5337">
        <w:rPr>
          <w:rFonts w:ascii="Arial" w:hAnsi="Arial" w:cs="Arial"/>
        </w:rPr>
        <w:t xml:space="preserve"> 1977 (4) SA 298 (A)</w:t>
      </w:r>
      <w:r w:rsidR="00EA5337" w:rsidRPr="00EA5337">
        <w:rPr>
          <w:rFonts w:ascii="Arial" w:hAnsi="Arial" w:cs="Arial"/>
        </w:rPr>
        <w:t xml:space="preserve"> at 304D-H (</w:t>
      </w:r>
      <w:r w:rsidR="00EA5337" w:rsidRPr="00EA5337">
        <w:rPr>
          <w:rFonts w:ascii="Arial" w:hAnsi="Arial" w:cs="Arial"/>
          <w:i/>
        </w:rPr>
        <w:t>Firestone</w:t>
      </w:r>
      <w:r w:rsidR="00EA5337" w:rsidRPr="00EA5337">
        <w:rPr>
          <w:rFonts w:ascii="Arial" w:hAnsi="Arial" w:cs="Arial"/>
        </w:rPr>
        <w:t>).</w:t>
      </w:r>
    </w:p>
  </w:footnote>
  <w:footnote w:id="8">
    <w:p w:rsidR="00EE5711" w:rsidRPr="00EA5337" w:rsidRDefault="00EE5711" w:rsidP="00EA5337">
      <w:pPr>
        <w:pStyle w:val="FootnoteText"/>
        <w:jc w:val="both"/>
        <w:rPr>
          <w:rFonts w:ascii="Arial" w:hAnsi="Arial" w:cs="Arial"/>
        </w:rPr>
      </w:pPr>
      <w:r w:rsidRPr="00EA5337">
        <w:rPr>
          <w:rStyle w:val="FootnoteReference"/>
          <w:rFonts w:ascii="Arial" w:hAnsi="Arial" w:cs="Arial"/>
        </w:rPr>
        <w:footnoteRef/>
      </w:r>
      <w:r w:rsidRPr="00EA5337">
        <w:rPr>
          <w:rFonts w:ascii="Arial" w:hAnsi="Arial" w:cs="Arial"/>
        </w:rPr>
        <w:t xml:space="preserve"> </w:t>
      </w:r>
      <w:r w:rsidRPr="00EA5337">
        <w:rPr>
          <w:rFonts w:ascii="Arial" w:hAnsi="Arial" w:cs="Arial"/>
          <w:i/>
        </w:rPr>
        <w:t>Postmasbu</w:t>
      </w:r>
      <w:r w:rsidR="00EA5337" w:rsidRPr="00EA5337">
        <w:rPr>
          <w:rFonts w:ascii="Arial" w:hAnsi="Arial" w:cs="Arial"/>
          <w:i/>
        </w:rPr>
        <w:t>rg Motors (Edms) Bpk v Peens &amp; a</w:t>
      </w:r>
      <w:r w:rsidRPr="00EA5337">
        <w:rPr>
          <w:rFonts w:ascii="Arial" w:hAnsi="Arial" w:cs="Arial"/>
          <w:i/>
        </w:rPr>
        <w:t>ndere</w:t>
      </w:r>
      <w:r w:rsidRPr="00EA5337">
        <w:rPr>
          <w:rFonts w:ascii="Arial" w:hAnsi="Arial" w:cs="Arial"/>
        </w:rPr>
        <w:t xml:space="preserve"> 1970 (2) SA 35 (NC) at 39.</w:t>
      </w:r>
    </w:p>
  </w:footnote>
  <w:footnote w:id="9">
    <w:p w:rsidR="00DC398D" w:rsidRPr="00EA5337" w:rsidRDefault="00DC398D" w:rsidP="00EA5337">
      <w:pPr>
        <w:pStyle w:val="FootnoteText"/>
        <w:jc w:val="both"/>
        <w:rPr>
          <w:rFonts w:ascii="Arial" w:hAnsi="Arial" w:cs="Arial"/>
        </w:rPr>
      </w:pPr>
      <w:r w:rsidRPr="00EA5337">
        <w:rPr>
          <w:rStyle w:val="FootnoteReference"/>
          <w:rFonts w:ascii="Arial" w:hAnsi="Arial" w:cs="Arial"/>
        </w:rPr>
        <w:footnoteRef/>
      </w:r>
      <w:r w:rsidRPr="00EA5337">
        <w:rPr>
          <w:rFonts w:ascii="Arial" w:hAnsi="Arial" w:cs="Arial"/>
        </w:rPr>
        <w:t xml:space="preserve"> </w:t>
      </w:r>
      <w:r w:rsidRPr="00EA5337">
        <w:rPr>
          <w:rFonts w:ascii="Arial" w:hAnsi="Arial" w:cs="Arial"/>
          <w:i/>
        </w:rPr>
        <w:t>Total Namibia (Pty) Ltd v OBM Engineering and Petroleum Distributors CC</w:t>
      </w:r>
      <w:r w:rsidRPr="00EA5337">
        <w:rPr>
          <w:rFonts w:ascii="Arial" w:hAnsi="Arial" w:cs="Arial"/>
        </w:rPr>
        <w:t xml:space="preserve"> 2015 (3) NR 733 (SC).</w:t>
      </w:r>
    </w:p>
  </w:footnote>
  <w:footnote w:id="10">
    <w:p w:rsidR="009776AF" w:rsidRPr="007277EE" w:rsidRDefault="009776AF" w:rsidP="009776AF">
      <w:pPr>
        <w:pStyle w:val="FootnoteText"/>
        <w:jc w:val="both"/>
        <w:rPr>
          <w:rFonts w:ascii="Arial" w:hAnsi="Arial" w:cs="Arial"/>
        </w:rPr>
      </w:pPr>
      <w:r w:rsidRPr="007277EE">
        <w:rPr>
          <w:rStyle w:val="FootnoteReference"/>
          <w:rFonts w:ascii="Arial" w:hAnsi="Arial" w:cs="Arial"/>
        </w:rPr>
        <w:footnoteRef/>
      </w:r>
      <w:r w:rsidRPr="007277EE">
        <w:rPr>
          <w:rFonts w:ascii="Arial" w:hAnsi="Arial" w:cs="Arial"/>
        </w:rPr>
        <w:t xml:space="preserve"> </w:t>
      </w:r>
      <w:r w:rsidR="00EA5337">
        <w:rPr>
          <w:rFonts w:ascii="Arial" w:hAnsi="Arial" w:cs="Arial"/>
        </w:rPr>
        <w:t xml:space="preserve">See </w:t>
      </w:r>
      <w:r w:rsidRPr="006E13B7">
        <w:rPr>
          <w:rFonts w:ascii="Arial" w:hAnsi="Arial" w:cs="Arial"/>
          <w:i/>
        </w:rPr>
        <w:t>Firestone</w:t>
      </w:r>
      <w:r w:rsidR="00EA5337">
        <w:rPr>
          <w:rFonts w:ascii="Arial" w:hAnsi="Arial" w:cs="Arial"/>
        </w:rPr>
        <w:t xml:space="preserve"> </w:t>
      </w:r>
      <w:r>
        <w:rPr>
          <w:rFonts w:ascii="Arial" w:hAnsi="Arial" w:cs="Arial"/>
        </w:rPr>
        <w:t xml:space="preserve">at 304D-F, see also </w:t>
      </w:r>
      <w:r w:rsidRPr="006E13B7">
        <w:rPr>
          <w:rFonts w:ascii="Arial" w:hAnsi="Arial" w:cs="Arial"/>
          <w:i/>
        </w:rPr>
        <w:t>SOS Support Public Broadcasting Coalition &amp; others v South African Broadcasting Corporation (SO</w:t>
      </w:r>
      <w:r>
        <w:rPr>
          <w:rFonts w:ascii="Arial" w:hAnsi="Arial" w:cs="Arial"/>
          <w:i/>
        </w:rPr>
        <w:t>C</w:t>
      </w:r>
      <w:r w:rsidRPr="006E13B7">
        <w:rPr>
          <w:rFonts w:ascii="Arial" w:hAnsi="Arial" w:cs="Arial"/>
          <w:i/>
        </w:rPr>
        <w:t>) Ltd &amp; others</w:t>
      </w:r>
      <w:r w:rsidRPr="007277EE">
        <w:rPr>
          <w:rFonts w:ascii="Arial" w:hAnsi="Arial" w:cs="Arial"/>
        </w:rPr>
        <w:t xml:space="preserve"> 2019 (1) SA 370 (CC)</w:t>
      </w:r>
      <w:r>
        <w:rPr>
          <w:rFonts w:ascii="Arial" w:hAnsi="Arial" w:cs="Arial"/>
        </w:rPr>
        <w:t xml:space="preserve"> para</w:t>
      </w:r>
      <w:r w:rsidR="003C3256">
        <w:rPr>
          <w:rFonts w:ascii="Arial" w:hAnsi="Arial" w:cs="Arial"/>
        </w:rPr>
        <w:t>s</w:t>
      </w:r>
      <w:r>
        <w:rPr>
          <w:rFonts w:ascii="Arial" w:hAnsi="Arial" w:cs="Arial"/>
        </w:rPr>
        <w:t xml:space="preserve"> 52-53.</w:t>
      </w:r>
    </w:p>
  </w:footnote>
  <w:footnote w:id="11">
    <w:p w:rsidR="007247F6" w:rsidRDefault="007247F6" w:rsidP="002506FC">
      <w:pPr>
        <w:pStyle w:val="FootnoteText"/>
        <w:jc w:val="both"/>
        <w:rPr>
          <w:rFonts w:ascii="Arial" w:hAnsi="Arial" w:cs="Arial"/>
        </w:rPr>
      </w:pPr>
      <w:r w:rsidRPr="007247F6">
        <w:rPr>
          <w:rStyle w:val="FootnoteReference"/>
          <w:rFonts w:ascii="Arial" w:hAnsi="Arial" w:cs="Arial"/>
        </w:rPr>
        <w:footnoteRef/>
      </w:r>
      <w:r w:rsidRPr="007247F6">
        <w:rPr>
          <w:rFonts w:ascii="Arial" w:hAnsi="Arial" w:cs="Arial"/>
        </w:rPr>
        <w:t xml:space="preserve"> </w:t>
      </w:r>
      <w:r w:rsidR="00520607" w:rsidRPr="00A60FFD">
        <w:rPr>
          <w:rFonts w:ascii="Arial" w:hAnsi="Arial" w:cs="Arial"/>
          <w:i/>
        </w:rPr>
        <w:t>Shorter Oxford English Dictionary</w:t>
      </w:r>
      <w:r w:rsidR="00A60FFD" w:rsidRPr="00A60FFD">
        <w:rPr>
          <w:rFonts w:ascii="Arial" w:hAnsi="Arial" w:cs="Arial"/>
          <w:i/>
        </w:rPr>
        <w:t xml:space="preserve"> 1993</w:t>
      </w:r>
      <w:r w:rsidR="00A60FFD">
        <w:rPr>
          <w:rFonts w:ascii="Arial" w:hAnsi="Arial" w:cs="Arial"/>
        </w:rPr>
        <w:t xml:space="preserve">: ‘Withdraw. </w:t>
      </w:r>
      <w:r w:rsidR="0035223C">
        <w:rPr>
          <w:rFonts w:ascii="Arial" w:hAnsi="Arial" w:cs="Arial"/>
        </w:rPr>
        <w:t>e</w:t>
      </w:r>
      <w:r w:rsidR="00A60FFD">
        <w:rPr>
          <w:rFonts w:ascii="Arial" w:hAnsi="Arial" w:cs="Arial"/>
        </w:rPr>
        <w:t>sp. to or from a specified place, position, or occupation</w:t>
      </w:r>
      <w:r w:rsidR="003C6C12">
        <w:rPr>
          <w:rFonts w:ascii="Arial" w:hAnsi="Arial" w:cs="Arial"/>
        </w:rPr>
        <w:t xml:space="preserve">, . . .’. </w:t>
      </w:r>
      <w:r w:rsidR="00A60FFD">
        <w:rPr>
          <w:rFonts w:ascii="Arial" w:hAnsi="Arial" w:cs="Arial"/>
        </w:rPr>
        <w:t>6 ed vol 2 – N – Z.</w:t>
      </w:r>
      <w:r w:rsidR="0035223C">
        <w:rPr>
          <w:rFonts w:ascii="Arial" w:hAnsi="Arial" w:cs="Arial"/>
        </w:rPr>
        <w:t xml:space="preserve"> </w:t>
      </w:r>
    </w:p>
    <w:p w:rsidR="00A60FFD" w:rsidRDefault="0035223C">
      <w:pPr>
        <w:pStyle w:val="FootnoteText"/>
        <w:rPr>
          <w:rFonts w:ascii="Arial" w:hAnsi="Arial" w:cs="Arial"/>
        </w:rPr>
      </w:pPr>
      <w:r w:rsidRPr="0035223C">
        <w:rPr>
          <w:rFonts w:ascii="Arial" w:hAnsi="Arial" w:cs="Arial"/>
          <w:i/>
        </w:rPr>
        <w:t>Macmillan English Dicti</w:t>
      </w:r>
      <w:r>
        <w:rPr>
          <w:rFonts w:ascii="Arial" w:hAnsi="Arial" w:cs="Arial"/>
          <w:i/>
        </w:rPr>
        <w:t>o</w:t>
      </w:r>
      <w:r w:rsidRPr="0035223C">
        <w:rPr>
          <w:rFonts w:ascii="Arial" w:hAnsi="Arial" w:cs="Arial"/>
          <w:i/>
        </w:rPr>
        <w:t>nary</w:t>
      </w:r>
      <w:r>
        <w:rPr>
          <w:rFonts w:ascii="Arial" w:hAnsi="Arial" w:cs="Arial"/>
        </w:rPr>
        <w:t>: ‘To stop working</w:t>
      </w:r>
      <w:r w:rsidR="000C2033">
        <w:rPr>
          <w:rFonts w:ascii="Arial" w:hAnsi="Arial" w:cs="Arial"/>
        </w:rPr>
        <w:t xml:space="preserve"> . . .’. </w:t>
      </w:r>
      <w:hyperlink r:id="rId1" w:history="1">
        <w:r w:rsidRPr="00A704F9">
          <w:rPr>
            <w:rStyle w:val="Hyperlink"/>
            <w:rFonts w:ascii="Arial" w:hAnsi="Arial" w:cs="Arial"/>
          </w:rPr>
          <w:t>https://www.macmillandictionary.com/dictionary/british/retire</w:t>
        </w:r>
      </w:hyperlink>
      <w:r>
        <w:rPr>
          <w:rFonts w:ascii="Arial" w:hAnsi="Arial" w:cs="Arial"/>
        </w:rPr>
        <w:t>. Accessed on 26 October 2020.</w:t>
      </w:r>
    </w:p>
    <w:p w:rsidR="0035223C" w:rsidRDefault="0035223C">
      <w:pPr>
        <w:pStyle w:val="FootnoteText"/>
        <w:rPr>
          <w:rFonts w:ascii="Arial" w:hAnsi="Arial" w:cs="Arial"/>
        </w:rPr>
      </w:pPr>
      <w:r w:rsidRPr="0035223C">
        <w:rPr>
          <w:rFonts w:ascii="Arial" w:hAnsi="Arial" w:cs="Arial"/>
          <w:i/>
        </w:rPr>
        <w:t>Collins English Dictionary</w:t>
      </w:r>
      <w:r>
        <w:rPr>
          <w:rFonts w:ascii="Arial" w:hAnsi="Arial" w:cs="Arial"/>
        </w:rPr>
        <w:t xml:space="preserve">: . . . </w:t>
      </w:r>
      <w:r w:rsidR="00F847BC">
        <w:rPr>
          <w:rFonts w:ascii="Arial" w:hAnsi="Arial" w:cs="Arial"/>
        </w:rPr>
        <w:t>‘</w:t>
      </w:r>
      <w:r w:rsidR="000C2033">
        <w:rPr>
          <w:rFonts w:ascii="Arial" w:hAnsi="Arial" w:cs="Arial"/>
        </w:rPr>
        <w:t xml:space="preserve">they </w:t>
      </w:r>
      <w:r>
        <w:rPr>
          <w:rFonts w:ascii="Arial" w:hAnsi="Arial" w:cs="Arial"/>
        </w:rPr>
        <w:t>leave their job and usually stop working completely.’</w:t>
      </w:r>
    </w:p>
    <w:p w:rsidR="00F847BC" w:rsidRDefault="002626C2">
      <w:pPr>
        <w:pStyle w:val="FootnoteText"/>
        <w:rPr>
          <w:rFonts w:ascii="Arial" w:hAnsi="Arial" w:cs="Arial"/>
        </w:rPr>
      </w:pPr>
      <w:hyperlink r:id="rId2" w:history="1">
        <w:r w:rsidR="00F847BC" w:rsidRPr="00A704F9">
          <w:rPr>
            <w:rStyle w:val="Hyperlink"/>
            <w:rFonts w:ascii="Arial" w:hAnsi="Arial" w:cs="Arial"/>
          </w:rPr>
          <w:t>https://www.collinsdictionary.com/dictionary/english/retire</w:t>
        </w:r>
      </w:hyperlink>
      <w:r w:rsidR="00F847BC">
        <w:rPr>
          <w:rFonts w:ascii="Arial" w:hAnsi="Arial" w:cs="Arial"/>
        </w:rPr>
        <w:t>. Accessed on 26 October 2020.</w:t>
      </w:r>
    </w:p>
    <w:p w:rsidR="0035223C" w:rsidRDefault="0035223C">
      <w:pPr>
        <w:pStyle w:val="FootnoteText"/>
        <w:rPr>
          <w:rFonts w:ascii="Arial" w:hAnsi="Arial" w:cs="Arial"/>
        </w:rPr>
      </w:pPr>
      <w:r w:rsidRPr="0035223C">
        <w:rPr>
          <w:rFonts w:ascii="Arial" w:hAnsi="Arial" w:cs="Arial"/>
          <w:i/>
        </w:rPr>
        <w:t>Cambridge Dictionary</w:t>
      </w:r>
      <w:r>
        <w:rPr>
          <w:rFonts w:ascii="Arial" w:hAnsi="Arial" w:cs="Arial"/>
        </w:rPr>
        <w:t>: ‘To leave your job or stop working</w:t>
      </w:r>
      <w:r w:rsidR="000C2033">
        <w:rPr>
          <w:rFonts w:ascii="Arial" w:hAnsi="Arial" w:cs="Arial"/>
        </w:rPr>
        <w:t xml:space="preserve"> . . .</w:t>
      </w:r>
      <w:r>
        <w:rPr>
          <w:rFonts w:ascii="Arial" w:hAnsi="Arial" w:cs="Arial"/>
        </w:rPr>
        <w:t>’</w:t>
      </w:r>
      <w:r w:rsidR="000C2033">
        <w:rPr>
          <w:rFonts w:ascii="Arial" w:hAnsi="Arial" w:cs="Arial"/>
        </w:rPr>
        <w:t>.</w:t>
      </w:r>
      <w:r w:rsidR="00F847BC">
        <w:rPr>
          <w:rFonts w:ascii="Arial" w:hAnsi="Arial" w:cs="Arial"/>
        </w:rPr>
        <w:t xml:space="preserve"> </w:t>
      </w:r>
      <w:hyperlink r:id="rId3" w:history="1">
        <w:r w:rsidR="00F847BC" w:rsidRPr="00A704F9">
          <w:rPr>
            <w:rStyle w:val="Hyperlink"/>
            <w:rFonts w:ascii="Arial" w:hAnsi="Arial" w:cs="Arial"/>
          </w:rPr>
          <w:t>https://dictionary.cambridge.org/dictionary/english/retire</w:t>
        </w:r>
      </w:hyperlink>
      <w:r w:rsidR="00F847BC">
        <w:rPr>
          <w:rFonts w:ascii="Arial" w:hAnsi="Arial" w:cs="Arial"/>
        </w:rPr>
        <w:t>. Accessed on 26 October 2020.</w:t>
      </w:r>
    </w:p>
    <w:p w:rsidR="0035223C" w:rsidRPr="007247F6" w:rsidRDefault="0035223C" w:rsidP="002506FC">
      <w:pPr>
        <w:pStyle w:val="FootnoteText"/>
        <w:jc w:val="both"/>
        <w:rPr>
          <w:rFonts w:ascii="Arial" w:hAnsi="Arial" w:cs="Arial"/>
        </w:rPr>
      </w:pPr>
      <w:r w:rsidRPr="0035223C">
        <w:rPr>
          <w:rFonts w:ascii="Arial" w:hAnsi="Arial" w:cs="Arial"/>
          <w:i/>
        </w:rPr>
        <w:t>Merriam-Webster English Dictionary</w:t>
      </w:r>
      <w:r>
        <w:rPr>
          <w:rFonts w:ascii="Arial" w:hAnsi="Arial" w:cs="Arial"/>
        </w:rPr>
        <w:t>: ‘To withdraw from one’s position</w:t>
      </w:r>
      <w:r w:rsidR="002506FC">
        <w:rPr>
          <w:rFonts w:ascii="Arial" w:hAnsi="Arial" w:cs="Arial"/>
        </w:rPr>
        <w:t xml:space="preserve"> or occupation</w:t>
      </w:r>
      <w:r>
        <w:rPr>
          <w:rFonts w:ascii="Arial" w:hAnsi="Arial" w:cs="Arial"/>
        </w:rPr>
        <w:t>: conclude one’s working or professional career.’</w:t>
      </w:r>
      <w:r w:rsidR="00F847BC">
        <w:rPr>
          <w:rFonts w:ascii="Arial" w:hAnsi="Arial" w:cs="Arial"/>
        </w:rPr>
        <w:t xml:space="preserve"> </w:t>
      </w:r>
      <w:hyperlink r:id="rId4" w:history="1">
        <w:r w:rsidR="00F847BC" w:rsidRPr="00A704F9">
          <w:rPr>
            <w:rStyle w:val="Hyperlink"/>
            <w:rFonts w:ascii="Arial" w:hAnsi="Arial" w:cs="Arial"/>
          </w:rPr>
          <w:t>https://www.merriam-webster.com/dictionary/retire</w:t>
        </w:r>
      </w:hyperlink>
      <w:r w:rsidR="00F847BC">
        <w:rPr>
          <w:rFonts w:ascii="Arial" w:hAnsi="Arial" w:cs="Arial"/>
        </w:rPr>
        <w:t>. Accessed on 26 October 2020.</w:t>
      </w:r>
    </w:p>
  </w:footnote>
  <w:footnote w:id="12">
    <w:p w:rsidR="00BE012E" w:rsidRPr="00BE012E" w:rsidRDefault="00BE012E" w:rsidP="00BE012E">
      <w:pPr>
        <w:pStyle w:val="FootnoteText"/>
        <w:jc w:val="both"/>
        <w:rPr>
          <w:rFonts w:ascii="Arial" w:hAnsi="Arial" w:cs="Arial"/>
        </w:rPr>
      </w:pPr>
      <w:r w:rsidRPr="00BE012E">
        <w:rPr>
          <w:rStyle w:val="FootnoteReference"/>
          <w:rFonts w:ascii="Arial" w:hAnsi="Arial" w:cs="Arial"/>
        </w:rPr>
        <w:footnoteRef/>
      </w:r>
      <w:r w:rsidRPr="00BE012E">
        <w:rPr>
          <w:rFonts w:ascii="Arial" w:hAnsi="Arial" w:cs="Arial"/>
        </w:rPr>
        <w:t xml:space="preserve"> </w:t>
      </w:r>
      <w:r>
        <w:rPr>
          <w:rFonts w:ascii="Arial" w:hAnsi="Arial" w:cs="Arial"/>
        </w:rPr>
        <w:t xml:space="preserve">Section 15 of the Act and </w:t>
      </w:r>
      <w:r w:rsidRPr="00BE012E">
        <w:rPr>
          <w:rFonts w:ascii="Arial" w:hAnsi="Arial" w:cs="Arial"/>
          <w:i/>
        </w:rPr>
        <w:t>Geaney v Portion 117 Kalkheuwel Properties CC &amp; others</w:t>
      </w:r>
      <w:r w:rsidRPr="00BE012E">
        <w:rPr>
          <w:rFonts w:ascii="Arial" w:hAnsi="Arial" w:cs="Arial"/>
        </w:rPr>
        <w:t xml:space="preserve"> 1998 (1) </w:t>
      </w:r>
      <w:r>
        <w:rPr>
          <w:rFonts w:ascii="Arial" w:hAnsi="Arial" w:cs="Arial"/>
        </w:rPr>
        <w:t>SA</w:t>
      </w:r>
      <w:r w:rsidR="00676DE6">
        <w:rPr>
          <w:rFonts w:ascii="Arial" w:hAnsi="Arial" w:cs="Arial"/>
        </w:rPr>
        <w:t xml:space="preserve"> 6</w:t>
      </w:r>
      <w:r>
        <w:rPr>
          <w:rFonts w:ascii="Arial" w:hAnsi="Arial" w:cs="Arial"/>
        </w:rPr>
        <w:t>22 (T</w:t>
      </w:r>
      <w:r w:rsidRPr="00BE012E">
        <w:rPr>
          <w:rFonts w:ascii="Arial" w:hAnsi="Arial" w:cs="Arial"/>
        </w:rPr>
        <w:t>)</w:t>
      </w:r>
      <w:r w:rsidR="00676DE6">
        <w:rPr>
          <w:rFonts w:ascii="Arial" w:hAnsi="Arial" w:cs="Arial"/>
        </w:rPr>
        <w:t>.</w:t>
      </w:r>
    </w:p>
  </w:footnote>
  <w:footnote w:id="13">
    <w:p w:rsidR="00364D4A" w:rsidRPr="00364D4A" w:rsidRDefault="00364D4A">
      <w:pPr>
        <w:pStyle w:val="FootnoteText"/>
        <w:rPr>
          <w:rFonts w:ascii="Arial" w:hAnsi="Arial" w:cs="Arial"/>
        </w:rPr>
      </w:pPr>
      <w:r w:rsidRPr="00364D4A">
        <w:rPr>
          <w:rStyle w:val="FootnoteReference"/>
          <w:rFonts w:ascii="Arial" w:hAnsi="Arial" w:cs="Arial"/>
        </w:rPr>
        <w:footnoteRef/>
      </w:r>
      <w:r w:rsidRPr="00364D4A">
        <w:rPr>
          <w:rFonts w:ascii="Arial" w:hAnsi="Arial" w:cs="Arial"/>
        </w:rPr>
        <w:t xml:space="preserve"> </w:t>
      </w:r>
      <w:r>
        <w:rPr>
          <w:rFonts w:ascii="Arial" w:hAnsi="Arial" w:cs="Arial"/>
        </w:rPr>
        <w:t>Section 37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CE27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262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sz w:val="24"/>
        <w:szCs w:val="24"/>
      </w:rPr>
    </w:sdtEndPr>
    <w:sdtContent>
      <w:p w:rsidR="004D6713" w:rsidRPr="001014B8" w:rsidRDefault="00CE27D4">
        <w:pPr>
          <w:pStyle w:val="Header"/>
          <w:jc w:val="right"/>
          <w:rPr>
            <w:rFonts w:ascii="Arial" w:hAnsi="Arial" w:cs="Arial"/>
            <w:sz w:val="24"/>
            <w:szCs w:val="24"/>
          </w:rPr>
        </w:pPr>
        <w:r w:rsidRPr="001014B8">
          <w:rPr>
            <w:rFonts w:ascii="Arial" w:hAnsi="Arial" w:cs="Arial"/>
            <w:sz w:val="24"/>
            <w:szCs w:val="24"/>
          </w:rPr>
          <w:fldChar w:fldCharType="begin"/>
        </w:r>
        <w:r w:rsidRPr="001014B8">
          <w:rPr>
            <w:rFonts w:ascii="Arial" w:hAnsi="Arial" w:cs="Arial"/>
            <w:sz w:val="24"/>
            <w:szCs w:val="24"/>
          </w:rPr>
          <w:instrText xml:space="preserve"> PAGE   \* MERGEFORMAT </w:instrText>
        </w:r>
        <w:r w:rsidRPr="001014B8">
          <w:rPr>
            <w:rFonts w:ascii="Arial" w:hAnsi="Arial" w:cs="Arial"/>
            <w:sz w:val="24"/>
            <w:szCs w:val="24"/>
          </w:rPr>
          <w:fldChar w:fldCharType="separate"/>
        </w:r>
        <w:r w:rsidR="001374EF">
          <w:rPr>
            <w:rFonts w:ascii="Arial" w:hAnsi="Arial" w:cs="Arial"/>
            <w:noProof/>
            <w:sz w:val="24"/>
            <w:szCs w:val="24"/>
          </w:rPr>
          <w:t>11</w:t>
        </w:r>
        <w:r w:rsidRPr="001014B8">
          <w:rPr>
            <w:rFonts w:ascii="Arial" w:hAnsi="Arial" w:cs="Arial"/>
            <w:noProof/>
            <w:sz w:val="24"/>
            <w:szCs w:val="24"/>
          </w:rPr>
          <w:fldChar w:fldCharType="end"/>
        </w:r>
      </w:p>
    </w:sdtContent>
  </w:sdt>
  <w:p w:rsidR="004D6713" w:rsidRDefault="00262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0621C0C"/>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D97035D"/>
    <w:multiLevelType w:val="hybridMultilevel"/>
    <w:tmpl w:val="9FDC42D8"/>
    <w:lvl w:ilvl="0" w:tplc="563ED958">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B6349B8"/>
    <w:multiLevelType w:val="hybridMultilevel"/>
    <w:tmpl w:val="7A7A01CA"/>
    <w:lvl w:ilvl="0" w:tplc="CACEF0D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5523745"/>
    <w:multiLevelType w:val="hybridMultilevel"/>
    <w:tmpl w:val="6A026E94"/>
    <w:lvl w:ilvl="0" w:tplc="3EC8FC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FC658DE"/>
    <w:multiLevelType w:val="hybridMultilevel"/>
    <w:tmpl w:val="651A32DE"/>
    <w:lvl w:ilvl="0" w:tplc="255C7F5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C3"/>
    <w:rsid w:val="00007B93"/>
    <w:rsid w:val="000116F9"/>
    <w:rsid w:val="00017AF6"/>
    <w:rsid w:val="00017DCB"/>
    <w:rsid w:val="00022BFF"/>
    <w:rsid w:val="00023F04"/>
    <w:rsid w:val="000509E7"/>
    <w:rsid w:val="00062646"/>
    <w:rsid w:val="00072E69"/>
    <w:rsid w:val="00092EC8"/>
    <w:rsid w:val="00094C08"/>
    <w:rsid w:val="000B0522"/>
    <w:rsid w:val="000C2033"/>
    <w:rsid w:val="000C2921"/>
    <w:rsid w:val="000D5071"/>
    <w:rsid w:val="000E1869"/>
    <w:rsid w:val="000E44F2"/>
    <w:rsid w:val="000F3B78"/>
    <w:rsid w:val="00124961"/>
    <w:rsid w:val="00132D9B"/>
    <w:rsid w:val="00133488"/>
    <w:rsid w:val="001374EF"/>
    <w:rsid w:val="001418E0"/>
    <w:rsid w:val="00154D47"/>
    <w:rsid w:val="00163CF5"/>
    <w:rsid w:val="0016750F"/>
    <w:rsid w:val="00176880"/>
    <w:rsid w:val="00181A97"/>
    <w:rsid w:val="00186BD5"/>
    <w:rsid w:val="001B3ACA"/>
    <w:rsid w:val="001B5AC1"/>
    <w:rsid w:val="001B5D9E"/>
    <w:rsid w:val="001B79A3"/>
    <w:rsid w:val="001B7CD4"/>
    <w:rsid w:val="001C67FA"/>
    <w:rsid w:val="001D64D0"/>
    <w:rsid w:val="001E5E1A"/>
    <w:rsid w:val="001E7FA1"/>
    <w:rsid w:val="00237222"/>
    <w:rsid w:val="00242774"/>
    <w:rsid w:val="002506FC"/>
    <w:rsid w:val="00251C0C"/>
    <w:rsid w:val="00260701"/>
    <w:rsid w:val="002626C2"/>
    <w:rsid w:val="0027479C"/>
    <w:rsid w:val="00283377"/>
    <w:rsid w:val="002A314D"/>
    <w:rsid w:val="002C119D"/>
    <w:rsid w:val="002C7DFF"/>
    <w:rsid w:val="002D50AC"/>
    <w:rsid w:val="002F579A"/>
    <w:rsid w:val="0030376E"/>
    <w:rsid w:val="00327555"/>
    <w:rsid w:val="0035223C"/>
    <w:rsid w:val="00356289"/>
    <w:rsid w:val="00361499"/>
    <w:rsid w:val="00363BD5"/>
    <w:rsid w:val="00364D4A"/>
    <w:rsid w:val="003805E9"/>
    <w:rsid w:val="00381DCB"/>
    <w:rsid w:val="00385436"/>
    <w:rsid w:val="003918BA"/>
    <w:rsid w:val="00392BEC"/>
    <w:rsid w:val="00395159"/>
    <w:rsid w:val="003974A6"/>
    <w:rsid w:val="003A00FF"/>
    <w:rsid w:val="003B19FD"/>
    <w:rsid w:val="003C03A2"/>
    <w:rsid w:val="003C3256"/>
    <w:rsid w:val="003C6C12"/>
    <w:rsid w:val="003E2BFF"/>
    <w:rsid w:val="003E45D0"/>
    <w:rsid w:val="004047D4"/>
    <w:rsid w:val="00404FA3"/>
    <w:rsid w:val="004155CC"/>
    <w:rsid w:val="004213DA"/>
    <w:rsid w:val="00421B83"/>
    <w:rsid w:val="0042689B"/>
    <w:rsid w:val="0045025C"/>
    <w:rsid w:val="004520AA"/>
    <w:rsid w:val="00476FC7"/>
    <w:rsid w:val="004810FC"/>
    <w:rsid w:val="00484726"/>
    <w:rsid w:val="004973BB"/>
    <w:rsid w:val="004A1963"/>
    <w:rsid w:val="004A23E5"/>
    <w:rsid w:val="004A3C5B"/>
    <w:rsid w:val="004A3F01"/>
    <w:rsid w:val="004C3AD6"/>
    <w:rsid w:val="004D1FE6"/>
    <w:rsid w:val="004E60D8"/>
    <w:rsid w:val="004F397D"/>
    <w:rsid w:val="004F51F1"/>
    <w:rsid w:val="00501D09"/>
    <w:rsid w:val="00510906"/>
    <w:rsid w:val="00510B3F"/>
    <w:rsid w:val="005157B8"/>
    <w:rsid w:val="00520607"/>
    <w:rsid w:val="00524F36"/>
    <w:rsid w:val="0054012C"/>
    <w:rsid w:val="005452DF"/>
    <w:rsid w:val="00550194"/>
    <w:rsid w:val="00550A2E"/>
    <w:rsid w:val="00585921"/>
    <w:rsid w:val="00592427"/>
    <w:rsid w:val="005A409F"/>
    <w:rsid w:val="005A6AD7"/>
    <w:rsid w:val="005C404E"/>
    <w:rsid w:val="005C42A4"/>
    <w:rsid w:val="005C48E8"/>
    <w:rsid w:val="005C7CCE"/>
    <w:rsid w:val="005C7DFA"/>
    <w:rsid w:val="005E7D7D"/>
    <w:rsid w:val="005F33FB"/>
    <w:rsid w:val="005F665C"/>
    <w:rsid w:val="00603F58"/>
    <w:rsid w:val="00614D91"/>
    <w:rsid w:val="0063064A"/>
    <w:rsid w:val="0063241A"/>
    <w:rsid w:val="00633272"/>
    <w:rsid w:val="006440A9"/>
    <w:rsid w:val="006743D9"/>
    <w:rsid w:val="00676DE6"/>
    <w:rsid w:val="006938AE"/>
    <w:rsid w:val="006978F3"/>
    <w:rsid w:val="006B4A9A"/>
    <w:rsid w:val="006C1969"/>
    <w:rsid w:val="006C3AC3"/>
    <w:rsid w:val="006C4029"/>
    <w:rsid w:val="006C62C9"/>
    <w:rsid w:val="006E13B7"/>
    <w:rsid w:val="006F48EC"/>
    <w:rsid w:val="007010FB"/>
    <w:rsid w:val="007068D9"/>
    <w:rsid w:val="00706D45"/>
    <w:rsid w:val="007204A4"/>
    <w:rsid w:val="007247F6"/>
    <w:rsid w:val="007277EE"/>
    <w:rsid w:val="00736B44"/>
    <w:rsid w:val="00746DAB"/>
    <w:rsid w:val="007477DC"/>
    <w:rsid w:val="00770447"/>
    <w:rsid w:val="00775932"/>
    <w:rsid w:val="00785A6E"/>
    <w:rsid w:val="00791FC7"/>
    <w:rsid w:val="00793B8E"/>
    <w:rsid w:val="00794B0F"/>
    <w:rsid w:val="00797412"/>
    <w:rsid w:val="007A3853"/>
    <w:rsid w:val="007D59AA"/>
    <w:rsid w:val="007D7765"/>
    <w:rsid w:val="00830D0B"/>
    <w:rsid w:val="00856681"/>
    <w:rsid w:val="00866298"/>
    <w:rsid w:val="0087029A"/>
    <w:rsid w:val="00875172"/>
    <w:rsid w:val="0089110A"/>
    <w:rsid w:val="008975F0"/>
    <w:rsid w:val="008C1984"/>
    <w:rsid w:val="008D3153"/>
    <w:rsid w:val="008D50DF"/>
    <w:rsid w:val="008D5A3E"/>
    <w:rsid w:val="008E0FCB"/>
    <w:rsid w:val="008F048D"/>
    <w:rsid w:val="00902862"/>
    <w:rsid w:val="00903130"/>
    <w:rsid w:val="00907BB8"/>
    <w:rsid w:val="009155FA"/>
    <w:rsid w:val="0093035D"/>
    <w:rsid w:val="00930953"/>
    <w:rsid w:val="009468D1"/>
    <w:rsid w:val="00947E20"/>
    <w:rsid w:val="009508FB"/>
    <w:rsid w:val="00976AC3"/>
    <w:rsid w:val="009776AF"/>
    <w:rsid w:val="009921CE"/>
    <w:rsid w:val="009A0ED2"/>
    <w:rsid w:val="009A306B"/>
    <w:rsid w:val="009B4C0C"/>
    <w:rsid w:val="009C6ED5"/>
    <w:rsid w:val="009F458D"/>
    <w:rsid w:val="00A1768F"/>
    <w:rsid w:val="00A21A90"/>
    <w:rsid w:val="00A314E8"/>
    <w:rsid w:val="00A33DE7"/>
    <w:rsid w:val="00A43D79"/>
    <w:rsid w:val="00A44D89"/>
    <w:rsid w:val="00A51245"/>
    <w:rsid w:val="00A5321F"/>
    <w:rsid w:val="00A537BB"/>
    <w:rsid w:val="00A60FFD"/>
    <w:rsid w:val="00A82D9A"/>
    <w:rsid w:val="00A84C50"/>
    <w:rsid w:val="00A87378"/>
    <w:rsid w:val="00A878CD"/>
    <w:rsid w:val="00A90BFF"/>
    <w:rsid w:val="00A916A8"/>
    <w:rsid w:val="00AA5206"/>
    <w:rsid w:val="00AB54B9"/>
    <w:rsid w:val="00AB65E0"/>
    <w:rsid w:val="00AC14F6"/>
    <w:rsid w:val="00AC3A48"/>
    <w:rsid w:val="00AC68EA"/>
    <w:rsid w:val="00AD1B89"/>
    <w:rsid w:val="00AD5996"/>
    <w:rsid w:val="00AF5FFB"/>
    <w:rsid w:val="00B06778"/>
    <w:rsid w:val="00B22BA0"/>
    <w:rsid w:val="00B27DB8"/>
    <w:rsid w:val="00B43ED6"/>
    <w:rsid w:val="00B54C7A"/>
    <w:rsid w:val="00B74C80"/>
    <w:rsid w:val="00B75538"/>
    <w:rsid w:val="00B7733B"/>
    <w:rsid w:val="00B90079"/>
    <w:rsid w:val="00BA0CEE"/>
    <w:rsid w:val="00BA51EC"/>
    <w:rsid w:val="00BB09E4"/>
    <w:rsid w:val="00BC10CC"/>
    <w:rsid w:val="00BC4344"/>
    <w:rsid w:val="00BC4E7A"/>
    <w:rsid w:val="00BD3CFD"/>
    <w:rsid w:val="00BE012E"/>
    <w:rsid w:val="00BF0178"/>
    <w:rsid w:val="00C02B61"/>
    <w:rsid w:val="00C1361A"/>
    <w:rsid w:val="00C166B2"/>
    <w:rsid w:val="00C2236A"/>
    <w:rsid w:val="00C241E5"/>
    <w:rsid w:val="00C30045"/>
    <w:rsid w:val="00C33902"/>
    <w:rsid w:val="00C44647"/>
    <w:rsid w:val="00C74049"/>
    <w:rsid w:val="00CA45D5"/>
    <w:rsid w:val="00CB0334"/>
    <w:rsid w:val="00CB0D3A"/>
    <w:rsid w:val="00CB2C5F"/>
    <w:rsid w:val="00CC110E"/>
    <w:rsid w:val="00CC36A8"/>
    <w:rsid w:val="00CC40FB"/>
    <w:rsid w:val="00CD70B8"/>
    <w:rsid w:val="00CD7CD0"/>
    <w:rsid w:val="00CE27D4"/>
    <w:rsid w:val="00CE762E"/>
    <w:rsid w:val="00D02582"/>
    <w:rsid w:val="00D0318E"/>
    <w:rsid w:val="00D067B9"/>
    <w:rsid w:val="00D132AB"/>
    <w:rsid w:val="00D15D28"/>
    <w:rsid w:val="00D23834"/>
    <w:rsid w:val="00D654C4"/>
    <w:rsid w:val="00D71D26"/>
    <w:rsid w:val="00D80FA9"/>
    <w:rsid w:val="00D87775"/>
    <w:rsid w:val="00DC37F4"/>
    <w:rsid w:val="00DC398D"/>
    <w:rsid w:val="00DD00D9"/>
    <w:rsid w:val="00DE4705"/>
    <w:rsid w:val="00DE69D3"/>
    <w:rsid w:val="00DF3C30"/>
    <w:rsid w:val="00E006E9"/>
    <w:rsid w:val="00E02D46"/>
    <w:rsid w:val="00E04391"/>
    <w:rsid w:val="00E046B3"/>
    <w:rsid w:val="00E16FA2"/>
    <w:rsid w:val="00E41B26"/>
    <w:rsid w:val="00E42D4F"/>
    <w:rsid w:val="00E72773"/>
    <w:rsid w:val="00EA0BE8"/>
    <w:rsid w:val="00EA5337"/>
    <w:rsid w:val="00EB4C05"/>
    <w:rsid w:val="00EE5711"/>
    <w:rsid w:val="00F01424"/>
    <w:rsid w:val="00F35846"/>
    <w:rsid w:val="00F523E3"/>
    <w:rsid w:val="00F6687A"/>
    <w:rsid w:val="00F842C5"/>
    <w:rsid w:val="00F847BC"/>
    <w:rsid w:val="00F8607A"/>
    <w:rsid w:val="00F92182"/>
    <w:rsid w:val="00F9275E"/>
    <w:rsid w:val="00F937F6"/>
    <w:rsid w:val="00FA6D68"/>
    <w:rsid w:val="00FB123D"/>
    <w:rsid w:val="00FC1B84"/>
    <w:rsid w:val="00FC2728"/>
    <w:rsid w:val="00FC4603"/>
    <w:rsid w:val="00FC602D"/>
    <w:rsid w:val="00FD7166"/>
    <w:rsid w:val="00FE2F39"/>
    <w:rsid w:val="00FF1503"/>
    <w:rsid w:val="00FF4E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157F5-BB17-4360-A724-1D9C04EB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C3"/>
  </w:style>
  <w:style w:type="paragraph" w:styleId="Heading1">
    <w:name w:val="heading 1"/>
    <w:basedOn w:val="Normal"/>
    <w:next w:val="Normal"/>
    <w:link w:val="Heading1Char"/>
    <w:qFormat/>
    <w:rsid w:val="00484726"/>
    <w:pPr>
      <w:widowControl w:val="0"/>
      <w:numPr>
        <w:numId w:val="2"/>
      </w:numPr>
      <w:spacing w:after="0" w:line="360" w:lineRule="auto"/>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484726"/>
    <w:pPr>
      <w:widowControl w:val="0"/>
      <w:numPr>
        <w:ilvl w:val="2"/>
        <w:numId w:val="2"/>
      </w:numPr>
      <w:tabs>
        <w:tab w:val="left" w:pos="2552"/>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484726"/>
    <w:pPr>
      <w:widowControl w:val="0"/>
      <w:numPr>
        <w:ilvl w:val="3"/>
        <w:numId w:val="2"/>
      </w:numPr>
      <w:tabs>
        <w:tab w:val="left" w:pos="3686"/>
      </w:tabs>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484726"/>
    <w:pPr>
      <w:widowControl w:val="0"/>
      <w:numPr>
        <w:ilvl w:val="4"/>
        <w:numId w:val="2"/>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484726"/>
    <w:pPr>
      <w:widowControl w:val="0"/>
      <w:numPr>
        <w:ilvl w:val="5"/>
        <w:numId w:val="2"/>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484726"/>
    <w:pPr>
      <w:widowControl w:val="0"/>
      <w:numPr>
        <w:ilvl w:val="6"/>
        <w:numId w:val="2"/>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484726"/>
    <w:pPr>
      <w:widowControl w:val="0"/>
      <w:numPr>
        <w:ilvl w:val="7"/>
        <w:numId w:val="2"/>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484726"/>
    <w:pPr>
      <w:widowControl w:val="0"/>
      <w:numPr>
        <w:ilvl w:val="8"/>
        <w:numId w:val="2"/>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AC3"/>
    <w:pPr>
      <w:spacing w:after="0" w:line="240" w:lineRule="auto"/>
    </w:pPr>
  </w:style>
  <w:style w:type="paragraph" w:styleId="BodyText">
    <w:name w:val="Body Text"/>
    <w:basedOn w:val="Normal"/>
    <w:link w:val="BodyTextChar"/>
    <w:rsid w:val="00976AC3"/>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76AC3"/>
    <w:rPr>
      <w:rFonts w:ascii="Times New Roman" w:eastAsia="Times New Roman" w:hAnsi="Times New Roman" w:cs="Times New Roman"/>
      <w:sz w:val="24"/>
      <w:szCs w:val="24"/>
      <w:lang w:val="en-GB"/>
    </w:rPr>
  </w:style>
  <w:style w:type="table" w:styleId="TableGrid">
    <w:name w:val="Table Grid"/>
    <w:basedOn w:val="TableNormal"/>
    <w:uiPriority w:val="39"/>
    <w:rsid w:val="00976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AC3"/>
  </w:style>
  <w:style w:type="paragraph" w:styleId="FootnoteText">
    <w:name w:val="footnote text"/>
    <w:basedOn w:val="Normal"/>
    <w:link w:val="FootnoteTextChar"/>
    <w:uiPriority w:val="99"/>
    <w:semiHidden/>
    <w:unhideWhenUsed/>
    <w:rsid w:val="00976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AC3"/>
    <w:rPr>
      <w:sz w:val="20"/>
      <w:szCs w:val="20"/>
    </w:rPr>
  </w:style>
  <w:style w:type="character" w:styleId="FootnoteReference">
    <w:name w:val="footnote reference"/>
    <w:basedOn w:val="DefaultParagraphFont"/>
    <w:uiPriority w:val="99"/>
    <w:semiHidden/>
    <w:unhideWhenUsed/>
    <w:rsid w:val="00976AC3"/>
    <w:rPr>
      <w:vertAlign w:val="superscript"/>
    </w:rPr>
  </w:style>
  <w:style w:type="paragraph" w:styleId="ListParagraph">
    <w:name w:val="List Paragraph"/>
    <w:basedOn w:val="Normal"/>
    <w:uiPriority w:val="34"/>
    <w:qFormat/>
    <w:rsid w:val="00976AC3"/>
    <w:pPr>
      <w:ind w:left="720"/>
      <w:contextualSpacing/>
    </w:pPr>
  </w:style>
  <w:style w:type="character" w:customStyle="1" w:styleId="Heading1Char">
    <w:name w:val="Heading 1 Char"/>
    <w:basedOn w:val="DefaultParagraphFont"/>
    <w:link w:val="Heading1"/>
    <w:rsid w:val="00484726"/>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484726"/>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484726"/>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484726"/>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484726"/>
    <w:rPr>
      <w:rFonts w:ascii="Arial" w:eastAsia="Times New Roman" w:hAnsi="Arial" w:cs="Arial"/>
      <w:i/>
      <w:spacing w:val="-3"/>
      <w:szCs w:val="24"/>
      <w:lang w:val="en-GB"/>
    </w:rPr>
  </w:style>
  <w:style w:type="character" w:customStyle="1" w:styleId="Heading7Char">
    <w:name w:val="Heading 7 Char"/>
    <w:basedOn w:val="DefaultParagraphFont"/>
    <w:link w:val="Heading7"/>
    <w:rsid w:val="00484726"/>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484726"/>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484726"/>
    <w:rPr>
      <w:rFonts w:ascii="Arial" w:eastAsia="Times New Roman" w:hAnsi="Arial" w:cs="Arial"/>
      <w:i/>
      <w:spacing w:val="-3"/>
      <w:sz w:val="18"/>
      <w:szCs w:val="24"/>
      <w:lang w:val="en-GB"/>
    </w:rPr>
  </w:style>
  <w:style w:type="paragraph" w:styleId="BalloonText">
    <w:name w:val="Balloon Text"/>
    <w:basedOn w:val="Normal"/>
    <w:link w:val="BalloonTextChar"/>
    <w:uiPriority w:val="99"/>
    <w:semiHidden/>
    <w:unhideWhenUsed/>
    <w:rsid w:val="0009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08"/>
    <w:rPr>
      <w:rFonts w:ascii="Segoe UI" w:hAnsi="Segoe UI" w:cs="Segoe UI"/>
      <w:sz w:val="18"/>
      <w:szCs w:val="18"/>
    </w:rPr>
  </w:style>
  <w:style w:type="character" w:styleId="Hyperlink">
    <w:name w:val="Hyperlink"/>
    <w:basedOn w:val="DefaultParagraphFont"/>
    <w:uiPriority w:val="99"/>
    <w:unhideWhenUsed/>
    <w:rsid w:val="00352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ctionary.cambridge.org/dictionary/english/retire" TargetMode="External"/><Relationship Id="rId2" Type="http://schemas.openxmlformats.org/officeDocument/2006/relationships/hyperlink" Target="https://www.collinsdictionary.com/dictionary/english/retire" TargetMode="External"/><Relationship Id="rId1" Type="http://schemas.openxmlformats.org/officeDocument/2006/relationships/hyperlink" Target="https://www.macmillandictionary.com/dictionary/british/retire" TargetMode="External"/><Relationship Id="rId4" Type="http://schemas.openxmlformats.org/officeDocument/2006/relationships/hyperlink" Target="https://www.merriam-webster.com/dictionary/ret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2020-12-03T18:30:00+00:00</Judgment_x0020_Date>
    <Year xmlns="63bdd487-88aa-4c54-b893-ddaa81ed2e7c">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C7E9-1A2D-463C-9F0B-38EC8C35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6C165-899E-419F-9524-AE017B9CA574}">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5F2DC9A6-9ACD-4110-A117-261E6A70FC1F}">
  <ds:schemaRefs>
    <ds:schemaRef ds:uri="http://schemas.microsoft.com/sharepoint/v3/contenttype/forms"/>
  </ds:schemaRefs>
</ds:datastoreItem>
</file>

<file path=customXml/itemProps4.xml><?xml version="1.0" encoding="utf-8"?>
<ds:datastoreItem xmlns:ds="http://schemas.openxmlformats.org/officeDocument/2006/customXml" ds:itemID="{96CFE0F3-E5CA-45DB-A73B-1FCF696A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6512</Words>
  <Characters>37123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Fischer v Seelenbinder </vt:lpstr>
    </vt:vector>
  </TitlesOfParts>
  <Company/>
  <LinksUpToDate>false</LinksUpToDate>
  <CharactersWithSpaces>43548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Fischer v Seelenbinder</dc:title>
  <dc:subject/>
  <dc:creator>Juboltine Risuro</dc:creator>
  <cp:keywords/>
  <dc:description/>
  <cp:lastModifiedBy>HOME</cp:lastModifiedBy>
  <cp:revision>3</cp:revision>
  <cp:lastPrinted>2020-11-26T12:24:00Z</cp:lastPrinted>
  <dcterms:created xsi:type="dcterms:W3CDTF">2021-07-20T11:14:00Z</dcterms:created>
  <dcterms:modified xsi:type="dcterms:W3CDTF">2021-07-20T11:14:00Z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