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27" w:rsidRPr="00CA359D" w:rsidRDefault="000B3504" w:rsidP="00970D27">
      <w:bookmarkStart w:id="0" w:name="_GoBack"/>
      <w:bookmarkEnd w:id="0"/>
      <w:r w:rsidRPr="00742222">
        <w:rPr>
          <w:noProof/>
          <w:lang w:eastAsia="en-ZA"/>
        </w:rPr>
        <w:drawing>
          <wp:anchor distT="0" distB="0" distL="114300" distR="114300" simplePos="0" relativeHeight="251659264" behindDoc="0" locked="0" layoutInCell="1" allowOverlap="1" wp14:anchorId="480E4474" wp14:editId="6664E4E3">
            <wp:simplePos x="0" y="0"/>
            <wp:positionH relativeFrom="margin">
              <wp:posOffset>2143125</wp:posOffset>
            </wp:positionH>
            <wp:positionV relativeFrom="margin">
              <wp:posOffset>-209550</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0"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970D27" w:rsidRPr="00CA359D" w:rsidRDefault="00970D27" w:rsidP="00970D27"/>
    <w:p w:rsidR="00970D27" w:rsidRPr="00CA359D" w:rsidRDefault="00970D27" w:rsidP="00970D27"/>
    <w:p w:rsidR="00970D27" w:rsidRPr="00CA359D" w:rsidRDefault="00970D27" w:rsidP="00970D27"/>
    <w:p w:rsidR="00970D27" w:rsidRPr="00CA359D" w:rsidRDefault="00970D27" w:rsidP="00970D27"/>
    <w:p w:rsidR="00970D27" w:rsidRPr="00CA359D" w:rsidRDefault="00970D27" w:rsidP="00970D27"/>
    <w:p w:rsidR="000B3504" w:rsidRDefault="000B3504" w:rsidP="00970D27">
      <w:pPr>
        <w:jc w:val="right"/>
        <w:rPr>
          <w:b/>
        </w:rPr>
      </w:pPr>
    </w:p>
    <w:p w:rsidR="000B3504" w:rsidRDefault="000B3504" w:rsidP="00970D27">
      <w:pPr>
        <w:jc w:val="right"/>
        <w:rPr>
          <w:b/>
        </w:rPr>
      </w:pPr>
    </w:p>
    <w:p w:rsidR="00970D27" w:rsidRPr="00CA359D" w:rsidRDefault="00970D27" w:rsidP="00130BE4">
      <w:pPr>
        <w:spacing w:line="360" w:lineRule="auto"/>
        <w:jc w:val="right"/>
        <w:rPr>
          <w:b/>
        </w:rPr>
      </w:pPr>
      <w:r w:rsidRPr="00CA359D">
        <w:rPr>
          <w:b/>
        </w:rPr>
        <w:t>NOT REPORTABLE</w:t>
      </w:r>
    </w:p>
    <w:p w:rsidR="00970D27" w:rsidRPr="00CA359D" w:rsidRDefault="00970D27" w:rsidP="00130BE4">
      <w:pPr>
        <w:spacing w:line="360" w:lineRule="auto"/>
        <w:jc w:val="right"/>
      </w:pPr>
      <w:r w:rsidRPr="00CA359D">
        <w:t>CASE NO</w:t>
      </w:r>
      <w:r w:rsidR="00D5774C">
        <w:t>:</w:t>
      </w:r>
      <w:r w:rsidRPr="00CA359D">
        <w:t xml:space="preserve"> SA </w:t>
      </w:r>
      <w:r>
        <w:t>29/2019</w:t>
      </w:r>
    </w:p>
    <w:p w:rsidR="00970D27" w:rsidRPr="00CA359D" w:rsidRDefault="00970D27" w:rsidP="00130BE4">
      <w:pPr>
        <w:spacing w:line="360" w:lineRule="auto"/>
      </w:pPr>
    </w:p>
    <w:p w:rsidR="00970D27" w:rsidRPr="00CA359D" w:rsidRDefault="00970D27" w:rsidP="00130BE4">
      <w:pPr>
        <w:spacing w:line="360" w:lineRule="auto"/>
        <w:rPr>
          <w:b/>
        </w:rPr>
      </w:pPr>
      <w:r w:rsidRPr="00CA359D">
        <w:rPr>
          <w:b/>
        </w:rPr>
        <w:t>IN THE SUPREME COURT OF NAMIBIA</w:t>
      </w:r>
    </w:p>
    <w:p w:rsidR="00970D27" w:rsidRPr="00CA359D" w:rsidRDefault="00970D27" w:rsidP="00130BE4">
      <w:pPr>
        <w:spacing w:line="360" w:lineRule="auto"/>
      </w:pPr>
    </w:p>
    <w:p w:rsidR="00970D27" w:rsidRPr="00CA359D" w:rsidRDefault="00970D27" w:rsidP="00130BE4">
      <w:pPr>
        <w:spacing w:line="360" w:lineRule="auto"/>
      </w:pPr>
      <w:r w:rsidRPr="00CA359D">
        <w:t>In the matter between:</w:t>
      </w:r>
    </w:p>
    <w:p w:rsidR="00970D27" w:rsidRPr="00CA359D" w:rsidRDefault="00970D27" w:rsidP="00130BE4">
      <w:pPr>
        <w:spacing w:line="360" w:lineRule="auto"/>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552"/>
      </w:tblGrid>
      <w:tr w:rsidR="000B3504" w:rsidTr="0075450A">
        <w:tc>
          <w:tcPr>
            <w:tcW w:w="6232" w:type="dxa"/>
          </w:tcPr>
          <w:p w:rsidR="000B3504" w:rsidRDefault="000B3504" w:rsidP="00B24492">
            <w:pPr>
              <w:ind w:hanging="108"/>
              <w:rPr>
                <w:b/>
              </w:rPr>
            </w:pPr>
            <w:r>
              <w:rPr>
                <w:b/>
              </w:rPr>
              <w:t>DANIEL SIBOLEKA MUSWEU</w:t>
            </w:r>
          </w:p>
        </w:tc>
        <w:tc>
          <w:tcPr>
            <w:tcW w:w="2552" w:type="dxa"/>
          </w:tcPr>
          <w:p w:rsidR="000B3504" w:rsidRDefault="000B3504" w:rsidP="00B24492">
            <w:pPr>
              <w:jc w:val="left"/>
              <w:rPr>
                <w:b/>
              </w:rPr>
            </w:pPr>
            <w:r w:rsidRPr="00CA359D">
              <w:rPr>
                <w:b/>
              </w:rPr>
              <w:t>Appellant</w:t>
            </w:r>
          </w:p>
        </w:tc>
      </w:tr>
      <w:tr w:rsidR="000B3504" w:rsidTr="0075450A">
        <w:tc>
          <w:tcPr>
            <w:tcW w:w="6232" w:type="dxa"/>
          </w:tcPr>
          <w:p w:rsidR="000B3504" w:rsidRDefault="000B3504" w:rsidP="00B24492">
            <w:pPr>
              <w:rPr>
                <w:b/>
              </w:rPr>
            </w:pPr>
          </w:p>
          <w:p w:rsidR="000B3504" w:rsidRPr="000B3504" w:rsidRDefault="000B3504" w:rsidP="00B24492">
            <w:pPr>
              <w:ind w:hanging="108"/>
            </w:pPr>
            <w:r w:rsidRPr="000B3504">
              <w:t>and</w:t>
            </w:r>
          </w:p>
          <w:p w:rsidR="000B3504" w:rsidRDefault="000B3504" w:rsidP="00B24492">
            <w:pPr>
              <w:rPr>
                <w:b/>
              </w:rPr>
            </w:pPr>
          </w:p>
        </w:tc>
        <w:tc>
          <w:tcPr>
            <w:tcW w:w="2552" w:type="dxa"/>
          </w:tcPr>
          <w:p w:rsidR="000B3504" w:rsidRDefault="000B3504" w:rsidP="00B24492">
            <w:pPr>
              <w:jc w:val="left"/>
              <w:rPr>
                <w:b/>
              </w:rPr>
            </w:pPr>
          </w:p>
        </w:tc>
      </w:tr>
      <w:tr w:rsidR="000B3504" w:rsidTr="0075450A">
        <w:tc>
          <w:tcPr>
            <w:tcW w:w="6232" w:type="dxa"/>
          </w:tcPr>
          <w:p w:rsidR="000B3504" w:rsidRDefault="000B3504" w:rsidP="00B24492">
            <w:pPr>
              <w:ind w:hanging="108"/>
              <w:rPr>
                <w:b/>
              </w:rPr>
            </w:pPr>
            <w:r>
              <w:rPr>
                <w:b/>
              </w:rPr>
              <w:t>CHAIRPERSON OF THE APPEAL TRIBUNAL</w:t>
            </w:r>
          </w:p>
        </w:tc>
        <w:tc>
          <w:tcPr>
            <w:tcW w:w="2552" w:type="dxa"/>
          </w:tcPr>
          <w:p w:rsidR="000B3504" w:rsidRDefault="000B3504" w:rsidP="00B24492">
            <w:pPr>
              <w:jc w:val="left"/>
              <w:rPr>
                <w:b/>
              </w:rPr>
            </w:pPr>
            <w:r>
              <w:rPr>
                <w:b/>
              </w:rPr>
              <w:t xml:space="preserve">First </w:t>
            </w:r>
            <w:r w:rsidRPr="00CA359D">
              <w:rPr>
                <w:b/>
              </w:rPr>
              <w:t xml:space="preserve">Respondent </w:t>
            </w:r>
          </w:p>
        </w:tc>
      </w:tr>
      <w:tr w:rsidR="000B3504" w:rsidTr="0075450A">
        <w:tc>
          <w:tcPr>
            <w:tcW w:w="6232" w:type="dxa"/>
          </w:tcPr>
          <w:p w:rsidR="00130BE4" w:rsidRDefault="00130BE4" w:rsidP="00B24492">
            <w:pPr>
              <w:ind w:hanging="108"/>
              <w:rPr>
                <w:b/>
              </w:rPr>
            </w:pPr>
          </w:p>
          <w:p w:rsidR="000B3504" w:rsidRDefault="000B3504" w:rsidP="00B24492">
            <w:pPr>
              <w:ind w:hanging="108"/>
              <w:rPr>
                <w:b/>
              </w:rPr>
            </w:pPr>
            <w:r>
              <w:rPr>
                <w:b/>
              </w:rPr>
              <w:t>HENRY MUHONGO</w:t>
            </w:r>
          </w:p>
        </w:tc>
        <w:tc>
          <w:tcPr>
            <w:tcW w:w="2552" w:type="dxa"/>
          </w:tcPr>
          <w:p w:rsidR="00130BE4" w:rsidRDefault="00130BE4" w:rsidP="00B24492">
            <w:pPr>
              <w:jc w:val="left"/>
              <w:rPr>
                <w:b/>
              </w:rPr>
            </w:pPr>
          </w:p>
          <w:p w:rsidR="000B3504" w:rsidRDefault="000B3504" w:rsidP="00B24492">
            <w:pPr>
              <w:jc w:val="left"/>
              <w:rPr>
                <w:b/>
              </w:rPr>
            </w:pPr>
            <w:r>
              <w:rPr>
                <w:b/>
              </w:rPr>
              <w:t>Second Respondent</w:t>
            </w:r>
          </w:p>
        </w:tc>
      </w:tr>
      <w:tr w:rsidR="000B3504" w:rsidTr="0075450A">
        <w:tc>
          <w:tcPr>
            <w:tcW w:w="6232" w:type="dxa"/>
          </w:tcPr>
          <w:p w:rsidR="00130BE4" w:rsidRDefault="00130BE4" w:rsidP="00B24492">
            <w:pPr>
              <w:ind w:hanging="108"/>
              <w:rPr>
                <w:b/>
              </w:rPr>
            </w:pPr>
          </w:p>
          <w:p w:rsidR="000B3504" w:rsidRDefault="000B3504" w:rsidP="00B24492">
            <w:pPr>
              <w:ind w:hanging="108"/>
              <w:rPr>
                <w:b/>
              </w:rPr>
            </w:pPr>
            <w:r>
              <w:rPr>
                <w:b/>
              </w:rPr>
              <w:t>ZAMBEZI COMMUNAL LAND BOARD</w:t>
            </w:r>
          </w:p>
        </w:tc>
        <w:tc>
          <w:tcPr>
            <w:tcW w:w="2552" w:type="dxa"/>
          </w:tcPr>
          <w:p w:rsidR="00130BE4" w:rsidRDefault="00130BE4" w:rsidP="00B24492">
            <w:pPr>
              <w:jc w:val="left"/>
              <w:rPr>
                <w:b/>
              </w:rPr>
            </w:pPr>
          </w:p>
          <w:p w:rsidR="000B3504" w:rsidRDefault="000B3504" w:rsidP="00B24492">
            <w:pPr>
              <w:jc w:val="left"/>
              <w:rPr>
                <w:b/>
              </w:rPr>
            </w:pPr>
            <w:r>
              <w:rPr>
                <w:b/>
              </w:rPr>
              <w:t>Third Respondent</w:t>
            </w:r>
          </w:p>
        </w:tc>
      </w:tr>
      <w:tr w:rsidR="00B24492" w:rsidTr="0075450A">
        <w:tc>
          <w:tcPr>
            <w:tcW w:w="6232" w:type="dxa"/>
          </w:tcPr>
          <w:p w:rsidR="00B24492" w:rsidRDefault="00B24492" w:rsidP="00B24492">
            <w:pPr>
              <w:ind w:hanging="108"/>
              <w:rPr>
                <w:b/>
              </w:rPr>
            </w:pPr>
          </w:p>
        </w:tc>
        <w:tc>
          <w:tcPr>
            <w:tcW w:w="2552" w:type="dxa"/>
          </w:tcPr>
          <w:p w:rsidR="00B24492" w:rsidRDefault="00B24492" w:rsidP="00B24492">
            <w:pPr>
              <w:jc w:val="left"/>
              <w:rPr>
                <w:b/>
              </w:rPr>
            </w:pPr>
          </w:p>
        </w:tc>
      </w:tr>
      <w:tr w:rsidR="00B24492" w:rsidTr="0075450A">
        <w:tc>
          <w:tcPr>
            <w:tcW w:w="6232" w:type="dxa"/>
          </w:tcPr>
          <w:p w:rsidR="00B24492" w:rsidRDefault="00E14F28" w:rsidP="00B24492">
            <w:pPr>
              <w:ind w:hanging="108"/>
              <w:rPr>
                <w:b/>
              </w:rPr>
            </w:pPr>
            <w:r>
              <w:rPr>
                <w:b/>
                <w:lang w:val="en-US"/>
              </w:rPr>
              <w:t>MA</w:t>
            </w:r>
            <w:r w:rsidR="00B24492">
              <w:rPr>
                <w:b/>
                <w:lang w:val="en-US"/>
              </w:rPr>
              <w:t>SUBIA TRADITIONAL AUTHORITY</w:t>
            </w:r>
          </w:p>
        </w:tc>
        <w:tc>
          <w:tcPr>
            <w:tcW w:w="2552" w:type="dxa"/>
          </w:tcPr>
          <w:p w:rsidR="00B24492" w:rsidRDefault="00B24492" w:rsidP="00B24492">
            <w:pPr>
              <w:jc w:val="left"/>
              <w:rPr>
                <w:b/>
              </w:rPr>
            </w:pPr>
            <w:r>
              <w:rPr>
                <w:b/>
                <w:lang w:val="en-US"/>
              </w:rPr>
              <w:t>Fourth Respondent</w:t>
            </w:r>
          </w:p>
        </w:tc>
      </w:tr>
    </w:tbl>
    <w:p w:rsidR="00B24492" w:rsidRDefault="00B24492" w:rsidP="00B24492">
      <w:pPr>
        <w:rPr>
          <w:b/>
          <w:lang w:val="en-US"/>
        </w:rPr>
      </w:pPr>
    </w:p>
    <w:p w:rsidR="00B24492" w:rsidRDefault="00B24492" w:rsidP="00130BE4">
      <w:pPr>
        <w:spacing w:line="360" w:lineRule="auto"/>
        <w:rPr>
          <w:b/>
          <w:lang w:val="en-US"/>
        </w:rPr>
      </w:pPr>
    </w:p>
    <w:p w:rsidR="00970D27" w:rsidRPr="00CA359D" w:rsidRDefault="00970D27" w:rsidP="00130BE4">
      <w:pPr>
        <w:spacing w:line="360" w:lineRule="auto"/>
        <w:rPr>
          <w:lang w:val="en-US"/>
        </w:rPr>
      </w:pPr>
      <w:r w:rsidRPr="00CA359D">
        <w:rPr>
          <w:b/>
          <w:lang w:val="en-US"/>
        </w:rPr>
        <w:t>Coram:</w:t>
      </w:r>
      <w:r w:rsidRPr="00CA359D">
        <w:rPr>
          <w:lang w:val="en-US"/>
        </w:rPr>
        <w:tab/>
      </w:r>
      <w:r w:rsidRPr="00CA359D">
        <w:rPr>
          <w:lang w:val="en-US"/>
        </w:rPr>
        <w:tab/>
        <w:t xml:space="preserve">SHIVUTE CJ, </w:t>
      </w:r>
      <w:r>
        <w:rPr>
          <w:lang w:val="en-US"/>
        </w:rPr>
        <w:t>DAMASEB DCJ</w:t>
      </w:r>
      <w:r w:rsidRPr="00CA359D">
        <w:rPr>
          <w:lang w:val="en-US"/>
        </w:rPr>
        <w:t xml:space="preserve"> </w:t>
      </w:r>
      <w:r>
        <w:rPr>
          <w:lang w:val="en-US"/>
        </w:rPr>
        <w:t>and FRANK</w:t>
      </w:r>
      <w:r w:rsidRPr="00CA359D">
        <w:rPr>
          <w:lang w:val="en-US"/>
        </w:rPr>
        <w:t xml:space="preserve"> </w:t>
      </w:r>
      <w:r>
        <w:rPr>
          <w:lang w:val="en-US"/>
        </w:rPr>
        <w:t>A</w:t>
      </w:r>
      <w:r w:rsidRPr="00CA359D">
        <w:rPr>
          <w:lang w:val="en-US"/>
        </w:rPr>
        <w:t>JA</w:t>
      </w:r>
    </w:p>
    <w:p w:rsidR="00B24492" w:rsidRDefault="00B24492" w:rsidP="00130BE4">
      <w:pPr>
        <w:spacing w:line="360" w:lineRule="auto"/>
        <w:rPr>
          <w:b/>
          <w:lang w:val="en-ZW"/>
        </w:rPr>
      </w:pPr>
    </w:p>
    <w:p w:rsidR="00970D27" w:rsidRPr="000B3504" w:rsidRDefault="00970D27" w:rsidP="00130BE4">
      <w:pPr>
        <w:spacing w:line="360" w:lineRule="auto"/>
        <w:rPr>
          <w:b/>
          <w:lang w:val="en-ZW"/>
        </w:rPr>
      </w:pPr>
      <w:r w:rsidRPr="00CA359D">
        <w:rPr>
          <w:b/>
          <w:lang w:val="en-ZW"/>
        </w:rPr>
        <w:t>Heard:</w:t>
      </w:r>
      <w:r w:rsidRPr="00CA359D">
        <w:rPr>
          <w:lang w:val="en-ZW"/>
        </w:rPr>
        <w:tab/>
      </w:r>
      <w:r w:rsidRPr="00CA359D">
        <w:rPr>
          <w:lang w:val="en-ZW"/>
        </w:rPr>
        <w:tab/>
      </w:r>
      <w:r w:rsidRPr="000B3504">
        <w:rPr>
          <w:b/>
          <w:lang w:val="en-ZW"/>
        </w:rPr>
        <w:t>9 November 2020</w:t>
      </w:r>
    </w:p>
    <w:p w:rsidR="00970D27" w:rsidRDefault="00970D27" w:rsidP="00130BE4">
      <w:pPr>
        <w:spacing w:line="360" w:lineRule="auto"/>
        <w:rPr>
          <w:b/>
          <w:lang w:val="en-ZW"/>
        </w:rPr>
      </w:pPr>
      <w:r w:rsidRPr="00CA359D">
        <w:rPr>
          <w:b/>
          <w:lang w:val="en-ZW"/>
        </w:rPr>
        <w:t>Delivered:</w:t>
      </w:r>
      <w:r>
        <w:rPr>
          <w:lang w:val="en-ZW"/>
        </w:rPr>
        <w:tab/>
      </w:r>
      <w:r>
        <w:rPr>
          <w:lang w:val="en-ZW"/>
        </w:rPr>
        <w:tab/>
      </w:r>
      <w:r w:rsidR="00B24492" w:rsidRPr="00B24492">
        <w:rPr>
          <w:b/>
          <w:lang w:val="en-ZW"/>
        </w:rPr>
        <w:t>12</w:t>
      </w:r>
      <w:r w:rsidR="000B3504" w:rsidRPr="000B3504">
        <w:rPr>
          <w:b/>
          <w:lang w:val="en-ZW"/>
        </w:rPr>
        <w:t xml:space="preserve"> </w:t>
      </w:r>
      <w:r w:rsidRPr="000B3504">
        <w:rPr>
          <w:b/>
          <w:lang w:val="en-ZW"/>
        </w:rPr>
        <w:t>November 2020</w:t>
      </w:r>
    </w:p>
    <w:p w:rsidR="000B3504" w:rsidRDefault="000B3504" w:rsidP="00130BE4">
      <w:pPr>
        <w:spacing w:line="360" w:lineRule="auto"/>
        <w:rPr>
          <w:lang w:val="en-ZW"/>
        </w:rPr>
      </w:pPr>
    </w:p>
    <w:p w:rsidR="00970D27" w:rsidRDefault="00970D27" w:rsidP="00130BE4">
      <w:pPr>
        <w:spacing w:line="360" w:lineRule="auto"/>
      </w:pPr>
      <w:r>
        <w:rPr>
          <w:b/>
        </w:rPr>
        <w:t xml:space="preserve">Summary: </w:t>
      </w:r>
      <w:r>
        <w:t xml:space="preserve">This matter concerns a dispute between the appellant and </w:t>
      </w:r>
      <w:r w:rsidR="000B3504">
        <w:t xml:space="preserve">the </w:t>
      </w:r>
      <w:r>
        <w:t>second respondent over customary land rights</w:t>
      </w:r>
      <w:r>
        <w:rPr>
          <w:bCs/>
        </w:rPr>
        <w:t xml:space="preserve"> </w:t>
      </w:r>
      <w:r w:rsidRPr="00B37196">
        <w:rPr>
          <w:bCs/>
        </w:rPr>
        <w:t>in respect of a piece of land</w:t>
      </w:r>
      <w:r>
        <w:rPr>
          <w:bCs/>
        </w:rPr>
        <w:t xml:space="preserve"> situated </w:t>
      </w:r>
      <w:r w:rsidRPr="00A90EAD">
        <w:rPr>
          <w:color w:val="000000" w:themeColor="text1"/>
        </w:rPr>
        <w:t>at Nsundwa</w:t>
      </w:r>
      <w:r>
        <w:rPr>
          <w:color w:val="000000" w:themeColor="text1"/>
        </w:rPr>
        <w:t xml:space="preserve">, </w:t>
      </w:r>
      <w:r w:rsidRPr="00A90EAD">
        <w:rPr>
          <w:color w:val="000000" w:themeColor="text1"/>
        </w:rPr>
        <w:t>Zambezi Region</w:t>
      </w:r>
      <w:r>
        <w:rPr>
          <w:color w:val="000000" w:themeColor="text1"/>
        </w:rPr>
        <w:t xml:space="preserve">. The </w:t>
      </w:r>
      <w:r>
        <w:t>appellant and second respondent</w:t>
      </w:r>
      <w:r>
        <w:rPr>
          <w:color w:val="000000" w:themeColor="text1"/>
        </w:rPr>
        <w:t xml:space="preserve"> are both h</w:t>
      </w:r>
      <w:r>
        <w:t xml:space="preserve">eadmen of their respective villages in Nsundwa area. </w:t>
      </w:r>
    </w:p>
    <w:p w:rsidR="00130BE4" w:rsidRDefault="00130BE4" w:rsidP="00130BE4">
      <w:pPr>
        <w:spacing w:line="360" w:lineRule="auto"/>
      </w:pPr>
    </w:p>
    <w:p w:rsidR="00970D27" w:rsidRDefault="00970D27" w:rsidP="00130BE4">
      <w:pPr>
        <w:spacing w:line="360" w:lineRule="auto"/>
        <w:rPr>
          <w:color w:val="000000" w:themeColor="text1"/>
          <w:shd w:val="clear" w:color="auto" w:fill="FFFFFF"/>
        </w:rPr>
      </w:pPr>
      <w:r>
        <w:t xml:space="preserve">During 2011, a dispute arose between the families of the appellant and the second respondent with each party alleging that they held certain customary land rights over </w:t>
      </w:r>
      <w:r>
        <w:lastRenderedPageBreak/>
        <w:t xml:space="preserve">the land in question. </w:t>
      </w:r>
      <w:r>
        <w:rPr>
          <w:color w:val="000000" w:themeColor="text1"/>
          <w:shd w:val="clear" w:color="auto" w:fill="FFFFFF"/>
        </w:rPr>
        <w:t>The third and fourth respondents on the recommendation of a committee established to investigate the dispute, resolved to advise the parties that each would be allowed to register their respective rights to residential and farming units over the land.</w:t>
      </w:r>
    </w:p>
    <w:p w:rsidR="00970D27" w:rsidRDefault="00970D27" w:rsidP="00130BE4">
      <w:pPr>
        <w:spacing w:line="360" w:lineRule="auto"/>
        <w:rPr>
          <w:color w:val="000000" w:themeColor="text1"/>
          <w:shd w:val="clear" w:color="auto" w:fill="FFFFFF"/>
        </w:rPr>
      </w:pPr>
    </w:p>
    <w:p w:rsidR="00970D27" w:rsidRDefault="00970D27" w:rsidP="00130BE4">
      <w:pPr>
        <w:spacing w:line="360" w:lineRule="auto"/>
      </w:pPr>
      <w:r>
        <w:rPr>
          <w:color w:val="000000" w:themeColor="text1"/>
          <w:shd w:val="clear" w:color="auto" w:fill="FFFFFF"/>
        </w:rPr>
        <w:t xml:space="preserve">Aggrieved by this decision, the second respondent successfully appealed to the first respondent, with the latter overturning the decision of the third and fourth respondents. </w:t>
      </w:r>
      <w:r>
        <w:rPr>
          <w:bCs/>
        </w:rPr>
        <w:t>That</w:t>
      </w:r>
      <w:r w:rsidRPr="00B37196">
        <w:rPr>
          <w:bCs/>
        </w:rPr>
        <w:t xml:space="preserve"> decision</w:t>
      </w:r>
      <w:r>
        <w:rPr>
          <w:bCs/>
        </w:rPr>
        <w:t>,</w:t>
      </w:r>
      <w:r w:rsidRPr="00B37196">
        <w:rPr>
          <w:bCs/>
        </w:rPr>
        <w:t xml:space="preserve"> </w:t>
      </w:r>
      <w:r>
        <w:rPr>
          <w:bCs/>
        </w:rPr>
        <w:t xml:space="preserve">was </w:t>
      </w:r>
      <w:r w:rsidRPr="00B37196">
        <w:rPr>
          <w:bCs/>
        </w:rPr>
        <w:t>subsequently taken on review</w:t>
      </w:r>
      <w:r>
        <w:rPr>
          <w:bCs/>
        </w:rPr>
        <w:t xml:space="preserve"> by the appellant. The review proceedings were </w:t>
      </w:r>
      <w:r>
        <w:t>institu</w:t>
      </w:r>
      <w:r w:rsidR="000B3504">
        <w:t>ted in terms of rule 65 of the R</w:t>
      </w:r>
      <w:r>
        <w:t xml:space="preserve">ules of the High Court. Rule 65 deals with general applications whereas rule 76 deals with applications brought for </w:t>
      </w:r>
      <w:r w:rsidR="000B3504">
        <w:t xml:space="preserve">the </w:t>
      </w:r>
      <w:r>
        <w:t>review of administrative action</w:t>
      </w:r>
      <w:r w:rsidR="000B3504">
        <w:t>s</w:t>
      </w:r>
      <w:r>
        <w:t xml:space="preserve">. </w:t>
      </w:r>
    </w:p>
    <w:p w:rsidR="00970D27" w:rsidRDefault="00970D27" w:rsidP="00130BE4">
      <w:pPr>
        <w:spacing w:line="360" w:lineRule="auto"/>
      </w:pPr>
    </w:p>
    <w:p w:rsidR="00970D27" w:rsidRDefault="00970D27" w:rsidP="00130BE4">
      <w:pPr>
        <w:spacing w:line="360" w:lineRule="auto"/>
      </w:pPr>
      <w:r>
        <w:t xml:space="preserve">The respondents, in opposition to the review application, raised several points of law, among them, that the application be dismissed on the basis that it had been brought under a wrong rule. The respondents contended that a party seeking to review an administrative action was required to bring such application under rule 76 and not 65. The respondents also raised the issue of the appellant’s alleged unreasonable delay in prosecuting the review proceedings.  </w:t>
      </w:r>
    </w:p>
    <w:p w:rsidR="00970D27" w:rsidRDefault="00970D27" w:rsidP="00130BE4">
      <w:pPr>
        <w:pStyle w:val="NoSpacing"/>
        <w:spacing w:line="360" w:lineRule="auto"/>
        <w:jc w:val="both"/>
        <w:rPr>
          <w:rFonts w:ascii="Arial" w:eastAsiaTheme="minorHAnsi" w:hAnsi="Arial" w:cs="Arial"/>
          <w:sz w:val="24"/>
          <w:szCs w:val="24"/>
        </w:rPr>
      </w:pPr>
    </w:p>
    <w:p w:rsidR="00970D27" w:rsidRDefault="00970D27" w:rsidP="00130BE4">
      <w:pPr>
        <w:pStyle w:val="NoSpacing"/>
        <w:spacing w:line="360" w:lineRule="auto"/>
        <w:jc w:val="both"/>
        <w:rPr>
          <w:rFonts w:ascii="Arial" w:hAnsi="Arial" w:cs="Arial"/>
          <w:sz w:val="24"/>
          <w:szCs w:val="24"/>
        </w:rPr>
      </w:pPr>
      <w:r>
        <w:rPr>
          <w:rFonts w:ascii="Arial" w:hAnsi="Arial" w:cs="Arial"/>
          <w:sz w:val="24"/>
          <w:szCs w:val="24"/>
        </w:rPr>
        <w:t>F</w:t>
      </w:r>
      <w:r w:rsidRPr="0005797F">
        <w:rPr>
          <w:rFonts w:ascii="Arial" w:hAnsi="Arial" w:cs="Arial"/>
          <w:sz w:val="24"/>
          <w:szCs w:val="24"/>
        </w:rPr>
        <w:t xml:space="preserve">aced with these </w:t>
      </w:r>
      <w:r w:rsidRPr="00154DF5">
        <w:rPr>
          <w:rFonts w:ascii="Arial" w:hAnsi="Arial" w:cs="Arial"/>
          <w:i/>
          <w:sz w:val="24"/>
          <w:szCs w:val="24"/>
        </w:rPr>
        <w:t>in limine</w:t>
      </w:r>
      <w:r>
        <w:rPr>
          <w:rFonts w:ascii="Arial" w:hAnsi="Arial" w:cs="Arial"/>
          <w:sz w:val="24"/>
          <w:szCs w:val="24"/>
        </w:rPr>
        <w:t xml:space="preserve"> objections, the appellant </w:t>
      </w:r>
      <w:r w:rsidRPr="00804E23">
        <w:rPr>
          <w:rFonts w:ascii="Arial" w:hAnsi="Arial" w:cs="Arial"/>
          <w:color w:val="000000" w:themeColor="text1"/>
          <w:sz w:val="24"/>
          <w:szCs w:val="24"/>
        </w:rPr>
        <w:t>filed a notice</w:t>
      </w:r>
      <w:r>
        <w:rPr>
          <w:rFonts w:ascii="Arial" w:hAnsi="Arial" w:cs="Arial"/>
          <w:color w:val="000000" w:themeColor="text1"/>
          <w:sz w:val="24"/>
          <w:szCs w:val="24"/>
        </w:rPr>
        <w:t xml:space="preserve"> in terms of rule 52 </w:t>
      </w:r>
      <w:r>
        <w:rPr>
          <w:rFonts w:ascii="Arial" w:hAnsi="Arial" w:cs="Arial"/>
          <w:color w:val="000000" w:themeColor="text1"/>
          <w:sz w:val="24"/>
          <w:szCs w:val="24"/>
          <w:shd w:val="clear" w:color="auto" w:fill="FFFFFF"/>
        </w:rPr>
        <w:t>seeking</w:t>
      </w:r>
      <w:r w:rsidRPr="00804E23">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leave </w:t>
      </w:r>
      <w:r w:rsidRPr="00804E23">
        <w:rPr>
          <w:rFonts w:ascii="Arial" w:hAnsi="Arial" w:cs="Arial"/>
          <w:color w:val="000000" w:themeColor="text1"/>
          <w:sz w:val="24"/>
          <w:szCs w:val="24"/>
          <w:shd w:val="clear" w:color="auto" w:fill="FFFFFF"/>
        </w:rPr>
        <w:t xml:space="preserve">to amend his notice of motion. </w:t>
      </w:r>
      <w:r>
        <w:rPr>
          <w:rFonts w:ascii="Arial" w:hAnsi="Arial" w:cs="Arial"/>
          <w:color w:val="000000" w:themeColor="text1"/>
          <w:sz w:val="24"/>
          <w:szCs w:val="24"/>
          <w:shd w:val="clear" w:color="auto" w:fill="FFFFFF"/>
        </w:rPr>
        <w:t xml:space="preserve">The court </w:t>
      </w:r>
      <w:r w:rsidRPr="00154DF5">
        <w:rPr>
          <w:rFonts w:ascii="Arial" w:hAnsi="Arial" w:cs="Arial"/>
          <w:i/>
          <w:color w:val="000000" w:themeColor="text1"/>
          <w:sz w:val="24"/>
          <w:szCs w:val="24"/>
          <w:shd w:val="clear" w:color="auto" w:fill="FFFFFF"/>
        </w:rPr>
        <w:t>a quo</w:t>
      </w:r>
      <w:r>
        <w:rPr>
          <w:rFonts w:ascii="Arial" w:hAnsi="Arial" w:cs="Arial"/>
          <w:color w:val="000000" w:themeColor="text1"/>
          <w:sz w:val="24"/>
          <w:szCs w:val="24"/>
          <w:shd w:val="clear" w:color="auto" w:fill="FFFFFF"/>
        </w:rPr>
        <w:t xml:space="preserve"> subsequently granted leave to the appellant to amend his notice of motion. </w:t>
      </w:r>
      <w:r w:rsidRPr="00804E23">
        <w:rPr>
          <w:rFonts w:ascii="Arial" w:hAnsi="Arial" w:cs="Arial"/>
          <w:sz w:val="24"/>
          <w:szCs w:val="24"/>
        </w:rPr>
        <w:t xml:space="preserve">The court </w:t>
      </w:r>
      <w:r>
        <w:rPr>
          <w:rFonts w:ascii="Arial" w:hAnsi="Arial" w:cs="Arial"/>
          <w:sz w:val="24"/>
          <w:szCs w:val="24"/>
        </w:rPr>
        <w:t xml:space="preserve">gave further directions regarding the exchange of pleadings, including the filing of the parties’ heads of argument. </w:t>
      </w:r>
    </w:p>
    <w:p w:rsidR="00970D27" w:rsidRDefault="00970D27" w:rsidP="00130BE4">
      <w:pPr>
        <w:pStyle w:val="NoSpacing"/>
        <w:spacing w:line="360" w:lineRule="auto"/>
        <w:jc w:val="both"/>
        <w:rPr>
          <w:rFonts w:ascii="Arial" w:hAnsi="Arial" w:cs="Arial"/>
          <w:sz w:val="24"/>
          <w:szCs w:val="24"/>
        </w:rPr>
      </w:pPr>
    </w:p>
    <w:p w:rsidR="00970D27" w:rsidRDefault="00970D27" w:rsidP="00130BE4">
      <w:pPr>
        <w:pStyle w:val="NoSpacing"/>
        <w:spacing w:line="360" w:lineRule="auto"/>
        <w:jc w:val="both"/>
        <w:rPr>
          <w:rFonts w:ascii="Arial" w:hAnsi="Arial" w:cs="Arial"/>
          <w:sz w:val="24"/>
          <w:szCs w:val="24"/>
        </w:rPr>
      </w:pPr>
      <w:r>
        <w:rPr>
          <w:rFonts w:ascii="Arial" w:hAnsi="Arial" w:cs="Arial"/>
          <w:sz w:val="24"/>
          <w:szCs w:val="24"/>
        </w:rPr>
        <w:t>The court thereafter set the matter</w:t>
      </w:r>
      <w:r w:rsidR="000B3504">
        <w:rPr>
          <w:rFonts w:ascii="Arial" w:hAnsi="Arial" w:cs="Arial"/>
          <w:sz w:val="24"/>
          <w:szCs w:val="24"/>
        </w:rPr>
        <w:t xml:space="preserve"> down </w:t>
      </w:r>
      <w:r>
        <w:rPr>
          <w:rFonts w:ascii="Arial" w:hAnsi="Arial" w:cs="Arial"/>
          <w:sz w:val="24"/>
          <w:szCs w:val="24"/>
        </w:rPr>
        <w:t>for hearing. After hearing arguments, the court d</w:t>
      </w:r>
      <w:r w:rsidR="000B3504">
        <w:rPr>
          <w:rFonts w:ascii="Arial" w:hAnsi="Arial" w:cs="Arial"/>
          <w:sz w:val="24"/>
          <w:szCs w:val="24"/>
        </w:rPr>
        <w:t>elivered its judgment embodying</w:t>
      </w:r>
      <w:r>
        <w:rPr>
          <w:rFonts w:ascii="Arial" w:hAnsi="Arial" w:cs="Arial"/>
          <w:sz w:val="24"/>
          <w:szCs w:val="24"/>
        </w:rPr>
        <w:t xml:space="preserve"> an order striking</w:t>
      </w:r>
      <w:r w:rsidRPr="00804E23">
        <w:rPr>
          <w:rFonts w:ascii="Arial" w:hAnsi="Arial" w:cs="Arial"/>
          <w:sz w:val="24"/>
          <w:szCs w:val="24"/>
        </w:rPr>
        <w:t xml:space="preserve"> the matter from the roll</w:t>
      </w:r>
      <w:r>
        <w:rPr>
          <w:rFonts w:ascii="Arial" w:hAnsi="Arial" w:cs="Arial"/>
          <w:sz w:val="24"/>
          <w:szCs w:val="24"/>
        </w:rPr>
        <w:t>.</w:t>
      </w:r>
      <w:r w:rsidRPr="00804E23">
        <w:rPr>
          <w:rFonts w:ascii="Arial" w:hAnsi="Arial" w:cs="Arial"/>
          <w:sz w:val="24"/>
          <w:szCs w:val="24"/>
        </w:rPr>
        <w:t xml:space="preserve"> </w:t>
      </w:r>
    </w:p>
    <w:p w:rsidR="00970D27" w:rsidRDefault="00970D27" w:rsidP="00130BE4">
      <w:pPr>
        <w:pStyle w:val="NoSpacing"/>
        <w:spacing w:line="360" w:lineRule="auto"/>
        <w:jc w:val="both"/>
        <w:rPr>
          <w:rFonts w:ascii="Arial" w:hAnsi="Arial" w:cs="Arial"/>
          <w:sz w:val="24"/>
          <w:szCs w:val="24"/>
        </w:rPr>
      </w:pPr>
    </w:p>
    <w:p w:rsidR="00970D27" w:rsidRPr="0005797F" w:rsidRDefault="00970D27" w:rsidP="00130BE4">
      <w:pPr>
        <w:pStyle w:val="NoSpacing"/>
        <w:spacing w:line="360" w:lineRule="auto"/>
        <w:jc w:val="both"/>
        <w:rPr>
          <w:rFonts w:ascii="Arial" w:hAnsi="Arial" w:cs="Arial"/>
          <w:sz w:val="24"/>
          <w:szCs w:val="24"/>
        </w:rPr>
      </w:pPr>
      <w:r w:rsidRPr="00804E23">
        <w:rPr>
          <w:rFonts w:ascii="Arial" w:hAnsi="Arial" w:cs="Arial"/>
          <w:sz w:val="24"/>
          <w:szCs w:val="24"/>
        </w:rPr>
        <w:t>The appellant is appealing against that judgment</w:t>
      </w:r>
      <w:r>
        <w:rPr>
          <w:rFonts w:ascii="Arial" w:hAnsi="Arial" w:cs="Arial"/>
          <w:sz w:val="24"/>
          <w:szCs w:val="24"/>
        </w:rPr>
        <w:t xml:space="preserve"> as well as the order made therein</w:t>
      </w:r>
      <w:r w:rsidRPr="00804E23">
        <w:rPr>
          <w:rFonts w:ascii="Arial" w:hAnsi="Arial" w:cs="Arial"/>
          <w:sz w:val="24"/>
          <w:szCs w:val="24"/>
        </w:rPr>
        <w:t>. The grounds of appeal are narrow. The appellant contends that the decision of the court is based on</w:t>
      </w:r>
      <w:r w:rsidRPr="0005797F">
        <w:rPr>
          <w:rFonts w:ascii="Arial" w:hAnsi="Arial" w:cs="Arial"/>
          <w:sz w:val="24"/>
          <w:szCs w:val="24"/>
        </w:rPr>
        <w:t xml:space="preserve"> matters not argued by the parties. The appellant further </w:t>
      </w:r>
      <w:r>
        <w:rPr>
          <w:rFonts w:ascii="Arial" w:hAnsi="Arial" w:cs="Arial"/>
          <w:sz w:val="24"/>
          <w:szCs w:val="24"/>
        </w:rPr>
        <w:t xml:space="preserve">contends </w:t>
      </w:r>
      <w:r w:rsidRPr="0005797F">
        <w:rPr>
          <w:rFonts w:ascii="Arial" w:hAnsi="Arial" w:cs="Arial"/>
          <w:sz w:val="24"/>
          <w:szCs w:val="24"/>
        </w:rPr>
        <w:t xml:space="preserve">that on the basis of the </w:t>
      </w:r>
      <w:r w:rsidRPr="0005797F">
        <w:rPr>
          <w:rFonts w:ascii="Arial" w:hAnsi="Arial" w:cs="Arial"/>
          <w:i/>
          <w:sz w:val="24"/>
          <w:szCs w:val="24"/>
        </w:rPr>
        <w:t xml:space="preserve">functus officio </w:t>
      </w:r>
      <w:r w:rsidRPr="0005797F">
        <w:rPr>
          <w:rFonts w:ascii="Arial" w:hAnsi="Arial" w:cs="Arial"/>
          <w:sz w:val="24"/>
          <w:szCs w:val="24"/>
        </w:rPr>
        <w:t xml:space="preserve">principle, the </w:t>
      </w:r>
      <w:r>
        <w:rPr>
          <w:rFonts w:ascii="Arial" w:hAnsi="Arial" w:cs="Arial"/>
          <w:sz w:val="24"/>
          <w:szCs w:val="24"/>
        </w:rPr>
        <w:t xml:space="preserve">court committed an irregularity by re-visiting matters it had already considered and decided. </w:t>
      </w:r>
      <w:r w:rsidRPr="0005797F">
        <w:rPr>
          <w:rFonts w:ascii="Arial" w:hAnsi="Arial" w:cs="Arial"/>
          <w:sz w:val="24"/>
          <w:szCs w:val="24"/>
        </w:rPr>
        <w:t xml:space="preserve"> </w:t>
      </w:r>
    </w:p>
    <w:p w:rsidR="00970D27" w:rsidRPr="00465DF5" w:rsidRDefault="00970D27" w:rsidP="00130BE4">
      <w:pPr>
        <w:spacing w:line="360" w:lineRule="auto"/>
      </w:pPr>
      <w:r>
        <w:lastRenderedPageBreak/>
        <w:t>On appeal, i</w:t>
      </w:r>
      <w:r w:rsidRPr="0005797F">
        <w:t xml:space="preserve">t </w:t>
      </w:r>
      <w:r>
        <w:t>wa</w:t>
      </w:r>
      <w:r w:rsidRPr="0005797F">
        <w:t xml:space="preserve">s </w:t>
      </w:r>
      <w:r w:rsidRPr="009829E2">
        <w:rPr>
          <w:i/>
        </w:rPr>
        <w:t>held</w:t>
      </w:r>
      <w:r w:rsidRPr="0005797F">
        <w:t xml:space="preserve"> that,</w:t>
      </w:r>
      <w:r>
        <w:t xml:space="preserve"> on the </w:t>
      </w:r>
      <w:r w:rsidRPr="00511E5F">
        <w:rPr>
          <w:color w:val="000000" w:themeColor="text1"/>
          <w:lang w:val="en-GB"/>
        </w:rPr>
        <w:t xml:space="preserve">record </w:t>
      </w:r>
      <w:r w:rsidRPr="00511E5F">
        <w:rPr>
          <w:color w:val="000000" w:themeColor="text1"/>
        </w:rPr>
        <w:t>of the proceedings</w:t>
      </w:r>
      <w:r>
        <w:rPr>
          <w:color w:val="000000" w:themeColor="text1"/>
        </w:rPr>
        <w:t xml:space="preserve"> and the </w:t>
      </w:r>
      <w:r w:rsidRPr="00505AA8">
        <w:rPr>
          <w:color w:val="000000" w:themeColor="text1"/>
        </w:rPr>
        <w:t xml:space="preserve">reading of the judgment </w:t>
      </w:r>
      <w:r w:rsidRPr="00505AA8">
        <w:rPr>
          <w:i/>
          <w:color w:val="000000" w:themeColor="text1"/>
        </w:rPr>
        <w:t>a quo</w:t>
      </w:r>
      <w:r>
        <w:rPr>
          <w:color w:val="000000" w:themeColor="text1"/>
        </w:rPr>
        <w:t xml:space="preserve">, the court </w:t>
      </w:r>
      <w:r w:rsidRPr="0005797F">
        <w:rPr>
          <w:i/>
          <w:color w:val="000000" w:themeColor="text1"/>
        </w:rPr>
        <w:t>a quo</w:t>
      </w:r>
      <w:r>
        <w:rPr>
          <w:color w:val="000000" w:themeColor="text1"/>
        </w:rPr>
        <w:t xml:space="preserve"> </w:t>
      </w:r>
      <w:r w:rsidRPr="00F9259B">
        <w:rPr>
          <w:color w:val="000000" w:themeColor="text1"/>
        </w:rPr>
        <w:t xml:space="preserve">inadvertently </w:t>
      </w:r>
      <w:r>
        <w:rPr>
          <w:color w:val="000000" w:themeColor="text1"/>
        </w:rPr>
        <w:t xml:space="preserve">considered and </w:t>
      </w:r>
      <w:r w:rsidRPr="00F9259B">
        <w:rPr>
          <w:color w:val="000000" w:themeColor="text1"/>
        </w:rPr>
        <w:t xml:space="preserve">decided matters </w:t>
      </w:r>
      <w:r>
        <w:rPr>
          <w:color w:val="000000" w:themeColor="text1"/>
        </w:rPr>
        <w:t xml:space="preserve">that were </w:t>
      </w:r>
      <w:r w:rsidRPr="00F9259B">
        <w:rPr>
          <w:color w:val="000000" w:themeColor="text1"/>
        </w:rPr>
        <w:t xml:space="preserve">no </w:t>
      </w:r>
      <w:r>
        <w:rPr>
          <w:color w:val="000000" w:themeColor="text1"/>
        </w:rPr>
        <w:t xml:space="preserve">longer </w:t>
      </w:r>
      <w:r w:rsidRPr="00F9259B">
        <w:rPr>
          <w:color w:val="000000" w:themeColor="text1"/>
        </w:rPr>
        <w:t>live between the parties.</w:t>
      </w:r>
      <w:r>
        <w:rPr>
          <w:color w:val="000000" w:themeColor="text1"/>
        </w:rPr>
        <w:t xml:space="preserve"> As a result, the appeal succeeded and the judgment and order of the court </w:t>
      </w:r>
      <w:r w:rsidRPr="0005797F">
        <w:rPr>
          <w:i/>
          <w:color w:val="000000" w:themeColor="text1"/>
        </w:rPr>
        <w:t>a quo</w:t>
      </w:r>
      <w:r>
        <w:rPr>
          <w:color w:val="000000" w:themeColor="text1"/>
        </w:rPr>
        <w:t xml:space="preserve"> was set aside. The matter was referred back to the High Court for the determination of the review application on the merits. </w:t>
      </w:r>
    </w:p>
    <w:p w:rsidR="00970D27" w:rsidRPr="00CA359D" w:rsidRDefault="00970D27" w:rsidP="00130BE4"/>
    <w:p w:rsidR="00970D27" w:rsidRPr="00CA359D" w:rsidRDefault="00970D27" w:rsidP="00130BE4">
      <w:r w:rsidRPr="00CA359D">
        <w:t>_________________________________________________________________</w:t>
      </w:r>
    </w:p>
    <w:p w:rsidR="00970D27" w:rsidRPr="00CA359D" w:rsidRDefault="00970D27" w:rsidP="00130BE4"/>
    <w:p w:rsidR="00970D27" w:rsidRPr="00CA359D" w:rsidRDefault="009D25E2" w:rsidP="00130BE4">
      <w:pPr>
        <w:jc w:val="center"/>
        <w:rPr>
          <w:b/>
        </w:rPr>
      </w:pPr>
      <w:r>
        <w:rPr>
          <w:b/>
        </w:rPr>
        <w:t>APPEAL JUDGMENT</w:t>
      </w:r>
    </w:p>
    <w:p w:rsidR="00970D27" w:rsidRPr="00CA359D" w:rsidRDefault="00970D27" w:rsidP="00130BE4">
      <w:r w:rsidRPr="00CA359D">
        <w:t>______</w:t>
      </w:r>
      <w:r>
        <w:t>___________________________________________________________</w:t>
      </w:r>
    </w:p>
    <w:p w:rsidR="00970D27" w:rsidRPr="00CA359D" w:rsidRDefault="00970D27" w:rsidP="00130BE4"/>
    <w:p w:rsidR="00970D27" w:rsidRDefault="00970D27" w:rsidP="00130BE4">
      <w:pPr>
        <w:spacing w:line="480" w:lineRule="auto"/>
      </w:pPr>
      <w:r w:rsidRPr="00CA359D">
        <w:t>SHIVUTE CJ (</w:t>
      </w:r>
      <w:r>
        <w:rPr>
          <w:lang w:val="en-US"/>
        </w:rPr>
        <w:t>DAMASEB DCJ</w:t>
      </w:r>
      <w:r w:rsidRPr="00CA359D">
        <w:rPr>
          <w:lang w:val="en-US"/>
        </w:rPr>
        <w:t xml:space="preserve"> </w:t>
      </w:r>
      <w:r>
        <w:rPr>
          <w:lang w:val="en-US"/>
        </w:rPr>
        <w:t>and FRANK</w:t>
      </w:r>
      <w:r w:rsidRPr="00CA359D">
        <w:rPr>
          <w:lang w:val="en-US"/>
        </w:rPr>
        <w:t xml:space="preserve"> </w:t>
      </w:r>
      <w:r>
        <w:rPr>
          <w:lang w:val="en-US"/>
        </w:rPr>
        <w:t>A</w:t>
      </w:r>
      <w:r w:rsidRPr="00CA359D">
        <w:rPr>
          <w:lang w:val="en-US"/>
        </w:rPr>
        <w:t>JA</w:t>
      </w:r>
      <w:r>
        <w:rPr>
          <w:lang w:val="en-US"/>
        </w:rPr>
        <w:t xml:space="preserve"> </w:t>
      </w:r>
      <w:r w:rsidR="000B3504">
        <w:t>concurring):</w:t>
      </w:r>
    </w:p>
    <w:p w:rsidR="000B3504" w:rsidRPr="000B3504" w:rsidRDefault="000B3504" w:rsidP="00130BE4">
      <w:pPr>
        <w:spacing w:line="480" w:lineRule="auto"/>
        <w:rPr>
          <w:u w:val="single"/>
        </w:rPr>
      </w:pPr>
      <w:r w:rsidRPr="000B3504">
        <w:rPr>
          <w:u w:val="single"/>
        </w:rPr>
        <w:t>Introduction</w:t>
      </w:r>
    </w:p>
    <w:p w:rsidR="00F546DA" w:rsidRPr="00F546DA" w:rsidRDefault="00970D27" w:rsidP="00F546DA">
      <w:pPr>
        <w:pStyle w:val="ListParagraph"/>
        <w:numPr>
          <w:ilvl w:val="0"/>
          <w:numId w:val="3"/>
        </w:numPr>
        <w:spacing w:line="480" w:lineRule="auto"/>
        <w:ind w:left="0" w:firstLine="0"/>
      </w:pPr>
      <w:r w:rsidRPr="00F546DA">
        <w:rPr>
          <w:color w:val="000000" w:themeColor="text1"/>
          <w:shd w:val="clear" w:color="auto" w:fill="FFFFFF"/>
        </w:rPr>
        <w:t xml:space="preserve">This appeal concerns a dispute between the appellant and the second respondent in respect of a portion of land situated </w:t>
      </w:r>
      <w:r w:rsidRPr="00F546DA">
        <w:rPr>
          <w:color w:val="000000" w:themeColor="text1"/>
        </w:rPr>
        <w:t xml:space="preserve">at Nsundwa, Zambezi Region. </w:t>
      </w:r>
      <w:r w:rsidRPr="00F546DA">
        <w:rPr>
          <w:color w:val="000000" w:themeColor="text1"/>
          <w:shd w:val="clear" w:color="auto" w:fill="FFFFFF"/>
        </w:rPr>
        <w:t xml:space="preserve">The appellant </w:t>
      </w:r>
      <w:r w:rsidRPr="00F546DA">
        <w:rPr>
          <w:color w:val="000000" w:themeColor="text1"/>
        </w:rPr>
        <w:t>appeals against the judgment</w:t>
      </w:r>
      <w:r w:rsidRPr="00F546DA">
        <w:rPr>
          <w:rStyle w:val="FootnoteReference"/>
          <w:color w:val="000000" w:themeColor="text1"/>
        </w:rPr>
        <w:footnoteReference w:id="1"/>
      </w:r>
      <w:r w:rsidRPr="00F546DA">
        <w:rPr>
          <w:color w:val="000000" w:themeColor="text1"/>
        </w:rPr>
        <w:t xml:space="preserve"> and order of the court </w:t>
      </w:r>
      <w:r w:rsidRPr="00F546DA">
        <w:rPr>
          <w:i/>
          <w:color w:val="000000" w:themeColor="text1"/>
        </w:rPr>
        <w:t>a quo</w:t>
      </w:r>
      <w:r w:rsidRPr="00F546DA">
        <w:rPr>
          <w:color w:val="000000" w:themeColor="text1"/>
        </w:rPr>
        <w:t xml:space="preserve"> striking the mat</w:t>
      </w:r>
      <w:r w:rsidR="00F546DA" w:rsidRPr="00F546DA">
        <w:rPr>
          <w:color w:val="000000" w:themeColor="text1"/>
        </w:rPr>
        <w:t xml:space="preserve">ter from the roll with costs. </w:t>
      </w:r>
    </w:p>
    <w:p w:rsidR="00F546DA" w:rsidRPr="00F546DA" w:rsidRDefault="00F546DA" w:rsidP="00F546DA">
      <w:pPr>
        <w:pStyle w:val="ListParagraph"/>
        <w:spacing w:line="480" w:lineRule="auto"/>
        <w:ind w:left="0"/>
      </w:pPr>
    </w:p>
    <w:p w:rsidR="00F546DA" w:rsidRDefault="00970D27" w:rsidP="00F546DA">
      <w:pPr>
        <w:pStyle w:val="ListParagraph"/>
        <w:numPr>
          <w:ilvl w:val="0"/>
          <w:numId w:val="3"/>
        </w:numPr>
        <w:spacing w:line="480" w:lineRule="auto"/>
        <w:ind w:left="0" w:firstLine="0"/>
      </w:pPr>
      <w:r w:rsidRPr="00F546DA">
        <w:t xml:space="preserve">The appellant, Mr Daniel Siboleka Musweu, is the headman of Munitongo Village, Nsundwa area, Zambezi Region. He was the applicant </w:t>
      </w:r>
      <w:r w:rsidRPr="00F546DA">
        <w:rPr>
          <w:rFonts w:eastAsia="Gulim"/>
          <w:lang w:val="en-GB"/>
        </w:rPr>
        <w:t>in the proceedings before the High Court</w:t>
      </w:r>
      <w:r w:rsidR="00F546DA">
        <w:t>.</w:t>
      </w:r>
    </w:p>
    <w:p w:rsidR="00F546DA" w:rsidRDefault="00F546DA" w:rsidP="00F546DA">
      <w:pPr>
        <w:pStyle w:val="ListParagraph"/>
        <w:spacing w:line="480" w:lineRule="auto"/>
        <w:ind w:left="0"/>
      </w:pPr>
    </w:p>
    <w:p w:rsidR="00970D27" w:rsidRPr="00F546DA" w:rsidRDefault="00970D27" w:rsidP="00F546DA">
      <w:pPr>
        <w:pStyle w:val="ListParagraph"/>
        <w:numPr>
          <w:ilvl w:val="0"/>
          <w:numId w:val="3"/>
        </w:numPr>
        <w:spacing w:line="480" w:lineRule="auto"/>
        <w:ind w:left="0" w:firstLine="0"/>
      </w:pPr>
      <w:r w:rsidRPr="00F546DA">
        <w:rPr>
          <w:color w:val="000000" w:themeColor="text1"/>
        </w:rPr>
        <w:t>The first respondent is the Chairperson</w:t>
      </w:r>
      <w:r w:rsidRPr="00F546DA">
        <w:rPr>
          <w:rFonts w:eastAsia="Gulim"/>
          <w:color w:val="000000" w:themeColor="text1"/>
          <w:lang w:val="en-GB"/>
        </w:rPr>
        <w:t xml:space="preserve"> of the</w:t>
      </w:r>
      <w:r w:rsidRPr="00F546DA">
        <w:rPr>
          <w:color w:val="000000" w:themeColor="text1"/>
        </w:rPr>
        <w:t xml:space="preserve"> Appeal Tribunal. </w:t>
      </w:r>
      <w:r w:rsidRPr="00F546DA">
        <w:t>The second respondent, Mr Henry Muhongo, is the headman of Muhongo Village, Nsundwa area, Zambezi Region. The Zambezi Communal Land Board (the Land Board)</w:t>
      </w:r>
      <w:r w:rsidRPr="00F546DA">
        <w:rPr>
          <w:rStyle w:val="FootnoteReference"/>
        </w:rPr>
        <w:footnoteReference w:id="2"/>
      </w:r>
      <w:r w:rsidRPr="00F546DA">
        <w:t xml:space="preserve"> and the </w:t>
      </w:r>
      <w:r w:rsidRPr="00F546DA">
        <w:rPr>
          <w:rFonts w:eastAsia="Arial"/>
          <w:color w:val="000000"/>
          <w:lang w:eastAsia="en-ZA"/>
        </w:rPr>
        <w:t>Masubia Traditional Authority (the Traditional Authority)</w:t>
      </w:r>
      <w:r w:rsidRPr="00F546DA">
        <w:rPr>
          <w:rStyle w:val="FootnoteReference"/>
          <w:rFonts w:eastAsia="Arial"/>
          <w:color w:val="000000"/>
          <w:lang w:eastAsia="en-ZA"/>
        </w:rPr>
        <w:footnoteReference w:id="3"/>
      </w:r>
      <w:r w:rsidRPr="00F546DA">
        <w:rPr>
          <w:rFonts w:eastAsia="Arial"/>
          <w:color w:val="000000"/>
          <w:lang w:eastAsia="en-ZA"/>
        </w:rPr>
        <w:t xml:space="preserve"> were cited as third and </w:t>
      </w:r>
      <w:r w:rsidRPr="00F546DA">
        <w:rPr>
          <w:rFonts w:eastAsia="Arial"/>
          <w:color w:val="000000"/>
          <w:lang w:eastAsia="en-ZA"/>
        </w:rPr>
        <w:lastRenderedPageBreak/>
        <w:t xml:space="preserve">fourth respondents because of the interest they have in the dispute; the Traditional Authority has jurisdiction over the land in question. </w:t>
      </w:r>
    </w:p>
    <w:p w:rsidR="00130BE4" w:rsidRPr="00F546DA" w:rsidRDefault="00130BE4" w:rsidP="00130BE4">
      <w:pPr>
        <w:pStyle w:val="ListParagraph"/>
        <w:spacing w:line="480" w:lineRule="auto"/>
        <w:ind w:left="0"/>
        <w:rPr>
          <w:u w:val="single"/>
        </w:rPr>
      </w:pPr>
    </w:p>
    <w:p w:rsidR="000B3504" w:rsidRPr="00F546DA" w:rsidRDefault="000B3504" w:rsidP="00F546DA">
      <w:pPr>
        <w:pStyle w:val="ListParagraph"/>
        <w:spacing w:line="480" w:lineRule="auto"/>
        <w:ind w:left="0"/>
        <w:rPr>
          <w:u w:val="single"/>
        </w:rPr>
      </w:pPr>
      <w:r w:rsidRPr="00F546DA">
        <w:rPr>
          <w:u w:val="single"/>
        </w:rPr>
        <w:t>Background</w:t>
      </w:r>
    </w:p>
    <w:p w:rsidR="00970D27" w:rsidRPr="008745AC" w:rsidRDefault="00970D27" w:rsidP="00F546DA">
      <w:pPr>
        <w:pStyle w:val="ListParagraph"/>
        <w:numPr>
          <w:ilvl w:val="0"/>
          <w:numId w:val="3"/>
        </w:numPr>
        <w:spacing w:line="480" w:lineRule="auto"/>
        <w:ind w:left="0" w:firstLine="0"/>
        <w:rPr>
          <w:color w:val="000000" w:themeColor="text1"/>
        </w:rPr>
      </w:pPr>
      <w:r w:rsidRPr="00F546DA">
        <w:rPr>
          <w:color w:val="000000" w:themeColor="text1"/>
          <w:shd w:val="clear" w:color="auto" w:fill="FFFFFF"/>
        </w:rPr>
        <w:t xml:space="preserve">According to Mr Muhongo, </w:t>
      </w:r>
      <w:r w:rsidRPr="00F546DA">
        <w:t>during 2011</w:t>
      </w:r>
      <w:r w:rsidRPr="00F546DA">
        <w:rPr>
          <w:color w:val="000000" w:themeColor="text1"/>
          <w:shd w:val="clear" w:color="auto" w:fill="FFFFFF"/>
        </w:rPr>
        <w:t xml:space="preserve"> representative</w:t>
      </w:r>
      <w:r>
        <w:rPr>
          <w:color w:val="000000" w:themeColor="text1"/>
          <w:shd w:val="clear" w:color="auto" w:fill="FFFFFF"/>
        </w:rPr>
        <w:t>s of the Land Board</w:t>
      </w:r>
      <w:r>
        <w:t xml:space="preserve"> visited his homestead for the purposes of registering his right</w:t>
      </w:r>
      <w:r w:rsidR="000B3504">
        <w:t>s</w:t>
      </w:r>
      <w:r>
        <w:t xml:space="preserve"> to a residential unit. The registration was to be done in terms of s </w:t>
      </w:r>
      <w:r>
        <w:rPr>
          <w:color w:val="000000" w:themeColor="text1"/>
          <w:shd w:val="clear" w:color="auto" w:fill="FFFFFF"/>
        </w:rPr>
        <w:t xml:space="preserve">28 of the Communal Land Reform Act 5 of 2002 (the Act). Section 28 of the Act empowers a Land Board, upon application to it, to </w:t>
      </w:r>
      <w:r>
        <w:t>recognise and register customary land rights referred to in the re</w:t>
      </w:r>
      <w:r w:rsidR="00F546DA">
        <w:t>levant provisions of the Act.</w:t>
      </w:r>
    </w:p>
    <w:p w:rsidR="00970D27" w:rsidRDefault="00970D27" w:rsidP="00F546DA">
      <w:pPr>
        <w:pStyle w:val="ListParagraph"/>
        <w:spacing w:line="480" w:lineRule="auto"/>
        <w:ind w:left="0"/>
      </w:pPr>
    </w:p>
    <w:p w:rsidR="00970D27" w:rsidRPr="00033345" w:rsidRDefault="00970D27" w:rsidP="00F546DA">
      <w:pPr>
        <w:pStyle w:val="ListParagraph"/>
        <w:numPr>
          <w:ilvl w:val="0"/>
          <w:numId w:val="3"/>
        </w:numPr>
        <w:spacing w:line="480" w:lineRule="auto"/>
        <w:ind w:left="0" w:firstLine="0"/>
      </w:pPr>
      <w:r>
        <w:rPr>
          <w:color w:val="000000" w:themeColor="text1"/>
        </w:rPr>
        <w:t xml:space="preserve">Mr Muhongo further stated </w:t>
      </w:r>
      <w:r w:rsidRPr="00DF643C">
        <w:rPr>
          <w:color w:val="000000" w:themeColor="text1"/>
        </w:rPr>
        <w:t xml:space="preserve">that </w:t>
      </w:r>
      <w:r>
        <w:rPr>
          <w:color w:val="000000" w:themeColor="text1"/>
        </w:rPr>
        <w:t xml:space="preserve">Mr Musweu, </w:t>
      </w:r>
      <w:r w:rsidRPr="00DF643C">
        <w:rPr>
          <w:color w:val="000000" w:themeColor="text1"/>
        </w:rPr>
        <w:t>the appellant</w:t>
      </w:r>
      <w:r>
        <w:rPr>
          <w:color w:val="000000" w:themeColor="text1"/>
        </w:rPr>
        <w:t>,</w:t>
      </w:r>
      <w:r w:rsidRPr="00DF643C">
        <w:rPr>
          <w:color w:val="000000" w:themeColor="text1"/>
        </w:rPr>
        <w:t xml:space="preserve"> </w:t>
      </w:r>
      <w:r>
        <w:rPr>
          <w:color w:val="000000" w:themeColor="text1"/>
        </w:rPr>
        <w:t xml:space="preserve">during the same period </w:t>
      </w:r>
      <w:r w:rsidRPr="00DF643C">
        <w:rPr>
          <w:color w:val="000000" w:themeColor="text1"/>
        </w:rPr>
        <w:t xml:space="preserve">also approached the </w:t>
      </w:r>
      <w:r>
        <w:rPr>
          <w:color w:val="000000" w:themeColor="text1"/>
        </w:rPr>
        <w:t>Land Board</w:t>
      </w:r>
      <w:r w:rsidRPr="00DF643C">
        <w:rPr>
          <w:color w:val="000000" w:themeColor="text1"/>
        </w:rPr>
        <w:t xml:space="preserve"> for the recognition </w:t>
      </w:r>
      <w:r>
        <w:rPr>
          <w:color w:val="000000" w:themeColor="text1"/>
        </w:rPr>
        <w:t xml:space="preserve">and registration </w:t>
      </w:r>
      <w:r w:rsidRPr="00DF643C">
        <w:rPr>
          <w:color w:val="000000" w:themeColor="text1"/>
        </w:rPr>
        <w:t>of customary land rights over the same p</w:t>
      </w:r>
      <w:r>
        <w:rPr>
          <w:color w:val="000000" w:themeColor="text1"/>
        </w:rPr>
        <w:t>ortion</w:t>
      </w:r>
      <w:r w:rsidRPr="00DF643C">
        <w:rPr>
          <w:color w:val="000000" w:themeColor="text1"/>
        </w:rPr>
        <w:t xml:space="preserve"> of land. </w:t>
      </w:r>
      <w:r>
        <w:rPr>
          <w:color w:val="000000" w:themeColor="text1"/>
        </w:rPr>
        <w:t>A</w:t>
      </w:r>
      <w:r w:rsidRPr="00DF643C">
        <w:rPr>
          <w:color w:val="000000" w:themeColor="text1"/>
          <w:shd w:val="clear" w:color="auto" w:fill="FFFFFF"/>
        </w:rPr>
        <w:t xml:space="preserve"> dispute arose between</w:t>
      </w:r>
      <w:r>
        <w:rPr>
          <w:color w:val="000000" w:themeColor="text1"/>
          <w:shd w:val="clear" w:color="auto" w:fill="FFFFFF"/>
        </w:rPr>
        <w:t xml:space="preserve"> the families of Mr Musweu and Mr Muhongo, with each claiming customary land rights over the contested piece of land. As a result of this dispute, the process of recognising and registering the land rights was halted.  </w:t>
      </w:r>
    </w:p>
    <w:p w:rsidR="00970D27" w:rsidRPr="00033345" w:rsidRDefault="00970D27" w:rsidP="00F546DA">
      <w:pPr>
        <w:pStyle w:val="ListParagraph"/>
        <w:spacing w:line="480" w:lineRule="auto"/>
        <w:ind w:left="0"/>
        <w:rPr>
          <w:color w:val="000000" w:themeColor="text1"/>
          <w:shd w:val="clear" w:color="auto" w:fill="FFFFFF"/>
        </w:rPr>
      </w:pPr>
    </w:p>
    <w:p w:rsidR="00970D27" w:rsidRPr="00033345" w:rsidRDefault="00970D27" w:rsidP="00F546DA">
      <w:pPr>
        <w:pStyle w:val="ListParagraph"/>
        <w:numPr>
          <w:ilvl w:val="0"/>
          <w:numId w:val="3"/>
        </w:numPr>
        <w:spacing w:line="480" w:lineRule="auto"/>
        <w:ind w:left="0" w:firstLine="0"/>
        <w:rPr>
          <w:color w:val="000000" w:themeColor="text1"/>
        </w:rPr>
      </w:pPr>
      <w:r w:rsidRPr="00033345">
        <w:rPr>
          <w:color w:val="000000" w:themeColor="text1"/>
          <w:shd w:val="clear" w:color="auto" w:fill="FFFFFF"/>
        </w:rPr>
        <w:t xml:space="preserve">The </w:t>
      </w:r>
      <w:r>
        <w:rPr>
          <w:color w:val="000000" w:themeColor="text1"/>
          <w:shd w:val="clear" w:color="auto" w:fill="FFFFFF"/>
        </w:rPr>
        <w:t xml:space="preserve">Land Board established a committee </w:t>
      </w:r>
      <w:r w:rsidRPr="00033345">
        <w:rPr>
          <w:color w:val="000000" w:themeColor="text1"/>
          <w:shd w:val="clear" w:color="auto" w:fill="FFFFFF"/>
        </w:rPr>
        <w:t xml:space="preserve">to investigate the </w:t>
      </w:r>
      <w:r>
        <w:rPr>
          <w:color w:val="000000" w:themeColor="text1"/>
          <w:shd w:val="clear" w:color="auto" w:fill="FFFFFF"/>
        </w:rPr>
        <w:t xml:space="preserve">disputed </w:t>
      </w:r>
      <w:r w:rsidRPr="00033345">
        <w:rPr>
          <w:color w:val="000000" w:themeColor="text1"/>
          <w:shd w:val="clear" w:color="auto" w:fill="FFFFFF"/>
        </w:rPr>
        <w:t>claim</w:t>
      </w:r>
      <w:r>
        <w:rPr>
          <w:color w:val="000000" w:themeColor="text1"/>
          <w:shd w:val="clear" w:color="auto" w:fill="FFFFFF"/>
        </w:rPr>
        <w:t xml:space="preserve">s. The committee investigated the matter and </w:t>
      </w:r>
      <w:r w:rsidRPr="00033345">
        <w:rPr>
          <w:color w:val="000000" w:themeColor="text1"/>
          <w:shd w:val="clear" w:color="auto" w:fill="FFFFFF"/>
        </w:rPr>
        <w:t>compiled a report</w:t>
      </w:r>
      <w:r>
        <w:rPr>
          <w:color w:val="000000" w:themeColor="text1"/>
          <w:shd w:val="clear" w:color="auto" w:fill="FFFFFF"/>
        </w:rPr>
        <w:t xml:space="preserve">. The report was submitted to the Land Board, which after consideration, informed Mr Muhongo in a letter dated 29 August 2013 that the families of Mr Muhongo and Mr Musweu would be ‘advised to register your land rights, which is your crop fields and your residential land </w:t>
      </w:r>
      <w:r w:rsidR="000B3504">
        <w:rPr>
          <w:color w:val="000000" w:themeColor="text1"/>
          <w:shd w:val="clear" w:color="auto" w:fill="FFFFFF"/>
        </w:rPr>
        <w:t>rights as per your family claim</w:t>
      </w:r>
      <w:r>
        <w:rPr>
          <w:color w:val="000000" w:themeColor="text1"/>
          <w:shd w:val="clear" w:color="auto" w:fill="FFFFFF"/>
        </w:rPr>
        <w:t>’</w:t>
      </w:r>
      <w:r w:rsidR="000B3504">
        <w:rPr>
          <w:color w:val="000000" w:themeColor="text1"/>
          <w:shd w:val="clear" w:color="auto" w:fill="FFFFFF"/>
        </w:rPr>
        <w:t>.</w:t>
      </w:r>
      <w:r>
        <w:rPr>
          <w:color w:val="000000" w:themeColor="text1"/>
          <w:shd w:val="clear" w:color="auto" w:fill="FFFFFF"/>
        </w:rPr>
        <w:t xml:space="preserve"> </w:t>
      </w:r>
    </w:p>
    <w:p w:rsidR="00970D27" w:rsidRPr="00033345" w:rsidRDefault="00970D27" w:rsidP="00F546DA">
      <w:pPr>
        <w:pStyle w:val="ListParagraph"/>
        <w:spacing w:line="480" w:lineRule="auto"/>
        <w:ind w:left="0"/>
        <w:rPr>
          <w:color w:val="000000" w:themeColor="text1"/>
          <w:shd w:val="clear" w:color="auto" w:fill="FFFFFF"/>
        </w:rPr>
      </w:pPr>
    </w:p>
    <w:p w:rsidR="00970D27" w:rsidRDefault="00970D27" w:rsidP="00F546DA">
      <w:pPr>
        <w:pStyle w:val="ListParagraph"/>
        <w:numPr>
          <w:ilvl w:val="0"/>
          <w:numId w:val="3"/>
        </w:numPr>
        <w:spacing w:line="480" w:lineRule="auto"/>
        <w:ind w:left="0" w:firstLine="0"/>
      </w:pPr>
      <w:r>
        <w:lastRenderedPageBreak/>
        <w:t>Aggrieved by this decision, Mr Muhongo on 30 September 2013 noted an appeal to the Appeal Tribunal against the decision of the Land Board. The appeal was successful in that, on 16 August 2014, the Appeal Tribunal overturned the decision.</w:t>
      </w:r>
    </w:p>
    <w:p w:rsidR="00970D27" w:rsidRDefault="00970D27" w:rsidP="00F546DA">
      <w:pPr>
        <w:pStyle w:val="ListParagraph"/>
        <w:spacing w:line="480" w:lineRule="auto"/>
        <w:ind w:left="0"/>
      </w:pPr>
    </w:p>
    <w:p w:rsidR="00970D27" w:rsidRDefault="00970D27" w:rsidP="00F546DA">
      <w:pPr>
        <w:pStyle w:val="ListParagraph"/>
        <w:numPr>
          <w:ilvl w:val="0"/>
          <w:numId w:val="3"/>
        </w:numPr>
        <w:spacing w:line="480" w:lineRule="auto"/>
        <w:ind w:left="0" w:firstLine="0"/>
      </w:pPr>
      <w:r>
        <w:t>Dissatisfied with the decision of the Appeal Tribunal, Mr Musweu in turn brought a review application in the High Court</w:t>
      </w:r>
      <w:r>
        <w:rPr>
          <w:i/>
        </w:rPr>
        <w:t xml:space="preserve"> </w:t>
      </w:r>
      <w:r>
        <w:t>on 9 November 2017, seeking to assail that decision. The review application was instituted in terms of rule 65 of the Rules of the High Court.</w:t>
      </w:r>
    </w:p>
    <w:p w:rsidR="00970D27" w:rsidRDefault="00970D27" w:rsidP="00F546DA">
      <w:pPr>
        <w:pStyle w:val="ListParagraph"/>
        <w:spacing w:line="480" w:lineRule="auto"/>
        <w:ind w:left="0"/>
      </w:pPr>
    </w:p>
    <w:p w:rsidR="00970D27" w:rsidRDefault="00970D27" w:rsidP="00F546DA">
      <w:pPr>
        <w:pStyle w:val="ListParagraph"/>
        <w:numPr>
          <w:ilvl w:val="0"/>
          <w:numId w:val="3"/>
        </w:numPr>
        <w:spacing w:line="480" w:lineRule="auto"/>
        <w:ind w:left="0" w:firstLine="0"/>
        <w:rPr>
          <w:color w:val="000000" w:themeColor="text1"/>
        </w:rPr>
      </w:pPr>
      <w:r w:rsidRPr="009049D4">
        <w:rPr>
          <w:color w:val="000000" w:themeColor="text1"/>
          <w:lang w:val="en-GB"/>
        </w:rPr>
        <w:t xml:space="preserve">The application for review was opposed by </w:t>
      </w:r>
      <w:r>
        <w:rPr>
          <w:color w:val="000000" w:themeColor="text1"/>
          <w:lang w:val="en-GB"/>
        </w:rPr>
        <w:t>Mr Muhongo</w:t>
      </w:r>
      <w:r w:rsidRPr="009049D4">
        <w:rPr>
          <w:color w:val="000000" w:themeColor="text1"/>
        </w:rPr>
        <w:t xml:space="preserve"> who also filed his answering affidavit in response to the averments contained in </w:t>
      </w:r>
      <w:r>
        <w:rPr>
          <w:color w:val="000000" w:themeColor="text1"/>
        </w:rPr>
        <w:t>Mr Musweu’s</w:t>
      </w:r>
      <w:r w:rsidRPr="009049D4">
        <w:rPr>
          <w:color w:val="000000" w:themeColor="text1"/>
        </w:rPr>
        <w:t xml:space="preserve"> founding affidavit.  </w:t>
      </w:r>
    </w:p>
    <w:p w:rsidR="00970D27" w:rsidRPr="006C683E" w:rsidRDefault="00970D27" w:rsidP="00F546DA">
      <w:pPr>
        <w:pStyle w:val="ListParagraph"/>
        <w:spacing w:line="480" w:lineRule="auto"/>
        <w:ind w:left="0"/>
        <w:rPr>
          <w:color w:val="000000" w:themeColor="text1"/>
          <w:lang w:val="en-GB"/>
        </w:rPr>
      </w:pPr>
    </w:p>
    <w:p w:rsidR="00970D27" w:rsidRPr="002C21A9" w:rsidRDefault="00970D27" w:rsidP="00F546DA">
      <w:pPr>
        <w:pStyle w:val="ListParagraph"/>
        <w:numPr>
          <w:ilvl w:val="0"/>
          <w:numId w:val="3"/>
        </w:numPr>
        <w:spacing w:line="480" w:lineRule="auto"/>
        <w:ind w:left="0" w:firstLine="0"/>
      </w:pPr>
      <w:r w:rsidRPr="006C683E">
        <w:rPr>
          <w:color w:val="000000" w:themeColor="text1"/>
          <w:lang w:val="en-GB"/>
        </w:rPr>
        <w:t xml:space="preserve">The </w:t>
      </w:r>
      <w:r>
        <w:rPr>
          <w:color w:val="000000" w:themeColor="text1"/>
          <w:lang w:val="en-GB"/>
        </w:rPr>
        <w:t>Chairperson of the Appeal Tribunal</w:t>
      </w:r>
      <w:r w:rsidRPr="006C683E">
        <w:rPr>
          <w:color w:val="000000" w:themeColor="text1"/>
          <w:lang w:val="en-GB"/>
        </w:rPr>
        <w:t xml:space="preserve">, </w:t>
      </w:r>
      <w:r>
        <w:rPr>
          <w:color w:val="000000" w:themeColor="text1"/>
          <w:lang w:val="en-GB"/>
        </w:rPr>
        <w:t>the Land Board</w:t>
      </w:r>
      <w:r w:rsidRPr="006C683E">
        <w:rPr>
          <w:color w:val="000000" w:themeColor="text1"/>
          <w:lang w:val="en-GB"/>
        </w:rPr>
        <w:t xml:space="preserve"> and </w:t>
      </w:r>
      <w:r>
        <w:rPr>
          <w:color w:val="000000" w:themeColor="text1"/>
          <w:lang w:val="en-GB"/>
        </w:rPr>
        <w:t>the Traditional Authority</w:t>
      </w:r>
      <w:r w:rsidRPr="006C683E">
        <w:rPr>
          <w:color w:val="000000" w:themeColor="text1"/>
          <w:lang w:val="en-GB"/>
        </w:rPr>
        <w:t xml:space="preserve"> a</w:t>
      </w:r>
      <w:r>
        <w:rPr>
          <w:color w:val="000000" w:themeColor="text1"/>
          <w:lang w:val="en-GB"/>
        </w:rPr>
        <w:t>lso opposed the application. Unlike Mr Muhongo, they did not file</w:t>
      </w:r>
      <w:r w:rsidRPr="006C683E">
        <w:rPr>
          <w:color w:val="000000" w:themeColor="text1"/>
        </w:rPr>
        <w:t xml:space="preserve"> answering affidavits</w:t>
      </w:r>
      <w:r>
        <w:rPr>
          <w:color w:val="000000" w:themeColor="text1"/>
        </w:rPr>
        <w:t xml:space="preserve">. Instead, they raised </w:t>
      </w:r>
      <w:r w:rsidRPr="006C683E">
        <w:rPr>
          <w:color w:val="000000" w:themeColor="text1"/>
        </w:rPr>
        <w:t>points of law</w:t>
      </w:r>
      <w:r>
        <w:rPr>
          <w:color w:val="000000" w:themeColor="text1"/>
        </w:rPr>
        <w:t xml:space="preserve"> </w:t>
      </w:r>
      <w:r w:rsidRPr="009C23CD">
        <w:rPr>
          <w:color w:val="000000" w:themeColor="text1"/>
        </w:rPr>
        <w:t>in</w:t>
      </w:r>
      <w:r>
        <w:rPr>
          <w:color w:val="000000" w:themeColor="text1"/>
        </w:rPr>
        <w:t xml:space="preserve"> terms of rule 66(1)(</w:t>
      </w:r>
      <w:r w:rsidRPr="00AA7304">
        <w:rPr>
          <w:i/>
          <w:color w:val="000000" w:themeColor="text1"/>
        </w:rPr>
        <w:t>c</w:t>
      </w:r>
      <w:r>
        <w:rPr>
          <w:color w:val="000000" w:themeColor="text1"/>
        </w:rPr>
        <w:t>) of the Rules of the High Court.</w:t>
      </w:r>
      <w:r w:rsidRPr="006C683E">
        <w:rPr>
          <w:color w:val="000000" w:themeColor="text1"/>
        </w:rPr>
        <w:t xml:space="preserve"> Also united in opposition to </w:t>
      </w:r>
      <w:r>
        <w:rPr>
          <w:color w:val="000000" w:themeColor="text1"/>
        </w:rPr>
        <w:t>Mr Musweu’s</w:t>
      </w:r>
      <w:r w:rsidRPr="006C683E">
        <w:rPr>
          <w:color w:val="000000" w:themeColor="text1"/>
        </w:rPr>
        <w:t xml:space="preserve"> application, </w:t>
      </w:r>
      <w:r>
        <w:rPr>
          <w:color w:val="000000" w:themeColor="text1"/>
        </w:rPr>
        <w:t>Mr Muhongo</w:t>
      </w:r>
      <w:r w:rsidRPr="006C683E">
        <w:rPr>
          <w:color w:val="000000" w:themeColor="text1"/>
        </w:rPr>
        <w:t xml:space="preserve"> filed subsequent papers in which he associated himself with the points of law raised by</w:t>
      </w:r>
      <w:r>
        <w:rPr>
          <w:color w:val="000000" w:themeColor="text1"/>
        </w:rPr>
        <w:t xml:space="preserve"> the Chairperson of the Appeal Tribunal, the Land Board and the Traditional Authority</w:t>
      </w:r>
      <w:r w:rsidRPr="006C683E">
        <w:rPr>
          <w:color w:val="000000" w:themeColor="text1"/>
        </w:rPr>
        <w:t>.</w:t>
      </w:r>
      <w:r>
        <w:rPr>
          <w:color w:val="000000" w:themeColor="text1"/>
        </w:rPr>
        <w:t xml:space="preserve"> </w:t>
      </w:r>
    </w:p>
    <w:p w:rsidR="00970D27" w:rsidRDefault="00970D27" w:rsidP="00F546DA">
      <w:pPr>
        <w:pStyle w:val="ListParagraph"/>
        <w:spacing w:line="480" w:lineRule="auto"/>
        <w:ind w:left="0"/>
      </w:pPr>
    </w:p>
    <w:p w:rsidR="00970D27" w:rsidRPr="002C21A9" w:rsidRDefault="00970D27" w:rsidP="00F546DA">
      <w:pPr>
        <w:pStyle w:val="ListParagraph"/>
        <w:numPr>
          <w:ilvl w:val="0"/>
          <w:numId w:val="3"/>
        </w:numPr>
        <w:spacing w:line="480" w:lineRule="auto"/>
        <w:ind w:left="0" w:firstLine="0"/>
      </w:pPr>
      <w:r>
        <w:t>I will, from here onwards, refer to the Chairperson of the Appeal Tribunal, Mr Muhongo, the Land Board and the Traditional Authority collectively as the ‘respondents’ except where the context requires that they be referred to individually.</w:t>
      </w:r>
    </w:p>
    <w:p w:rsidR="00970D27" w:rsidRDefault="00970D27" w:rsidP="00F546DA">
      <w:pPr>
        <w:pStyle w:val="ListParagraph"/>
        <w:numPr>
          <w:ilvl w:val="0"/>
          <w:numId w:val="3"/>
        </w:numPr>
        <w:spacing w:line="480" w:lineRule="auto"/>
        <w:ind w:left="0" w:firstLine="0"/>
      </w:pPr>
      <w:r>
        <w:lastRenderedPageBreak/>
        <w:t xml:space="preserve">The respondents contended – in the nature of a point </w:t>
      </w:r>
      <w:r>
        <w:rPr>
          <w:i/>
        </w:rPr>
        <w:t>in limine</w:t>
      </w:r>
      <w:r>
        <w:t xml:space="preserve"> – that an application challenging an administrative action on review could only be instituted in terms of rule 76 of the Rules of the High Court. Mr Musweu’s failure to bring the review application in terms of rule 76, according to the respondents, was fatal to his case. </w:t>
      </w:r>
    </w:p>
    <w:p w:rsidR="00970D27" w:rsidRDefault="00970D27" w:rsidP="00F546DA">
      <w:pPr>
        <w:spacing w:line="480" w:lineRule="auto"/>
      </w:pPr>
    </w:p>
    <w:p w:rsidR="00970D27" w:rsidRDefault="00970D27" w:rsidP="00F546DA">
      <w:pPr>
        <w:pStyle w:val="ListParagraph"/>
        <w:numPr>
          <w:ilvl w:val="0"/>
          <w:numId w:val="3"/>
        </w:numPr>
        <w:spacing w:line="480" w:lineRule="auto"/>
        <w:ind w:left="0" w:firstLine="0"/>
      </w:pPr>
      <w:r>
        <w:t xml:space="preserve">The respondents also took issue with the period afforded to them to file their answering affidavits. In the notice of motion, Mr Musweu had called on the respondents to file their answering affidavits within 14 days of the service of their notice to oppose the review application. The respondents contended that governmental institutions were in terms of the applicable rule afforded not less than 21 days to file their answering affidavits. The respondents thus claimed that the period provided for in the notice of motion fell short of what was provided for in the rules. </w:t>
      </w:r>
    </w:p>
    <w:p w:rsidR="00970D27" w:rsidRDefault="00970D27" w:rsidP="00F546DA">
      <w:pPr>
        <w:pStyle w:val="ListParagraph"/>
        <w:spacing w:line="480" w:lineRule="auto"/>
        <w:ind w:left="0"/>
      </w:pPr>
    </w:p>
    <w:p w:rsidR="00970D27" w:rsidRPr="00946C0C" w:rsidRDefault="00970D27" w:rsidP="00F546DA">
      <w:pPr>
        <w:pStyle w:val="ListParagraph"/>
        <w:numPr>
          <w:ilvl w:val="0"/>
          <w:numId w:val="3"/>
        </w:numPr>
        <w:spacing w:line="480" w:lineRule="auto"/>
        <w:ind w:left="0" w:firstLine="0"/>
        <w:rPr>
          <w:color w:val="000000" w:themeColor="text1"/>
        </w:rPr>
      </w:pPr>
      <w:r>
        <w:t xml:space="preserve">The respondents also raised the defence of unreasonable delay, by way of an </w:t>
      </w:r>
      <w:r w:rsidRPr="00D060EE">
        <w:rPr>
          <w:i/>
        </w:rPr>
        <w:t>in</w:t>
      </w:r>
      <w:r>
        <w:t xml:space="preserve"> </w:t>
      </w:r>
      <w:r w:rsidRPr="00D060EE">
        <w:rPr>
          <w:i/>
        </w:rPr>
        <w:t>limine</w:t>
      </w:r>
      <w:r>
        <w:t xml:space="preserve"> objection. The respondents contended th</w:t>
      </w:r>
      <w:r w:rsidRPr="00946C0C">
        <w:rPr>
          <w:color w:val="000000" w:themeColor="text1"/>
        </w:rPr>
        <w:t xml:space="preserve">at the purported review application was brought two years after the decision </w:t>
      </w:r>
      <w:r>
        <w:rPr>
          <w:color w:val="000000" w:themeColor="text1"/>
        </w:rPr>
        <w:t>Mr Musweu</w:t>
      </w:r>
      <w:r w:rsidRPr="00946C0C">
        <w:rPr>
          <w:color w:val="000000" w:themeColor="text1"/>
        </w:rPr>
        <w:t xml:space="preserve"> s</w:t>
      </w:r>
      <w:r>
        <w:rPr>
          <w:color w:val="000000" w:themeColor="text1"/>
        </w:rPr>
        <w:t>ought</w:t>
      </w:r>
      <w:r w:rsidRPr="00946C0C">
        <w:rPr>
          <w:color w:val="000000" w:themeColor="text1"/>
        </w:rPr>
        <w:t xml:space="preserve"> to impugn </w:t>
      </w:r>
      <w:r>
        <w:rPr>
          <w:color w:val="000000" w:themeColor="text1"/>
        </w:rPr>
        <w:t>h</w:t>
      </w:r>
      <w:r w:rsidRPr="00946C0C">
        <w:rPr>
          <w:color w:val="000000" w:themeColor="text1"/>
        </w:rPr>
        <w:t>a</w:t>
      </w:r>
      <w:r>
        <w:rPr>
          <w:color w:val="000000" w:themeColor="text1"/>
        </w:rPr>
        <w:t>d</w:t>
      </w:r>
      <w:r w:rsidRPr="00946C0C">
        <w:rPr>
          <w:color w:val="000000" w:themeColor="text1"/>
        </w:rPr>
        <w:t xml:space="preserve"> </w:t>
      </w:r>
      <w:r>
        <w:rPr>
          <w:color w:val="000000" w:themeColor="text1"/>
        </w:rPr>
        <w:t xml:space="preserve">been </w:t>
      </w:r>
      <w:r w:rsidRPr="00946C0C">
        <w:rPr>
          <w:color w:val="000000" w:themeColor="text1"/>
        </w:rPr>
        <w:t xml:space="preserve">taken. According to </w:t>
      </w:r>
      <w:r>
        <w:rPr>
          <w:color w:val="000000" w:themeColor="text1"/>
        </w:rPr>
        <w:t>the respondents</w:t>
      </w:r>
      <w:r w:rsidRPr="00946C0C">
        <w:rPr>
          <w:color w:val="000000" w:themeColor="text1"/>
        </w:rPr>
        <w:t xml:space="preserve">, the period it took </w:t>
      </w:r>
      <w:r>
        <w:rPr>
          <w:color w:val="000000" w:themeColor="text1"/>
        </w:rPr>
        <w:t>Mr Musweu</w:t>
      </w:r>
      <w:r w:rsidRPr="00946C0C">
        <w:rPr>
          <w:color w:val="000000" w:themeColor="text1"/>
        </w:rPr>
        <w:t xml:space="preserve"> to challenge that decision represent</w:t>
      </w:r>
      <w:r>
        <w:rPr>
          <w:color w:val="000000" w:themeColor="text1"/>
        </w:rPr>
        <w:t>ed</w:t>
      </w:r>
      <w:r w:rsidRPr="00946C0C">
        <w:rPr>
          <w:color w:val="000000" w:themeColor="text1"/>
        </w:rPr>
        <w:t xml:space="preserve"> unreasonable delay</w:t>
      </w:r>
      <w:r>
        <w:rPr>
          <w:color w:val="000000" w:themeColor="text1"/>
        </w:rPr>
        <w:t xml:space="preserve">, which </w:t>
      </w:r>
      <w:r>
        <w:t xml:space="preserve">delay should result in the dismissal of the application. </w:t>
      </w:r>
    </w:p>
    <w:p w:rsidR="00970D27" w:rsidRPr="00946C0C" w:rsidRDefault="00970D27" w:rsidP="00F546DA">
      <w:pPr>
        <w:pStyle w:val="ListParagraph"/>
        <w:spacing w:line="480" w:lineRule="auto"/>
        <w:ind w:left="0"/>
        <w:rPr>
          <w:color w:val="000000" w:themeColor="text1"/>
        </w:rPr>
      </w:pPr>
    </w:p>
    <w:p w:rsidR="00970D27" w:rsidRPr="006420CD" w:rsidRDefault="00970D27" w:rsidP="00F546DA">
      <w:pPr>
        <w:pStyle w:val="ListParagraph"/>
        <w:numPr>
          <w:ilvl w:val="0"/>
          <w:numId w:val="3"/>
        </w:numPr>
        <w:spacing w:line="480" w:lineRule="auto"/>
        <w:ind w:left="0" w:firstLine="0"/>
        <w:rPr>
          <w:color w:val="000000" w:themeColor="text1"/>
        </w:rPr>
      </w:pPr>
      <w:r w:rsidRPr="00946C0C">
        <w:rPr>
          <w:color w:val="000000" w:themeColor="text1"/>
        </w:rPr>
        <w:t xml:space="preserve">After </w:t>
      </w:r>
      <w:r>
        <w:rPr>
          <w:color w:val="000000" w:themeColor="text1"/>
        </w:rPr>
        <w:t>Mr Musweu</w:t>
      </w:r>
      <w:r w:rsidRPr="00946C0C">
        <w:rPr>
          <w:color w:val="000000" w:themeColor="text1"/>
        </w:rPr>
        <w:t xml:space="preserve"> was served with the notice in terms of rule 66(1), he filed and served a notice in terms of rule 52, </w:t>
      </w:r>
      <w:r w:rsidRPr="00946C0C">
        <w:rPr>
          <w:color w:val="000000" w:themeColor="text1"/>
          <w:shd w:val="clear" w:color="auto" w:fill="FFFFFF"/>
        </w:rPr>
        <w:t xml:space="preserve">in which he gave his intention to amend his notice of motion. </w:t>
      </w:r>
      <w:r>
        <w:rPr>
          <w:color w:val="000000" w:themeColor="text1"/>
          <w:shd w:val="clear" w:color="auto" w:fill="FFFFFF"/>
        </w:rPr>
        <w:t>He</w:t>
      </w:r>
      <w:r w:rsidRPr="00946C0C">
        <w:rPr>
          <w:color w:val="000000" w:themeColor="text1"/>
          <w:shd w:val="clear" w:color="auto" w:fill="FFFFFF"/>
        </w:rPr>
        <w:t xml:space="preserve"> further called upon </w:t>
      </w:r>
      <w:r>
        <w:rPr>
          <w:color w:val="000000" w:themeColor="text1"/>
          <w:shd w:val="clear" w:color="auto" w:fill="FFFFFF"/>
        </w:rPr>
        <w:t>Mr Muhongo</w:t>
      </w:r>
      <w:r w:rsidRPr="00946C0C">
        <w:rPr>
          <w:color w:val="000000" w:themeColor="text1"/>
          <w:shd w:val="clear" w:color="auto" w:fill="FFFFFF"/>
        </w:rPr>
        <w:t xml:space="preserve">, </w:t>
      </w:r>
      <w:r>
        <w:rPr>
          <w:color w:val="000000" w:themeColor="text1"/>
          <w:shd w:val="clear" w:color="auto" w:fill="FFFFFF"/>
        </w:rPr>
        <w:t xml:space="preserve">the Land Board and the </w:t>
      </w:r>
      <w:r>
        <w:rPr>
          <w:color w:val="000000" w:themeColor="text1"/>
          <w:shd w:val="clear" w:color="auto" w:fill="FFFFFF"/>
        </w:rPr>
        <w:lastRenderedPageBreak/>
        <w:t>Traditional Authority</w:t>
      </w:r>
      <w:r w:rsidRPr="00946C0C">
        <w:rPr>
          <w:color w:val="000000" w:themeColor="text1"/>
          <w:shd w:val="clear" w:color="auto" w:fill="FFFFFF"/>
        </w:rPr>
        <w:t xml:space="preserve"> to serve on him a copy of the record as well as to file their answering affidavits. </w:t>
      </w:r>
    </w:p>
    <w:p w:rsidR="00970D27" w:rsidRPr="006420CD" w:rsidRDefault="00970D27" w:rsidP="00F546DA">
      <w:pPr>
        <w:spacing w:line="480" w:lineRule="auto"/>
        <w:rPr>
          <w:color w:val="000000" w:themeColor="text1"/>
        </w:rPr>
      </w:pPr>
    </w:p>
    <w:p w:rsidR="00970D27" w:rsidRPr="000A1ACD" w:rsidRDefault="00970D27" w:rsidP="00F546DA">
      <w:pPr>
        <w:pStyle w:val="ListParagraph"/>
        <w:numPr>
          <w:ilvl w:val="0"/>
          <w:numId w:val="3"/>
        </w:numPr>
        <w:spacing w:line="480" w:lineRule="auto"/>
        <w:ind w:left="0" w:firstLine="0"/>
        <w:rPr>
          <w:color w:val="000000" w:themeColor="text1"/>
        </w:rPr>
      </w:pPr>
      <w:r>
        <w:rPr>
          <w:color w:val="000000" w:themeColor="text1"/>
        </w:rPr>
        <w:t xml:space="preserve">After the exchange of pleadings between the parties, the </w:t>
      </w:r>
      <w:r w:rsidRPr="004435C2">
        <w:rPr>
          <w:color w:val="000000" w:themeColor="text1"/>
        </w:rPr>
        <w:t xml:space="preserve">court </w:t>
      </w:r>
      <w:r w:rsidRPr="004435C2">
        <w:rPr>
          <w:i/>
          <w:color w:val="000000" w:themeColor="text1"/>
        </w:rPr>
        <w:t>a quo</w:t>
      </w:r>
      <w:r w:rsidRPr="004435C2">
        <w:rPr>
          <w:color w:val="000000" w:themeColor="text1"/>
        </w:rPr>
        <w:t xml:space="preserve"> </w:t>
      </w:r>
      <w:r>
        <w:rPr>
          <w:color w:val="000000" w:themeColor="text1"/>
        </w:rPr>
        <w:t xml:space="preserve">on 7 June 2018 </w:t>
      </w:r>
      <w:r w:rsidRPr="004435C2">
        <w:rPr>
          <w:color w:val="000000" w:themeColor="text1"/>
        </w:rPr>
        <w:t xml:space="preserve">granted leave to </w:t>
      </w:r>
      <w:r>
        <w:rPr>
          <w:color w:val="000000" w:themeColor="text1"/>
        </w:rPr>
        <w:t>Mr Musweu</w:t>
      </w:r>
      <w:r w:rsidRPr="004435C2">
        <w:rPr>
          <w:color w:val="000000" w:themeColor="text1"/>
        </w:rPr>
        <w:t xml:space="preserve"> to amend his notice of motion in compliance with rule 76. The court</w:t>
      </w:r>
      <w:r>
        <w:rPr>
          <w:color w:val="000000" w:themeColor="text1"/>
        </w:rPr>
        <w:t xml:space="preserve"> also</w:t>
      </w:r>
      <w:r w:rsidRPr="004435C2">
        <w:rPr>
          <w:color w:val="000000" w:themeColor="text1"/>
        </w:rPr>
        <w:t xml:space="preserve"> gave</w:t>
      </w:r>
      <w:r>
        <w:rPr>
          <w:color w:val="000000" w:themeColor="text1"/>
        </w:rPr>
        <w:t xml:space="preserve"> </w:t>
      </w:r>
      <w:r w:rsidRPr="004435C2">
        <w:rPr>
          <w:color w:val="000000" w:themeColor="text1"/>
        </w:rPr>
        <w:t xml:space="preserve">directions </w:t>
      </w:r>
      <w:r>
        <w:rPr>
          <w:color w:val="000000" w:themeColor="text1"/>
        </w:rPr>
        <w:t xml:space="preserve">for </w:t>
      </w:r>
      <w:r w:rsidRPr="004435C2">
        <w:rPr>
          <w:color w:val="000000" w:themeColor="text1"/>
        </w:rPr>
        <w:t xml:space="preserve">the </w:t>
      </w:r>
      <w:r>
        <w:rPr>
          <w:color w:val="000000" w:themeColor="text1"/>
        </w:rPr>
        <w:t xml:space="preserve">further </w:t>
      </w:r>
      <w:r w:rsidRPr="004435C2">
        <w:rPr>
          <w:color w:val="000000" w:themeColor="text1"/>
        </w:rPr>
        <w:t xml:space="preserve">exchange of </w:t>
      </w:r>
      <w:r>
        <w:rPr>
          <w:color w:val="000000" w:themeColor="text1"/>
        </w:rPr>
        <w:t xml:space="preserve">pleadings between the parties. </w:t>
      </w:r>
      <w:r w:rsidRPr="004435C2">
        <w:rPr>
          <w:color w:val="000000" w:themeColor="text1"/>
        </w:rPr>
        <w:t xml:space="preserve"> </w:t>
      </w:r>
    </w:p>
    <w:p w:rsidR="00970D27" w:rsidRPr="006C1221" w:rsidRDefault="00970D27" w:rsidP="00F546DA">
      <w:pPr>
        <w:spacing w:line="480" w:lineRule="auto"/>
        <w:rPr>
          <w:color w:val="000000" w:themeColor="text1"/>
        </w:rPr>
      </w:pPr>
    </w:p>
    <w:p w:rsidR="00970D27" w:rsidRDefault="00970D27" w:rsidP="00F546DA">
      <w:pPr>
        <w:pStyle w:val="ListParagraph"/>
        <w:numPr>
          <w:ilvl w:val="0"/>
          <w:numId w:val="3"/>
        </w:numPr>
        <w:spacing w:line="480" w:lineRule="auto"/>
        <w:ind w:left="0" w:firstLine="0"/>
        <w:rPr>
          <w:color w:val="000000" w:themeColor="text1"/>
        </w:rPr>
      </w:pPr>
      <w:r w:rsidRPr="00AF1CE9">
        <w:rPr>
          <w:color w:val="000000" w:themeColor="text1"/>
        </w:rPr>
        <w:t xml:space="preserve">On 3 October 2018, the court gave </w:t>
      </w:r>
      <w:r>
        <w:rPr>
          <w:color w:val="000000" w:themeColor="text1"/>
        </w:rPr>
        <w:t xml:space="preserve">further </w:t>
      </w:r>
      <w:r w:rsidRPr="00AF1CE9">
        <w:rPr>
          <w:color w:val="000000" w:themeColor="text1"/>
        </w:rPr>
        <w:t xml:space="preserve">directions as to the filing of the replying affidavit by </w:t>
      </w:r>
      <w:r>
        <w:rPr>
          <w:color w:val="000000" w:themeColor="text1"/>
        </w:rPr>
        <w:t>Mr Musweu</w:t>
      </w:r>
      <w:r w:rsidRPr="00AF1CE9">
        <w:rPr>
          <w:color w:val="000000" w:themeColor="text1"/>
        </w:rPr>
        <w:t xml:space="preserve"> and</w:t>
      </w:r>
      <w:r>
        <w:rPr>
          <w:color w:val="000000" w:themeColor="text1"/>
        </w:rPr>
        <w:t xml:space="preserve"> the parties’ heads of argument. </w:t>
      </w:r>
      <w:r w:rsidRPr="00AF1CE9">
        <w:rPr>
          <w:color w:val="000000" w:themeColor="text1"/>
        </w:rPr>
        <w:t xml:space="preserve">The court postponed the matter to 14 November 2018 for </w:t>
      </w:r>
      <w:r>
        <w:rPr>
          <w:color w:val="000000" w:themeColor="text1"/>
        </w:rPr>
        <w:t xml:space="preserve">the </w:t>
      </w:r>
      <w:r w:rsidRPr="00AF1CE9">
        <w:rPr>
          <w:color w:val="000000" w:themeColor="text1"/>
        </w:rPr>
        <w:t xml:space="preserve">purpose of allocating a hearing </w:t>
      </w:r>
      <w:r>
        <w:rPr>
          <w:color w:val="000000" w:themeColor="text1"/>
        </w:rPr>
        <w:t xml:space="preserve">date of the opposed review application. </w:t>
      </w:r>
    </w:p>
    <w:p w:rsidR="00970D27" w:rsidRPr="00F3159E" w:rsidRDefault="00970D27" w:rsidP="00F546DA">
      <w:pPr>
        <w:pStyle w:val="ListParagraph"/>
        <w:spacing w:line="480" w:lineRule="auto"/>
        <w:ind w:left="0"/>
        <w:rPr>
          <w:color w:val="000000" w:themeColor="text1"/>
        </w:rPr>
      </w:pPr>
    </w:p>
    <w:p w:rsidR="00970D27" w:rsidRDefault="00970D27" w:rsidP="00F546DA">
      <w:pPr>
        <w:pStyle w:val="ListParagraph"/>
        <w:numPr>
          <w:ilvl w:val="0"/>
          <w:numId w:val="3"/>
        </w:numPr>
        <w:spacing w:line="480" w:lineRule="auto"/>
        <w:ind w:left="0" w:firstLine="0"/>
        <w:rPr>
          <w:color w:val="000000" w:themeColor="text1"/>
          <w:lang w:val="en-GB"/>
        </w:rPr>
      </w:pPr>
      <w:r w:rsidRPr="00A028D0">
        <w:rPr>
          <w:color w:val="000000" w:themeColor="text1"/>
        </w:rPr>
        <w:t xml:space="preserve">After several postponements, the court on 15 April 2018 heard </w:t>
      </w:r>
      <w:r>
        <w:rPr>
          <w:color w:val="000000" w:themeColor="text1"/>
        </w:rPr>
        <w:t xml:space="preserve">arguments in support of and against the </w:t>
      </w:r>
      <w:r w:rsidRPr="00A028D0">
        <w:rPr>
          <w:color w:val="000000" w:themeColor="text1"/>
        </w:rPr>
        <w:t>review application. On 12 June 2019, the court delive</w:t>
      </w:r>
      <w:r w:rsidR="000B3504">
        <w:rPr>
          <w:color w:val="000000" w:themeColor="text1"/>
        </w:rPr>
        <w:t>red its judgment</w:t>
      </w:r>
      <w:r w:rsidRPr="00A028D0">
        <w:rPr>
          <w:color w:val="000000" w:themeColor="text1"/>
        </w:rPr>
        <w:t xml:space="preserve"> striking the matter from the roll with costs. </w:t>
      </w:r>
      <w:r>
        <w:rPr>
          <w:color w:val="000000" w:themeColor="text1"/>
        </w:rPr>
        <w:t>It is that decision that Mr Musweu</w:t>
      </w:r>
      <w:r>
        <w:rPr>
          <w:color w:val="000000" w:themeColor="text1"/>
          <w:lang w:val="en-GB"/>
        </w:rPr>
        <w:t xml:space="preserve"> seeks to assail in this appeal. </w:t>
      </w:r>
    </w:p>
    <w:p w:rsidR="00130BE4" w:rsidRDefault="00130BE4" w:rsidP="00F546DA">
      <w:pPr>
        <w:spacing w:line="480" w:lineRule="auto"/>
        <w:rPr>
          <w:color w:val="000000" w:themeColor="text1"/>
          <w:u w:val="single"/>
          <w:lang w:val="en-GB"/>
        </w:rPr>
      </w:pPr>
    </w:p>
    <w:p w:rsidR="00970D27" w:rsidRPr="000B3504" w:rsidRDefault="000B3504" w:rsidP="00F546DA">
      <w:pPr>
        <w:spacing w:line="480" w:lineRule="auto"/>
        <w:rPr>
          <w:color w:val="000000" w:themeColor="text1"/>
          <w:u w:val="single"/>
          <w:lang w:val="en-GB"/>
        </w:rPr>
      </w:pPr>
      <w:r w:rsidRPr="000B3504">
        <w:rPr>
          <w:color w:val="000000" w:themeColor="text1"/>
          <w:u w:val="single"/>
          <w:lang w:val="en-GB"/>
        </w:rPr>
        <w:t>Appellant’s contention</w:t>
      </w:r>
      <w:r w:rsidR="00231A0E">
        <w:rPr>
          <w:color w:val="000000" w:themeColor="text1"/>
          <w:u w:val="single"/>
          <w:lang w:val="en-GB"/>
        </w:rPr>
        <w:t>s</w:t>
      </w:r>
    </w:p>
    <w:p w:rsidR="00970D27" w:rsidRPr="005C18B7" w:rsidRDefault="00970D27" w:rsidP="00F546DA">
      <w:pPr>
        <w:pStyle w:val="ListParagraph"/>
        <w:numPr>
          <w:ilvl w:val="0"/>
          <w:numId w:val="3"/>
        </w:numPr>
        <w:spacing w:line="480" w:lineRule="auto"/>
        <w:ind w:left="0" w:firstLine="0"/>
        <w:rPr>
          <w:color w:val="000000" w:themeColor="text1"/>
          <w:lang w:val="en-GB"/>
        </w:rPr>
      </w:pPr>
      <w:r w:rsidRPr="00A028D0">
        <w:rPr>
          <w:color w:val="000000" w:themeColor="text1"/>
          <w:lang w:val="en-GB"/>
        </w:rPr>
        <w:t xml:space="preserve">The bare bones of the appeal </w:t>
      </w:r>
      <w:r>
        <w:rPr>
          <w:color w:val="000000" w:themeColor="text1"/>
          <w:lang w:val="en-GB"/>
        </w:rPr>
        <w:t>are</w:t>
      </w:r>
      <w:r w:rsidRPr="00A028D0">
        <w:rPr>
          <w:color w:val="000000" w:themeColor="text1"/>
          <w:lang w:val="en-GB"/>
        </w:rPr>
        <w:t xml:space="preserve"> that </w:t>
      </w:r>
      <w:r>
        <w:rPr>
          <w:color w:val="000000" w:themeColor="text1"/>
          <w:lang w:val="en-GB"/>
        </w:rPr>
        <w:t xml:space="preserve">the High Court based its decision on matters which were not argued when the matter was heard on </w:t>
      </w:r>
      <w:r w:rsidRPr="00A028D0">
        <w:rPr>
          <w:color w:val="000000" w:themeColor="text1"/>
        </w:rPr>
        <w:t>15 April 20</w:t>
      </w:r>
      <w:r w:rsidR="000B3504">
        <w:rPr>
          <w:color w:val="000000" w:themeColor="text1"/>
        </w:rPr>
        <w:t>18</w:t>
      </w:r>
      <w:r>
        <w:rPr>
          <w:color w:val="000000" w:themeColor="text1"/>
        </w:rPr>
        <w:t xml:space="preserve">. Mr Musweu further contends </w:t>
      </w:r>
      <w:r w:rsidRPr="00A028D0">
        <w:rPr>
          <w:color w:val="000000" w:themeColor="text1"/>
        </w:rPr>
        <w:t>that arguments on that date were restricted to the merits</w:t>
      </w:r>
      <w:r>
        <w:rPr>
          <w:color w:val="000000" w:themeColor="text1"/>
        </w:rPr>
        <w:t xml:space="preserve"> o</w:t>
      </w:r>
      <w:r w:rsidRPr="00A028D0">
        <w:rPr>
          <w:color w:val="000000" w:themeColor="text1"/>
        </w:rPr>
        <w:t>f the review application</w:t>
      </w:r>
      <w:r>
        <w:rPr>
          <w:color w:val="000000" w:themeColor="text1"/>
        </w:rPr>
        <w:t xml:space="preserve">. Given this context, so Mr Musweu argues, the </w:t>
      </w:r>
      <w:r w:rsidRPr="00A028D0">
        <w:rPr>
          <w:color w:val="000000" w:themeColor="text1"/>
          <w:lang w:val="en-GB"/>
        </w:rPr>
        <w:t xml:space="preserve">court </w:t>
      </w:r>
      <w:r w:rsidRPr="00A028D0">
        <w:rPr>
          <w:i/>
          <w:color w:val="000000" w:themeColor="text1"/>
          <w:lang w:val="en-GB"/>
        </w:rPr>
        <w:t>a quo</w:t>
      </w:r>
      <w:r>
        <w:rPr>
          <w:color w:val="000000" w:themeColor="text1"/>
          <w:lang w:val="en-GB"/>
        </w:rPr>
        <w:t xml:space="preserve"> </w:t>
      </w:r>
      <w:r w:rsidRPr="00A028D0">
        <w:rPr>
          <w:color w:val="000000" w:themeColor="text1"/>
          <w:lang w:val="en-GB"/>
        </w:rPr>
        <w:t>committed an irregularity in the proceedings by</w:t>
      </w:r>
      <w:r>
        <w:rPr>
          <w:color w:val="000000" w:themeColor="text1"/>
        </w:rPr>
        <w:t xml:space="preserve"> striking </w:t>
      </w:r>
      <w:r w:rsidRPr="00A028D0">
        <w:rPr>
          <w:color w:val="000000" w:themeColor="text1"/>
          <w:lang w:val="en-GB"/>
        </w:rPr>
        <w:t xml:space="preserve">the matter from the roll on </w:t>
      </w:r>
      <w:r>
        <w:rPr>
          <w:color w:val="000000" w:themeColor="text1"/>
          <w:lang w:val="en-GB"/>
        </w:rPr>
        <w:t xml:space="preserve">issues </w:t>
      </w:r>
      <w:r w:rsidRPr="00A028D0">
        <w:rPr>
          <w:color w:val="000000" w:themeColor="text1"/>
          <w:lang w:val="en-GB"/>
        </w:rPr>
        <w:t xml:space="preserve">bearing on </w:t>
      </w:r>
      <w:r>
        <w:rPr>
          <w:color w:val="000000" w:themeColor="text1"/>
          <w:lang w:val="en-GB"/>
        </w:rPr>
        <w:t>a point</w:t>
      </w:r>
      <w:r w:rsidRPr="00A028D0">
        <w:rPr>
          <w:color w:val="000000" w:themeColor="text1"/>
          <w:lang w:val="en-GB"/>
        </w:rPr>
        <w:t xml:space="preserve"> of law that </w:t>
      </w:r>
      <w:r>
        <w:rPr>
          <w:color w:val="000000" w:themeColor="text1"/>
          <w:lang w:val="en-GB"/>
        </w:rPr>
        <w:t xml:space="preserve">was </w:t>
      </w:r>
      <w:r w:rsidRPr="00A028D0">
        <w:rPr>
          <w:color w:val="000000" w:themeColor="text1"/>
          <w:lang w:val="en-GB"/>
        </w:rPr>
        <w:t xml:space="preserve">not argued. </w:t>
      </w:r>
      <w:r w:rsidRPr="00A028D0">
        <w:rPr>
          <w:color w:val="000000" w:themeColor="text1"/>
        </w:rPr>
        <w:t xml:space="preserve"> </w:t>
      </w:r>
    </w:p>
    <w:p w:rsidR="00970D27" w:rsidRPr="005C18B7" w:rsidRDefault="00970D27" w:rsidP="00F546DA">
      <w:pPr>
        <w:pStyle w:val="ListParagraph"/>
        <w:spacing w:line="480" w:lineRule="auto"/>
        <w:ind w:left="0"/>
        <w:rPr>
          <w:color w:val="000000" w:themeColor="text1"/>
        </w:rPr>
      </w:pPr>
    </w:p>
    <w:p w:rsidR="00970D27" w:rsidRDefault="00970D27" w:rsidP="00F546DA">
      <w:pPr>
        <w:pStyle w:val="ListParagraph"/>
        <w:numPr>
          <w:ilvl w:val="0"/>
          <w:numId w:val="3"/>
        </w:numPr>
        <w:spacing w:line="480" w:lineRule="auto"/>
        <w:ind w:left="0" w:firstLine="0"/>
        <w:rPr>
          <w:color w:val="000000" w:themeColor="text1"/>
          <w:lang w:val="en-GB"/>
        </w:rPr>
      </w:pPr>
      <w:r>
        <w:rPr>
          <w:color w:val="000000" w:themeColor="text1"/>
        </w:rPr>
        <w:t>Mr Musweu</w:t>
      </w:r>
      <w:r w:rsidRPr="00A028D0">
        <w:rPr>
          <w:color w:val="000000" w:themeColor="text1"/>
        </w:rPr>
        <w:t xml:space="preserve"> also contends that the court </w:t>
      </w:r>
      <w:r>
        <w:rPr>
          <w:color w:val="000000" w:themeColor="text1"/>
        </w:rPr>
        <w:t>below</w:t>
      </w:r>
      <w:r w:rsidRPr="00A028D0">
        <w:rPr>
          <w:color w:val="000000" w:themeColor="text1"/>
        </w:rPr>
        <w:t xml:space="preserve"> </w:t>
      </w:r>
      <w:r>
        <w:rPr>
          <w:color w:val="000000" w:themeColor="text1"/>
        </w:rPr>
        <w:t>committed a further</w:t>
      </w:r>
      <w:r w:rsidRPr="00A028D0">
        <w:rPr>
          <w:color w:val="000000" w:themeColor="text1"/>
        </w:rPr>
        <w:t xml:space="preserve"> </w:t>
      </w:r>
      <w:r w:rsidRPr="00A028D0">
        <w:rPr>
          <w:color w:val="000000" w:themeColor="text1"/>
          <w:lang w:val="en-GB"/>
        </w:rPr>
        <w:t xml:space="preserve">irregularity by deciding issues that it had already dealt with. </w:t>
      </w:r>
      <w:r>
        <w:rPr>
          <w:color w:val="000000" w:themeColor="text1"/>
          <w:lang w:val="en-GB"/>
        </w:rPr>
        <w:t xml:space="preserve">He argues further that the court </w:t>
      </w:r>
      <w:r>
        <w:t xml:space="preserve">did not have the power, on the basis of the </w:t>
      </w:r>
      <w:r w:rsidRPr="00260CDE">
        <w:rPr>
          <w:i/>
        </w:rPr>
        <w:t xml:space="preserve">functus officio </w:t>
      </w:r>
      <w:r>
        <w:t xml:space="preserve">principle, to alter its decision of </w:t>
      </w:r>
      <w:r>
        <w:rPr>
          <w:color w:val="000000" w:themeColor="text1"/>
        </w:rPr>
        <w:t xml:space="preserve">7 June 2018 when it </w:t>
      </w:r>
      <w:r w:rsidRPr="004435C2">
        <w:rPr>
          <w:color w:val="000000" w:themeColor="text1"/>
        </w:rPr>
        <w:t xml:space="preserve">granted </w:t>
      </w:r>
      <w:r>
        <w:rPr>
          <w:color w:val="000000" w:themeColor="text1"/>
        </w:rPr>
        <w:t xml:space="preserve">him </w:t>
      </w:r>
      <w:r w:rsidRPr="004435C2">
        <w:rPr>
          <w:color w:val="000000" w:themeColor="text1"/>
        </w:rPr>
        <w:t>leave to amend his notice of motion</w:t>
      </w:r>
      <w:r>
        <w:rPr>
          <w:color w:val="000000" w:themeColor="text1"/>
          <w:lang w:val="en-GB"/>
        </w:rPr>
        <w:t xml:space="preserve">. On that score, so Mr Musweu contends, the judgment and order </w:t>
      </w:r>
      <w:r w:rsidRPr="00260CDE">
        <w:rPr>
          <w:i/>
          <w:color w:val="000000" w:themeColor="text1"/>
          <w:lang w:val="en-GB"/>
        </w:rPr>
        <w:t>a quo</w:t>
      </w:r>
      <w:r>
        <w:rPr>
          <w:color w:val="000000" w:themeColor="text1"/>
          <w:lang w:val="en-GB"/>
        </w:rPr>
        <w:t xml:space="preserve"> ought to be set aside. </w:t>
      </w:r>
    </w:p>
    <w:p w:rsidR="00970D27" w:rsidRPr="00FD027E" w:rsidRDefault="00970D27" w:rsidP="00F546DA">
      <w:pPr>
        <w:pStyle w:val="ListParagraph"/>
        <w:spacing w:line="480" w:lineRule="auto"/>
        <w:ind w:left="0"/>
        <w:rPr>
          <w:color w:val="000000" w:themeColor="text1"/>
        </w:rPr>
      </w:pPr>
    </w:p>
    <w:p w:rsidR="00970D27" w:rsidRPr="000A1ACD" w:rsidRDefault="00970D27" w:rsidP="00F546DA">
      <w:pPr>
        <w:pStyle w:val="ListParagraph"/>
        <w:numPr>
          <w:ilvl w:val="0"/>
          <w:numId w:val="3"/>
        </w:numPr>
        <w:spacing w:line="480" w:lineRule="auto"/>
        <w:ind w:left="0" w:firstLine="0"/>
        <w:rPr>
          <w:color w:val="000000" w:themeColor="text1"/>
        </w:rPr>
      </w:pPr>
      <w:r>
        <w:rPr>
          <w:color w:val="000000" w:themeColor="text1"/>
        </w:rPr>
        <w:t>Three of the respondents, namely the Chairperson of the Appeal Tribunal, the Land Board and the Traditional Authority all have conceded the appeal. They agree with Mr Musweu</w:t>
      </w:r>
      <w:r w:rsidRPr="00AC7838">
        <w:rPr>
          <w:color w:val="000000" w:themeColor="text1"/>
        </w:rPr>
        <w:t xml:space="preserve"> that the </w:t>
      </w:r>
      <w:r w:rsidRPr="00AC7838">
        <w:rPr>
          <w:color w:val="000000" w:themeColor="text1"/>
          <w:lang w:val="en-GB"/>
        </w:rPr>
        <w:t xml:space="preserve">judgment and order </w:t>
      </w:r>
      <w:r w:rsidRPr="00AC7838">
        <w:rPr>
          <w:i/>
          <w:color w:val="000000" w:themeColor="text1"/>
          <w:lang w:val="en-GB"/>
        </w:rPr>
        <w:t>a quo</w:t>
      </w:r>
      <w:r w:rsidRPr="00AC7838">
        <w:rPr>
          <w:color w:val="000000" w:themeColor="text1"/>
          <w:lang w:val="en-GB"/>
        </w:rPr>
        <w:t xml:space="preserve"> were tainted by </w:t>
      </w:r>
      <w:r>
        <w:rPr>
          <w:color w:val="000000" w:themeColor="text1"/>
          <w:lang w:val="en-GB"/>
        </w:rPr>
        <w:t xml:space="preserve">an </w:t>
      </w:r>
      <w:r w:rsidRPr="00AC7838">
        <w:rPr>
          <w:color w:val="000000" w:themeColor="text1"/>
          <w:lang w:val="en-GB"/>
        </w:rPr>
        <w:t>irregularit</w:t>
      </w:r>
      <w:r>
        <w:rPr>
          <w:color w:val="000000" w:themeColor="text1"/>
          <w:lang w:val="en-GB"/>
        </w:rPr>
        <w:t>y</w:t>
      </w:r>
      <w:r w:rsidRPr="00AC7838">
        <w:rPr>
          <w:color w:val="000000" w:themeColor="text1"/>
          <w:lang w:val="en-GB"/>
        </w:rPr>
        <w:t xml:space="preserve"> and </w:t>
      </w:r>
      <w:r>
        <w:rPr>
          <w:color w:val="000000" w:themeColor="text1"/>
          <w:lang w:val="en-GB"/>
        </w:rPr>
        <w:t xml:space="preserve">that for </w:t>
      </w:r>
      <w:r w:rsidRPr="00AC7838">
        <w:rPr>
          <w:color w:val="000000" w:themeColor="text1"/>
        </w:rPr>
        <w:t>that reason</w:t>
      </w:r>
      <w:r>
        <w:rPr>
          <w:color w:val="000000" w:themeColor="text1"/>
        </w:rPr>
        <w:t xml:space="preserve"> the decision should </w:t>
      </w:r>
      <w:r w:rsidRPr="00AC7838">
        <w:rPr>
          <w:color w:val="000000" w:themeColor="text1"/>
          <w:lang w:val="en-GB"/>
        </w:rPr>
        <w:t xml:space="preserve">be set aside </w:t>
      </w:r>
      <w:r>
        <w:rPr>
          <w:color w:val="000000" w:themeColor="text1"/>
          <w:lang w:val="en-GB"/>
        </w:rPr>
        <w:t xml:space="preserve">and the matter referred back to the High Court for it to decide the merits of the review application. Mr Muhongo did not participate in the proceedings in this court. </w:t>
      </w:r>
    </w:p>
    <w:p w:rsidR="00130BE4" w:rsidRDefault="00130BE4" w:rsidP="00F546DA">
      <w:pPr>
        <w:spacing w:line="480" w:lineRule="auto"/>
        <w:rPr>
          <w:color w:val="000000" w:themeColor="text1"/>
          <w:u w:val="single"/>
          <w:lang w:val="en-GB"/>
        </w:rPr>
      </w:pPr>
    </w:p>
    <w:p w:rsidR="00970D27" w:rsidRDefault="000B3504" w:rsidP="00F546DA">
      <w:pPr>
        <w:spacing w:line="480" w:lineRule="auto"/>
        <w:rPr>
          <w:color w:val="000000" w:themeColor="text1"/>
          <w:u w:val="single"/>
          <w:lang w:val="en-GB"/>
        </w:rPr>
      </w:pPr>
      <w:r w:rsidRPr="000B3504">
        <w:rPr>
          <w:color w:val="000000" w:themeColor="text1"/>
          <w:u w:val="single"/>
          <w:lang w:val="en-GB"/>
        </w:rPr>
        <w:t>Decision</w:t>
      </w:r>
    </w:p>
    <w:p w:rsidR="00970D27" w:rsidRPr="00511E5F" w:rsidRDefault="00970D27" w:rsidP="00F546DA">
      <w:pPr>
        <w:pStyle w:val="ListParagraph"/>
        <w:numPr>
          <w:ilvl w:val="0"/>
          <w:numId w:val="3"/>
        </w:numPr>
        <w:spacing w:line="480" w:lineRule="auto"/>
        <w:ind w:left="0" w:firstLine="0"/>
        <w:rPr>
          <w:color w:val="000000" w:themeColor="text1"/>
        </w:rPr>
      </w:pPr>
      <w:r>
        <w:rPr>
          <w:color w:val="000000" w:themeColor="text1"/>
          <w:lang w:val="en-GB"/>
        </w:rPr>
        <w:t xml:space="preserve"> </w:t>
      </w:r>
      <w:r>
        <w:rPr>
          <w:color w:val="000000" w:themeColor="text1"/>
        </w:rPr>
        <w:t>T</w:t>
      </w:r>
      <w:r w:rsidRPr="004448FB">
        <w:rPr>
          <w:color w:val="000000" w:themeColor="text1"/>
        </w:rPr>
        <w:t>h</w:t>
      </w:r>
      <w:r>
        <w:rPr>
          <w:color w:val="000000" w:themeColor="text1"/>
        </w:rPr>
        <w:t>e</w:t>
      </w:r>
      <w:r w:rsidRPr="004448FB">
        <w:rPr>
          <w:color w:val="000000" w:themeColor="text1"/>
        </w:rPr>
        <w:t xml:space="preserve"> </w:t>
      </w:r>
      <w:r>
        <w:rPr>
          <w:color w:val="000000" w:themeColor="text1"/>
        </w:rPr>
        <w:t>crisp</w:t>
      </w:r>
      <w:r w:rsidRPr="004448FB">
        <w:rPr>
          <w:color w:val="000000" w:themeColor="text1"/>
        </w:rPr>
        <w:t xml:space="preserve"> issue for determination is </w:t>
      </w:r>
      <w:r>
        <w:rPr>
          <w:color w:val="000000" w:themeColor="text1"/>
        </w:rPr>
        <w:t xml:space="preserve">whether </w:t>
      </w:r>
      <w:r w:rsidRPr="004448FB">
        <w:rPr>
          <w:color w:val="000000" w:themeColor="text1"/>
          <w:lang w:val="en-GB"/>
        </w:rPr>
        <w:t xml:space="preserve">the judgment and order </w:t>
      </w:r>
      <w:r>
        <w:rPr>
          <w:color w:val="000000" w:themeColor="text1"/>
          <w:lang w:val="en-GB"/>
        </w:rPr>
        <w:t xml:space="preserve">of the court below were </w:t>
      </w:r>
      <w:r w:rsidRPr="004448FB">
        <w:rPr>
          <w:color w:val="000000" w:themeColor="text1"/>
          <w:lang w:val="en-GB"/>
        </w:rPr>
        <w:t>tainted by</w:t>
      </w:r>
      <w:r>
        <w:rPr>
          <w:color w:val="000000" w:themeColor="text1"/>
          <w:lang w:val="en-GB"/>
        </w:rPr>
        <w:t xml:space="preserve"> an irregularity as contended for by the parties</w:t>
      </w:r>
      <w:r w:rsidRPr="004448FB">
        <w:rPr>
          <w:color w:val="000000" w:themeColor="text1"/>
          <w:lang w:val="en-GB"/>
        </w:rPr>
        <w:t>.</w:t>
      </w:r>
      <w:r>
        <w:rPr>
          <w:color w:val="000000" w:themeColor="text1"/>
          <w:lang w:val="en-GB"/>
        </w:rPr>
        <w:t xml:space="preserve"> </w:t>
      </w:r>
      <w:r w:rsidRPr="00511E5F">
        <w:rPr>
          <w:color w:val="000000" w:themeColor="text1"/>
          <w:lang w:val="en-GB"/>
        </w:rPr>
        <w:t xml:space="preserve">It is apparent from the record </w:t>
      </w:r>
      <w:r w:rsidRPr="00511E5F">
        <w:rPr>
          <w:color w:val="000000" w:themeColor="text1"/>
        </w:rPr>
        <w:t xml:space="preserve">of the proceedings </w:t>
      </w:r>
      <w:r>
        <w:rPr>
          <w:color w:val="000000" w:themeColor="text1"/>
        </w:rPr>
        <w:t xml:space="preserve">of 15 April 2018 </w:t>
      </w:r>
      <w:r w:rsidRPr="00511E5F">
        <w:rPr>
          <w:color w:val="000000" w:themeColor="text1"/>
        </w:rPr>
        <w:t>that the</w:t>
      </w:r>
      <w:r>
        <w:rPr>
          <w:color w:val="000000" w:themeColor="text1"/>
        </w:rPr>
        <w:t xml:space="preserve"> arguments advanced on behalf of the parties were limited to the merits </w:t>
      </w:r>
      <w:r w:rsidRPr="00511E5F">
        <w:rPr>
          <w:color w:val="000000" w:themeColor="text1"/>
        </w:rPr>
        <w:t xml:space="preserve">of the review application. </w:t>
      </w:r>
      <w:r w:rsidRPr="00511E5F">
        <w:rPr>
          <w:color w:val="000000" w:themeColor="text1"/>
          <w:lang w:val="en-GB"/>
        </w:rPr>
        <w:t xml:space="preserve">It is also </w:t>
      </w:r>
      <w:r>
        <w:rPr>
          <w:color w:val="000000" w:themeColor="text1"/>
          <w:lang w:val="en-GB"/>
        </w:rPr>
        <w:t xml:space="preserve">clear </w:t>
      </w:r>
      <w:r w:rsidRPr="00511E5F">
        <w:rPr>
          <w:color w:val="000000" w:themeColor="text1"/>
          <w:lang w:val="en-GB"/>
        </w:rPr>
        <w:t xml:space="preserve">from that record that the parties did not address the court on the </w:t>
      </w:r>
      <w:r>
        <w:rPr>
          <w:color w:val="000000" w:themeColor="text1"/>
          <w:lang w:val="en-GB"/>
        </w:rPr>
        <w:t xml:space="preserve">point of law raised in relation to the non-compliance with rule 76. </w:t>
      </w:r>
      <w:r w:rsidRPr="00511E5F">
        <w:rPr>
          <w:color w:val="000000" w:themeColor="text1"/>
          <w:lang w:val="en-GB"/>
        </w:rPr>
        <w:t xml:space="preserve"> </w:t>
      </w:r>
    </w:p>
    <w:p w:rsidR="00970D27" w:rsidRPr="00ED76E4" w:rsidRDefault="00970D27" w:rsidP="00F546DA">
      <w:pPr>
        <w:pStyle w:val="ListParagraph"/>
        <w:spacing w:line="480" w:lineRule="auto"/>
        <w:ind w:left="0"/>
        <w:rPr>
          <w:lang w:val="en-GB"/>
        </w:rPr>
      </w:pPr>
    </w:p>
    <w:p w:rsidR="00970D27" w:rsidRPr="00505AA8" w:rsidRDefault="00970D27" w:rsidP="00F546DA">
      <w:pPr>
        <w:pStyle w:val="ListParagraph"/>
        <w:numPr>
          <w:ilvl w:val="0"/>
          <w:numId w:val="3"/>
        </w:numPr>
        <w:spacing w:line="480" w:lineRule="auto"/>
        <w:ind w:left="0" w:firstLine="0"/>
        <w:rPr>
          <w:color w:val="000000" w:themeColor="text1"/>
        </w:rPr>
      </w:pPr>
      <w:r w:rsidRPr="00505AA8">
        <w:rPr>
          <w:color w:val="000000" w:themeColor="text1"/>
        </w:rPr>
        <w:t>A reading of the judgment</w:t>
      </w:r>
      <w:r>
        <w:rPr>
          <w:color w:val="000000" w:themeColor="text1"/>
        </w:rPr>
        <w:t xml:space="preserve">, however, </w:t>
      </w:r>
      <w:r w:rsidRPr="00505AA8">
        <w:rPr>
          <w:color w:val="000000" w:themeColor="text1"/>
        </w:rPr>
        <w:t xml:space="preserve">shows that the court </w:t>
      </w:r>
      <w:r>
        <w:rPr>
          <w:color w:val="000000" w:themeColor="text1"/>
        </w:rPr>
        <w:t xml:space="preserve">below </w:t>
      </w:r>
      <w:r w:rsidRPr="00505AA8">
        <w:rPr>
          <w:color w:val="000000" w:themeColor="text1"/>
        </w:rPr>
        <w:t xml:space="preserve">considered and decided the preliminary point </w:t>
      </w:r>
      <w:r>
        <w:rPr>
          <w:color w:val="000000" w:themeColor="text1"/>
        </w:rPr>
        <w:t xml:space="preserve">taken against the alleged non-compliance with </w:t>
      </w:r>
      <w:r w:rsidRPr="00505AA8">
        <w:rPr>
          <w:color w:val="000000" w:themeColor="text1"/>
        </w:rPr>
        <w:lastRenderedPageBreak/>
        <w:t xml:space="preserve">rule 76. This is </w:t>
      </w:r>
      <w:r>
        <w:rPr>
          <w:color w:val="000000" w:themeColor="text1"/>
        </w:rPr>
        <w:t xml:space="preserve">also borne out by the </w:t>
      </w:r>
      <w:r w:rsidRPr="00505AA8">
        <w:rPr>
          <w:color w:val="000000" w:themeColor="text1"/>
        </w:rPr>
        <w:t xml:space="preserve">summary </w:t>
      </w:r>
      <w:r>
        <w:rPr>
          <w:color w:val="000000" w:themeColor="text1"/>
        </w:rPr>
        <w:t xml:space="preserve">of </w:t>
      </w:r>
      <w:r w:rsidRPr="00505AA8">
        <w:rPr>
          <w:color w:val="000000" w:themeColor="text1"/>
        </w:rPr>
        <w:t xml:space="preserve">the </w:t>
      </w:r>
      <w:r>
        <w:rPr>
          <w:color w:val="000000" w:themeColor="text1"/>
        </w:rPr>
        <w:t>judgment</w:t>
      </w:r>
      <w:r>
        <w:rPr>
          <w:i/>
          <w:color w:val="000000" w:themeColor="text1"/>
        </w:rPr>
        <w:t xml:space="preserve"> </w:t>
      </w:r>
      <w:r>
        <w:rPr>
          <w:color w:val="000000" w:themeColor="text1"/>
        </w:rPr>
        <w:t xml:space="preserve">as well as by the court’s analysis of the issues for determination.  </w:t>
      </w:r>
    </w:p>
    <w:p w:rsidR="00970D27" w:rsidRPr="007734AC" w:rsidRDefault="00970D27" w:rsidP="00F546DA">
      <w:pPr>
        <w:pStyle w:val="ListParagraph"/>
        <w:spacing w:line="480" w:lineRule="auto"/>
        <w:ind w:left="0"/>
      </w:pPr>
    </w:p>
    <w:p w:rsidR="00970D27" w:rsidRDefault="00970D27" w:rsidP="00F546DA">
      <w:pPr>
        <w:pStyle w:val="ListParagraph"/>
        <w:numPr>
          <w:ilvl w:val="0"/>
          <w:numId w:val="3"/>
        </w:numPr>
        <w:spacing w:line="480" w:lineRule="auto"/>
        <w:ind w:left="0" w:firstLine="0"/>
        <w:rPr>
          <w:color w:val="000000" w:themeColor="text1"/>
        </w:rPr>
      </w:pPr>
      <w:r w:rsidRPr="00F9259B">
        <w:rPr>
          <w:color w:val="000000" w:themeColor="text1"/>
        </w:rPr>
        <w:t>I</w:t>
      </w:r>
      <w:r>
        <w:rPr>
          <w:color w:val="000000" w:themeColor="text1"/>
        </w:rPr>
        <w:t>t is self-evident</w:t>
      </w:r>
      <w:r w:rsidRPr="00F9259B">
        <w:rPr>
          <w:color w:val="000000" w:themeColor="text1"/>
        </w:rPr>
        <w:t xml:space="preserve"> that the court </w:t>
      </w:r>
      <w:r w:rsidRPr="00F9259B">
        <w:rPr>
          <w:i/>
          <w:color w:val="000000" w:themeColor="text1"/>
        </w:rPr>
        <w:t>a quo</w:t>
      </w:r>
      <w:r w:rsidRPr="00F9259B">
        <w:rPr>
          <w:color w:val="000000" w:themeColor="text1"/>
        </w:rPr>
        <w:t xml:space="preserve"> inadvertently </w:t>
      </w:r>
      <w:r>
        <w:rPr>
          <w:color w:val="000000" w:themeColor="text1"/>
        </w:rPr>
        <w:t xml:space="preserve">considered and </w:t>
      </w:r>
      <w:r w:rsidRPr="00F9259B">
        <w:rPr>
          <w:color w:val="000000" w:themeColor="text1"/>
        </w:rPr>
        <w:t xml:space="preserve">decided matters </w:t>
      </w:r>
      <w:r>
        <w:rPr>
          <w:color w:val="000000" w:themeColor="text1"/>
        </w:rPr>
        <w:t xml:space="preserve">that were </w:t>
      </w:r>
      <w:r w:rsidRPr="00F9259B">
        <w:rPr>
          <w:color w:val="000000" w:themeColor="text1"/>
        </w:rPr>
        <w:t>no</w:t>
      </w:r>
      <w:r>
        <w:rPr>
          <w:color w:val="000000" w:themeColor="text1"/>
        </w:rPr>
        <w:t xml:space="preserve"> longer</w:t>
      </w:r>
      <w:r w:rsidRPr="00F9259B">
        <w:rPr>
          <w:color w:val="000000" w:themeColor="text1"/>
        </w:rPr>
        <w:t xml:space="preserve"> live between the parties. </w:t>
      </w:r>
      <w:r>
        <w:rPr>
          <w:color w:val="000000" w:themeColor="text1"/>
        </w:rPr>
        <w:t>T</w:t>
      </w:r>
      <w:r w:rsidRPr="00F9259B">
        <w:rPr>
          <w:color w:val="000000" w:themeColor="text1"/>
        </w:rPr>
        <w:t xml:space="preserve">he point </w:t>
      </w:r>
      <w:r>
        <w:rPr>
          <w:color w:val="000000" w:themeColor="text1"/>
        </w:rPr>
        <w:t xml:space="preserve">taken about </w:t>
      </w:r>
      <w:r w:rsidRPr="00F9259B">
        <w:rPr>
          <w:color w:val="000000" w:themeColor="text1"/>
        </w:rPr>
        <w:t>non-compliance with rule 76</w:t>
      </w:r>
      <w:r>
        <w:rPr>
          <w:color w:val="000000" w:themeColor="text1"/>
        </w:rPr>
        <w:t xml:space="preserve"> </w:t>
      </w:r>
      <w:r w:rsidRPr="00F9259B">
        <w:rPr>
          <w:color w:val="000000" w:themeColor="text1"/>
        </w:rPr>
        <w:t xml:space="preserve">was </w:t>
      </w:r>
      <w:r>
        <w:rPr>
          <w:color w:val="000000" w:themeColor="text1"/>
        </w:rPr>
        <w:t xml:space="preserve">disposed of </w:t>
      </w:r>
      <w:r w:rsidRPr="00F9259B">
        <w:rPr>
          <w:color w:val="000000" w:themeColor="text1"/>
        </w:rPr>
        <w:t xml:space="preserve">by the </w:t>
      </w:r>
      <w:r>
        <w:rPr>
          <w:color w:val="000000" w:themeColor="text1"/>
        </w:rPr>
        <w:t xml:space="preserve">court </w:t>
      </w:r>
      <w:r w:rsidRPr="00F9259B">
        <w:rPr>
          <w:color w:val="000000" w:themeColor="text1"/>
        </w:rPr>
        <w:t xml:space="preserve">order of </w:t>
      </w:r>
      <w:r>
        <w:rPr>
          <w:color w:val="000000" w:themeColor="text1"/>
        </w:rPr>
        <w:t xml:space="preserve">7 June 2018 </w:t>
      </w:r>
      <w:r w:rsidRPr="00F9259B">
        <w:rPr>
          <w:color w:val="000000" w:themeColor="text1"/>
        </w:rPr>
        <w:t xml:space="preserve">granting leave to </w:t>
      </w:r>
      <w:r>
        <w:rPr>
          <w:color w:val="000000" w:themeColor="text1"/>
        </w:rPr>
        <w:t>Mr Musweu</w:t>
      </w:r>
      <w:r w:rsidRPr="00F9259B">
        <w:rPr>
          <w:color w:val="000000" w:themeColor="text1"/>
        </w:rPr>
        <w:t xml:space="preserve"> to amend his notice of motion. </w:t>
      </w:r>
      <w:r>
        <w:rPr>
          <w:color w:val="000000" w:themeColor="text1"/>
        </w:rPr>
        <w:t>A</w:t>
      </w:r>
      <w:r w:rsidRPr="00AB71EE">
        <w:rPr>
          <w:color w:val="000000" w:themeColor="text1"/>
        </w:rPr>
        <w:t xml:space="preserve">s such, the </w:t>
      </w:r>
      <w:r>
        <w:rPr>
          <w:color w:val="000000" w:themeColor="text1"/>
        </w:rPr>
        <w:t>court</w:t>
      </w:r>
      <w:r w:rsidRPr="00AB71EE">
        <w:rPr>
          <w:color w:val="000000" w:themeColor="text1"/>
        </w:rPr>
        <w:t xml:space="preserve"> was no longer </w:t>
      </w:r>
      <w:r>
        <w:rPr>
          <w:color w:val="000000" w:themeColor="text1"/>
        </w:rPr>
        <w:t>seized with that issue</w:t>
      </w:r>
      <w:r w:rsidRPr="00AB71EE">
        <w:rPr>
          <w:color w:val="000000" w:themeColor="text1"/>
        </w:rPr>
        <w:t>.</w:t>
      </w:r>
    </w:p>
    <w:p w:rsidR="00970D27" w:rsidRPr="007734AC" w:rsidRDefault="00970D27" w:rsidP="00F546DA">
      <w:pPr>
        <w:spacing w:line="480" w:lineRule="auto"/>
        <w:rPr>
          <w:color w:val="000000" w:themeColor="text1"/>
        </w:rPr>
      </w:pPr>
    </w:p>
    <w:p w:rsidR="00970D27" w:rsidRDefault="00970D27" w:rsidP="00F546DA">
      <w:pPr>
        <w:pStyle w:val="ListParagraph"/>
        <w:numPr>
          <w:ilvl w:val="0"/>
          <w:numId w:val="3"/>
        </w:numPr>
        <w:spacing w:line="480" w:lineRule="auto"/>
        <w:ind w:left="0" w:firstLine="0"/>
        <w:rPr>
          <w:color w:val="000000" w:themeColor="text1"/>
        </w:rPr>
      </w:pPr>
      <w:r>
        <w:rPr>
          <w:color w:val="000000" w:themeColor="text1"/>
        </w:rPr>
        <w:t xml:space="preserve">It appears that at the time the court heard the matter, there were two different sets of heads of argument filed on behalf of the parties. One set related to the preliminary points taken by the respondents and the other concerned the merits of the review application. It is evident that somewhere somehow a mix-up of the issues for determination occurred. This obvious inadvertent error must be corrected. Mr Musweu was constrained to </w:t>
      </w:r>
      <w:r w:rsidR="000B3504">
        <w:rPr>
          <w:color w:val="000000" w:themeColor="text1"/>
        </w:rPr>
        <w:t>approach</w:t>
      </w:r>
      <w:r>
        <w:rPr>
          <w:color w:val="000000" w:themeColor="text1"/>
        </w:rPr>
        <w:t xml:space="preserve"> this court to have the error corrected. The court </w:t>
      </w:r>
      <w:r w:rsidRPr="000B3504">
        <w:rPr>
          <w:i/>
          <w:color w:val="000000" w:themeColor="text1"/>
        </w:rPr>
        <w:t>a quo</w:t>
      </w:r>
      <w:r>
        <w:rPr>
          <w:color w:val="000000" w:themeColor="text1"/>
        </w:rPr>
        <w:t xml:space="preserve"> could obviously not set aside its own erroneous judgment and order as it was </w:t>
      </w:r>
      <w:r w:rsidRPr="00324799">
        <w:rPr>
          <w:i/>
          <w:color w:val="000000" w:themeColor="text1"/>
        </w:rPr>
        <w:t>functus officio</w:t>
      </w:r>
      <w:r w:rsidR="00F546DA">
        <w:rPr>
          <w:color w:val="000000" w:themeColor="text1"/>
        </w:rPr>
        <w:t>.</w:t>
      </w:r>
    </w:p>
    <w:p w:rsidR="00970D27" w:rsidRPr="00B078CE" w:rsidRDefault="00970D27" w:rsidP="00F546DA">
      <w:pPr>
        <w:pStyle w:val="ListParagraph"/>
        <w:spacing w:line="480" w:lineRule="auto"/>
        <w:ind w:left="0"/>
        <w:rPr>
          <w:color w:val="000000" w:themeColor="text1"/>
        </w:rPr>
      </w:pPr>
    </w:p>
    <w:p w:rsidR="00970D27" w:rsidRPr="00F8534A" w:rsidRDefault="00970D27" w:rsidP="00F546DA">
      <w:pPr>
        <w:pStyle w:val="ListParagraph"/>
        <w:numPr>
          <w:ilvl w:val="0"/>
          <w:numId w:val="3"/>
        </w:numPr>
        <w:spacing w:line="480" w:lineRule="auto"/>
        <w:ind w:left="0" w:firstLine="0"/>
        <w:rPr>
          <w:color w:val="000000" w:themeColor="text1"/>
        </w:rPr>
      </w:pPr>
      <w:r>
        <w:rPr>
          <w:color w:val="000000" w:themeColor="text1"/>
        </w:rPr>
        <w:t>The p</w:t>
      </w:r>
      <w:r>
        <w:rPr>
          <w:lang w:val="en-US"/>
        </w:rPr>
        <w:t>arties</w:t>
      </w:r>
      <w:r>
        <w:rPr>
          <w:color w:val="000000" w:themeColor="text1"/>
        </w:rPr>
        <w:t xml:space="preserve"> are in agreement that once the judgment and order of the High Court have been set aside, </w:t>
      </w:r>
      <w:r w:rsidRPr="009230F3">
        <w:rPr>
          <w:lang w:val="en-GB"/>
        </w:rPr>
        <w:t xml:space="preserve">the matter </w:t>
      </w:r>
      <w:r>
        <w:rPr>
          <w:lang w:val="en-GB"/>
        </w:rPr>
        <w:t xml:space="preserve">should </w:t>
      </w:r>
      <w:r w:rsidRPr="009230F3">
        <w:rPr>
          <w:lang w:val="en-GB"/>
        </w:rPr>
        <w:t xml:space="preserve">be remitted to the </w:t>
      </w:r>
      <w:r>
        <w:rPr>
          <w:lang w:val="en-GB"/>
        </w:rPr>
        <w:t xml:space="preserve">court </w:t>
      </w:r>
      <w:r w:rsidRPr="0097303D">
        <w:rPr>
          <w:i/>
          <w:lang w:val="en-GB"/>
        </w:rPr>
        <w:t>a quo</w:t>
      </w:r>
      <w:r>
        <w:rPr>
          <w:lang w:val="en-GB"/>
        </w:rPr>
        <w:t xml:space="preserve"> for it </w:t>
      </w:r>
      <w:r>
        <w:rPr>
          <w:lang w:val="en-US"/>
        </w:rPr>
        <w:t xml:space="preserve">to consider and decide the merits of the </w:t>
      </w:r>
      <w:r w:rsidRPr="00D56C6E">
        <w:rPr>
          <w:color w:val="000000" w:themeColor="text1"/>
        </w:rPr>
        <w:t xml:space="preserve">review </w:t>
      </w:r>
      <w:r>
        <w:rPr>
          <w:color w:val="000000" w:themeColor="text1"/>
        </w:rPr>
        <w:t xml:space="preserve">application as arguments thereon have already been heard by it. I agree with this approach as it will curtail delays in the finalisation of the matter and limit the costs the parties are likely to incur. </w:t>
      </w:r>
    </w:p>
    <w:p w:rsidR="009D25E2" w:rsidRDefault="009D25E2" w:rsidP="00F546DA">
      <w:pPr>
        <w:pStyle w:val="Body"/>
        <w:spacing w:after="0" w:line="480" w:lineRule="auto"/>
        <w:jc w:val="both"/>
        <w:rPr>
          <w:rFonts w:ascii="Arial" w:hAnsi="Arial"/>
          <w:color w:val="000000" w:themeColor="text1"/>
          <w:sz w:val="24"/>
          <w:szCs w:val="24"/>
          <w:u w:val="single"/>
          <w:lang w:val="en-US"/>
        </w:rPr>
      </w:pPr>
    </w:p>
    <w:p w:rsidR="009D25E2" w:rsidRDefault="009D25E2" w:rsidP="00F546DA">
      <w:pPr>
        <w:pStyle w:val="Body"/>
        <w:spacing w:after="0" w:line="480" w:lineRule="auto"/>
        <w:jc w:val="both"/>
        <w:rPr>
          <w:rFonts w:ascii="Arial" w:hAnsi="Arial"/>
          <w:color w:val="000000" w:themeColor="text1"/>
          <w:sz w:val="24"/>
          <w:szCs w:val="24"/>
          <w:u w:val="single"/>
          <w:lang w:val="en-US"/>
        </w:rPr>
      </w:pPr>
    </w:p>
    <w:p w:rsidR="009D25E2" w:rsidRDefault="009D25E2" w:rsidP="00F546DA">
      <w:pPr>
        <w:pStyle w:val="Body"/>
        <w:spacing w:after="0" w:line="480" w:lineRule="auto"/>
        <w:jc w:val="both"/>
        <w:rPr>
          <w:rFonts w:ascii="Arial" w:hAnsi="Arial"/>
          <w:color w:val="000000" w:themeColor="text1"/>
          <w:sz w:val="24"/>
          <w:szCs w:val="24"/>
          <w:u w:val="single"/>
          <w:lang w:val="en-US"/>
        </w:rPr>
      </w:pPr>
    </w:p>
    <w:p w:rsidR="00970D27" w:rsidRPr="00986102" w:rsidRDefault="00970D27" w:rsidP="00F546DA">
      <w:pPr>
        <w:pStyle w:val="Body"/>
        <w:spacing w:after="0" w:line="480" w:lineRule="auto"/>
        <w:jc w:val="both"/>
        <w:rPr>
          <w:rFonts w:ascii="Arial" w:hAnsi="Arial"/>
          <w:sz w:val="24"/>
          <w:szCs w:val="24"/>
          <w:lang w:val="en-US"/>
        </w:rPr>
      </w:pPr>
      <w:r w:rsidRPr="00986102">
        <w:rPr>
          <w:rFonts w:ascii="Arial" w:hAnsi="Arial"/>
          <w:color w:val="000000" w:themeColor="text1"/>
          <w:sz w:val="24"/>
          <w:szCs w:val="24"/>
          <w:u w:val="single"/>
          <w:lang w:val="en-US"/>
        </w:rPr>
        <w:t>Costs</w:t>
      </w:r>
      <w:r>
        <w:rPr>
          <w:rFonts w:ascii="Arial" w:hAnsi="Arial"/>
          <w:color w:val="000000" w:themeColor="text1"/>
          <w:sz w:val="24"/>
          <w:szCs w:val="24"/>
          <w:u w:val="single"/>
          <w:lang w:val="en-US"/>
        </w:rPr>
        <w:t xml:space="preserve"> </w:t>
      </w:r>
    </w:p>
    <w:p w:rsidR="00970D27" w:rsidRPr="00324799" w:rsidRDefault="00970D27" w:rsidP="00F546DA">
      <w:pPr>
        <w:pStyle w:val="ListParagraph"/>
        <w:numPr>
          <w:ilvl w:val="0"/>
          <w:numId w:val="3"/>
        </w:numPr>
        <w:spacing w:line="480" w:lineRule="auto"/>
        <w:ind w:left="0" w:firstLine="0"/>
        <w:rPr>
          <w:color w:val="000000" w:themeColor="text1"/>
        </w:rPr>
      </w:pPr>
      <w:r w:rsidRPr="00324799">
        <w:rPr>
          <w:lang w:val="en-GB"/>
        </w:rPr>
        <w:t>The parties</w:t>
      </w:r>
      <w:r>
        <w:rPr>
          <w:lang w:val="en-GB"/>
        </w:rPr>
        <w:t xml:space="preserve"> </w:t>
      </w:r>
      <w:r w:rsidRPr="00324799">
        <w:rPr>
          <w:lang w:val="en-GB"/>
        </w:rPr>
        <w:t>very fairly</w:t>
      </w:r>
      <w:r>
        <w:rPr>
          <w:lang w:val="en-GB"/>
        </w:rPr>
        <w:t>,</w:t>
      </w:r>
      <w:r w:rsidRPr="00324799">
        <w:rPr>
          <w:lang w:val="en-GB"/>
        </w:rPr>
        <w:t xml:space="preserve"> submitted </w:t>
      </w:r>
      <w:r>
        <w:rPr>
          <w:lang w:val="en-GB"/>
        </w:rPr>
        <w:t>and I agree that as the</w:t>
      </w:r>
      <w:r w:rsidRPr="00324799">
        <w:rPr>
          <w:color w:val="000000" w:themeColor="text1"/>
        </w:rPr>
        <w:t xml:space="preserve"> error giving rise to the appeal was not caused by any of the parties, but by the court </w:t>
      </w:r>
      <w:r w:rsidRPr="00324799">
        <w:rPr>
          <w:i/>
          <w:color w:val="000000" w:themeColor="text1"/>
        </w:rPr>
        <w:t>a quo</w:t>
      </w:r>
      <w:r w:rsidRPr="00324799">
        <w:rPr>
          <w:color w:val="000000" w:themeColor="text1"/>
        </w:rPr>
        <w:t xml:space="preserve"> inadvertently deciding matters that </w:t>
      </w:r>
      <w:r>
        <w:rPr>
          <w:color w:val="000000" w:themeColor="text1"/>
        </w:rPr>
        <w:t xml:space="preserve">had already been disposed of, </w:t>
      </w:r>
      <w:r w:rsidRPr="00324799">
        <w:rPr>
          <w:color w:val="000000" w:themeColor="text1"/>
        </w:rPr>
        <w:t>no order as to costs s</w:t>
      </w:r>
      <w:r>
        <w:rPr>
          <w:color w:val="000000" w:themeColor="text1"/>
        </w:rPr>
        <w:t>hould be</w:t>
      </w:r>
      <w:r w:rsidRPr="00324799">
        <w:rPr>
          <w:color w:val="000000" w:themeColor="text1"/>
        </w:rPr>
        <w:t xml:space="preserve"> made in the appeal. The costs of the </w:t>
      </w:r>
      <w:r>
        <w:rPr>
          <w:color w:val="000000" w:themeColor="text1"/>
        </w:rPr>
        <w:t xml:space="preserve">review </w:t>
      </w:r>
      <w:r w:rsidRPr="00324799">
        <w:rPr>
          <w:color w:val="000000" w:themeColor="text1"/>
        </w:rPr>
        <w:t xml:space="preserve">application on the merits will obviously be determined by the court below. </w:t>
      </w:r>
    </w:p>
    <w:p w:rsidR="00130BE4" w:rsidRDefault="00130BE4" w:rsidP="00F546DA">
      <w:pPr>
        <w:spacing w:line="480" w:lineRule="auto"/>
        <w:rPr>
          <w:color w:val="000000" w:themeColor="text1"/>
          <w:u w:val="single"/>
        </w:rPr>
      </w:pPr>
    </w:p>
    <w:p w:rsidR="00970D27" w:rsidRPr="00130BE4" w:rsidRDefault="00130BE4" w:rsidP="00F546DA">
      <w:pPr>
        <w:spacing w:line="480" w:lineRule="auto"/>
        <w:rPr>
          <w:color w:val="000000" w:themeColor="text1"/>
          <w:u w:val="single"/>
        </w:rPr>
      </w:pPr>
      <w:r w:rsidRPr="00130BE4">
        <w:rPr>
          <w:color w:val="000000" w:themeColor="text1"/>
          <w:u w:val="single"/>
        </w:rPr>
        <w:t>Order</w:t>
      </w:r>
    </w:p>
    <w:p w:rsidR="00970D27" w:rsidRPr="00130BE4" w:rsidRDefault="00970D27" w:rsidP="00F546DA">
      <w:pPr>
        <w:pStyle w:val="ListParagraph"/>
        <w:numPr>
          <w:ilvl w:val="0"/>
          <w:numId w:val="3"/>
        </w:numPr>
        <w:spacing w:line="480" w:lineRule="auto"/>
        <w:ind w:left="0" w:firstLine="0"/>
        <w:rPr>
          <w:color w:val="000000" w:themeColor="text1"/>
        </w:rPr>
      </w:pPr>
      <w:r w:rsidRPr="0097303D">
        <w:rPr>
          <w:lang w:val="en-US"/>
        </w:rPr>
        <w:t>In the event, the following order is made:</w:t>
      </w:r>
    </w:p>
    <w:p w:rsidR="00130BE4" w:rsidRPr="0097303D" w:rsidRDefault="00130BE4" w:rsidP="00F546DA">
      <w:pPr>
        <w:pStyle w:val="ListParagraph"/>
        <w:spacing w:line="480" w:lineRule="auto"/>
        <w:ind w:left="0"/>
        <w:rPr>
          <w:color w:val="000000" w:themeColor="text1"/>
        </w:rPr>
      </w:pPr>
    </w:p>
    <w:p w:rsidR="00970D27" w:rsidRDefault="00970D27" w:rsidP="00130BE4">
      <w:pPr>
        <w:pStyle w:val="ListParagraph"/>
        <w:numPr>
          <w:ilvl w:val="0"/>
          <w:numId w:val="2"/>
        </w:numPr>
        <w:spacing w:line="480" w:lineRule="auto"/>
        <w:rPr>
          <w:color w:val="000000" w:themeColor="text1"/>
        </w:rPr>
      </w:pPr>
      <w:r>
        <w:rPr>
          <w:color w:val="000000" w:themeColor="text1"/>
        </w:rPr>
        <w:t>The appeal is upheld.</w:t>
      </w:r>
    </w:p>
    <w:p w:rsidR="00130BE4" w:rsidRDefault="00130BE4" w:rsidP="00130BE4">
      <w:pPr>
        <w:pStyle w:val="ListParagraph"/>
        <w:spacing w:line="480" w:lineRule="auto"/>
        <w:ind w:left="1080"/>
        <w:rPr>
          <w:color w:val="000000" w:themeColor="text1"/>
        </w:rPr>
      </w:pPr>
    </w:p>
    <w:p w:rsidR="00970D27" w:rsidRDefault="00970D27" w:rsidP="00130BE4">
      <w:pPr>
        <w:pStyle w:val="ListParagraph"/>
        <w:numPr>
          <w:ilvl w:val="0"/>
          <w:numId w:val="2"/>
        </w:numPr>
        <w:spacing w:line="480" w:lineRule="auto"/>
        <w:rPr>
          <w:color w:val="000000" w:themeColor="text1"/>
        </w:rPr>
      </w:pPr>
      <w:r>
        <w:rPr>
          <w:color w:val="000000" w:themeColor="text1"/>
        </w:rPr>
        <w:t xml:space="preserve">The judgment and order of the High Court striking the matter from the roll with costs is set aside. </w:t>
      </w:r>
    </w:p>
    <w:p w:rsidR="00130BE4" w:rsidRPr="00130BE4" w:rsidRDefault="00130BE4" w:rsidP="00130BE4">
      <w:pPr>
        <w:pStyle w:val="ListParagraph"/>
        <w:rPr>
          <w:color w:val="000000" w:themeColor="text1"/>
        </w:rPr>
      </w:pPr>
    </w:p>
    <w:p w:rsidR="00970D27" w:rsidRDefault="00970D27" w:rsidP="00130BE4">
      <w:pPr>
        <w:pStyle w:val="ListParagraph"/>
        <w:numPr>
          <w:ilvl w:val="0"/>
          <w:numId w:val="2"/>
        </w:numPr>
        <w:spacing w:line="480" w:lineRule="auto"/>
        <w:contextualSpacing w:val="0"/>
      </w:pPr>
      <w:r>
        <w:t xml:space="preserve">The matter is remitted to the High Court for that court to render judgment on the merits of the review application. </w:t>
      </w:r>
    </w:p>
    <w:p w:rsidR="00130BE4" w:rsidRDefault="00130BE4" w:rsidP="00130BE4">
      <w:pPr>
        <w:pStyle w:val="ListParagraph"/>
        <w:spacing w:line="480" w:lineRule="auto"/>
        <w:ind w:left="1080"/>
        <w:contextualSpacing w:val="0"/>
      </w:pPr>
    </w:p>
    <w:p w:rsidR="00970D27" w:rsidRPr="0076281A" w:rsidRDefault="00970D27" w:rsidP="00130BE4">
      <w:pPr>
        <w:pStyle w:val="ListParagraph"/>
        <w:numPr>
          <w:ilvl w:val="0"/>
          <w:numId w:val="2"/>
        </w:numPr>
        <w:spacing w:line="480" w:lineRule="auto"/>
        <w:contextualSpacing w:val="0"/>
      </w:pPr>
      <w:r w:rsidRPr="0076281A">
        <w:rPr>
          <w:spacing w:val="-3"/>
          <w:lang w:val="en-US"/>
        </w:rPr>
        <w:t>No order as to costs is made.</w:t>
      </w:r>
    </w:p>
    <w:p w:rsidR="00F546DA" w:rsidRDefault="00F546DA" w:rsidP="00130BE4">
      <w:pPr>
        <w:spacing w:line="480" w:lineRule="auto"/>
      </w:pPr>
    </w:p>
    <w:p w:rsidR="00970D27" w:rsidRDefault="00970D27" w:rsidP="00130BE4">
      <w:pPr>
        <w:spacing w:line="480" w:lineRule="auto"/>
      </w:pPr>
    </w:p>
    <w:p w:rsidR="009D25E2" w:rsidRDefault="009D25E2" w:rsidP="00130BE4">
      <w:pPr>
        <w:spacing w:line="480" w:lineRule="auto"/>
      </w:pPr>
    </w:p>
    <w:p w:rsidR="009D25E2" w:rsidRDefault="009D25E2" w:rsidP="00130BE4">
      <w:pPr>
        <w:spacing w:line="480" w:lineRule="auto"/>
      </w:pPr>
    </w:p>
    <w:p w:rsidR="00970D27" w:rsidRPr="00D93C44" w:rsidRDefault="00970D27" w:rsidP="00130BE4">
      <w:pPr>
        <w:pStyle w:val="ListParagraph"/>
        <w:spacing w:line="276" w:lineRule="auto"/>
        <w:ind w:left="0"/>
        <w:rPr>
          <w:bCs/>
          <w:color w:val="000000" w:themeColor="text1"/>
        </w:rPr>
      </w:pPr>
      <w:r w:rsidRPr="00D93C44">
        <w:rPr>
          <w:bCs/>
          <w:color w:val="000000" w:themeColor="text1"/>
        </w:rPr>
        <w:t>________________________</w:t>
      </w:r>
    </w:p>
    <w:p w:rsidR="00970D27" w:rsidRPr="00D93C44" w:rsidRDefault="00970D27" w:rsidP="00130BE4">
      <w:pPr>
        <w:pStyle w:val="ListParagraph"/>
        <w:spacing w:line="276" w:lineRule="auto"/>
        <w:ind w:left="0"/>
        <w:outlineLvl w:val="0"/>
        <w:rPr>
          <w:rFonts w:eastAsia="Calibri"/>
          <w:b/>
          <w:color w:val="000000" w:themeColor="text1"/>
          <w:lang w:val="en-US"/>
        </w:rPr>
      </w:pPr>
      <w:r>
        <w:rPr>
          <w:rFonts w:eastAsia="Calibri"/>
          <w:b/>
          <w:color w:val="000000" w:themeColor="text1"/>
          <w:lang w:val="en-US"/>
        </w:rPr>
        <w:t xml:space="preserve">SHIVUTE </w:t>
      </w:r>
      <w:r w:rsidRPr="00D93C44">
        <w:rPr>
          <w:rFonts w:eastAsia="Calibri"/>
          <w:b/>
          <w:color w:val="000000" w:themeColor="text1"/>
          <w:lang w:val="en-US"/>
        </w:rPr>
        <w:t>CJ</w:t>
      </w:r>
    </w:p>
    <w:p w:rsidR="00F546DA" w:rsidRDefault="00F546DA" w:rsidP="00130BE4">
      <w:pPr>
        <w:spacing w:line="276" w:lineRule="auto"/>
        <w:rPr>
          <w:bCs/>
          <w:color w:val="000000" w:themeColor="text1"/>
        </w:rPr>
      </w:pPr>
    </w:p>
    <w:p w:rsidR="009D25E2" w:rsidRDefault="009D25E2" w:rsidP="00130BE4">
      <w:pPr>
        <w:spacing w:line="276" w:lineRule="auto"/>
        <w:rPr>
          <w:bCs/>
          <w:color w:val="000000" w:themeColor="text1"/>
        </w:rPr>
      </w:pPr>
    </w:p>
    <w:p w:rsidR="009D25E2" w:rsidRDefault="009D25E2" w:rsidP="00130BE4">
      <w:pPr>
        <w:spacing w:line="276" w:lineRule="auto"/>
        <w:rPr>
          <w:bCs/>
          <w:color w:val="000000" w:themeColor="text1"/>
        </w:rPr>
      </w:pPr>
    </w:p>
    <w:p w:rsidR="009D25E2" w:rsidRDefault="009D25E2" w:rsidP="00130BE4">
      <w:pPr>
        <w:spacing w:line="276" w:lineRule="auto"/>
        <w:rPr>
          <w:bCs/>
          <w:color w:val="000000" w:themeColor="text1"/>
        </w:rPr>
      </w:pPr>
    </w:p>
    <w:p w:rsidR="009D25E2" w:rsidRDefault="009D25E2" w:rsidP="00130BE4">
      <w:pPr>
        <w:spacing w:line="276" w:lineRule="auto"/>
        <w:rPr>
          <w:bCs/>
          <w:color w:val="000000" w:themeColor="text1"/>
        </w:rPr>
      </w:pPr>
    </w:p>
    <w:p w:rsidR="009D25E2" w:rsidRPr="00A1035F" w:rsidRDefault="009D25E2" w:rsidP="00130BE4">
      <w:pPr>
        <w:spacing w:line="276" w:lineRule="auto"/>
        <w:rPr>
          <w:bCs/>
          <w:color w:val="000000" w:themeColor="text1"/>
        </w:rPr>
      </w:pPr>
    </w:p>
    <w:p w:rsidR="00970D27" w:rsidRPr="00D93C44" w:rsidRDefault="00970D27" w:rsidP="00130BE4">
      <w:pPr>
        <w:pStyle w:val="ListParagraph"/>
        <w:spacing w:line="276" w:lineRule="auto"/>
        <w:ind w:left="0"/>
        <w:rPr>
          <w:bCs/>
          <w:color w:val="000000" w:themeColor="text1"/>
        </w:rPr>
      </w:pPr>
      <w:r>
        <w:rPr>
          <w:bCs/>
          <w:color w:val="000000" w:themeColor="text1"/>
        </w:rPr>
        <w:t>_______________________</w:t>
      </w:r>
    </w:p>
    <w:p w:rsidR="00970D27" w:rsidRDefault="00970D27" w:rsidP="00130BE4">
      <w:pPr>
        <w:pStyle w:val="ListParagraph"/>
        <w:spacing w:line="276" w:lineRule="auto"/>
        <w:ind w:left="0"/>
        <w:outlineLvl w:val="0"/>
        <w:rPr>
          <w:rFonts w:eastAsia="Calibri"/>
          <w:b/>
          <w:color w:val="000000" w:themeColor="text1"/>
          <w:lang w:val="en-US"/>
        </w:rPr>
      </w:pPr>
      <w:r w:rsidRPr="00D93C44">
        <w:rPr>
          <w:rFonts w:eastAsia="Calibri"/>
          <w:b/>
          <w:color w:val="000000" w:themeColor="text1"/>
          <w:lang w:val="en-US"/>
        </w:rPr>
        <w:t>DAMASEB DCJ</w:t>
      </w:r>
    </w:p>
    <w:p w:rsidR="00970D27" w:rsidRPr="0094131A" w:rsidRDefault="00970D27" w:rsidP="00130BE4">
      <w:pPr>
        <w:spacing w:line="276" w:lineRule="auto"/>
        <w:outlineLvl w:val="0"/>
        <w:rPr>
          <w:rFonts w:eastAsia="Calibri"/>
          <w:b/>
          <w:color w:val="000000" w:themeColor="text1"/>
          <w:lang w:val="en-US"/>
        </w:rPr>
      </w:pPr>
    </w:p>
    <w:p w:rsidR="00970D27" w:rsidRDefault="00970D27" w:rsidP="00130BE4">
      <w:pPr>
        <w:pStyle w:val="ListParagraph"/>
        <w:spacing w:line="276" w:lineRule="auto"/>
        <w:ind w:left="0"/>
        <w:outlineLvl w:val="0"/>
        <w:rPr>
          <w:rFonts w:eastAsia="Calibri"/>
          <w:b/>
          <w:color w:val="000000" w:themeColor="text1"/>
          <w:lang w:val="en-US"/>
        </w:rPr>
      </w:pPr>
    </w:p>
    <w:p w:rsidR="00F546DA" w:rsidRDefault="00F546DA" w:rsidP="00130BE4">
      <w:pPr>
        <w:pStyle w:val="ListParagraph"/>
        <w:spacing w:line="276" w:lineRule="auto"/>
        <w:ind w:left="0"/>
        <w:outlineLvl w:val="0"/>
        <w:rPr>
          <w:rFonts w:eastAsia="Calibri"/>
          <w:b/>
          <w:color w:val="000000" w:themeColor="text1"/>
          <w:lang w:val="en-US"/>
        </w:rPr>
      </w:pPr>
    </w:p>
    <w:p w:rsidR="00F546DA" w:rsidRDefault="00F546DA" w:rsidP="00130BE4">
      <w:pPr>
        <w:pStyle w:val="ListParagraph"/>
        <w:spacing w:line="276" w:lineRule="auto"/>
        <w:ind w:left="0"/>
        <w:outlineLvl w:val="0"/>
        <w:rPr>
          <w:rFonts w:eastAsia="Calibri"/>
          <w:b/>
          <w:color w:val="000000" w:themeColor="text1"/>
          <w:lang w:val="en-US"/>
        </w:rPr>
      </w:pPr>
    </w:p>
    <w:p w:rsidR="00F546DA" w:rsidRDefault="00F546DA" w:rsidP="00130BE4">
      <w:pPr>
        <w:pStyle w:val="ListParagraph"/>
        <w:spacing w:line="276" w:lineRule="auto"/>
        <w:ind w:left="0"/>
        <w:outlineLvl w:val="0"/>
        <w:rPr>
          <w:rFonts w:eastAsia="Calibri"/>
          <w:b/>
          <w:color w:val="000000" w:themeColor="text1"/>
          <w:lang w:val="en-US"/>
        </w:rPr>
      </w:pPr>
    </w:p>
    <w:p w:rsidR="00F546DA" w:rsidRDefault="00F546DA" w:rsidP="00130BE4">
      <w:pPr>
        <w:pStyle w:val="ListParagraph"/>
        <w:spacing w:line="276" w:lineRule="auto"/>
        <w:ind w:left="0"/>
        <w:outlineLvl w:val="0"/>
        <w:rPr>
          <w:rFonts w:eastAsia="Calibri"/>
          <w:b/>
          <w:color w:val="000000" w:themeColor="text1"/>
          <w:lang w:val="en-US"/>
        </w:rPr>
      </w:pPr>
    </w:p>
    <w:p w:rsidR="00970D27" w:rsidRDefault="00970D27" w:rsidP="00130BE4">
      <w:pPr>
        <w:pStyle w:val="ListParagraph"/>
        <w:spacing w:line="276" w:lineRule="auto"/>
        <w:ind w:left="0"/>
        <w:outlineLvl w:val="0"/>
        <w:rPr>
          <w:rFonts w:eastAsia="Calibri"/>
          <w:b/>
          <w:color w:val="000000" w:themeColor="text1"/>
          <w:lang w:val="en-US"/>
        </w:rPr>
      </w:pPr>
    </w:p>
    <w:p w:rsidR="00970D27" w:rsidRPr="00D93C44" w:rsidRDefault="00970D27" w:rsidP="00130BE4">
      <w:pPr>
        <w:pStyle w:val="ListParagraph"/>
        <w:spacing w:line="276" w:lineRule="auto"/>
        <w:ind w:left="0"/>
        <w:outlineLvl w:val="0"/>
        <w:rPr>
          <w:bCs/>
          <w:color w:val="000000" w:themeColor="text1"/>
        </w:rPr>
      </w:pPr>
      <w:r>
        <w:rPr>
          <w:bCs/>
          <w:color w:val="000000" w:themeColor="text1"/>
        </w:rPr>
        <w:t>_______________________</w:t>
      </w:r>
    </w:p>
    <w:p w:rsidR="00970D27" w:rsidRDefault="00970D27" w:rsidP="00130BE4">
      <w:pPr>
        <w:pStyle w:val="ListParagraph"/>
        <w:spacing w:line="276" w:lineRule="auto"/>
        <w:ind w:left="0"/>
        <w:outlineLvl w:val="0"/>
        <w:rPr>
          <w:rFonts w:eastAsia="Calibri"/>
          <w:b/>
          <w:color w:val="000000" w:themeColor="text1"/>
          <w:lang w:val="en-US"/>
        </w:rPr>
      </w:pPr>
      <w:r>
        <w:rPr>
          <w:rFonts w:eastAsia="Calibri"/>
          <w:b/>
          <w:color w:val="000000" w:themeColor="text1"/>
          <w:lang w:val="en-US"/>
        </w:rPr>
        <w:t>FRANK AJA</w:t>
      </w:r>
    </w:p>
    <w:p w:rsidR="00970D27" w:rsidRDefault="00970D27" w:rsidP="00130BE4">
      <w:pPr>
        <w:pStyle w:val="ListParagraph"/>
        <w:spacing w:line="480" w:lineRule="auto"/>
        <w:outlineLvl w:val="0"/>
        <w:rPr>
          <w:rFonts w:eastAsia="Calibri"/>
          <w:b/>
          <w:color w:val="000000" w:themeColor="text1"/>
          <w:lang w:val="en-US"/>
        </w:rPr>
      </w:pPr>
    </w:p>
    <w:p w:rsidR="00970D27" w:rsidRDefault="00970D27" w:rsidP="00130BE4">
      <w:pPr>
        <w:pStyle w:val="ListParagraph"/>
        <w:spacing w:line="480" w:lineRule="auto"/>
        <w:ind w:left="0"/>
      </w:pPr>
    </w:p>
    <w:p w:rsidR="00970D27" w:rsidRDefault="00970D27" w:rsidP="00130BE4">
      <w:pPr>
        <w:pStyle w:val="ListParagraph"/>
        <w:spacing w:line="480" w:lineRule="auto"/>
        <w:ind w:left="0"/>
      </w:pPr>
    </w:p>
    <w:p w:rsidR="00130BE4" w:rsidRDefault="00130BE4">
      <w:pPr>
        <w:spacing w:after="200" w:line="276" w:lineRule="auto"/>
        <w:jc w:val="left"/>
      </w:pPr>
      <w:r>
        <w:br w:type="page"/>
      </w:r>
    </w:p>
    <w:p w:rsidR="00970D27" w:rsidRDefault="00970D27" w:rsidP="00130BE4">
      <w:pPr>
        <w:pStyle w:val="ListParagraph"/>
        <w:spacing w:line="480" w:lineRule="auto"/>
        <w:ind w:left="0"/>
      </w:pPr>
      <w:r>
        <w:t>APPEARANCES</w:t>
      </w:r>
    </w:p>
    <w:p w:rsidR="00970D27" w:rsidRDefault="00970D27" w:rsidP="00130BE4">
      <w:pPr>
        <w:pStyle w:val="ListParagraph"/>
        <w:spacing w:line="480" w:lineRule="auto"/>
        <w:ind w:left="0"/>
      </w:pPr>
    </w:p>
    <w:p w:rsidR="00970D27" w:rsidRDefault="00130BE4" w:rsidP="00130BE4">
      <w:pPr>
        <w:pStyle w:val="ListParagraph"/>
        <w:spacing w:line="480" w:lineRule="auto"/>
        <w:ind w:left="0"/>
      </w:pPr>
      <w:r>
        <w:t>APPELLANT:</w:t>
      </w:r>
      <w:r>
        <w:tab/>
      </w:r>
      <w:r>
        <w:tab/>
      </w:r>
      <w:r>
        <w:tab/>
      </w:r>
      <w:r>
        <w:tab/>
      </w:r>
      <w:r>
        <w:tab/>
      </w:r>
      <w:r w:rsidR="00970D27">
        <w:t xml:space="preserve">P </w:t>
      </w:r>
      <w:r>
        <w:t xml:space="preserve">S </w:t>
      </w:r>
      <w:r w:rsidR="00970D27">
        <w:t xml:space="preserve">Muluti </w:t>
      </w:r>
    </w:p>
    <w:p w:rsidR="00970D27" w:rsidRDefault="00970D27" w:rsidP="00130BE4">
      <w:pPr>
        <w:pStyle w:val="ListParagraph"/>
        <w:spacing w:line="480" w:lineRule="auto"/>
        <w:ind w:left="0"/>
      </w:pPr>
      <w:r>
        <w:tab/>
      </w:r>
      <w:r>
        <w:tab/>
      </w:r>
      <w:r>
        <w:tab/>
      </w:r>
      <w:r>
        <w:tab/>
      </w:r>
      <w:r>
        <w:tab/>
      </w:r>
      <w:r>
        <w:tab/>
      </w:r>
      <w:r>
        <w:tab/>
        <w:t xml:space="preserve">Of Muluti &amp; Partners </w:t>
      </w:r>
    </w:p>
    <w:p w:rsidR="00970D27" w:rsidRDefault="00130BE4" w:rsidP="00130BE4">
      <w:pPr>
        <w:pStyle w:val="ListParagraph"/>
        <w:spacing w:line="480" w:lineRule="auto"/>
        <w:ind w:left="0"/>
      </w:pPr>
      <w:r>
        <w:tab/>
      </w:r>
      <w:r>
        <w:tab/>
      </w:r>
      <w:r>
        <w:tab/>
      </w:r>
      <w:r>
        <w:tab/>
      </w:r>
      <w:r>
        <w:tab/>
      </w:r>
      <w:r>
        <w:tab/>
      </w:r>
      <w:r>
        <w:tab/>
      </w:r>
      <w:r w:rsidR="00970D27">
        <w:t xml:space="preserve">Windhoek  </w:t>
      </w:r>
    </w:p>
    <w:p w:rsidR="00970D27" w:rsidRDefault="00970D27" w:rsidP="00130BE4">
      <w:pPr>
        <w:pStyle w:val="ListParagraph"/>
        <w:spacing w:line="480" w:lineRule="auto"/>
        <w:ind w:left="0"/>
      </w:pPr>
    </w:p>
    <w:p w:rsidR="00130BE4" w:rsidRDefault="00970D27" w:rsidP="00130BE4">
      <w:pPr>
        <w:pStyle w:val="ListParagraph"/>
        <w:spacing w:line="480" w:lineRule="auto"/>
        <w:ind w:left="0"/>
      </w:pPr>
      <w:r>
        <w:t xml:space="preserve">FIRST, THIRD AND </w:t>
      </w:r>
    </w:p>
    <w:p w:rsidR="00970D27" w:rsidRPr="00233352" w:rsidRDefault="00970D27" w:rsidP="00130BE4">
      <w:pPr>
        <w:pStyle w:val="ListParagraph"/>
        <w:spacing w:line="480" w:lineRule="auto"/>
        <w:ind w:left="0"/>
      </w:pPr>
      <w:r>
        <w:t>FOURTH RESPONDENTS:</w:t>
      </w:r>
      <w:r w:rsidR="00130BE4">
        <w:tab/>
      </w:r>
      <w:r w:rsidR="00130BE4">
        <w:tab/>
      </w:r>
      <w:r w:rsidR="00130BE4">
        <w:tab/>
      </w:r>
      <w:r>
        <w:t>J Ncube</w:t>
      </w:r>
    </w:p>
    <w:p w:rsidR="00970D27" w:rsidRDefault="00130BE4" w:rsidP="00130BE4">
      <w:pPr>
        <w:pStyle w:val="ListParagraph"/>
        <w:spacing w:line="480" w:lineRule="auto"/>
        <w:ind w:left="0"/>
      </w:pPr>
      <w:r>
        <w:tab/>
      </w:r>
      <w:r>
        <w:tab/>
      </w:r>
      <w:r>
        <w:tab/>
      </w:r>
      <w:r>
        <w:tab/>
      </w:r>
      <w:r>
        <w:tab/>
      </w:r>
      <w:r>
        <w:tab/>
      </w:r>
      <w:r>
        <w:tab/>
      </w:r>
      <w:r w:rsidR="00970D27">
        <w:t>Of the</w:t>
      </w:r>
      <w:r w:rsidR="00970D27" w:rsidRPr="006C2191">
        <w:t xml:space="preserve"> Government Attorney</w:t>
      </w:r>
    </w:p>
    <w:p w:rsidR="00970D27" w:rsidRDefault="00970D27" w:rsidP="00130BE4">
      <w:pPr>
        <w:pStyle w:val="ListParagraph"/>
        <w:spacing w:line="480" w:lineRule="auto"/>
        <w:ind w:left="0"/>
      </w:pPr>
    </w:p>
    <w:p w:rsidR="00970D27" w:rsidRDefault="00970D27" w:rsidP="00130BE4">
      <w:pPr>
        <w:pStyle w:val="ListParagraph"/>
        <w:spacing w:line="480" w:lineRule="auto"/>
        <w:ind w:left="0"/>
      </w:pPr>
      <w:r>
        <w:t>SECOND RESPONDENT:</w:t>
      </w:r>
      <w:r>
        <w:tab/>
      </w:r>
      <w:r>
        <w:tab/>
      </w:r>
      <w:r>
        <w:tab/>
      </w:r>
      <w:r>
        <w:tab/>
        <w:t xml:space="preserve">No appearance </w:t>
      </w:r>
    </w:p>
    <w:p w:rsidR="00970D27" w:rsidRDefault="00970D27" w:rsidP="00130BE4">
      <w:pPr>
        <w:pStyle w:val="ListParagraph"/>
        <w:spacing w:line="480" w:lineRule="auto"/>
        <w:ind w:left="0"/>
      </w:pPr>
    </w:p>
    <w:p w:rsidR="00970D27" w:rsidRDefault="00970D27" w:rsidP="00130BE4">
      <w:pPr>
        <w:pStyle w:val="ListParagraph"/>
        <w:spacing w:line="480" w:lineRule="auto"/>
        <w:ind w:left="0"/>
      </w:pPr>
    </w:p>
    <w:p w:rsidR="00970D27" w:rsidRPr="00CA359D" w:rsidRDefault="00970D27" w:rsidP="00130BE4">
      <w:pPr>
        <w:pStyle w:val="ListParagraph"/>
        <w:spacing w:line="480" w:lineRule="auto"/>
        <w:ind w:left="0"/>
      </w:pPr>
    </w:p>
    <w:p w:rsidR="00AA4CF3" w:rsidRDefault="00AA4CF3" w:rsidP="00130BE4">
      <w:pPr>
        <w:spacing w:line="480" w:lineRule="auto"/>
      </w:pPr>
    </w:p>
    <w:p w:rsidR="00130BE4" w:rsidRDefault="00130BE4" w:rsidP="00130BE4">
      <w:pPr>
        <w:spacing w:line="480" w:lineRule="auto"/>
      </w:pPr>
    </w:p>
    <w:sectPr w:rsidR="00130BE4" w:rsidSect="009F1E42">
      <w:headerReference w:type="default" r:id="rId11"/>
      <w:pgSz w:w="11906" w:h="16838" w:code="9"/>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08" w:rsidRDefault="00B27F08" w:rsidP="00970D27">
      <w:r>
        <w:separator/>
      </w:r>
    </w:p>
  </w:endnote>
  <w:endnote w:type="continuationSeparator" w:id="0">
    <w:p w:rsidR="00B27F08" w:rsidRDefault="00B27F08" w:rsidP="0097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08" w:rsidRDefault="00B27F08" w:rsidP="00970D27">
      <w:r>
        <w:separator/>
      </w:r>
    </w:p>
  </w:footnote>
  <w:footnote w:type="continuationSeparator" w:id="0">
    <w:p w:rsidR="00B27F08" w:rsidRDefault="00B27F08" w:rsidP="00970D27">
      <w:r>
        <w:continuationSeparator/>
      </w:r>
    </w:p>
  </w:footnote>
  <w:footnote w:id="1">
    <w:p w:rsidR="00970D27" w:rsidRPr="007A7A01" w:rsidRDefault="00970D27" w:rsidP="00970D27">
      <w:pPr>
        <w:pStyle w:val="FootnoteText"/>
        <w:rPr>
          <w:lang w:val="en-US"/>
        </w:rPr>
      </w:pPr>
      <w:r>
        <w:rPr>
          <w:rStyle w:val="FootnoteReference"/>
        </w:rPr>
        <w:footnoteRef/>
      </w:r>
      <w:r>
        <w:t xml:space="preserve"> Reported </w:t>
      </w:r>
      <w:r>
        <w:rPr>
          <w:lang w:val="en-US"/>
        </w:rPr>
        <w:t xml:space="preserve">as </w:t>
      </w:r>
      <w:r w:rsidRPr="00FF56C9">
        <w:rPr>
          <w:i/>
          <w:lang w:val="en-US"/>
        </w:rPr>
        <w:t>Musweu v Chairpers</w:t>
      </w:r>
      <w:r>
        <w:rPr>
          <w:i/>
          <w:lang w:val="en-US"/>
        </w:rPr>
        <w:t>o</w:t>
      </w:r>
      <w:r w:rsidR="000B3504">
        <w:rPr>
          <w:i/>
          <w:lang w:val="en-US"/>
        </w:rPr>
        <w:t>n of the Appeal Tribunal &amp;</w:t>
      </w:r>
      <w:r w:rsidRPr="00FF56C9">
        <w:rPr>
          <w:i/>
          <w:lang w:val="en-US"/>
        </w:rPr>
        <w:t xml:space="preserve"> others</w:t>
      </w:r>
      <w:r>
        <w:rPr>
          <w:lang w:val="en-US"/>
        </w:rPr>
        <w:t xml:space="preserve"> 2019 (3) NR 748</w:t>
      </w:r>
      <w:r w:rsidR="000B3504">
        <w:rPr>
          <w:lang w:val="en-US"/>
        </w:rPr>
        <w:t xml:space="preserve"> (HC).</w:t>
      </w:r>
    </w:p>
  </w:footnote>
  <w:footnote w:id="2">
    <w:p w:rsidR="00970D27" w:rsidRPr="00D45963" w:rsidRDefault="00970D27" w:rsidP="00970D27">
      <w:pPr>
        <w:pStyle w:val="FootnoteText"/>
        <w:rPr>
          <w:color w:val="000000" w:themeColor="text1"/>
        </w:rPr>
      </w:pPr>
      <w:r w:rsidRPr="00D45963">
        <w:rPr>
          <w:rStyle w:val="FootnoteReference"/>
          <w:color w:val="000000" w:themeColor="text1"/>
        </w:rPr>
        <w:footnoteRef/>
      </w:r>
      <w:r w:rsidRPr="00D45963">
        <w:rPr>
          <w:color w:val="000000" w:themeColor="text1"/>
        </w:rPr>
        <w:t xml:space="preserve"> </w:t>
      </w:r>
      <w:r>
        <w:rPr>
          <w:color w:val="000000" w:themeColor="text1"/>
        </w:rPr>
        <w:t>E</w:t>
      </w:r>
      <w:r w:rsidRPr="00D45963">
        <w:rPr>
          <w:color w:val="000000" w:themeColor="text1"/>
        </w:rPr>
        <w:t>stablished</w:t>
      </w:r>
      <w:r>
        <w:rPr>
          <w:color w:val="000000" w:themeColor="text1"/>
        </w:rPr>
        <w:t xml:space="preserve"> in terms of </w:t>
      </w:r>
      <w:r w:rsidRPr="00D45963">
        <w:rPr>
          <w:color w:val="000000" w:themeColor="text1"/>
        </w:rPr>
        <w:t>section 2 o</w:t>
      </w:r>
      <w:r>
        <w:rPr>
          <w:color w:val="000000" w:themeColor="text1"/>
        </w:rPr>
        <w:t xml:space="preserve">f the Communal Land Reform Act </w:t>
      </w:r>
      <w:r w:rsidR="00130BE4">
        <w:rPr>
          <w:color w:val="000000" w:themeColor="text1"/>
        </w:rPr>
        <w:t>5 of 2002.</w:t>
      </w:r>
    </w:p>
  </w:footnote>
  <w:footnote w:id="3">
    <w:p w:rsidR="00970D27" w:rsidRDefault="00970D27" w:rsidP="00970D27">
      <w:pPr>
        <w:pStyle w:val="FootnoteText"/>
      </w:pPr>
      <w:r w:rsidRPr="00D45963">
        <w:rPr>
          <w:rStyle w:val="FootnoteReference"/>
          <w:color w:val="000000" w:themeColor="text1"/>
        </w:rPr>
        <w:footnoteRef/>
      </w:r>
      <w:r w:rsidRPr="00D45963">
        <w:rPr>
          <w:color w:val="000000" w:themeColor="text1"/>
        </w:rPr>
        <w:t xml:space="preserve"> </w:t>
      </w:r>
      <w:r>
        <w:rPr>
          <w:rFonts w:eastAsia="Arial"/>
          <w:color w:val="000000" w:themeColor="text1"/>
          <w:lang w:eastAsia="en-ZA"/>
        </w:rPr>
        <w:t>E</w:t>
      </w:r>
      <w:r w:rsidRPr="00D45963">
        <w:rPr>
          <w:rFonts w:eastAsia="Arial"/>
          <w:color w:val="000000" w:themeColor="text1"/>
          <w:lang w:eastAsia="en-ZA"/>
        </w:rPr>
        <w:t>stablished and recognised in terms of t</w:t>
      </w:r>
      <w:r>
        <w:rPr>
          <w:rFonts w:eastAsia="Arial"/>
          <w:color w:val="000000" w:themeColor="text1"/>
          <w:lang w:eastAsia="en-ZA"/>
        </w:rPr>
        <w:t xml:space="preserve">he Traditional Authorities Act </w:t>
      </w:r>
      <w:r w:rsidR="00130BE4">
        <w:rPr>
          <w:rFonts w:eastAsia="Arial"/>
          <w:color w:val="000000" w:themeColor="text1"/>
          <w:lang w:eastAsia="en-ZA"/>
        </w:rPr>
        <w:t>25 of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35335"/>
      <w:docPartObj>
        <w:docPartGallery w:val="Page Numbers (Top of Page)"/>
        <w:docPartUnique/>
      </w:docPartObj>
    </w:sdtPr>
    <w:sdtEndPr>
      <w:rPr>
        <w:noProof/>
      </w:rPr>
    </w:sdtEndPr>
    <w:sdtContent>
      <w:p w:rsidR="009F1E42" w:rsidRDefault="005353F0">
        <w:pPr>
          <w:pStyle w:val="Header"/>
          <w:jc w:val="right"/>
        </w:pPr>
        <w:r>
          <w:fldChar w:fldCharType="begin"/>
        </w:r>
        <w:r>
          <w:instrText xml:space="preserve"> PAGE   \* MERGEFORMAT </w:instrText>
        </w:r>
        <w:r>
          <w:fldChar w:fldCharType="separate"/>
        </w:r>
        <w:r w:rsidR="00162F31">
          <w:rPr>
            <w:noProof/>
          </w:rPr>
          <w:t>8</w:t>
        </w:r>
        <w:r>
          <w:rPr>
            <w:noProof/>
          </w:rPr>
          <w:fldChar w:fldCharType="end"/>
        </w:r>
      </w:p>
    </w:sdtContent>
  </w:sdt>
  <w:p w:rsidR="009F1E42" w:rsidRDefault="00B27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502"/>
    <w:multiLevelType w:val="hybridMultilevel"/>
    <w:tmpl w:val="050044D0"/>
    <w:lvl w:ilvl="0" w:tplc="97C4DB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AED5BD4"/>
    <w:multiLevelType w:val="hybridMultilevel"/>
    <w:tmpl w:val="1A4657AC"/>
    <w:lvl w:ilvl="0" w:tplc="02EA4A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C494B22"/>
    <w:multiLevelType w:val="hybridMultilevel"/>
    <w:tmpl w:val="64BE6932"/>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27"/>
    <w:rsid w:val="000B3504"/>
    <w:rsid w:val="000B4BAC"/>
    <w:rsid w:val="00130BE4"/>
    <w:rsid w:val="00162F31"/>
    <w:rsid w:val="00205F1A"/>
    <w:rsid w:val="00231A0E"/>
    <w:rsid w:val="00265CC5"/>
    <w:rsid w:val="00305F65"/>
    <w:rsid w:val="0048652C"/>
    <w:rsid w:val="005353F0"/>
    <w:rsid w:val="0055238B"/>
    <w:rsid w:val="005C6E6E"/>
    <w:rsid w:val="006B6384"/>
    <w:rsid w:val="00751419"/>
    <w:rsid w:val="0075450A"/>
    <w:rsid w:val="00761AEA"/>
    <w:rsid w:val="00970D27"/>
    <w:rsid w:val="009D25E2"/>
    <w:rsid w:val="00AA4CF3"/>
    <w:rsid w:val="00B24492"/>
    <w:rsid w:val="00B26391"/>
    <w:rsid w:val="00B27F08"/>
    <w:rsid w:val="00D5774C"/>
    <w:rsid w:val="00E14F28"/>
    <w:rsid w:val="00F54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1A7F4-ACEA-4A3A-BB9A-1ECA78CC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27"/>
    <w:pPr>
      <w:spacing w:after="0" w:line="240" w:lineRule="auto"/>
      <w:jc w:val="both"/>
    </w:pPr>
    <w:rPr>
      <w:rFonts w:ascii="Arial" w:hAnsi="Arial" w:cs="Arial"/>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27"/>
    <w:pPr>
      <w:tabs>
        <w:tab w:val="center" w:pos="4513"/>
        <w:tab w:val="right" w:pos="9026"/>
      </w:tabs>
    </w:pPr>
  </w:style>
  <w:style w:type="character" w:customStyle="1" w:styleId="HeaderChar">
    <w:name w:val="Header Char"/>
    <w:basedOn w:val="DefaultParagraphFont"/>
    <w:link w:val="Header"/>
    <w:uiPriority w:val="99"/>
    <w:rsid w:val="00970D27"/>
    <w:rPr>
      <w:rFonts w:ascii="Arial" w:hAnsi="Arial" w:cs="Arial"/>
      <w:sz w:val="24"/>
      <w:szCs w:val="24"/>
      <w:lang w:val="en-ZA"/>
    </w:rPr>
  </w:style>
  <w:style w:type="paragraph" w:styleId="ListParagraph">
    <w:name w:val="List Paragraph"/>
    <w:basedOn w:val="Normal"/>
    <w:uiPriority w:val="34"/>
    <w:qFormat/>
    <w:rsid w:val="00970D27"/>
    <w:pPr>
      <w:ind w:left="720"/>
      <w:contextualSpacing/>
    </w:pPr>
  </w:style>
  <w:style w:type="paragraph" w:styleId="FootnoteText">
    <w:name w:val="footnote text"/>
    <w:basedOn w:val="Normal"/>
    <w:link w:val="FootnoteTextChar"/>
    <w:uiPriority w:val="99"/>
    <w:semiHidden/>
    <w:unhideWhenUsed/>
    <w:rsid w:val="00970D27"/>
    <w:rPr>
      <w:sz w:val="20"/>
      <w:szCs w:val="20"/>
    </w:rPr>
  </w:style>
  <w:style w:type="character" w:customStyle="1" w:styleId="FootnoteTextChar">
    <w:name w:val="Footnote Text Char"/>
    <w:basedOn w:val="DefaultParagraphFont"/>
    <w:link w:val="FootnoteText"/>
    <w:uiPriority w:val="99"/>
    <w:semiHidden/>
    <w:rsid w:val="00970D27"/>
    <w:rPr>
      <w:rFonts w:ascii="Arial" w:hAnsi="Arial" w:cs="Arial"/>
      <w:sz w:val="20"/>
      <w:szCs w:val="20"/>
      <w:lang w:val="en-ZA"/>
    </w:rPr>
  </w:style>
  <w:style w:type="character" w:styleId="FootnoteReference">
    <w:name w:val="footnote reference"/>
    <w:basedOn w:val="DefaultParagraphFont"/>
    <w:uiPriority w:val="99"/>
    <w:semiHidden/>
    <w:unhideWhenUsed/>
    <w:rsid w:val="00970D27"/>
    <w:rPr>
      <w:vertAlign w:val="superscript"/>
    </w:rPr>
  </w:style>
  <w:style w:type="paragraph" w:customStyle="1" w:styleId="Body">
    <w:name w:val="Body"/>
    <w:rsid w:val="00970D27"/>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NoSpacing">
    <w:name w:val="No Spacing"/>
    <w:uiPriority w:val="1"/>
    <w:qFormat/>
    <w:rsid w:val="00970D27"/>
    <w:pPr>
      <w:spacing w:after="0" w:line="240" w:lineRule="auto"/>
    </w:pPr>
    <w:rPr>
      <w:rFonts w:ascii="Calibri" w:eastAsia="Calibri" w:hAnsi="Calibri" w:cs="Times New Roman"/>
      <w:lang w:val="en-ZA"/>
    </w:rPr>
  </w:style>
  <w:style w:type="table" w:styleId="TableGrid">
    <w:name w:val="Table Grid"/>
    <w:basedOn w:val="TableNormal"/>
    <w:uiPriority w:val="59"/>
    <w:rsid w:val="000B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1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0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2020-11-11T18:30:00+00:00</Judgment_x0020_Date>
    <Year xmlns="63bdd487-88aa-4c54-b893-ddaa81ed2e7c">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D8339-6687-4FEC-A596-FF12B5730579}">
  <ds:schemaRefs>
    <ds:schemaRef ds:uri="http://schemas.microsoft.com/sharepoint/v3/contenttype/forms"/>
  </ds:schemaRefs>
</ds:datastoreItem>
</file>

<file path=customXml/itemProps2.xml><?xml version="1.0" encoding="utf-8"?>
<ds:datastoreItem xmlns:ds="http://schemas.openxmlformats.org/officeDocument/2006/customXml" ds:itemID="{19B011AF-3F22-4698-B296-C59DB975415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60036A20-4956-438C-9F1F-6575CF8EA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Musweu v Chairperson of the Appeal Tribunal</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Musweu v Chairperson of the Appeal Tribunal</dc:title>
  <dc:creator>Peter S. Shivute</dc:creator>
  <cp:lastModifiedBy>HOME</cp:lastModifiedBy>
  <cp:revision>2</cp:revision>
  <cp:lastPrinted>2020-11-11T13:37:00Z</cp:lastPrinted>
  <dcterms:created xsi:type="dcterms:W3CDTF">2021-07-20T11:12:00Z</dcterms:created>
  <dcterms:modified xsi:type="dcterms:W3CDTF">2021-07-20T11:12:00Z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