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41C" w:rsidRPr="006A55DD" w:rsidRDefault="0013141C" w:rsidP="0013141C">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2A0C70F3" wp14:editId="3A55D65F">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3141C" w:rsidRDefault="0013141C" w:rsidP="0013141C">
      <w:pPr>
        <w:pStyle w:val="NoSpacing"/>
        <w:jc w:val="right"/>
        <w:rPr>
          <w:rFonts w:ascii="Arial" w:hAnsi="Arial" w:cs="Arial"/>
          <w:b/>
          <w:sz w:val="24"/>
          <w:szCs w:val="24"/>
        </w:rPr>
      </w:pPr>
      <w:r>
        <w:rPr>
          <w:rFonts w:ascii="Arial" w:hAnsi="Arial" w:cs="Arial"/>
          <w:b/>
          <w:sz w:val="24"/>
          <w:szCs w:val="24"/>
        </w:rPr>
        <w:t>NOT REPORTABLE</w:t>
      </w:r>
    </w:p>
    <w:p w:rsidR="0013141C" w:rsidRDefault="0013141C" w:rsidP="0013141C">
      <w:pPr>
        <w:pStyle w:val="NoSpacing"/>
        <w:jc w:val="right"/>
        <w:rPr>
          <w:rFonts w:ascii="Arial" w:hAnsi="Arial" w:cs="Arial"/>
          <w:sz w:val="24"/>
          <w:szCs w:val="24"/>
        </w:rPr>
      </w:pPr>
    </w:p>
    <w:p w:rsidR="0013141C" w:rsidRDefault="0013141C" w:rsidP="0013141C">
      <w:pPr>
        <w:pStyle w:val="NoSpacing"/>
        <w:jc w:val="right"/>
        <w:rPr>
          <w:rFonts w:ascii="Arial" w:hAnsi="Arial" w:cs="Arial"/>
          <w:sz w:val="24"/>
          <w:szCs w:val="24"/>
        </w:rPr>
      </w:pPr>
      <w:r>
        <w:rPr>
          <w:rFonts w:ascii="Arial" w:hAnsi="Arial" w:cs="Arial"/>
          <w:sz w:val="24"/>
          <w:szCs w:val="24"/>
        </w:rPr>
        <w:t>CASE NO: SA 36/2016</w:t>
      </w:r>
    </w:p>
    <w:p w:rsidR="0013141C" w:rsidRDefault="0013141C" w:rsidP="0013141C">
      <w:pPr>
        <w:pStyle w:val="NoSpacing"/>
        <w:rPr>
          <w:rFonts w:ascii="Arial" w:hAnsi="Arial" w:cs="Arial"/>
          <w:sz w:val="24"/>
          <w:szCs w:val="24"/>
        </w:rPr>
      </w:pPr>
    </w:p>
    <w:p w:rsidR="0013141C" w:rsidRPr="00991107" w:rsidRDefault="0013141C" w:rsidP="0013141C">
      <w:pPr>
        <w:pStyle w:val="NoSpacing"/>
        <w:rPr>
          <w:rFonts w:ascii="Arial" w:hAnsi="Arial" w:cs="Arial"/>
          <w:sz w:val="24"/>
          <w:szCs w:val="24"/>
        </w:rPr>
      </w:pPr>
    </w:p>
    <w:p w:rsidR="0013141C" w:rsidRPr="00970591" w:rsidRDefault="0013141C" w:rsidP="0013141C">
      <w:pPr>
        <w:pStyle w:val="NoSpacing"/>
        <w:rPr>
          <w:rFonts w:ascii="Arial" w:hAnsi="Arial" w:cs="Arial"/>
          <w:b/>
          <w:sz w:val="24"/>
          <w:szCs w:val="24"/>
        </w:rPr>
      </w:pPr>
      <w:r w:rsidRPr="00970591">
        <w:rPr>
          <w:rFonts w:ascii="Arial" w:hAnsi="Arial" w:cs="Arial"/>
          <w:b/>
          <w:sz w:val="24"/>
          <w:szCs w:val="24"/>
        </w:rPr>
        <w:t>IN THE SUPREME COURT OF NAMIBIA</w:t>
      </w:r>
    </w:p>
    <w:p w:rsidR="0013141C" w:rsidRDefault="0013141C" w:rsidP="0013141C">
      <w:pPr>
        <w:pStyle w:val="NoSpacing"/>
        <w:rPr>
          <w:rFonts w:ascii="Arial" w:hAnsi="Arial" w:cs="Arial"/>
          <w:sz w:val="24"/>
          <w:szCs w:val="24"/>
        </w:rPr>
      </w:pPr>
    </w:p>
    <w:p w:rsidR="0013141C" w:rsidRDefault="0013141C" w:rsidP="0013141C">
      <w:pPr>
        <w:pStyle w:val="NoSpacing"/>
        <w:rPr>
          <w:rFonts w:ascii="Arial" w:hAnsi="Arial" w:cs="Arial"/>
          <w:sz w:val="24"/>
          <w:szCs w:val="24"/>
        </w:rPr>
      </w:pPr>
    </w:p>
    <w:p w:rsidR="0013141C" w:rsidRDefault="0013141C" w:rsidP="0013141C">
      <w:pPr>
        <w:pStyle w:val="NoSpacing"/>
        <w:rPr>
          <w:rFonts w:ascii="Arial" w:hAnsi="Arial" w:cs="Arial"/>
          <w:sz w:val="24"/>
          <w:szCs w:val="24"/>
        </w:rPr>
      </w:pPr>
      <w:r>
        <w:rPr>
          <w:rFonts w:ascii="Arial" w:hAnsi="Arial" w:cs="Arial"/>
          <w:sz w:val="24"/>
          <w:szCs w:val="24"/>
        </w:rPr>
        <w:t>In the matter between:</w:t>
      </w:r>
    </w:p>
    <w:p w:rsidR="0013141C" w:rsidRDefault="0013141C" w:rsidP="0013141C">
      <w:pPr>
        <w:pStyle w:val="NoSpacing"/>
        <w:rPr>
          <w:rFonts w:ascii="Arial" w:hAnsi="Arial" w:cs="Arial"/>
          <w:sz w:val="24"/>
          <w:szCs w:val="24"/>
        </w:rPr>
      </w:pPr>
    </w:p>
    <w:p w:rsidR="0013141C" w:rsidRDefault="0013141C" w:rsidP="0013141C">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737"/>
      </w:tblGrid>
      <w:tr w:rsidR="0013141C" w:rsidRPr="002F2B3F" w:rsidTr="005E1E73">
        <w:tc>
          <w:tcPr>
            <w:tcW w:w="6374" w:type="dxa"/>
          </w:tcPr>
          <w:p w:rsidR="0013141C" w:rsidRPr="002F2B3F" w:rsidRDefault="0013141C" w:rsidP="005E1E73">
            <w:pPr>
              <w:pStyle w:val="NoSpacing"/>
              <w:spacing w:line="360" w:lineRule="auto"/>
              <w:ind w:left="-108"/>
              <w:rPr>
                <w:rFonts w:ascii="Arial" w:hAnsi="Arial" w:cs="Arial"/>
                <w:b/>
                <w:sz w:val="24"/>
                <w:szCs w:val="24"/>
              </w:rPr>
            </w:pPr>
            <w:r>
              <w:rPr>
                <w:rFonts w:ascii="Arial" w:hAnsi="Arial" w:cs="Arial"/>
                <w:b/>
                <w:sz w:val="24"/>
                <w:szCs w:val="24"/>
              </w:rPr>
              <w:t>NAMIBIA FINANCIAL INSTITUTIONS SUPERVISORY AUTHORITY</w:t>
            </w:r>
          </w:p>
        </w:tc>
        <w:tc>
          <w:tcPr>
            <w:tcW w:w="2737" w:type="dxa"/>
          </w:tcPr>
          <w:p w:rsidR="0013141C" w:rsidRDefault="0013141C" w:rsidP="005E1E73">
            <w:pPr>
              <w:pStyle w:val="NoSpacing"/>
              <w:spacing w:line="360" w:lineRule="auto"/>
              <w:jc w:val="right"/>
              <w:rPr>
                <w:rFonts w:ascii="Arial" w:hAnsi="Arial" w:cs="Arial"/>
                <w:b/>
                <w:sz w:val="24"/>
                <w:szCs w:val="24"/>
              </w:rPr>
            </w:pPr>
          </w:p>
          <w:p w:rsidR="0013141C" w:rsidRPr="002F2B3F" w:rsidRDefault="0013141C" w:rsidP="005E1E73">
            <w:pPr>
              <w:pStyle w:val="NoSpacing"/>
              <w:spacing w:line="360" w:lineRule="auto"/>
              <w:jc w:val="right"/>
              <w:rPr>
                <w:rFonts w:ascii="Arial" w:hAnsi="Arial" w:cs="Arial"/>
                <w:b/>
                <w:sz w:val="24"/>
                <w:szCs w:val="24"/>
              </w:rPr>
            </w:pPr>
            <w:r w:rsidRPr="002F2B3F">
              <w:rPr>
                <w:rFonts w:ascii="Arial" w:hAnsi="Arial" w:cs="Arial"/>
                <w:b/>
                <w:sz w:val="24"/>
                <w:szCs w:val="24"/>
              </w:rPr>
              <w:t>App</w:t>
            </w:r>
            <w:r>
              <w:rPr>
                <w:rFonts w:ascii="Arial" w:hAnsi="Arial" w:cs="Arial"/>
                <w:b/>
                <w:sz w:val="24"/>
                <w:szCs w:val="24"/>
              </w:rPr>
              <w:t>licant</w:t>
            </w:r>
          </w:p>
        </w:tc>
      </w:tr>
      <w:tr w:rsidR="0013141C" w:rsidTr="005E1E73">
        <w:tc>
          <w:tcPr>
            <w:tcW w:w="6374" w:type="dxa"/>
          </w:tcPr>
          <w:p w:rsidR="0013141C" w:rsidRDefault="0013141C" w:rsidP="005E1E73">
            <w:pPr>
              <w:pStyle w:val="NoSpacing"/>
              <w:spacing w:line="360" w:lineRule="auto"/>
              <w:ind w:left="-108"/>
              <w:rPr>
                <w:rFonts w:ascii="Arial" w:hAnsi="Arial" w:cs="Arial"/>
                <w:sz w:val="24"/>
                <w:szCs w:val="24"/>
              </w:rPr>
            </w:pPr>
          </w:p>
        </w:tc>
        <w:tc>
          <w:tcPr>
            <w:tcW w:w="2737" w:type="dxa"/>
          </w:tcPr>
          <w:p w:rsidR="0013141C" w:rsidRDefault="0013141C" w:rsidP="005E1E73">
            <w:pPr>
              <w:pStyle w:val="NoSpacing"/>
              <w:spacing w:line="360" w:lineRule="auto"/>
              <w:jc w:val="right"/>
              <w:rPr>
                <w:rFonts w:ascii="Arial" w:hAnsi="Arial" w:cs="Arial"/>
                <w:sz w:val="24"/>
                <w:szCs w:val="24"/>
              </w:rPr>
            </w:pPr>
          </w:p>
        </w:tc>
      </w:tr>
      <w:tr w:rsidR="0013141C" w:rsidTr="005E1E73">
        <w:tc>
          <w:tcPr>
            <w:tcW w:w="6374" w:type="dxa"/>
          </w:tcPr>
          <w:p w:rsidR="0013141C" w:rsidRDefault="0013141C" w:rsidP="005E1E73">
            <w:pPr>
              <w:pStyle w:val="NoSpacing"/>
              <w:spacing w:line="360" w:lineRule="auto"/>
              <w:ind w:left="-108"/>
              <w:rPr>
                <w:rFonts w:ascii="Arial" w:hAnsi="Arial" w:cs="Arial"/>
                <w:sz w:val="24"/>
                <w:szCs w:val="24"/>
              </w:rPr>
            </w:pPr>
            <w:r>
              <w:rPr>
                <w:rFonts w:ascii="Arial" w:hAnsi="Arial" w:cs="Arial"/>
                <w:sz w:val="24"/>
                <w:szCs w:val="24"/>
              </w:rPr>
              <w:t>and</w:t>
            </w:r>
          </w:p>
        </w:tc>
        <w:tc>
          <w:tcPr>
            <w:tcW w:w="2737" w:type="dxa"/>
          </w:tcPr>
          <w:p w:rsidR="0013141C" w:rsidRDefault="0013141C" w:rsidP="005E1E73">
            <w:pPr>
              <w:pStyle w:val="NoSpacing"/>
              <w:spacing w:line="360" w:lineRule="auto"/>
              <w:rPr>
                <w:rFonts w:ascii="Arial" w:hAnsi="Arial" w:cs="Arial"/>
                <w:sz w:val="24"/>
                <w:szCs w:val="24"/>
              </w:rPr>
            </w:pPr>
          </w:p>
        </w:tc>
      </w:tr>
      <w:tr w:rsidR="0013141C" w:rsidTr="005E1E73">
        <w:tc>
          <w:tcPr>
            <w:tcW w:w="6374" w:type="dxa"/>
          </w:tcPr>
          <w:p w:rsidR="0013141C" w:rsidRDefault="0013141C" w:rsidP="005E1E73">
            <w:pPr>
              <w:pStyle w:val="NoSpacing"/>
              <w:spacing w:line="360" w:lineRule="auto"/>
              <w:ind w:left="-108"/>
              <w:rPr>
                <w:rFonts w:ascii="Arial" w:hAnsi="Arial" w:cs="Arial"/>
                <w:sz w:val="24"/>
                <w:szCs w:val="24"/>
              </w:rPr>
            </w:pPr>
          </w:p>
        </w:tc>
        <w:tc>
          <w:tcPr>
            <w:tcW w:w="2737" w:type="dxa"/>
          </w:tcPr>
          <w:p w:rsidR="0013141C" w:rsidRDefault="0013141C" w:rsidP="005E1E73">
            <w:pPr>
              <w:pStyle w:val="NoSpacing"/>
              <w:spacing w:line="360" w:lineRule="auto"/>
              <w:rPr>
                <w:rFonts w:ascii="Arial" w:hAnsi="Arial" w:cs="Arial"/>
                <w:sz w:val="24"/>
                <w:szCs w:val="24"/>
              </w:rPr>
            </w:pPr>
          </w:p>
        </w:tc>
      </w:tr>
      <w:tr w:rsidR="0013141C" w:rsidRPr="007F26B4" w:rsidTr="005E1E73">
        <w:tc>
          <w:tcPr>
            <w:tcW w:w="6374" w:type="dxa"/>
          </w:tcPr>
          <w:p w:rsidR="0013141C" w:rsidRPr="007F26B4" w:rsidRDefault="00CB5875" w:rsidP="005E1E73">
            <w:pPr>
              <w:pStyle w:val="NoSpacing"/>
              <w:ind w:left="-108"/>
              <w:rPr>
                <w:rFonts w:ascii="Arial" w:hAnsi="Arial" w:cs="Arial"/>
                <w:b/>
                <w:sz w:val="24"/>
                <w:szCs w:val="24"/>
              </w:rPr>
            </w:pPr>
            <w:r>
              <w:rPr>
                <w:rFonts w:ascii="Arial" w:hAnsi="Arial" w:cs="Arial"/>
                <w:b/>
                <w:sz w:val="24"/>
                <w:szCs w:val="24"/>
              </w:rPr>
              <w:t>HENDRIK CHRISTIAN t/</w:t>
            </w:r>
            <w:r w:rsidR="0013141C" w:rsidRPr="007F26B4">
              <w:rPr>
                <w:rFonts w:ascii="Arial" w:hAnsi="Arial" w:cs="Arial"/>
                <w:b/>
                <w:sz w:val="24"/>
                <w:szCs w:val="24"/>
              </w:rPr>
              <w:t>a HOPE FINANCIAL SERVICES</w:t>
            </w:r>
          </w:p>
        </w:tc>
        <w:tc>
          <w:tcPr>
            <w:tcW w:w="2737" w:type="dxa"/>
          </w:tcPr>
          <w:p w:rsidR="0013141C" w:rsidRPr="007F26B4" w:rsidRDefault="0013141C" w:rsidP="005E1E73">
            <w:pPr>
              <w:pStyle w:val="NoSpacing"/>
              <w:jc w:val="right"/>
              <w:rPr>
                <w:rFonts w:ascii="Arial" w:hAnsi="Arial" w:cs="Arial"/>
                <w:b/>
                <w:sz w:val="24"/>
                <w:szCs w:val="24"/>
              </w:rPr>
            </w:pPr>
            <w:r w:rsidRPr="007F26B4">
              <w:rPr>
                <w:rFonts w:ascii="Arial" w:hAnsi="Arial" w:cs="Arial"/>
                <w:b/>
                <w:sz w:val="24"/>
                <w:szCs w:val="24"/>
              </w:rPr>
              <w:t>R</w:t>
            </w:r>
            <w:r>
              <w:rPr>
                <w:rFonts w:ascii="Arial" w:hAnsi="Arial" w:cs="Arial"/>
                <w:b/>
                <w:sz w:val="24"/>
                <w:szCs w:val="24"/>
              </w:rPr>
              <w:t>espondent</w:t>
            </w:r>
          </w:p>
        </w:tc>
      </w:tr>
    </w:tbl>
    <w:p w:rsidR="0013141C" w:rsidRDefault="0013141C" w:rsidP="0013141C">
      <w:pPr>
        <w:pStyle w:val="NoSpacing"/>
        <w:rPr>
          <w:rFonts w:ascii="Arial" w:hAnsi="Arial" w:cs="Arial"/>
          <w:sz w:val="24"/>
          <w:szCs w:val="24"/>
        </w:rPr>
      </w:pPr>
    </w:p>
    <w:p w:rsidR="0013141C" w:rsidRDefault="0013141C" w:rsidP="0013141C">
      <w:pPr>
        <w:pStyle w:val="NoSpacing"/>
        <w:rPr>
          <w:rFonts w:ascii="Arial" w:hAnsi="Arial" w:cs="Arial"/>
          <w:sz w:val="24"/>
          <w:szCs w:val="24"/>
        </w:rPr>
      </w:pPr>
    </w:p>
    <w:p w:rsidR="00955B98" w:rsidRPr="00991107" w:rsidRDefault="00955B98" w:rsidP="0013141C">
      <w:pPr>
        <w:pStyle w:val="NoSpacing"/>
        <w:rPr>
          <w:rFonts w:ascii="Arial" w:hAnsi="Arial" w:cs="Arial"/>
          <w:sz w:val="24"/>
          <w:szCs w:val="24"/>
        </w:rPr>
      </w:pPr>
    </w:p>
    <w:p w:rsidR="0013141C" w:rsidRDefault="0013141C" w:rsidP="0013141C">
      <w:pPr>
        <w:pStyle w:val="NoSpacing"/>
        <w:rPr>
          <w:rFonts w:ascii="Arial" w:hAnsi="Arial" w:cs="Arial"/>
          <w:sz w:val="24"/>
          <w:szCs w:val="24"/>
        </w:rPr>
      </w:pPr>
      <w:r w:rsidRPr="00970591">
        <w:rPr>
          <w:rFonts w:ascii="Arial" w:hAnsi="Arial" w:cs="Arial"/>
          <w:b/>
          <w:sz w:val="24"/>
          <w:szCs w:val="24"/>
        </w:rPr>
        <w:t>Coram:</w:t>
      </w:r>
      <w:r w:rsidR="00460049">
        <w:rPr>
          <w:rFonts w:ascii="Arial" w:hAnsi="Arial" w:cs="Arial"/>
          <w:sz w:val="24"/>
          <w:szCs w:val="24"/>
        </w:rPr>
        <w:tab/>
      </w:r>
      <w:r>
        <w:rPr>
          <w:rFonts w:ascii="Arial" w:hAnsi="Arial" w:cs="Arial"/>
          <w:sz w:val="24"/>
          <w:szCs w:val="24"/>
        </w:rPr>
        <w:t>FRANK AJA</w:t>
      </w:r>
    </w:p>
    <w:p w:rsidR="0013141C" w:rsidRPr="00466830" w:rsidRDefault="0013141C" w:rsidP="0013141C">
      <w:pPr>
        <w:pStyle w:val="NoSpacing"/>
        <w:rPr>
          <w:rFonts w:ascii="Arial" w:hAnsi="Arial" w:cs="Arial"/>
          <w:b/>
          <w:sz w:val="24"/>
          <w:szCs w:val="24"/>
        </w:rPr>
      </w:pPr>
    </w:p>
    <w:p w:rsidR="0013141C" w:rsidRPr="00466830" w:rsidRDefault="0013141C" w:rsidP="0013141C">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IN CHAMBERS</w:t>
      </w:r>
    </w:p>
    <w:p w:rsidR="0013141C" w:rsidRPr="00466830" w:rsidRDefault="0013141C" w:rsidP="0013141C">
      <w:pPr>
        <w:pStyle w:val="NoSpacing"/>
        <w:rPr>
          <w:rFonts w:ascii="Arial" w:hAnsi="Arial" w:cs="Arial"/>
          <w:b/>
          <w:sz w:val="24"/>
          <w:szCs w:val="24"/>
        </w:rPr>
      </w:pPr>
    </w:p>
    <w:p w:rsidR="0013141C" w:rsidRPr="00466830" w:rsidRDefault="0013141C" w:rsidP="0013141C">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C30044">
        <w:rPr>
          <w:rFonts w:ascii="Arial" w:hAnsi="Arial" w:cs="Arial"/>
          <w:b/>
          <w:sz w:val="24"/>
          <w:szCs w:val="24"/>
        </w:rPr>
        <w:t xml:space="preserve">20 </w:t>
      </w:r>
      <w:r>
        <w:rPr>
          <w:rFonts w:ascii="Arial" w:hAnsi="Arial" w:cs="Arial"/>
          <w:b/>
          <w:sz w:val="24"/>
          <w:szCs w:val="24"/>
        </w:rPr>
        <w:t>October 2020</w:t>
      </w:r>
    </w:p>
    <w:p w:rsidR="0013141C" w:rsidRDefault="0013141C" w:rsidP="0013141C">
      <w:pPr>
        <w:pStyle w:val="NoSpacing"/>
        <w:rPr>
          <w:rFonts w:ascii="Arial" w:hAnsi="Arial" w:cs="Arial"/>
          <w:sz w:val="24"/>
          <w:szCs w:val="24"/>
        </w:rPr>
      </w:pPr>
    </w:p>
    <w:p w:rsidR="0013141C" w:rsidRDefault="0013141C" w:rsidP="0013141C">
      <w:pPr>
        <w:pStyle w:val="NoSpacing"/>
        <w:rPr>
          <w:rFonts w:ascii="Arial" w:hAnsi="Arial" w:cs="Arial"/>
          <w:sz w:val="24"/>
          <w:szCs w:val="24"/>
        </w:rPr>
      </w:pPr>
    </w:p>
    <w:p w:rsidR="00955B98" w:rsidRDefault="00955B98" w:rsidP="0013141C">
      <w:pPr>
        <w:pStyle w:val="NoSpacing"/>
        <w:rPr>
          <w:rFonts w:ascii="Arial" w:hAnsi="Arial" w:cs="Arial"/>
          <w:sz w:val="24"/>
          <w:szCs w:val="24"/>
        </w:rPr>
      </w:pPr>
    </w:p>
    <w:p w:rsidR="00955B98" w:rsidRDefault="0013141C" w:rsidP="00955B98">
      <w:pPr>
        <w:spacing w:after="0"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955B98" w:rsidRPr="00563820">
        <w:rPr>
          <w:rFonts w:ascii="Arial" w:hAnsi="Arial" w:cs="Arial"/>
          <w:sz w:val="24"/>
          <w:szCs w:val="24"/>
        </w:rPr>
        <w:t>The Supreme Court upheld an appeal by the respondent in which a costs order limited to disbursements was awarded.</w:t>
      </w:r>
      <w:r w:rsidR="00955B98">
        <w:rPr>
          <w:rFonts w:ascii="Arial" w:hAnsi="Arial" w:cs="Arial"/>
          <w:sz w:val="24"/>
          <w:szCs w:val="24"/>
        </w:rPr>
        <w:t xml:space="preserve"> Respondent (a self-actor) prepared a bill of costs amounting to N$602 664,70 which was submitted to the taxing master for taxation. The taxing master issued an </w:t>
      </w:r>
      <w:r w:rsidR="00955B98" w:rsidRPr="00563820">
        <w:rPr>
          <w:rFonts w:ascii="Arial" w:hAnsi="Arial" w:cs="Arial"/>
          <w:i/>
          <w:sz w:val="24"/>
          <w:szCs w:val="24"/>
        </w:rPr>
        <w:t>allocatur</w:t>
      </w:r>
      <w:r w:rsidR="00955B98">
        <w:rPr>
          <w:rFonts w:ascii="Arial" w:hAnsi="Arial" w:cs="Arial"/>
          <w:sz w:val="24"/>
          <w:szCs w:val="24"/>
        </w:rPr>
        <w:t xml:space="preserve"> on 17 March 2020 in the amount of N$164 605,02. The applicant is seeking a review of this </w:t>
      </w:r>
      <w:r w:rsidR="00955B98" w:rsidRPr="007336AD">
        <w:rPr>
          <w:rFonts w:ascii="Arial" w:hAnsi="Arial" w:cs="Arial"/>
          <w:i/>
          <w:sz w:val="24"/>
          <w:szCs w:val="24"/>
        </w:rPr>
        <w:t>allocatur</w:t>
      </w:r>
      <w:r w:rsidR="00955B98">
        <w:rPr>
          <w:rFonts w:ascii="Arial" w:hAnsi="Arial" w:cs="Arial"/>
          <w:sz w:val="24"/>
          <w:szCs w:val="24"/>
        </w:rPr>
        <w:t xml:space="preserve"> in terms of rule 25(3) of the Rules of the Supreme Court. The re</w:t>
      </w:r>
      <w:r w:rsidR="002A5D7E">
        <w:rPr>
          <w:rFonts w:ascii="Arial" w:hAnsi="Arial" w:cs="Arial"/>
          <w:sz w:val="24"/>
          <w:szCs w:val="24"/>
        </w:rPr>
        <w:t>view application was filed on 14</w:t>
      </w:r>
      <w:r w:rsidR="00955B98">
        <w:rPr>
          <w:rFonts w:ascii="Arial" w:hAnsi="Arial" w:cs="Arial"/>
          <w:sz w:val="24"/>
          <w:szCs w:val="24"/>
        </w:rPr>
        <w:t xml:space="preserve"> May 2020, more than 21 days subsequent to the issuing of the </w:t>
      </w:r>
      <w:r w:rsidR="00955B98" w:rsidRPr="00330F0C">
        <w:rPr>
          <w:rFonts w:ascii="Arial" w:hAnsi="Arial" w:cs="Arial"/>
          <w:i/>
          <w:sz w:val="24"/>
          <w:szCs w:val="24"/>
        </w:rPr>
        <w:t>allocatur</w:t>
      </w:r>
      <w:r w:rsidR="00955B98">
        <w:rPr>
          <w:rFonts w:ascii="Arial" w:hAnsi="Arial" w:cs="Arial"/>
          <w:sz w:val="24"/>
          <w:szCs w:val="24"/>
        </w:rPr>
        <w:t xml:space="preserve">. It was the taxing master’s </w:t>
      </w:r>
      <w:r w:rsidR="00955B98">
        <w:rPr>
          <w:rFonts w:ascii="Arial" w:hAnsi="Arial" w:cs="Arial"/>
          <w:sz w:val="24"/>
          <w:szCs w:val="24"/>
        </w:rPr>
        <w:lastRenderedPageBreak/>
        <w:t>submission that the review should not be entertained for the reason that it was filed outside the prescribed time period.</w:t>
      </w:r>
    </w:p>
    <w:p w:rsidR="00955B98" w:rsidRDefault="00955B98" w:rsidP="00955B98">
      <w:pPr>
        <w:spacing w:after="0" w:line="360" w:lineRule="auto"/>
        <w:jc w:val="both"/>
        <w:rPr>
          <w:rFonts w:ascii="Arial" w:hAnsi="Arial" w:cs="Arial"/>
          <w:sz w:val="24"/>
          <w:szCs w:val="24"/>
        </w:rPr>
      </w:pPr>
    </w:p>
    <w:p w:rsidR="00955B98" w:rsidRDefault="00955B98" w:rsidP="00955B98">
      <w:pPr>
        <w:spacing w:after="0" w:line="360" w:lineRule="auto"/>
        <w:jc w:val="both"/>
        <w:rPr>
          <w:rFonts w:ascii="Arial" w:hAnsi="Arial" w:cs="Arial"/>
          <w:sz w:val="24"/>
          <w:szCs w:val="24"/>
        </w:rPr>
      </w:pPr>
      <w:r>
        <w:rPr>
          <w:rFonts w:ascii="Arial" w:hAnsi="Arial" w:cs="Arial"/>
          <w:sz w:val="24"/>
          <w:szCs w:val="24"/>
        </w:rPr>
        <w:t xml:space="preserve">During the taxation process, arrangements were made between the parties for the parties to file their written objections to the bill of costs on 12 March 2020 at 14h15 for the applicant and at 16h00 of the same day by the respondent. Both parties failed to meet their agreement and the taxing master proceeded to tax the bill of costs presented to him without the parties’ written objections. Due to their failure, the only objection before the taxing master was the issue that the applicant’s legal practitioner was not properly authorised to represent it at the taxation. This objection was correctly overruled and dismissed by the taxing master. On 17 March 2020, the taxing master conducted the taxation </w:t>
      </w:r>
      <w:r w:rsidR="000E24CD">
        <w:rPr>
          <w:rFonts w:ascii="Arial" w:hAnsi="Arial" w:cs="Arial"/>
          <w:sz w:val="24"/>
          <w:szCs w:val="24"/>
        </w:rPr>
        <w:t xml:space="preserve">on an item per item basis </w:t>
      </w:r>
      <w:r w:rsidR="002A5D7E">
        <w:rPr>
          <w:rFonts w:ascii="Arial" w:hAnsi="Arial" w:cs="Arial"/>
          <w:sz w:val="24"/>
          <w:szCs w:val="24"/>
        </w:rPr>
        <w:t>without any written objections on behalf of Namfisa</w:t>
      </w:r>
      <w:r>
        <w:rPr>
          <w:rFonts w:ascii="Arial" w:hAnsi="Arial" w:cs="Arial"/>
          <w:sz w:val="24"/>
          <w:szCs w:val="24"/>
        </w:rPr>
        <w:t>.</w:t>
      </w:r>
    </w:p>
    <w:p w:rsidR="00955B98" w:rsidRDefault="00955B98" w:rsidP="00955B98">
      <w:pPr>
        <w:spacing w:after="0" w:line="360" w:lineRule="auto"/>
        <w:jc w:val="both"/>
        <w:rPr>
          <w:rFonts w:ascii="Arial" w:hAnsi="Arial" w:cs="Arial"/>
          <w:sz w:val="24"/>
          <w:szCs w:val="24"/>
        </w:rPr>
      </w:pPr>
    </w:p>
    <w:p w:rsidR="00955B98" w:rsidRDefault="00955B98" w:rsidP="00955B98">
      <w:pPr>
        <w:spacing w:after="0" w:line="360" w:lineRule="auto"/>
        <w:jc w:val="both"/>
        <w:rPr>
          <w:rFonts w:ascii="Arial" w:hAnsi="Arial" w:cs="Arial"/>
          <w:sz w:val="24"/>
          <w:szCs w:val="24"/>
        </w:rPr>
      </w:pPr>
      <w:r>
        <w:rPr>
          <w:rFonts w:ascii="Arial" w:hAnsi="Arial" w:cs="Arial"/>
          <w:sz w:val="24"/>
          <w:szCs w:val="24"/>
        </w:rPr>
        <w:t>In terms of rule 25(3), this court can only review an item in a bill of costs if there was an objection to such item. Applicant’s purported notice in terms of rule 25(3) had failed to advance the case properly for review. The notice simply stated the items objected to, without giving any acceptable reasons for such objections.</w:t>
      </w:r>
    </w:p>
    <w:p w:rsidR="00955B98" w:rsidRDefault="00955B98" w:rsidP="00955B98">
      <w:pPr>
        <w:spacing w:after="0" w:line="360" w:lineRule="auto"/>
        <w:jc w:val="both"/>
        <w:rPr>
          <w:rFonts w:ascii="Arial" w:hAnsi="Arial" w:cs="Arial"/>
          <w:sz w:val="24"/>
          <w:szCs w:val="24"/>
        </w:rPr>
      </w:pPr>
    </w:p>
    <w:p w:rsidR="00955B98" w:rsidRDefault="00955B98" w:rsidP="00955B98">
      <w:pPr>
        <w:spacing w:after="0" w:line="360" w:lineRule="auto"/>
        <w:jc w:val="both"/>
        <w:rPr>
          <w:rFonts w:ascii="Arial" w:hAnsi="Arial" w:cs="Arial"/>
          <w:sz w:val="24"/>
          <w:szCs w:val="24"/>
        </w:rPr>
      </w:pPr>
      <w:r w:rsidRPr="00330F0C">
        <w:rPr>
          <w:rFonts w:ascii="Arial" w:hAnsi="Arial" w:cs="Arial"/>
          <w:i/>
          <w:sz w:val="24"/>
          <w:szCs w:val="24"/>
        </w:rPr>
        <w:t>Held that</w:t>
      </w:r>
      <w:r>
        <w:rPr>
          <w:rFonts w:ascii="Arial" w:hAnsi="Arial" w:cs="Arial"/>
          <w:sz w:val="24"/>
          <w:szCs w:val="24"/>
        </w:rPr>
        <w:t>, the taxing master overlooked the fact that the Covid – 19 pandemic resulted in a State of Emergency being declared countrywide which also caused the Chief Justice to publish directions relating to judicial proceedings.</w:t>
      </w:r>
    </w:p>
    <w:p w:rsidR="00955B98" w:rsidRDefault="00955B98" w:rsidP="00955B98">
      <w:pPr>
        <w:spacing w:after="0" w:line="360" w:lineRule="auto"/>
        <w:jc w:val="both"/>
        <w:rPr>
          <w:rFonts w:ascii="Arial" w:hAnsi="Arial" w:cs="Arial"/>
          <w:sz w:val="24"/>
          <w:szCs w:val="24"/>
        </w:rPr>
      </w:pPr>
    </w:p>
    <w:p w:rsidR="00955B98" w:rsidRDefault="00955B98" w:rsidP="00955B98">
      <w:pPr>
        <w:spacing w:after="0" w:line="360" w:lineRule="auto"/>
        <w:jc w:val="both"/>
        <w:rPr>
          <w:rFonts w:ascii="Arial" w:hAnsi="Arial" w:cs="Arial"/>
          <w:sz w:val="24"/>
          <w:szCs w:val="24"/>
        </w:rPr>
      </w:pPr>
      <w:r w:rsidRPr="00330F0C">
        <w:rPr>
          <w:rFonts w:ascii="Arial" w:hAnsi="Arial" w:cs="Arial"/>
          <w:i/>
          <w:sz w:val="24"/>
          <w:szCs w:val="24"/>
        </w:rPr>
        <w:t>Held that</w:t>
      </w:r>
      <w:r>
        <w:rPr>
          <w:rFonts w:ascii="Arial" w:hAnsi="Arial" w:cs="Arial"/>
          <w:sz w:val="24"/>
          <w:szCs w:val="24"/>
        </w:rPr>
        <w:t xml:space="preserve">, in terms of directive 9, the computation of any time limit shall exclude ‘the entire lockdown period’ which included the 21 day period referred to in rule 25(3). This means that the application for review was filed timeously and cannot be ignored as being out of time. </w:t>
      </w:r>
    </w:p>
    <w:p w:rsidR="00955B98" w:rsidRDefault="00955B98" w:rsidP="00955B98">
      <w:pPr>
        <w:spacing w:after="0" w:line="360" w:lineRule="auto"/>
        <w:jc w:val="both"/>
        <w:rPr>
          <w:rFonts w:ascii="Arial" w:hAnsi="Arial" w:cs="Arial"/>
          <w:sz w:val="24"/>
          <w:szCs w:val="24"/>
        </w:rPr>
      </w:pPr>
    </w:p>
    <w:p w:rsidR="00955B98" w:rsidRDefault="00955B98" w:rsidP="00955B98">
      <w:pPr>
        <w:spacing w:after="0" w:line="360" w:lineRule="auto"/>
        <w:jc w:val="both"/>
        <w:rPr>
          <w:rFonts w:ascii="Arial" w:hAnsi="Arial" w:cs="Arial"/>
          <w:sz w:val="24"/>
          <w:szCs w:val="24"/>
        </w:rPr>
      </w:pPr>
      <w:r w:rsidRPr="00DD705E">
        <w:rPr>
          <w:rFonts w:ascii="Arial" w:hAnsi="Arial" w:cs="Arial"/>
          <w:i/>
          <w:sz w:val="24"/>
          <w:szCs w:val="24"/>
        </w:rPr>
        <w:t>Held that</w:t>
      </w:r>
      <w:r>
        <w:rPr>
          <w:rFonts w:ascii="Arial" w:hAnsi="Arial" w:cs="Arial"/>
          <w:sz w:val="24"/>
          <w:szCs w:val="24"/>
        </w:rPr>
        <w:t xml:space="preserve">, the taxing master has discretion on taxation. The court will not interfere with this discretion unless it has been exercised improperly, or a question in issue was not considered or the wrong principle was applied. Additionally, for the decision of the </w:t>
      </w:r>
      <w:r>
        <w:rPr>
          <w:rFonts w:ascii="Arial" w:hAnsi="Arial" w:cs="Arial"/>
          <w:sz w:val="24"/>
          <w:szCs w:val="24"/>
        </w:rPr>
        <w:lastRenderedPageBreak/>
        <w:t xml:space="preserve">taxing master to be reviewed, it is important that the objections and the submissions made at the taxation be included in the review so that the exercise of the discretion by the taxing master can be assessed in this context. </w:t>
      </w:r>
    </w:p>
    <w:p w:rsidR="00955B98" w:rsidRDefault="00955B98" w:rsidP="00955B98">
      <w:pPr>
        <w:spacing w:after="0" w:line="360" w:lineRule="auto"/>
        <w:jc w:val="both"/>
        <w:rPr>
          <w:rFonts w:ascii="Arial" w:hAnsi="Arial" w:cs="Arial"/>
          <w:sz w:val="24"/>
          <w:szCs w:val="24"/>
        </w:rPr>
      </w:pPr>
    </w:p>
    <w:p w:rsidR="00955B98" w:rsidRDefault="00955B98" w:rsidP="00955B98">
      <w:pPr>
        <w:spacing w:after="0" w:line="360" w:lineRule="auto"/>
        <w:jc w:val="both"/>
        <w:rPr>
          <w:rFonts w:ascii="Arial" w:hAnsi="Arial" w:cs="Arial"/>
          <w:sz w:val="24"/>
          <w:szCs w:val="24"/>
        </w:rPr>
      </w:pPr>
      <w:r w:rsidRPr="00DD705E">
        <w:rPr>
          <w:rFonts w:ascii="Arial" w:hAnsi="Arial" w:cs="Arial"/>
          <w:i/>
          <w:sz w:val="24"/>
          <w:szCs w:val="24"/>
        </w:rPr>
        <w:t>Held that</w:t>
      </w:r>
      <w:r>
        <w:rPr>
          <w:rFonts w:ascii="Arial" w:hAnsi="Arial" w:cs="Arial"/>
          <w:sz w:val="24"/>
          <w:szCs w:val="24"/>
        </w:rPr>
        <w:t>, it is generally not open to an applicant in a taxation review to raise new facts or considerations which w</w:t>
      </w:r>
      <w:r w:rsidR="00C1620A">
        <w:rPr>
          <w:rFonts w:ascii="Arial" w:hAnsi="Arial" w:cs="Arial"/>
          <w:sz w:val="24"/>
          <w:szCs w:val="24"/>
        </w:rPr>
        <w:t>ere</w:t>
      </w:r>
      <w:r>
        <w:rPr>
          <w:rFonts w:ascii="Arial" w:hAnsi="Arial" w:cs="Arial"/>
          <w:sz w:val="24"/>
          <w:szCs w:val="24"/>
        </w:rPr>
        <w:t xml:space="preserve"> not raised at the taxation. Rule 25(3) is designed to review the decision of the taxing master on the basis of what was presented to him or her at the taxation. The only other matter that can, as a general rule, be raised for the first time on review is expressly provided for in rule 25(3) which stipulates that apart from items in respect of which there were objections</w:t>
      </w:r>
      <w:r w:rsidR="00C1620A">
        <w:rPr>
          <w:rFonts w:ascii="Arial" w:hAnsi="Arial" w:cs="Arial"/>
          <w:sz w:val="24"/>
          <w:szCs w:val="24"/>
        </w:rPr>
        <w:t>,</w:t>
      </w:r>
      <w:r>
        <w:rPr>
          <w:rFonts w:ascii="Arial" w:hAnsi="Arial" w:cs="Arial"/>
          <w:sz w:val="24"/>
          <w:szCs w:val="24"/>
        </w:rPr>
        <w:t xml:space="preserve"> a party can also review an item ‘disallowed by the taxing master of his or her own accord’.</w:t>
      </w:r>
    </w:p>
    <w:p w:rsidR="00955B98" w:rsidRDefault="00955B98" w:rsidP="00955B98">
      <w:pPr>
        <w:spacing w:after="0" w:line="360" w:lineRule="auto"/>
        <w:jc w:val="both"/>
        <w:rPr>
          <w:rFonts w:ascii="Arial" w:hAnsi="Arial" w:cs="Arial"/>
          <w:sz w:val="24"/>
          <w:szCs w:val="24"/>
        </w:rPr>
      </w:pPr>
    </w:p>
    <w:p w:rsidR="00955B98" w:rsidRDefault="00955B98" w:rsidP="00955B98">
      <w:pPr>
        <w:spacing w:after="0" w:line="360" w:lineRule="auto"/>
        <w:jc w:val="both"/>
        <w:rPr>
          <w:rFonts w:ascii="Arial" w:hAnsi="Arial" w:cs="Arial"/>
          <w:sz w:val="24"/>
          <w:szCs w:val="24"/>
        </w:rPr>
      </w:pPr>
      <w:r w:rsidRPr="00DE63DF">
        <w:rPr>
          <w:rFonts w:ascii="Arial" w:hAnsi="Arial" w:cs="Arial"/>
          <w:i/>
          <w:sz w:val="24"/>
          <w:szCs w:val="24"/>
        </w:rPr>
        <w:t>Held that</w:t>
      </w:r>
      <w:r>
        <w:rPr>
          <w:rFonts w:ascii="Arial" w:hAnsi="Arial" w:cs="Arial"/>
          <w:sz w:val="24"/>
          <w:szCs w:val="24"/>
        </w:rPr>
        <w:t>, since there were no such objections made in the present matter, it means there is nothing to review.</w:t>
      </w:r>
    </w:p>
    <w:p w:rsidR="00955B98" w:rsidRDefault="00955B98" w:rsidP="00955B98">
      <w:pPr>
        <w:spacing w:after="0" w:line="360" w:lineRule="auto"/>
        <w:jc w:val="both"/>
        <w:rPr>
          <w:rFonts w:ascii="Arial" w:hAnsi="Arial" w:cs="Arial"/>
          <w:sz w:val="24"/>
          <w:szCs w:val="24"/>
        </w:rPr>
      </w:pPr>
    </w:p>
    <w:p w:rsidR="00955B98" w:rsidRDefault="00955B98" w:rsidP="00955B98">
      <w:pPr>
        <w:spacing w:after="0" w:line="360" w:lineRule="auto"/>
        <w:jc w:val="both"/>
        <w:rPr>
          <w:rFonts w:ascii="Arial" w:hAnsi="Arial" w:cs="Arial"/>
          <w:sz w:val="24"/>
          <w:szCs w:val="24"/>
        </w:rPr>
      </w:pPr>
      <w:r w:rsidRPr="00B2653F">
        <w:rPr>
          <w:rFonts w:ascii="Arial" w:hAnsi="Arial" w:cs="Arial"/>
          <w:i/>
          <w:sz w:val="24"/>
          <w:szCs w:val="24"/>
        </w:rPr>
        <w:t>Held further that</w:t>
      </w:r>
      <w:r>
        <w:rPr>
          <w:rFonts w:ascii="Arial" w:hAnsi="Arial" w:cs="Arial"/>
          <w:sz w:val="24"/>
          <w:szCs w:val="24"/>
        </w:rPr>
        <w:t xml:space="preserve">, the review of the </w:t>
      </w:r>
      <w:r w:rsidRPr="00B2653F">
        <w:rPr>
          <w:rFonts w:ascii="Arial" w:hAnsi="Arial" w:cs="Arial"/>
          <w:i/>
          <w:sz w:val="24"/>
          <w:szCs w:val="24"/>
        </w:rPr>
        <w:t>allocatur</w:t>
      </w:r>
      <w:r>
        <w:rPr>
          <w:rFonts w:ascii="Arial" w:hAnsi="Arial" w:cs="Arial"/>
          <w:sz w:val="24"/>
          <w:szCs w:val="24"/>
        </w:rPr>
        <w:t xml:space="preserve"> issued by the taxing master on </w:t>
      </w:r>
      <w:r w:rsidR="005F5728">
        <w:rPr>
          <w:rFonts w:ascii="Arial" w:hAnsi="Arial" w:cs="Arial"/>
          <w:sz w:val="24"/>
          <w:szCs w:val="24"/>
        </w:rPr>
        <w:t xml:space="preserve">                         </w:t>
      </w:r>
      <w:r>
        <w:rPr>
          <w:rFonts w:ascii="Arial" w:hAnsi="Arial" w:cs="Arial"/>
          <w:sz w:val="24"/>
          <w:szCs w:val="24"/>
        </w:rPr>
        <w:t>17 March 2020 is dismissed.</w:t>
      </w:r>
    </w:p>
    <w:p w:rsidR="00955B98" w:rsidRDefault="00955B98" w:rsidP="00955B98">
      <w:pPr>
        <w:spacing w:after="0" w:line="360" w:lineRule="auto"/>
        <w:jc w:val="both"/>
        <w:rPr>
          <w:rFonts w:ascii="Arial" w:hAnsi="Arial" w:cs="Arial"/>
          <w:sz w:val="24"/>
          <w:szCs w:val="24"/>
        </w:rPr>
      </w:pPr>
    </w:p>
    <w:p w:rsidR="005239B6" w:rsidRDefault="00955B98" w:rsidP="00460049">
      <w:pPr>
        <w:spacing w:after="0" w:line="360" w:lineRule="auto"/>
        <w:jc w:val="both"/>
        <w:rPr>
          <w:rFonts w:ascii="Arial" w:hAnsi="Arial" w:cs="Arial"/>
          <w:sz w:val="24"/>
          <w:szCs w:val="24"/>
        </w:rPr>
      </w:pPr>
      <w:r>
        <w:rPr>
          <w:rFonts w:ascii="Arial" w:hAnsi="Arial" w:cs="Arial"/>
          <w:sz w:val="24"/>
          <w:szCs w:val="24"/>
        </w:rPr>
        <w:t>The application for review fails.</w:t>
      </w:r>
    </w:p>
    <w:p w:rsidR="00817D13" w:rsidRPr="00563820" w:rsidRDefault="00817D13" w:rsidP="00817D13">
      <w:pPr>
        <w:spacing w:after="0" w:line="360" w:lineRule="auto"/>
        <w:jc w:val="both"/>
        <w:rPr>
          <w:rFonts w:ascii="Arial" w:hAnsi="Arial" w:cs="Arial"/>
          <w:sz w:val="24"/>
          <w:szCs w:val="24"/>
        </w:rPr>
      </w:pPr>
    </w:p>
    <w:p w:rsidR="0013141C" w:rsidRPr="00991107" w:rsidRDefault="0013141C" w:rsidP="00817D13">
      <w:pPr>
        <w:pStyle w:val="NoSpacing"/>
        <w:spacing w:line="360" w:lineRule="auto"/>
        <w:rPr>
          <w:rFonts w:ascii="Arial" w:hAnsi="Arial" w:cs="Arial"/>
          <w:sz w:val="24"/>
          <w:szCs w:val="24"/>
        </w:rPr>
      </w:pPr>
      <w:r>
        <w:rPr>
          <w:rFonts w:ascii="Arial" w:hAnsi="Arial" w:cs="Arial"/>
          <w:sz w:val="24"/>
          <w:szCs w:val="24"/>
        </w:rPr>
        <w:t>____________________________________________________________________</w:t>
      </w:r>
    </w:p>
    <w:p w:rsidR="0013141C" w:rsidRPr="00991107" w:rsidRDefault="0013141C" w:rsidP="005239B6">
      <w:pPr>
        <w:pStyle w:val="NoSpacing"/>
        <w:rPr>
          <w:rFonts w:ascii="Arial" w:hAnsi="Arial" w:cs="Arial"/>
          <w:sz w:val="24"/>
          <w:szCs w:val="24"/>
        </w:rPr>
      </w:pPr>
    </w:p>
    <w:p w:rsidR="0013141C" w:rsidRPr="00970591" w:rsidRDefault="00BF15D4" w:rsidP="005239B6">
      <w:pPr>
        <w:pStyle w:val="NoSpacing"/>
        <w:jc w:val="center"/>
        <w:rPr>
          <w:rFonts w:ascii="Arial" w:hAnsi="Arial" w:cs="Arial"/>
          <w:b/>
          <w:sz w:val="24"/>
          <w:szCs w:val="24"/>
        </w:rPr>
      </w:pPr>
      <w:r>
        <w:rPr>
          <w:rFonts w:ascii="Arial" w:hAnsi="Arial" w:cs="Arial"/>
          <w:b/>
          <w:sz w:val="24"/>
          <w:szCs w:val="24"/>
        </w:rPr>
        <w:t>REVIEW JUDGMENT</w:t>
      </w:r>
    </w:p>
    <w:p w:rsidR="0013141C" w:rsidRPr="00991107" w:rsidRDefault="0013141C" w:rsidP="005239B6">
      <w:pPr>
        <w:pStyle w:val="NoSpacing"/>
        <w:rPr>
          <w:rFonts w:ascii="Arial" w:hAnsi="Arial" w:cs="Arial"/>
          <w:sz w:val="24"/>
          <w:szCs w:val="24"/>
        </w:rPr>
      </w:pPr>
      <w:r>
        <w:rPr>
          <w:rFonts w:ascii="Arial" w:hAnsi="Arial" w:cs="Arial"/>
          <w:sz w:val="24"/>
          <w:szCs w:val="24"/>
        </w:rPr>
        <w:t>____________________________________________________________________</w:t>
      </w:r>
    </w:p>
    <w:p w:rsidR="0013141C" w:rsidRDefault="0013141C" w:rsidP="005239B6">
      <w:pPr>
        <w:pStyle w:val="NoSpacing"/>
        <w:rPr>
          <w:rFonts w:ascii="Arial" w:hAnsi="Arial" w:cs="Arial"/>
          <w:sz w:val="24"/>
          <w:szCs w:val="24"/>
        </w:rPr>
      </w:pPr>
    </w:p>
    <w:p w:rsidR="0013141C" w:rsidRPr="00991107" w:rsidRDefault="0013141C" w:rsidP="0013141C">
      <w:pPr>
        <w:pStyle w:val="NoSpacing"/>
        <w:rPr>
          <w:rFonts w:ascii="Arial" w:hAnsi="Arial" w:cs="Arial"/>
          <w:sz w:val="24"/>
          <w:szCs w:val="24"/>
        </w:rPr>
      </w:pPr>
    </w:p>
    <w:p w:rsidR="0013141C" w:rsidRDefault="0013141C" w:rsidP="0013141C">
      <w:pPr>
        <w:pStyle w:val="NoSpacing"/>
        <w:spacing w:line="480" w:lineRule="auto"/>
        <w:jc w:val="both"/>
        <w:rPr>
          <w:rFonts w:ascii="Arial" w:hAnsi="Arial" w:cs="Arial"/>
          <w:sz w:val="24"/>
          <w:szCs w:val="24"/>
        </w:rPr>
      </w:pPr>
      <w:r>
        <w:rPr>
          <w:rFonts w:ascii="Arial" w:hAnsi="Arial" w:cs="Arial"/>
          <w:sz w:val="24"/>
          <w:szCs w:val="24"/>
        </w:rPr>
        <w:t>FRANK AJA:</w:t>
      </w:r>
    </w:p>
    <w:p w:rsidR="0013141C" w:rsidRDefault="0013141C" w:rsidP="0013141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 was the successful party in an appeal where the applicant was the opposing party. The Supreme Court upheld the appeal by respondent</w:t>
      </w:r>
      <w:r w:rsidR="00716D8B">
        <w:rPr>
          <w:rFonts w:ascii="Arial" w:hAnsi="Arial" w:cs="Arial"/>
          <w:sz w:val="24"/>
          <w:szCs w:val="24"/>
        </w:rPr>
        <w:t xml:space="preserve"> and awarded </w:t>
      </w:r>
      <w:r>
        <w:rPr>
          <w:rFonts w:ascii="Arial" w:hAnsi="Arial" w:cs="Arial"/>
          <w:sz w:val="24"/>
          <w:szCs w:val="24"/>
        </w:rPr>
        <w:t>him costs ‘in the form of disbursements’. As it is evident from the judgment on appeal</w:t>
      </w:r>
      <w:r>
        <w:rPr>
          <w:rStyle w:val="FootnoteReference"/>
          <w:rFonts w:ascii="Arial" w:hAnsi="Arial" w:cs="Arial"/>
          <w:sz w:val="24"/>
          <w:szCs w:val="24"/>
        </w:rPr>
        <w:footnoteReference w:id="1"/>
      </w:r>
      <w:r>
        <w:rPr>
          <w:rFonts w:ascii="Arial" w:hAnsi="Arial" w:cs="Arial"/>
          <w:sz w:val="24"/>
          <w:szCs w:val="24"/>
        </w:rPr>
        <w:t xml:space="preserve"> </w:t>
      </w:r>
      <w:r>
        <w:rPr>
          <w:rFonts w:ascii="Arial" w:hAnsi="Arial" w:cs="Arial"/>
          <w:sz w:val="24"/>
          <w:szCs w:val="24"/>
        </w:rPr>
        <w:lastRenderedPageBreak/>
        <w:t>the costs order was limited to ‘dis</w:t>
      </w:r>
      <w:r w:rsidR="00E21319">
        <w:rPr>
          <w:rFonts w:ascii="Arial" w:hAnsi="Arial" w:cs="Arial"/>
          <w:sz w:val="24"/>
          <w:szCs w:val="24"/>
        </w:rPr>
        <w:t>bursements’ as the respondent ‘</w:t>
      </w:r>
      <w:r>
        <w:rPr>
          <w:rFonts w:ascii="Arial" w:hAnsi="Arial" w:cs="Arial"/>
          <w:sz w:val="24"/>
          <w:szCs w:val="24"/>
        </w:rPr>
        <w:t>appeared in person’ and hence accepted ‘that costs in the form of disbursements will be appropriate’.</w:t>
      </w:r>
    </w:p>
    <w:p w:rsidR="0013141C" w:rsidRDefault="0013141C" w:rsidP="0013141C">
      <w:pPr>
        <w:pStyle w:val="NoSpacing"/>
        <w:spacing w:line="480" w:lineRule="auto"/>
        <w:jc w:val="both"/>
        <w:rPr>
          <w:rFonts w:ascii="Arial" w:hAnsi="Arial" w:cs="Arial"/>
          <w:sz w:val="24"/>
          <w:szCs w:val="24"/>
        </w:rPr>
      </w:pPr>
    </w:p>
    <w:p w:rsidR="0013141C" w:rsidRDefault="0013141C" w:rsidP="0013141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Armed with the costs order in his favour the respondent drew up a bill of costs reflecting a total amount of N$602 664,70 which he submitted for taxation by the taxing </w:t>
      </w:r>
      <w:r w:rsidR="003979FB">
        <w:rPr>
          <w:rFonts w:ascii="Arial" w:hAnsi="Arial" w:cs="Arial"/>
          <w:sz w:val="24"/>
          <w:szCs w:val="24"/>
        </w:rPr>
        <w:t>master</w:t>
      </w:r>
      <w:r>
        <w:rPr>
          <w:rFonts w:ascii="Arial" w:hAnsi="Arial" w:cs="Arial"/>
          <w:sz w:val="24"/>
          <w:szCs w:val="24"/>
        </w:rPr>
        <w:t xml:space="preserve">. This the taxing </w:t>
      </w:r>
      <w:r w:rsidR="003979FB">
        <w:rPr>
          <w:rFonts w:ascii="Arial" w:hAnsi="Arial" w:cs="Arial"/>
          <w:sz w:val="24"/>
          <w:szCs w:val="24"/>
        </w:rPr>
        <w:t>master</w:t>
      </w:r>
      <w:r>
        <w:rPr>
          <w:rFonts w:ascii="Arial" w:hAnsi="Arial" w:cs="Arial"/>
          <w:sz w:val="24"/>
          <w:szCs w:val="24"/>
        </w:rPr>
        <w:t xml:space="preserve"> did whereafter he issued an </w:t>
      </w:r>
      <w:r w:rsidRPr="007842DF">
        <w:rPr>
          <w:rFonts w:ascii="Arial" w:hAnsi="Arial" w:cs="Arial"/>
          <w:i/>
          <w:sz w:val="24"/>
          <w:szCs w:val="24"/>
        </w:rPr>
        <w:t>allocatur</w:t>
      </w:r>
      <w:r>
        <w:rPr>
          <w:rFonts w:ascii="Arial" w:hAnsi="Arial" w:cs="Arial"/>
          <w:sz w:val="24"/>
          <w:szCs w:val="24"/>
        </w:rPr>
        <w:t xml:space="preserve"> in the amount of             N$164 605,02.</w:t>
      </w:r>
    </w:p>
    <w:p w:rsidR="0013141C" w:rsidRDefault="0013141C" w:rsidP="0013141C">
      <w:pPr>
        <w:pStyle w:val="NoSpacing"/>
        <w:spacing w:line="480" w:lineRule="auto"/>
        <w:jc w:val="both"/>
        <w:rPr>
          <w:rFonts w:ascii="Arial" w:hAnsi="Arial" w:cs="Arial"/>
          <w:sz w:val="24"/>
          <w:szCs w:val="24"/>
        </w:rPr>
      </w:pPr>
    </w:p>
    <w:p w:rsidR="0013141C" w:rsidRDefault="0013141C" w:rsidP="00196F2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applicant</w:t>
      </w:r>
      <w:r w:rsidR="006A1280">
        <w:rPr>
          <w:rFonts w:ascii="Arial" w:hAnsi="Arial" w:cs="Arial"/>
          <w:sz w:val="24"/>
          <w:szCs w:val="24"/>
        </w:rPr>
        <w:t>,</w:t>
      </w:r>
      <w:r>
        <w:rPr>
          <w:rFonts w:ascii="Arial" w:hAnsi="Arial" w:cs="Arial"/>
          <w:sz w:val="24"/>
          <w:szCs w:val="24"/>
        </w:rPr>
        <w:t xml:space="preserve"> Namibia Financial Institutions Supervisory Authority (Namfisa) is seeking to review this </w:t>
      </w:r>
      <w:r w:rsidRPr="00625A0B">
        <w:rPr>
          <w:rFonts w:ascii="Arial" w:hAnsi="Arial" w:cs="Arial"/>
          <w:i/>
          <w:sz w:val="24"/>
          <w:szCs w:val="24"/>
        </w:rPr>
        <w:t>allocatur</w:t>
      </w:r>
      <w:r w:rsidR="00365C53">
        <w:rPr>
          <w:rFonts w:ascii="Arial" w:hAnsi="Arial" w:cs="Arial"/>
          <w:sz w:val="24"/>
          <w:szCs w:val="24"/>
        </w:rPr>
        <w:t xml:space="preserve"> which was made on 17</w:t>
      </w:r>
      <w:r>
        <w:rPr>
          <w:rFonts w:ascii="Arial" w:hAnsi="Arial" w:cs="Arial"/>
          <w:sz w:val="24"/>
          <w:szCs w:val="24"/>
        </w:rPr>
        <w:t xml:space="preserve"> March 2020.</w:t>
      </w:r>
      <w:r>
        <w:rPr>
          <w:rStyle w:val="FootnoteReference"/>
          <w:rFonts w:ascii="Arial" w:hAnsi="Arial" w:cs="Arial"/>
          <w:sz w:val="24"/>
          <w:szCs w:val="24"/>
        </w:rPr>
        <w:footnoteReference w:id="2"/>
      </w:r>
      <w:r>
        <w:rPr>
          <w:rFonts w:ascii="Arial" w:hAnsi="Arial" w:cs="Arial"/>
          <w:sz w:val="24"/>
          <w:szCs w:val="24"/>
        </w:rPr>
        <w:t xml:space="preserve"> The intended review was filed on 1</w:t>
      </w:r>
      <w:r w:rsidR="002A5D7E">
        <w:rPr>
          <w:rFonts w:ascii="Arial" w:hAnsi="Arial" w:cs="Arial"/>
          <w:sz w:val="24"/>
          <w:szCs w:val="24"/>
        </w:rPr>
        <w:t>4</w:t>
      </w:r>
      <w:r>
        <w:rPr>
          <w:rFonts w:ascii="Arial" w:hAnsi="Arial" w:cs="Arial"/>
          <w:sz w:val="24"/>
          <w:szCs w:val="24"/>
        </w:rPr>
        <w:t xml:space="preserve"> May 2020 and the t</w:t>
      </w:r>
      <w:r w:rsidR="008C60A2">
        <w:rPr>
          <w:rFonts w:ascii="Arial" w:hAnsi="Arial" w:cs="Arial"/>
          <w:sz w:val="24"/>
          <w:szCs w:val="24"/>
        </w:rPr>
        <w:t xml:space="preserve">axing </w:t>
      </w:r>
      <w:r w:rsidR="003979FB">
        <w:rPr>
          <w:rFonts w:ascii="Arial" w:hAnsi="Arial" w:cs="Arial"/>
          <w:sz w:val="24"/>
          <w:szCs w:val="24"/>
        </w:rPr>
        <w:t>master</w:t>
      </w:r>
      <w:r w:rsidRPr="00196F2B">
        <w:rPr>
          <w:rFonts w:ascii="Arial" w:hAnsi="Arial" w:cs="Arial"/>
          <w:sz w:val="24"/>
          <w:szCs w:val="24"/>
        </w:rPr>
        <w:t xml:space="preserve"> submits that this is more than 21 days subsequent to the issuing of the </w:t>
      </w:r>
      <w:r w:rsidRPr="00196F2B">
        <w:rPr>
          <w:rFonts w:ascii="Arial" w:hAnsi="Arial" w:cs="Arial"/>
          <w:i/>
          <w:sz w:val="24"/>
          <w:szCs w:val="24"/>
        </w:rPr>
        <w:t>allocatur</w:t>
      </w:r>
      <w:r w:rsidRPr="00196F2B">
        <w:rPr>
          <w:rFonts w:ascii="Arial" w:hAnsi="Arial" w:cs="Arial"/>
          <w:sz w:val="24"/>
          <w:szCs w:val="24"/>
        </w:rPr>
        <w:t xml:space="preserve"> and was thus filed out of time and the review should not be entertained for this reason. </w:t>
      </w:r>
    </w:p>
    <w:p w:rsidR="00122CA5" w:rsidRPr="00196F2B" w:rsidRDefault="00122CA5" w:rsidP="00122CA5">
      <w:pPr>
        <w:pStyle w:val="NoSpacing"/>
        <w:spacing w:line="480" w:lineRule="auto"/>
        <w:jc w:val="both"/>
        <w:rPr>
          <w:rFonts w:ascii="Arial" w:hAnsi="Arial" w:cs="Arial"/>
          <w:sz w:val="24"/>
          <w:szCs w:val="24"/>
        </w:rPr>
      </w:pPr>
    </w:p>
    <w:p w:rsidR="0013141C" w:rsidRDefault="004348E3" w:rsidP="0013141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taxing </w:t>
      </w:r>
      <w:r w:rsidR="003979FB">
        <w:rPr>
          <w:rFonts w:ascii="Arial" w:hAnsi="Arial" w:cs="Arial"/>
          <w:sz w:val="24"/>
          <w:szCs w:val="24"/>
        </w:rPr>
        <w:t>master</w:t>
      </w:r>
      <w:r w:rsidR="0013141C">
        <w:rPr>
          <w:rFonts w:ascii="Arial" w:hAnsi="Arial" w:cs="Arial"/>
          <w:sz w:val="24"/>
          <w:szCs w:val="24"/>
        </w:rPr>
        <w:t xml:space="preserve"> overlook</w:t>
      </w:r>
      <w:r w:rsidR="00CB5875">
        <w:rPr>
          <w:rFonts w:ascii="Arial" w:hAnsi="Arial" w:cs="Arial"/>
          <w:sz w:val="24"/>
          <w:szCs w:val="24"/>
        </w:rPr>
        <w:t>ed</w:t>
      </w:r>
      <w:r w:rsidR="0013141C">
        <w:rPr>
          <w:rFonts w:ascii="Arial" w:hAnsi="Arial" w:cs="Arial"/>
          <w:sz w:val="24"/>
          <w:szCs w:val="24"/>
        </w:rPr>
        <w:t xml:space="preserve"> the fact that the Covid</w:t>
      </w:r>
      <w:r w:rsidR="006A1280">
        <w:rPr>
          <w:rFonts w:ascii="Arial" w:hAnsi="Arial" w:cs="Arial"/>
          <w:sz w:val="24"/>
          <w:szCs w:val="24"/>
        </w:rPr>
        <w:t xml:space="preserve"> – 19 </w:t>
      </w:r>
      <w:r w:rsidR="0013141C">
        <w:rPr>
          <w:rFonts w:ascii="Arial" w:hAnsi="Arial" w:cs="Arial"/>
          <w:sz w:val="24"/>
          <w:szCs w:val="24"/>
        </w:rPr>
        <w:t>pandemic resulted in a State of Emergency being declared countrywide which also caused the Chief Justice to publish directi</w:t>
      </w:r>
      <w:r w:rsidR="006A1280">
        <w:rPr>
          <w:rFonts w:ascii="Arial" w:hAnsi="Arial" w:cs="Arial"/>
          <w:sz w:val="24"/>
          <w:szCs w:val="24"/>
        </w:rPr>
        <w:t>ons</w:t>
      </w:r>
      <w:r w:rsidR="0013141C">
        <w:rPr>
          <w:rFonts w:ascii="Arial" w:hAnsi="Arial" w:cs="Arial"/>
          <w:sz w:val="24"/>
          <w:szCs w:val="24"/>
        </w:rPr>
        <w:t xml:space="preserve"> relating to judicial proceedings.</w:t>
      </w:r>
      <w:r w:rsidR="0013141C">
        <w:rPr>
          <w:rStyle w:val="FootnoteReference"/>
          <w:rFonts w:ascii="Arial" w:hAnsi="Arial" w:cs="Arial"/>
          <w:sz w:val="24"/>
          <w:szCs w:val="24"/>
        </w:rPr>
        <w:footnoteReference w:id="3"/>
      </w:r>
      <w:r w:rsidR="0013141C">
        <w:rPr>
          <w:rFonts w:ascii="Arial" w:hAnsi="Arial" w:cs="Arial"/>
          <w:sz w:val="24"/>
          <w:szCs w:val="24"/>
        </w:rPr>
        <w:t xml:space="preserve"> In term</w:t>
      </w:r>
      <w:r w:rsidR="00C1620A">
        <w:rPr>
          <w:rFonts w:ascii="Arial" w:hAnsi="Arial" w:cs="Arial"/>
          <w:sz w:val="24"/>
          <w:szCs w:val="24"/>
        </w:rPr>
        <w:t>s</w:t>
      </w:r>
      <w:r w:rsidR="0013141C">
        <w:rPr>
          <w:rFonts w:ascii="Arial" w:hAnsi="Arial" w:cs="Arial"/>
          <w:sz w:val="24"/>
          <w:szCs w:val="24"/>
        </w:rPr>
        <w:t xml:space="preserve"> of directive 9 thereof</w:t>
      </w:r>
      <w:r w:rsidR="00CB5875">
        <w:rPr>
          <w:rFonts w:ascii="Arial" w:hAnsi="Arial" w:cs="Arial"/>
          <w:sz w:val="24"/>
          <w:szCs w:val="24"/>
        </w:rPr>
        <w:t>,</w:t>
      </w:r>
      <w:r w:rsidR="0013141C">
        <w:rPr>
          <w:rFonts w:ascii="Arial" w:hAnsi="Arial" w:cs="Arial"/>
          <w:sz w:val="24"/>
          <w:szCs w:val="24"/>
        </w:rPr>
        <w:t xml:space="preserve"> the comp</w:t>
      </w:r>
      <w:r w:rsidR="000E24CD">
        <w:rPr>
          <w:rFonts w:ascii="Arial" w:hAnsi="Arial" w:cs="Arial"/>
          <w:sz w:val="24"/>
          <w:szCs w:val="24"/>
        </w:rPr>
        <w:t>utation</w:t>
      </w:r>
      <w:r w:rsidR="0013141C">
        <w:rPr>
          <w:rFonts w:ascii="Arial" w:hAnsi="Arial" w:cs="Arial"/>
          <w:sz w:val="24"/>
          <w:szCs w:val="24"/>
        </w:rPr>
        <w:t xml:space="preserve"> of any time limit shall exclude ‘the entire lockdown period’ which included the 21 day period referred to in rule 25(3). This means that the application for review was filed timeously and cannot be ignored as being out of time. </w:t>
      </w:r>
    </w:p>
    <w:p w:rsidR="0013141C" w:rsidRDefault="0013141C" w:rsidP="0013141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The matter was set down for taxation on 11 March 2020. The responde</w:t>
      </w:r>
      <w:r w:rsidR="00CB5875">
        <w:rPr>
          <w:rFonts w:ascii="Arial" w:hAnsi="Arial" w:cs="Arial"/>
          <w:sz w:val="24"/>
          <w:szCs w:val="24"/>
        </w:rPr>
        <w:t>nt</w:t>
      </w:r>
      <w:r>
        <w:rPr>
          <w:rFonts w:ascii="Arial" w:hAnsi="Arial" w:cs="Arial"/>
          <w:sz w:val="24"/>
          <w:szCs w:val="24"/>
        </w:rPr>
        <w:t xml:space="preserve"> appeared in person at the taxation whereas a legal practitioner appeared on behalf of the applicant. The taxation was intended to deal with two bills of costs namely one in the High Court (Case No. A 244/2010) </w:t>
      </w:r>
      <w:r w:rsidR="006A1280">
        <w:rPr>
          <w:rFonts w:ascii="Arial" w:hAnsi="Arial" w:cs="Arial"/>
          <w:sz w:val="24"/>
          <w:szCs w:val="24"/>
        </w:rPr>
        <w:t xml:space="preserve">and </w:t>
      </w:r>
      <w:r>
        <w:rPr>
          <w:rFonts w:ascii="Arial" w:hAnsi="Arial" w:cs="Arial"/>
          <w:sz w:val="24"/>
          <w:szCs w:val="24"/>
        </w:rPr>
        <w:t xml:space="preserve">the successful </w:t>
      </w:r>
      <w:r w:rsidR="006A1280">
        <w:rPr>
          <w:rFonts w:ascii="Arial" w:hAnsi="Arial" w:cs="Arial"/>
          <w:sz w:val="24"/>
          <w:szCs w:val="24"/>
        </w:rPr>
        <w:t xml:space="preserve">appeal emanating therefrom </w:t>
      </w:r>
      <w:r>
        <w:rPr>
          <w:rFonts w:ascii="Arial" w:hAnsi="Arial" w:cs="Arial"/>
          <w:sz w:val="24"/>
          <w:szCs w:val="24"/>
        </w:rPr>
        <w:t xml:space="preserve">in the present matter (Case No. SA 36/2016). </w:t>
      </w:r>
      <w:r w:rsidR="004348E3">
        <w:rPr>
          <w:rFonts w:ascii="Arial" w:hAnsi="Arial" w:cs="Arial"/>
          <w:sz w:val="24"/>
          <w:szCs w:val="24"/>
        </w:rPr>
        <w:t xml:space="preserve">The first issue raised by the taxing </w:t>
      </w:r>
      <w:r w:rsidR="003979FB">
        <w:rPr>
          <w:rFonts w:ascii="Arial" w:hAnsi="Arial" w:cs="Arial"/>
          <w:sz w:val="24"/>
          <w:szCs w:val="24"/>
        </w:rPr>
        <w:t>master</w:t>
      </w:r>
      <w:r>
        <w:rPr>
          <w:rFonts w:ascii="Arial" w:hAnsi="Arial" w:cs="Arial"/>
          <w:sz w:val="24"/>
          <w:szCs w:val="24"/>
        </w:rPr>
        <w:t xml:space="preserve"> was to establish </w:t>
      </w:r>
      <w:r w:rsidR="002A5D7E">
        <w:rPr>
          <w:rFonts w:ascii="Arial" w:hAnsi="Arial" w:cs="Arial"/>
          <w:sz w:val="24"/>
          <w:szCs w:val="24"/>
        </w:rPr>
        <w:t>whether t</w:t>
      </w:r>
      <w:r>
        <w:rPr>
          <w:rFonts w:ascii="Arial" w:hAnsi="Arial" w:cs="Arial"/>
          <w:sz w:val="24"/>
          <w:szCs w:val="24"/>
        </w:rPr>
        <w:t>he respondent was an admitted legal practitioner. This simple factual question took a while as the respondent evaded the question in an attempt to suggest that although he was not an admitted legal practitioner</w:t>
      </w:r>
      <w:r w:rsidR="00CB5875">
        <w:rPr>
          <w:rFonts w:ascii="Arial" w:hAnsi="Arial" w:cs="Arial"/>
          <w:sz w:val="24"/>
          <w:szCs w:val="24"/>
        </w:rPr>
        <w:t>,</w:t>
      </w:r>
      <w:r>
        <w:rPr>
          <w:rFonts w:ascii="Arial" w:hAnsi="Arial" w:cs="Arial"/>
          <w:sz w:val="24"/>
          <w:szCs w:val="24"/>
        </w:rPr>
        <w:t xml:space="preserve"> he was also not a layperson</w:t>
      </w:r>
      <w:r w:rsidR="00CB5875">
        <w:rPr>
          <w:rFonts w:ascii="Arial" w:hAnsi="Arial" w:cs="Arial"/>
          <w:sz w:val="24"/>
          <w:szCs w:val="24"/>
        </w:rPr>
        <w:t xml:space="preserve"> as he</w:t>
      </w:r>
      <w:r>
        <w:rPr>
          <w:rFonts w:ascii="Arial" w:hAnsi="Arial" w:cs="Arial"/>
          <w:sz w:val="24"/>
          <w:szCs w:val="24"/>
        </w:rPr>
        <w:t xml:space="preserve"> h</w:t>
      </w:r>
      <w:r w:rsidR="004348E3">
        <w:rPr>
          <w:rFonts w:ascii="Arial" w:hAnsi="Arial" w:cs="Arial"/>
          <w:sz w:val="24"/>
          <w:szCs w:val="24"/>
        </w:rPr>
        <w:t xml:space="preserve">as certain qualifications. The taxing </w:t>
      </w:r>
      <w:r w:rsidR="003979FB">
        <w:rPr>
          <w:rFonts w:ascii="Arial" w:hAnsi="Arial" w:cs="Arial"/>
          <w:sz w:val="24"/>
          <w:szCs w:val="24"/>
        </w:rPr>
        <w:t>master</w:t>
      </w:r>
      <w:r>
        <w:rPr>
          <w:rFonts w:ascii="Arial" w:hAnsi="Arial" w:cs="Arial"/>
          <w:sz w:val="24"/>
          <w:szCs w:val="24"/>
        </w:rPr>
        <w:t xml:space="preserve"> quite correctly was not swayed by this approach. Whatever his qualifications</w:t>
      </w:r>
      <w:r w:rsidR="00CB5875">
        <w:rPr>
          <w:rFonts w:ascii="Arial" w:hAnsi="Arial" w:cs="Arial"/>
          <w:sz w:val="24"/>
          <w:szCs w:val="24"/>
        </w:rPr>
        <w:t>,</w:t>
      </w:r>
      <w:r>
        <w:rPr>
          <w:rFonts w:ascii="Arial" w:hAnsi="Arial" w:cs="Arial"/>
          <w:sz w:val="24"/>
          <w:szCs w:val="24"/>
        </w:rPr>
        <w:t xml:space="preserve"> the respondent acted in person and hence the order in his favour for necessary and reasonable disbursements only.</w:t>
      </w:r>
      <w:r>
        <w:rPr>
          <w:rStyle w:val="FootnoteReference"/>
          <w:rFonts w:ascii="Arial" w:hAnsi="Arial" w:cs="Arial"/>
          <w:sz w:val="24"/>
          <w:szCs w:val="24"/>
        </w:rPr>
        <w:footnoteReference w:id="4"/>
      </w:r>
    </w:p>
    <w:p w:rsidR="0013141C" w:rsidRDefault="0013141C" w:rsidP="0013141C">
      <w:pPr>
        <w:pStyle w:val="NoSpacing"/>
        <w:spacing w:line="480" w:lineRule="auto"/>
        <w:jc w:val="both"/>
        <w:rPr>
          <w:rFonts w:ascii="Arial" w:hAnsi="Arial" w:cs="Arial"/>
          <w:sz w:val="24"/>
          <w:szCs w:val="24"/>
        </w:rPr>
      </w:pPr>
    </w:p>
    <w:p w:rsidR="0013141C" w:rsidRDefault="0013141C" w:rsidP="0013141C">
      <w:pPr>
        <w:pStyle w:val="NoSpacing"/>
        <w:numPr>
          <w:ilvl w:val="0"/>
          <w:numId w:val="1"/>
        </w:numPr>
        <w:spacing w:line="480" w:lineRule="auto"/>
        <w:ind w:left="0" w:firstLine="0"/>
        <w:jc w:val="both"/>
        <w:rPr>
          <w:rFonts w:ascii="Arial" w:hAnsi="Arial" w:cs="Arial"/>
          <w:sz w:val="24"/>
          <w:szCs w:val="24"/>
        </w:rPr>
      </w:pPr>
      <w:r w:rsidRPr="00005C0F">
        <w:rPr>
          <w:rFonts w:ascii="Arial" w:hAnsi="Arial" w:cs="Arial"/>
          <w:sz w:val="24"/>
          <w:szCs w:val="24"/>
        </w:rPr>
        <w:t xml:space="preserve">The respondent also questioned whether the person who stated he was the legal </w:t>
      </w:r>
      <w:r>
        <w:rPr>
          <w:rFonts w:ascii="Arial" w:hAnsi="Arial" w:cs="Arial"/>
          <w:sz w:val="24"/>
          <w:szCs w:val="24"/>
        </w:rPr>
        <w:t>practitioner</w:t>
      </w:r>
      <w:r w:rsidRPr="00005C0F">
        <w:rPr>
          <w:rFonts w:ascii="Arial" w:hAnsi="Arial" w:cs="Arial"/>
          <w:sz w:val="24"/>
          <w:szCs w:val="24"/>
        </w:rPr>
        <w:t xml:space="preserve"> of the applicant was properly authorised to appear on behalf of </w:t>
      </w:r>
      <w:r w:rsidR="00BC5A17">
        <w:rPr>
          <w:rFonts w:ascii="Arial" w:hAnsi="Arial" w:cs="Arial"/>
          <w:sz w:val="24"/>
          <w:szCs w:val="24"/>
        </w:rPr>
        <w:t>Namfisa</w:t>
      </w:r>
      <w:r w:rsidR="004348E3">
        <w:rPr>
          <w:rFonts w:ascii="Arial" w:hAnsi="Arial" w:cs="Arial"/>
          <w:sz w:val="24"/>
          <w:szCs w:val="24"/>
        </w:rPr>
        <w:t xml:space="preserve"> at the taxation</w:t>
      </w:r>
      <w:r w:rsidR="007D14F0">
        <w:rPr>
          <w:rFonts w:ascii="Arial" w:hAnsi="Arial" w:cs="Arial"/>
          <w:sz w:val="24"/>
          <w:szCs w:val="24"/>
        </w:rPr>
        <w:t>.</w:t>
      </w:r>
      <w:r w:rsidR="004348E3">
        <w:rPr>
          <w:rFonts w:ascii="Arial" w:hAnsi="Arial" w:cs="Arial"/>
          <w:sz w:val="24"/>
          <w:szCs w:val="24"/>
        </w:rPr>
        <w:t xml:space="preserve"> The taxing </w:t>
      </w:r>
      <w:r w:rsidR="003979FB">
        <w:rPr>
          <w:rFonts w:ascii="Arial" w:hAnsi="Arial" w:cs="Arial"/>
          <w:sz w:val="24"/>
          <w:szCs w:val="24"/>
        </w:rPr>
        <w:t>master</w:t>
      </w:r>
      <w:r w:rsidRPr="00005C0F">
        <w:rPr>
          <w:rFonts w:ascii="Arial" w:hAnsi="Arial" w:cs="Arial"/>
          <w:sz w:val="24"/>
          <w:szCs w:val="24"/>
        </w:rPr>
        <w:t xml:space="preserve"> ruled against the respondent on this score and the taxation </w:t>
      </w:r>
      <w:r w:rsidR="00BC5A17">
        <w:rPr>
          <w:rFonts w:ascii="Arial" w:hAnsi="Arial" w:cs="Arial"/>
          <w:sz w:val="24"/>
          <w:szCs w:val="24"/>
        </w:rPr>
        <w:t>could thus proceed</w:t>
      </w:r>
      <w:r w:rsidRPr="00005C0F">
        <w:rPr>
          <w:rFonts w:ascii="Arial" w:hAnsi="Arial" w:cs="Arial"/>
          <w:sz w:val="24"/>
          <w:szCs w:val="24"/>
        </w:rPr>
        <w:t>. At this stage there was a b</w:t>
      </w:r>
      <w:r w:rsidR="004348E3">
        <w:rPr>
          <w:rFonts w:ascii="Arial" w:hAnsi="Arial" w:cs="Arial"/>
          <w:sz w:val="24"/>
          <w:szCs w:val="24"/>
        </w:rPr>
        <w:t>reak in the proceedings as the taxing</w:t>
      </w:r>
      <w:r w:rsidR="003979FB">
        <w:rPr>
          <w:rFonts w:ascii="Arial" w:hAnsi="Arial" w:cs="Arial"/>
          <w:sz w:val="24"/>
          <w:szCs w:val="24"/>
        </w:rPr>
        <w:t xml:space="preserve"> master</w:t>
      </w:r>
      <w:r w:rsidR="00BC5A17">
        <w:rPr>
          <w:rFonts w:ascii="Arial" w:hAnsi="Arial" w:cs="Arial"/>
          <w:sz w:val="24"/>
          <w:szCs w:val="24"/>
        </w:rPr>
        <w:t xml:space="preserve"> </w:t>
      </w:r>
      <w:r w:rsidR="00955140">
        <w:rPr>
          <w:rFonts w:ascii="Arial" w:hAnsi="Arial" w:cs="Arial"/>
          <w:sz w:val="24"/>
          <w:szCs w:val="24"/>
        </w:rPr>
        <w:t xml:space="preserve">temporarily </w:t>
      </w:r>
      <w:r w:rsidR="00292F80">
        <w:rPr>
          <w:rFonts w:ascii="Arial" w:hAnsi="Arial" w:cs="Arial"/>
          <w:sz w:val="24"/>
          <w:szCs w:val="24"/>
        </w:rPr>
        <w:t>excuse</w:t>
      </w:r>
      <w:r w:rsidR="00BC5A17">
        <w:rPr>
          <w:rFonts w:ascii="Arial" w:hAnsi="Arial" w:cs="Arial"/>
          <w:sz w:val="24"/>
          <w:szCs w:val="24"/>
        </w:rPr>
        <w:t>d</w:t>
      </w:r>
      <w:r w:rsidR="00955140">
        <w:rPr>
          <w:rFonts w:ascii="Arial" w:hAnsi="Arial" w:cs="Arial"/>
          <w:sz w:val="24"/>
          <w:szCs w:val="24"/>
        </w:rPr>
        <w:t xml:space="preserve"> him</w:t>
      </w:r>
      <w:r w:rsidR="00E845AB">
        <w:rPr>
          <w:rFonts w:ascii="Arial" w:hAnsi="Arial" w:cs="Arial"/>
          <w:sz w:val="24"/>
          <w:szCs w:val="24"/>
        </w:rPr>
        <w:t>self</w:t>
      </w:r>
      <w:r w:rsidR="00955140">
        <w:rPr>
          <w:rFonts w:ascii="Arial" w:hAnsi="Arial" w:cs="Arial"/>
          <w:sz w:val="24"/>
          <w:szCs w:val="24"/>
        </w:rPr>
        <w:t xml:space="preserve"> from the proceedings.</w:t>
      </w:r>
      <w:r w:rsidRPr="00005C0F">
        <w:rPr>
          <w:rFonts w:ascii="Arial" w:hAnsi="Arial" w:cs="Arial"/>
          <w:sz w:val="24"/>
          <w:szCs w:val="24"/>
        </w:rPr>
        <w:t xml:space="preserve"> On his return the following happened</w:t>
      </w:r>
      <w:r w:rsidR="00BC5A17">
        <w:rPr>
          <w:rFonts w:ascii="Arial" w:hAnsi="Arial" w:cs="Arial"/>
          <w:sz w:val="24"/>
          <w:szCs w:val="24"/>
        </w:rPr>
        <w:t>,</w:t>
      </w:r>
      <w:r w:rsidRPr="00005C0F">
        <w:rPr>
          <w:rFonts w:ascii="Arial" w:hAnsi="Arial" w:cs="Arial"/>
          <w:sz w:val="24"/>
          <w:szCs w:val="24"/>
        </w:rPr>
        <w:t xml:space="preserve"> I quote from the record</w:t>
      </w:r>
      <w:r>
        <w:rPr>
          <w:rFonts w:ascii="Arial" w:hAnsi="Arial" w:cs="Arial"/>
          <w:sz w:val="24"/>
          <w:szCs w:val="24"/>
        </w:rPr>
        <w:t>:</w:t>
      </w:r>
    </w:p>
    <w:p w:rsidR="0013141C" w:rsidRPr="003C5CE3" w:rsidRDefault="0013141C" w:rsidP="0013141C">
      <w:pPr>
        <w:pStyle w:val="NoSpacing"/>
        <w:spacing w:line="360" w:lineRule="auto"/>
        <w:ind w:left="720"/>
        <w:jc w:val="both"/>
        <w:rPr>
          <w:rFonts w:ascii="Arial" w:hAnsi="Arial" w:cs="Arial"/>
        </w:rPr>
      </w:pPr>
    </w:p>
    <w:p w:rsidR="0013141C" w:rsidRPr="003C5CE3" w:rsidRDefault="0013141C" w:rsidP="0013141C">
      <w:pPr>
        <w:pStyle w:val="NoSpacing"/>
        <w:spacing w:line="360" w:lineRule="auto"/>
        <w:ind w:left="720"/>
        <w:jc w:val="both"/>
        <w:rPr>
          <w:rFonts w:ascii="Arial" w:hAnsi="Arial" w:cs="Arial"/>
        </w:rPr>
      </w:pPr>
      <w:r w:rsidRPr="003C5CE3">
        <w:rPr>
          <w:rFonts w:ascii="Arial" w:hAnsi="Arial" w:cs="Arial"/>
        </w:rPr>
        <w:t>‘MR CHRISTIAANS:</w:t>
      </w:r>
      <w:r w:rsidRPr="003C5CE3">
        <w:rPr>
          <w:rFonts w:ascii="Arial" w:hAnsi="Arial" w:cs="Arial"/>
        </w:rPr>
        <w:tab/>
        <w:t xml:space="preserve"> We the parties agreed th</w:t>
      </w:r>
      <w:r>
        <w:rPr>
          <w:rFonts w:ascii="Arial" w:hAnsi="Arial" w:cs="Arial"/>
        </w:rPr>
        <w:t>at Mr Haraseb the C</w:t>
      </w:r>
      <w:r w:rsidRPr="003C5CE3">
        <w:rPr>
          <w:rFonts w:ascii="Arial" w:hAnsi="Arial" w:cs="Arial"/>
        </w:rPr>
        <w:t>ounsel for Namfisa will take a bill of cost and make his objections in writing, and tomorrow 14:15 he will serve the papers on me, or I will collect at the office of Lauren</w:t>
      </w:r>
      <w:r>
        <w:rPr>
          <w:rFonts w:ascii="Arial" w:hAnsi="Arial" w:cs="Arial"/>
        </w:rPr>
        <w:t>s</w:t>
      </w:r>
      <w:r w:rsidRPr="003C5CE3">
        <w:rPr>
          <w:rFonts w:ascii="Arial" w:hAnsi="Arial" w:cs="Arial"/>
        </w:rPr>
        <w:t xml:space="preserve"> &amp; Angula (sic) the objected bill of costs.</w:t>
      </w:r>
    </w:p>
    <w:p w:rsidR="0013141C" w:rsidRPr="003C5CE3" w:rsidRDefault="0013141C" w:rsidP="0013141C">
      <w:pPr>
        <w:pStyle w:val="NoSpacing"/>
        <w:spacing w:line="360" w:lineRule="auto"/>
        <w:ind w:left="720"/>
        <w:jc w:val="both"/>
        <w:rPr>
          <w:rFonts w:ascii="Arial" w:hAnsi="Arial" w:cs="Arial"/>
        </w:rPr>
      </w:pPr>
      <w:r w:rsidRPr="003C5CE3">
        <w:rPr>
          <w:rFonts w:ascii="Arial" w:hAnsi="Arial" w:cs="Arial"/>
        </w:rPr>
        <w:t>MR SHIKWAMBI:</w:t>
      </w:r>
      <w:r w:rsidRPr="003C5CE3">
        <w:rPr>
          <w:rFonts w:ascii="Arial" w:hAnsi="Arial" w:cs="Arial"/>
        </w:rPr>
        <w:tab/>
        <w:t>Okay.</w:t>
      </w:r>
    </w:p>
    <w:p w:rsidR="0013141C" w:rsidRPr="003C5CE3" w:rsidRDefault="0013141C" w:rsidP="0013141C">
      <w:pPr>
        <w:pStyle w:val="NoSpacing"/>
        <w:spacing w:line="360" w:lineRule="auto"/>
        <w:ind w:left="720"/>
        <w:jc w:val="both"/>
        <w:rPr>
          <w:rFonts w:ascii="Arial" w:hAnsi="Arial" w:cs="Arial"/>
        </w:rPr>
      </w:pPr>
      <w:r w:rsidRPr="003C5CE3">
        <w:rPr>
          <w:rFonts w:ascii="Arial" w:hAnsi="Arial" w:cs="Arial"/>
        </w:rPr>
        <w:lastRenderedPageBreak/>
        <w:t>MR CHRISTIAANS:</w:t>
      </w:r>
      <w:r w:rsidRPr="003C5CE3">
        <w:rPr>
          <w:rFonts w:ascii="Arial" w:hAnsi="Arial" w:cs="Arial"/>
        </w:rPr>
        <w:tab/>
        <w:t xml:space="preserve"> And then I will do a summary as a response to the objections.</w:t>
      </w:r>
    </w:p>
    <w:p w:rsidR="0013141C" w:rsidRPr="003C5CE3" w:rsidRDefault="0013141C" w:rsidP="0013141C">
      <w:pPr>
        <w:pStyle w:val="NoSpacing"/>
        <w:spacing w:line="360" w:lineRule="auto"/>
        <w:ind w:left="720"/>
        <w:jc w:val="both"/>
        <w:rPr>
          <w:rFonts w:ascii="Arial" w:hAnsi="Arial" w:cs="Arial"/>
        </w:rPr>
      </w:pPr>
      <w:r w:rsidRPr="003C5CE3">
        <w:rPr>
          <w:rFonts w:ascii="Arial" w:hAnsi="Arial" w:cs="Arial"/>
        </w:rPr>
        <w:t>MR SHIKWAMBI:</w:t>
      </w:r>
      <w:r w:rsidRPr="003C5CE3">
        <w:rPr>
          <w:rFonts w:ascii="Arial" w:hAnsi="Arial" w:cs="Arial"/>
        </w:rPr>
        <w:tab/>
        <w:t>Yes.</w:t>
      </w:r>
    </w:p>
    <w:p w:rsidR="0013141C" w:rsidRPr="003C5CE3" w:rsidRDefault="0013141C" w:rsidP="0013141C">
      <w:pPr>
        <w:pStyle w:val="NoSpacing"/>
        <w:spacing w:line="360" w:lineRule="auto"/>
        <w:ind w:left="720"/>
        <w:jc w:val="both"/>
        <w:rPr>
          <w:rFonts w:ascii="Arial" w:hAnsi="Arial" w:cs="Arial"/>
        </w:rPr>
      </w:pPr>
      <w:r w:rsidRPr="003C5CE3">
        <w:rPr>
          <w:rFonts w:ascii="Arial" w:hAnsi="Arial" w:cs="Arial"/>
        </w:rPr>
        <w:t>MR CHRISTIAANS:</w:t>
      </w:r>
      <w:r w:rsidRPr="003C5CE3">
        <w:rPr>
          <w:rFonts w:ascii="Arial" w:hAnsi="Arial" w:cs="Arial"/>
        </w:rPr>
        <w:tab/>
        <w:t xml:space="preserve"> And deliver that 16:00 at the Taxing Master.</w:t>
      </w:r>
    </w:p>
    <w:p w:rsidR="0013141C" w:rsidRPr="003C5CE3" w:rsidRDefault="0013141C" w:rsidP="0013141C">
      <w:pPr>
        <w:pStyle w:val="NoSpacing"/>
        <w:spacing w:line="360" w:lineRule="auto"/>
        <w:ind w:left="720"/>
        <w:jc w:val="both"/>
        <w:rPr>
          <w:rFonts w:ascii="Arial" w:hAnsi="Arial" w:cs="Arial"/>
        </w:rPr>
      </w:pPr>
      <w:r w:rsidRPr="003C5CE3">
        <w:rPr>
          <w:rFonts w:ascii="Arial" w:hAnsi="Arial" w:cs="Arial"/>
        </w:rPr>
        <w:t>MR SHIKWAMBI:</w:t>
      </w:r>
      <w:r w:rsidRPr="003C5CE3">
        <w:rPr>
          <w:rFonts w:ascii="Arial" w:hAnsi="Arial" w:cs="Arial"/>
        </w:rPr>
        <w:tab/>
        <w:t>Okay tomorrow?</w:t>
      </w:r>
    </w:p>
    <w:p w:rsidR="0013141C" w:rsidRPr="003C5CE3" w:rsidRDefault="0013141C" w:rsidP="0013141C">
      <w:pPr>
        <w:pStyle w:val="NoSpacing"/>
        <w:spacing w:line="360" w:lineRule="auto"/>
        <w:ind w:left="720"/>
        <w:jc w:val="both"/>
        <w:rPr>
          <w:rFonts w:ascii="Arial" w:hAnsi="Arial" w:cs="Arial"/>
        </w:rPr>
      </w:pPr>
      <w:r w:rsidRPr="003C5CE3">
        <w:rPr>
          <w:rFonts w:ascii="Arial" w:hAnsi="Arial" w:cs="Arial"/>
        </w:rPr>
        <w:t>MR CHRISTIAANS:</w:t>
      </w:r>
      <w:r w:rsidRPr="003C5CE3">
        <w:rPr>
          <w:rFonts w:ascii="Arial" w:hAnsi="Arial" w:cs="Arial"/>
        </w:rPr>
        <w:tab/>
        <w:t xml:space="preserve"> And we expect that by Friday the Taxing Master will come out of this (indistinct). That is how we agreed.</w:t>
      </w:r>
    </w:p>
    <w:p w:rsidR="0013141C" w:rsidRDefault="0013141C" w:rsidP="0013141C">
      <w:pPr>
        <w:pStyle w:val="NoSpacing"/>
        <w:spacing w:line="360" w:lineRule="auto"/>
        <w:ind w:left="720"/>
        <w:jc w:val="both"/>
        <w:rPr>
          <w:rFonts w:ascii="Arial" w:hAnsi="Arial" w:cs="Arial"/>
        </w:rPr>
      </w:pPr>
      <w:r w:rsidRPr="003C5CE3">
        <w:rPr>
          <w:rFonts w:ascii="Arial" w:hAnsi="Arial" w:cs="Arial"/>
        </w:rPr>
        <w:t>MR SHIKWAMBI:</w:t>
      </w:r>
      <w:r w:rsidRPr="003C5CE3">
        <w:rPr>
          <w:rFonts w:ascii="Arial" w:hAnsi="Arial" w:cs="Arial"/>
        </w:rPr>
        <w:tab/>
        <w:t>Not that is good for me. Let us just stick to our agreement, thank you so much (inaudible).</w:t>
      </w:r>
      <w:r>
        <w:rPr>
          <w:rFonts w:ascii="Arial" w:hAnsi="Arial" w:cs="Arial"/>
        </w:rPr>
        <w:t>’</w:t>
      </w:r>
    </w:p>
    <w:p w:rsidR="0013141C" w:rsidRPr="003C5CE3" w:rsidRDefault="0013141C" w:rsidP="0013141C">
      <w:pPr>
        <w:pStyle w:val="NoSpacing"/>
        <w:spacing w:line="480" w:lineRule="auto"/>
        <w:jc w:val="both"/>
        <w:rPr>
          <w:rFonts w:ascii="Arial" w:hAnsi="Arial" w:cs="Arial"/>
          <w:sz w:val="24"/>
          <w:szCs w:val="24"/>
        </w:rPr>
      </w:pPr>
    </w:p>
    <w:p w:rsidR="0013141C" w:rsidRDefault="0013141C" w:rsidP="0013141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After the discussion quoted above the meeting adjourned. For completeness sake it should be mentioned that the taxation </w:t>
      </w:r>
      <w:r w:rsidR="00955140">
        <w:rPr>
          <w:rFonts w:ascii="Arial" w:hAnsi="Arial" w:cs="Arial"/>
          <w:sz w:val="24"/>
          <w:szCs w:val="24"/>
        </w:rPr>
        <w:t xml:space="preserve">was </w:t>
      </w:r>
      <w:r>
        <w:rPr>
          <w:rFonts w:ascii="Arial" w:hAnsi="Arial" w:cs="Arial"/>
          <w:sz w:val="24"/>
          <w:szCs w:val="24"/>
        </w:rPr>
        <w:t>meant to take place on Wednesday</w:t>
      </w:r>
      <w:r w:rsidR="00C1620A">
        <w:rPr>
          <w:rFonts w:ascii="Arial" w:hAnsi="Arial" w:cs="Arial"/>
          <w:sz w:val="24"/>
          <w:szCs w:val="24"/>
        </w:rPr>
        <w:t>,</w:t>
      </w:r>
      <w:r>
        <w:rPr>
          <w:rFonts w:ascii="Arial" w:hAnsi="Arial" w:cs="Arial"/>
          <w:sz w:val="24"/>
          <w:szCs w:val="24"/>
        </w:rPr>
        <w:t xml:space="preserve">              11 March 2020. This meant </w:t>
      </w:r>
      <w:r w:rsidR="00955140">
        <w:rPr>
          <w:rFonts w:ascii="Arial" w:hAnsi="Arial" w:cs="Arial"/>
          <w:sz w:val="24"/>
          <w:szCs w:val="24"/>
        </w:rPr>
        <w:t xml:space="preserve">the </w:t>
      </w:r>
      <w:r>
        <w:rPr>
          <w:rFonts w:ascii="Arial" w:hAnsi="Arial" w:cs="Arial"/>
          <w:sz w:val="24"/>
          <w:szCs w:val="24"/>
        </w:rPr>
        <w:t xml:space="preserve">legal practitioner of </w:t>
      </w:r>
      <w:r w:rsidR="00BC5A17">
        <w:rPr>
          <w:rFonts w:ascii="Arial" w:hAnsi="Arial" w:cs="Arial"/>
          <w:sz w:val="24"/>
          <w:szCs w:val="24"/>
        </w:rPr>
        <w:t>Namfisa</w:t>
      </w:r>
      <w:r>
        <w:rPr>
          <w:rFonts w:ascii="Arial" w:hAnsi="Arial" w:cs="Arial"/>
          <w:sz w:val="24"/>
          <w:szCs w:val="24"/>
        </w:rPr>
        <w:t xml:space="preserve"> would indicate </w:t>
      </w:r>
      <w:r w:rsidR="00955140">
        <w:rPr>
          <w:rFonts w:ascii="Arial" w:hAnsi="Arial" w:cs="Arial"/>
          <w:sz w:val="24"/>
          <w:szCs w:val="24"/>
        </w:rPr>
        <w:t>his</w:t>
      </w:r>
      <w:r>
        <w:rPr>
          <w:rFonts w:ascii="Arial" w:hAnsi="Arial" w:cs="Arial"/>
          <w:sz w:val="24"/>
          <w:szCs w:val="24"/>
        </w:rPr>
        <w:t xml:space="preserve"> objections to the bill of costs presented by the respondent by 14</w:t>
      </w:r>
      <w:r w:rsidR="00E845AB">
        <w:rPr>
          <w:rFonts w:ascii="Arial" w:hAnsi="Arial" w:cs="Arial"/>
          <w:sz w:val="24"/>
          <w:szCs w:val="24"/>
        </w:rPr>
        <w:t>h</w:t>
      </w:r>
      <w:r>
        <w:rPr>
          <w:rFonts w:ascii="Arial" w:hAnsi="Arial" w:cs="Arial"/>
          <w:sz w:val="24"/>
          <w:szCs w:val="24"/>
        </w:rPr>
        <w:t>15 on Thursday</w:t>
      </w:r>
      <w:r w:rsidR="00C1620A">
        <w:rPr>
          <w:rFonts w:ascii="Arial" w:hAnsi="Arial" w:cs="Arial"/>
          <w:sz w:val="24"/>
          <w:szCs w:val="24"/>
        </w:rPr>
        <w:t>,</w:t>
      </w:r>
      <w:r>
        <w:rPr>
          <w:rFonts w:ascii="Arial" w:hAnsi="Arial" w:cs="Arial"/>
          <w:sz w:val="24"/>
          <w:szCs w:val="24"/>
        </w:rPr>
        <w:t xml:space="preserve"> </w:t>
      </w:r>
      <w:r w:rsidR="00E845AB">
        <w:rPr>
          <w:rFonts w:ascii="Arial" w:hAnsi="Arial" w:cs="Arial"/>
          <w:sz w:val="24"/>
          <w:szCs w:val="24"/>
        </w:rPr>
        <w:t xml:space="preserve">          </w:t>
      </w:r>
      <w:r>
        <w:rPr>
          <w:rFonts w:ascii="Arial" w:hAnsi="Arial" w:cs="Arial"/>
          <w:sz w:val="24"/>
          <w:szCs w:val="24"/>
        </w:rPr>
        <w:t>12 March 2020. Respondent would respond to the objections in writing by 16</w:t>
      </w:r>
      <w:r w:rsidR="00E845AB">
        <w:rPr>
          <w:rFonts w:ascii="Arial" w:hAnsi="Arial" w:cs="Arial"/>
          <w:sz w:val="24"/>
          <w:szCs w:val="24"/>
        </w:rPr>
        <w:t>h</w:t>
      </w:r>
      <w:r>
        <w:rPr>
          <w:rFonts w:ascii="Arial" w:hAnsi="Arial" w:cs="Arial"/>
          <w:sz w:val="24"/>
          <w:szCs w:val="24"/>
        </w:rPr>
        <w:t>00 on</w:t>
      </w:r>
      <w:r w:rsidR="00E845AB">
        <w:rPr>
          <w:rFonts w:ascii="Arial" w:hAnsi="Arial" w:cs="Arial"/>
          <w:sz w:val="24"/>
          <w:szCs w:val="24"/>
        </w:rPr>
        <w:t xml:space="preserve"> the same </w:t>
      </w:r>
      <w:r w:rsidR="00292F80">
        <w:rPr>
          <w:rFonts w:ascii="Arial" w:hAnsi="Arial" w:cs="Arial"/>
          <w:sz w:val="24"/>
          <w:szCs w:val="24"/>
        </w:rPr>
        <w:t xml:space="preserve">day </w:t>
      </w:r>
      <w:r w:rsidR="00E845AB">
        <w:rPr>
          <w:rFonts w:ascii="Arial" w:hAnsi="Arial" w:cs="Arial"/>
          <w:sz w:val="24"/>
          <w:szCs w:val="24"/>
        </w:rPr>
        <w:t xml:space="preserve">(ie </w:t>
      </w:r>
      <w:r>
        <w:rPr>
          <w:rFonts w:ascii="Arial" w:hAnsi="Arial" w:cs="Arial"/>
          <w:sz w:val="24"/>
          <w:szCs w:val="24"/>
        </w:rPr>
        <w:t>Thursday</w:t>
      </w:r>
      <w:r w:rsidR="00E845AB">
        <w:rPr>
          <w:rFonts w:ascii="Arial" w:hAnsi="Arial" w:cs="Arial"/>
          <w:sz w:val="24"/>
          <w:szCs w:val="24"/>
        </w:rPr>
        <w:t>)</w:t>
      </w:r>
      <w:r>
        <w:rPr>
          <w:rFonts w:ascii="Arial" w:hAnsi="Arial" w:cs="Arial"/>
          <w:sz w:val="24"/>
          <w:szCs w:val="24"/>
        </w:rPr>
        <w:t xml:space="preserve"> an</w:t>
      </w:r>
      <w:r w:rsidR="004348E3">
        <w:rPr>
          <w:rFonts w:ascii="Arial" w:hAnsi="Arial" w:cs="Arial"/>
          <w:sz w:val="24"/>
          <w:szCs w:val="24"/>
        </w:rPr>
        <w:t xml:space="preserve">d it was contemplated that the taxing </w:t>
      </w:r>
      <w:r w:rsidR="003979FB">
        <w:rPr>
          <w:rFonts w:ascii="Arial" w:hAnsi="Arial" w:cs="Arial"/>
          <w:sz w:val="24"/>
          <w:szCs w:val="24"/>
        </w:rPr>
        <w:t>master</w:t>
      </w:r>
      <w:r>
        <w:rPr>
          <w:rFonts w:ascii="Arial" w:hAnsi="Arial" w:cs="Arial"/>
          <w:sz w:val="24"/>
          <w:szCs w:val="24"/>
        </w:rPr>
        <w:t xml:space="preserve"> would, somehow</w:t>
      </w:r>
      <w:r w:rsidR="00766A66">
        <w:rPr>
          <w:rFonts w:ascii="Arial" w:hAnsi="Arial" w:cs="Arial"/>
          <w:sz w:val="24"/>
          <w:szCs w:val="24"/>
        </w:rPr>
        <w:t>,</w:t>
      </w:r>
      <w:r>
        <w:rPr>
          <w:rFonts w:ascii="Arial" w:hAnsi="Arial" w:cs="Arial"/>
          <w:sz w:val="24"/>
          <w:szCs w:val="24"/>
        </w:rPr>
        <w:t xml:space="preserve"> deal with the matter on Friday 13 March 2020.</w:t>
      </w:r>
    </w:p>
    <w:p w:rsidR="0013141C" w:rsidRDefault="0013141C" w:rsidP="0013141C">
      <w:pPr>
        <w:pStyle w:val="NoSpacing"/>
        <w:spacing w:line="480" w:lineRule="auto"/>
        <w:jc w:val="both"/>
        <w:rPr>
          <w:rFonts w:ascii="Arial" w:hAnsi="Arial" w:cs="Arial"/>
          <w:sz w:val="24"/>
          <w:szCs w:val="24"/>
        </w:rPr>
      </w:pPr>
    </w:p>
    <w:p w:rsidR="0013141C" w:rsidRDefault="0013141C" w:rsidP="0013141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parties did not file the written objecti</w:t>
      </w:r>
      <w:r w:rsidR="004348E3">
        <w:rPr>
          <w:rFonts w:ascii="Arial" w:hAnsi="Arial" w:cs="Arial"/>
          <w:sz w:val="24"/>
          <w:szCs w:val="24"/>
        </w:rPr>
        <w:t xml:space="preserve">ons and/or submissions and the taxing </w:t>
      </w:r>
      <w:r w:rsidR="003979FB">
        <w:rPr>
          <w:rFonts w:ascii="Arial" w:hAnsi="Arial" w:cs="Arial"/>
          <w:sz w:val="24"/>
          <w:szCs w:val="24"/>
        </w:rPr>
        <w:t>master</w:t>
      </w:r>
      <w:r>
        <w:rPr>
          <w:rFonts w:ascii="Arial" w:hAnsi="Arial" w:cs="Arial"/>
          <w:sz w:val="24"/>
          <w:szCs w:val="24"/>
        </w:rPr>
        <w:t xml:space="preserve"> proceeded to tax the bill of costs present</w:t>
      </w:r>
      <w:r w:rsidR="00BC5A17">
        <w:rPr>
          <w:rFonts w:ascii="Arial" w:hAnsi="Arial" w:cs="Arial"/>
          <w:sz w:val="24"/>
          <w:szCs w:val="24"/>
        </w:rPr>
        <w:t xml:space="preserve">ed to him and on 17 March 2020 </w:t>
      </w:r>
      <w:r>
        <w:rPr>
          <w:rFonts w:ascii="Arial" w:hAnsi="Arial" w:cs="Arial"/>
          <w:sz w:val="24"/>
          <w:szCs w:val="24"/>
        </w:rPr>
        <w:t xml:space="preserve">issued an </w:t>
      </w:r>
      <w:r w:rsidRPr="00361685">
        <w:rPr>
          <w:rFonts w:ascii="Arial" w:hAnsi="Arial" w:cs="Arial"/>
          <w:i/>
          <w:sz w:val="24"/>
          <w:szCs w:val="24"/>
        </w:rPr>
        <w:t>allocatur</w:t>
      </w:r>
      <w:r>
        <w:rPr>
          <w:rFonts w:ascii="Arial" w:hAnsi="Arial" w:cs="Arial"/>
          <w:sz w:val="24"/>
          <w:szCs w:val="24"/>
        </w:rPr>
        <w:t xml:space="preserve"> in the amount of N$164 605,02. Because of the parties</w:t>
      </w:r>
      <w:r w:rsidR="00E845AB">
        <w:rPr>
          <w:rFonts w:ascii="Arial" w:hAnsi="Arial" w:cs="Arial"/>
          <w:sz w:val="24"/>
          <w:szCs w:val="24"/>
        </w:rPr>
        <w:t>’</w:t>
      </w:r>
      <w:r>
        <w:rPr>
          <w:rFonts w:ascii="Arial" w:hAnsi="Arial" w:cs="Arial"/>
          <w:sz w:val="24"/>
          <w:szCs w:val="24"/>
        </w:rPr>
        <w:t xml:space="preserve"> failure to adhere to their own arrangement referred to above</w:t>
      </w:r>
      <w:r w:rsidR="00BC5A17">
        <w:rPr>
          <w:rFonts w:ascii="Arial" w:hAnsi="Arial" w:cs="Arial"/>
          <w:sz w:val="24"/>
          <w:szCs w:val="24"/>
        </w:rPr>
        <w:t>,</w:t>
      </w:r>
      <w:r>
        <w:rPr>
          <w:rFonts w:ascii="Arial" w:hAnsi="Arial" w:cs="Arial"/>
          <w:sz w:val="24"/>
          <w:szCs w:val="24"/>
        </w:rPr>
        <w:t xml:space="preserve"> no objections were raised on a</w:t>
      </w:r>
      <w:r w:rsidR="004348E3">
        <w:rPr>
          <w:rFonts w:ascii="Arial" w:hAnsi="Arial" w:cs="Arial"/>
          <w:sz w:val="24"/>
          <w:szCs w:val="24"/>
        </w:rPr>
        <w:t xml:space="preserve">n item per item basis when the taxing </w:t>
      </w:r>
      <w:r w:rsidR="003979FB">
        <w:rPr>
          <w:rFonts w:ascii="Arial" w:hAnsi="Arial" w:cs="Arial"/>
          <w:sz w:val="24"/>
          <w:szCs w:val="24"/>
        </w:rPr>
        <w:t>master</w:t>
      </w:r>
      <w:r>
        <w:rPr>
          <w:rFonts w:ascii="Arial" w:hAnsi="Arial" w:cs="Arial"/>
          <w:sz w:val="24"/>
          <w:szCs w:val="24"/>
        </w:rPr>
        <w:t xml:space="preserve"> went ahead and taxed the bill of costs </w:t>
      </w:r>
      <w:r w:rsidR="00E21319">
        <w:rPr>
          <w:rFonts w:ascii="Arial" w:hAnsi="Arial" w:cs="Arial"/>
          <w:sz w:val="24"/>
          <w:szCs w:val="24"/>
        </w:rPr>
        <w:t>without any objections on behalf of Namfisa</w:t>
      </w:r>
      <w:r>
        <w:rPr>
          <w:rFonts w:ascii="Arial" w:hAnsi="Arial" w:cs="Arial"/>
          <w:sz w:val="24"/>
          <w:szCs w:val="24"/>
        </w:rPr>
        <w:t xml:space="preserve">. </w:t>
      </w:r>
    </w:p>
    <w:p w:rsidR="0013141C" w:rsidRDefault="0013141C" w:rsidP="0013141C">
      <w:pPr>
        <w:pStyle w:val="NoSpacing"/>
        <w:spacing w:line="480" w:lineRule="auto"/>
        <w:jc w:val="both"/>
        <w:rPr>
          <w:rFonts w:ascii="Arial" w:hAnsi="Arial" w:cs="Arial"/>
          <w:sz w:val="24"/>
          <w:szCs w:val="24"/>
        </w:rPr>
      </w:pPr>
    </w:p>
    <w:p w:rsidR="0013141C" w:rsidRDefault="0013141C" w:rsidP="0013141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In terms </w:t>
      </w:r>
      <w:r w:rsidR="00766A66">
        <w:rPr>
          <w:rFonts w:ascii="Arial" w:hAnsi="Arial" w:cs="Arial"/>
          <w:sz w:val="24"/>
          <w:szCs w:val="24"/>
        </w:rPr>
        <w:t xml:space="preserve">of rule 25(3) of this court </w:t>
      </w:r>
      <w:r w:rsidR="00E845AB">
        <w:rPr>
          <w:rFonts w:ascii="Arial" w:hAnsi="Arial" w:cs="Arial"/>
          <w:sz w:val="24"/>
          <w:szCs w:val="24"/>
        </w:rPr>
        <w:t xml:space="preserve">a party </w:t>
      </w:r>
      <w:r>
        <w:rPr>
          <w:rFonts w:ascii="Arial" w:hAnsi="Arial" w:cs="Arial"/>
          <w:sz w:val="24"/>
          <w:szCs w:val="24"/>
        </w:rPr>
        <w:t>can only review an item in a bill of costs if there was an objection to such item.</w:t>
      </w:r>
      <w:r>
        <w:rPr>
          <w:rStyle w:val="FootnoteReference"/>
          <w:rFonts w:ascii="Arial" w:hAnsi="Arial" w:cs="Arial"/>
          <w:sz w:val="24"/>
          <w:szCs w:val="24"/>
        </w:rPr>
        <w:footnoteReference w:id="5"/>
      </w:r>
      <w:r>
        <w:rPr>
          <w:rFonts w:ascii="Arial" w:hAnsi="Arial" w:cs="Arial"/>
          <w:sz w:val="24"/>
          <w:szCs w:val="24"/>
        </w:rPr>
        <w:t xml:space="preserve"> As there was no such objections made in the present matter</w:t>
      </w:r>
      <w:r w:rsidR="00E845AB">
        <w:rPr>
          <w:rFonts w:ascii="Arial" w:hAnsi="Arial" w:cs="Arial"/>
          <w:sz w:val="24"/>
          <w:szCs w:val="24"/>
        </w:rPr>
        <w:t xml:space="preserve"> </w:t>
      </w:r>
      <w:r w:rsidR="00BC5A17">
        <w:rPr>
          <w:rFonts w:ascii="Arial" w:hAnsi="Arial" w:cs="Arial"/>
          <w:sz w:val="24"/>
          <w:szCs w:val="24"/>
        </w:rPr>
        <w:t>it</w:t>
      </w:r>
      <w:r>
        <w:rPr>
          <w:rFonts w:ascii="Arial" w:hAnsi="Arial" w:cs="Arial"/>
          <w:sz w:val="24"/>
          <w:szCs w:val="24"/>
        </w:rPr>
        <w:t xml:space="preserve"> means there is nothing to review. </w:t>
      </w:r>
    </w:p>
    <w:p w:rsidR="0013141C" w:rsidRDefault="0013141C" w:rsidP="0013141C">
      <w:pPr>
        <w:pStyle w:val="NoSpacing"/>
        <w:spacing w:line="480" w:lineRule="auto"/>
        <w:jc w:val="both"/>
        <w:rPr>
          <w:rFonts w:ascii="Arial" w:hAnsi="Arial" w:cs="Arial"/>
          <w:sz w:val="24"/>
          <w:szCs w:val="24"/>
        </w:rPr>
      </w:pPr>
    </w:p>
    <w:p w:rsidR="0013141C" w:rsidRDefault="004348E3" w:rsidP="0013141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taxing </w:t>
      </w:r>
      <w:r w:rsidR="003979FB">
        <w:rPr>
          <w:rFonts w:ascii="Arial" w:hAnsi="Arial" w:cs="Arial"/>
          <w:sz w:val="24"/>
          <w:szCs w:val="24"/>
        </w:rPr>
        <w:t>master</w:t>
      </w:r>
      <w:r w:rsidR="0013141C">
        <w:rPr>
          <w:rFonts w:ascii="Arial" w:hAnsi="Arial" w:cs="Arial"/>
          <w:sz w:val="24"/>
          <w:szCs w:val="24"/>
        </w:rPr>
        <w:t xml:space="preserve"> has a discretion when it comes to taxation and this discretion will not be interfered with unless it has been exercised improperly, or a question in issue was not considered or the wrong principle was applied.</w:t>
      </w:r>
      <w:r w:rsidR="0013141C">
        <w:rPr>
          <w:rStyle w:val="FootnoteReference"/>
          <w:rFonts w:ascii="Arial" w:hAnsi="Arial" w:cs="Arial"/>
          <w:sz w:val="24"/>
          <w:szCs w:val="24"/>
        </w:rPr>
        <w:footnoteReference w:id="6"/>
      </w:r>
      <w:r w:rsidR="0013141C">
        <w:rPr>
          <w:rFonts w:ascii="Arial" w:hAnsi="Arial" w:cs="Arial"/>
          <w:sz w:val="24"/>
          <w:szCs w:val="24"/>
        </w:rPr>
        <w:t xml:space="preserve"> In addition, for the decision of </w:t>
      </w:r>
      <w:r>
        <w:rPr>
          <w:rFonts w:ascii="Arial" w:hAnsi="Arial" w:cs="Arial"/>
          <w:sz w:val="24"/>
          <w:szCs w:val="24"/>
        </w:rPr>
        <w:t xml:space="preserve">the taxing </w:t>
      </w:r>
      <w:r w:rsidR="003979FB">
        <w:rPr>
          <w:rFonts w:ascii="Arial" w:hAnsi="Arial" w:cs="Arial"/>
          <w:sz w:val="24"/>
          <w:szCs w:val="24"/>
        </w:rPr>
        <w:t>master</w:t>
      </w:r>
      <w:r w:rsidR="0013141C">
        <w:rPr>
          <w:rFonts w:ascii="Arial" w:hAnsi="Arial" w:cs="Arial"/>
          <w:sz w:val="24"/>
          <w:szCs w:val="24"/>
        </w:rPr>
        <w:t xml:space="preserve"> to be reviewed</w:t>
      </w:r>
      <w:r w:rsidR="00E845AB">
        <w:rPr>
          <w:rFonts w:ascii="Arial" w:hAnsi="Arial" w:cs="Arial"/>
          <w:sz w:val="24"/>
          <w:szCs w:val="24"/>
        </w:rPr>
        <w:t>,</w:t>
      </w:r>
      <w:r w:rsidR="0013141C">
        <w:rPr>
          <w:rFonts w:ascii="Arial" w:hAnsi="Arial" w:cs="Arial"/>
          <w:sz w:val="24"/>
          <w:szCs w:val="24"/>
        </w:rPr>
        <w:t xml:space="preserve"> it is important that the objections and the submissions made at the taxation be included in the review so that the exe</w:t>
      </w:r>
      <w:r>
        <w:rPr>
          <w:rFonts w:ascii="Arial" w:hAnsi="Arial" w:cs="Arial"/>
          <w:sz w:val="24"/>
          <w:szCs w:val="24"/>
        </w:rPr>
        <w:t xml:space="preserve">rcise of the discretion by the taxing </w:t>
      </w:r>
      <w:r w:rsidR="003979FB">
        <w:rPr>
          <w:rFonts w:ascii="Arial" w:hAnsi="Arial" w:cs="Arial"/>
          <w:sz w:val="24"/>
          <w:szCs w:val="24"/>
        </w:rPr>
        <w:t>master</w:t>
      </w:r>
      <w:r w:rsidR="0013141C">
        <w:rPr>
          <w:rFonts w:ascii="Arial" w:hAnsi="Arial" w:cs="Arial"/>
          <w:sz w:val="24"/>
          <w:szCs w:val="24"/>
        </w:rPr>
        <w:t xml:space="preserve"> can be assessed in this context. It is generally not open to an applicant for review to raise new facts or considerations which was not raised at the taxation.</w:t>
      </w:r>
      <w:r w:rsidR="0013141C">
        <w:rPr>
          <w:rStyle w:val="FootnoteReference"/>
          <w:rFonts w:ascii="Arial" w:hAnsi="Arial" w:cs="Arial"/>
          <w:sz w:val="24"/>
          <w:szCs w:val="24"/>
        </w:rPr>
        <w:footnoteReference w:id="7"/>
      </w:r>
    </w:p>
    <w:p w:rsidR="00122CA5" w:rsidRDefault="00122CA5" w:rsidP="00122CA5">
      <w:pPr>
        <w:pStyle w:val="NoSpacing"/>
        <w:spacing w:line="480" w:lineRule="auto"/>
        <w:jc w:val="both"/>
        <w:rPr>
          <w:rFonts w:ascii="Arial" w:hAnsi="Arial" w:cs="Arial"/>
          <w:sz w:val="24"/>
          <w:szCs w:val="24"/>
        </w:rPr>
      </w:pPr>
    </w:p>
    <w:p w:rsidR="0013141C" w:rsidRDefault="0013141C" w:rsidP="0013141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notice filed on behalf of Namfisa that </w:t>
      </w:r>
      <w:r w:rsidR="00766A66">
        <w:rPr>
          <w:rFonts w:ascii="Arial" w:hAnsi="Arial" w:cs="Arial"/>
          <w:sz w:val="24"/>
          <w:szCs w:val="24"/>
        </w:rPr>
        <w:t>purports</w:t>
      </w:r>
      <w:r>
        <w:rPr>
          <w:rFonts w:ascii="Arial" w:hAnsi="Arial" w:cs="Arial"/>
          <w:sz w:val="24"/>
          <w:szCs w:val="24"/>
        </w:rPr>
        <w:t xml:space="preserve"> to be </w:t>
      </w:r>
      <w:r w:rsidR="00045AC5">
        <w:rPr>
          <w:rFonts w:ascii="Arial" w:hAnsi="Arial" w:cs="Arial"/>
          <w:sz w:val="24"/>
          <w:szCs w:val="24"/>
        </w:rPr>
        <w:t xml:space="preserve">a </w:t>
      </w:r>
      <w:r>
        <w:rPr>
          <w:rFonts w:ascii="Arial" w:hAnsi="Arial" w:cs="Arial"/>
          <w:sz w:val="24"/>
          <w:szCs w:val="24"/>
        </w:rPr>
        <w:t xml:space="preserve">rule 25(3) notice does not advance the case for review at all. It simply states the items objected </w:t>
      </w:r>
      <w:r w:rsidR="00045AC5">
        <w:rPr>
          <w:rFonts w:ascii="Arial" w:hAnsi="Arial" w:cs="Arial"/>
          <w:sz w:val="24"/>
          <w:szCs w:val="24"/>
        </w:rPr>
        <w:t xml:space="preserve">to </w:t>
      </w:r>
      <w:r>
        <w:rPr>
          <w:rFonts w:ascii="Arial" w:hAnsi="Arial" w:cs="Arial"/>
          <w:sz w:val="24"/>
          <w:szCs w:val="24"/>
        </w:rPr>
        <w:t>without giving any acceptable reasons for such objections. Thus as an example of objections taken to a number of items read as follows:</w:t>
      </w:r>
    </w:p>
    <w:p w:rsidR="0013141C" w:rsidRPr="002857D9" w:rsidRDefault="0013141C" w:rsidP="0013141C">
      <w:pPr>
        <w:pStyle w:val="NoSpacing"/>
        <w:spacing w:line="360" w:lineRule="auto"/>
        <w:ind w:left="720"/>
        <w:jc w:val="both"/>
        <w:rPr>
          <w:rFonts w:ascii="Arial" w:hAnsi="Arial" w:cs="Arial"/>
        </w:rPr>
      </w:pPr>
    </w:p>
    <w:p w:rsidR="0013141C" w:rsidRPr="002857D9" w:rsidRDefault="0013141C" w:rsidP="0013141C">
      <w:pPr>
        <w:pStyle w:val="NoSpacing"/>
        <w:spacing w:line="360" w:lineRule="auto"/>
        <w:ind w:left="720"/>
        <w:jc w:val="both"/>
        <w:rPr>
          <w:rFonts w:ascii="Arial" w:hAnsi="Arial" w:cs="Arial"/>
        </w:rPr>
      </w:pPr>
      <w:r w:rsidRPr="002857D9">
        <w:rPr>
          <w:rFonts w:ascii="Arial" w:hAnsi="Arial" w:cs="Arial"/>
        </w:rPr>
        <w:t>‘(a)</w:t>
      </w:r>
      <w:r w:rsidRPr="002857D9">
        <w:rPr>
          <w:rFonts w:ascii="Arial" w:hAnsi="Arial" w:cs="Arial"/>
        </w:rPr>
        <w:tab/>
        <w:t>Filing notice:</w:t>
      </w:r>
      <w:r w:rsidRPr="002857D9">
        <w:rPr>
          <w:rFonts w:ascii="Arial" w:hAnsi="Arial" w:cs="Arial"/>
        </w:rPr>
        <w:tab/>
        <w:t>first copy per page N$4</w:t>
      </w:r>
      <w:r>
        <w:rPr>
          <w:rFonts w:ascii="Arial" w:hAnsi="Arial" w:cs="Arial"/>
        </w:rPr>
        <w:t>;</w:t>
      </w:r>
    </w:p>
    <w:p w:rsidR="0013141C" w:rsidRPr="002857D9" w:rsidRDefault="0013141C" w:rsidP="0013141C">
      <w:pPr>
        <w:pStyle w:val="NoSpacing"/>
        <w:spacing w:line="360" w:lineRule="auto"/>
        <w:ind w:left="720"/>
        <w:jc w:val="both"/>
        <w:rPr>
          <w:rFonts w:ascii="Arial" w:hAnsi="Arial" w:cs="Arial"/>
        </w:rPr>
      </w:pPr>
      <w:r w:rsidRPr="002857D9">
        <w:rPr>
          <w:rFonts w:ascii="Arial" w:hAnsi="Arial" w:cs="Arial"/>
        </w:rPr>
        <w:tab/>
        <w:t>Each further necessary copy N$2,50</w:t>
      </w:r>
      <w:r>
        <w:rPr>
          <w:rFonts w:ascii="Arial" w:hAnsi="Arial" w:cs="Arial"/>
        </w:rPr>
        <w:t>;</w:t>
      </w:r>
    </w:p>
    <w:p w:rsidR="0013141C" w:rsidRPr="00766A66" w:rsidRDefault="0013141C" w:rsidP="0013141C">
      <w:pPr>
        <w:pStyle w:val="NoSpacing"/>
        <w:spacing w:line="360" w:lineRule="auto"/>
        <w:ind w:left="720"/>
        <w:jc w:val="both"/>
        <w:rPr>
          <w:rFonts w:ascii="Arial" w:hAnsi="Arial" w:cs="Arial"/>
        </w:rPr>
      </w:pPr>
      <w:r w:rsidRPr="00766A66">
        <w:rPr>
          <w:rFonts w:ascii="Arial" w:hAnsi="Arial" w:cs="Arial"/>
        </w:rPr>
        <w:lastRenderedPageBreak/>
        <w:t>(c)</w:t>
      </w:r>
      <w:r w:rsidRPr="00766A66">
        <w:rPr>
          <w:rFonts w:ascii="Arial" w:hAnsi="Arial" w:cs="Arial"/>
        </w:rPr>
        <w:tab/>
        <w:t>Typing and type setting does not constitute a disbursement;</w:t>
      </w:r>
    </w:p>
    <w:p w:rsidR="0013141C" w:rsidRPr="002857D9" w:rsidRDefault="0013141C" w:rsidP="0013141C">
      <w:pPr>
        <w:pStyle w:val="NoSpacing"/>
        <w:spacing w:line="360" w:lineRule="auto"/>
        <w:ind w:left="720"/>
        <w:jc w:val="both"/>
        <w:rPr>
          <w:rFonts w:ascii="Arial" w:hAnsi="Arial" w:cs="Arial"/>
        </w:rPr>
      </w:pPr>
      <w:r w:rsidRPr="00766A66">
        <w:rPr>
          <w:rFonts w:ascii="Arial" w:hAnsi="Arial" w:cs="Arial"/>
        </w:rPr>
        <w:t>(d)</w:t>
      </w:r>
      <w:r w:rsidRPr="002857D9">
        <w:rPr>
          <w:rFonts w:ascii="Arial" w:hAnsi="Arial" w:cs="Arial"/>
        </w:rPr>
        <w:tab/>
        <w:t>Travel to and from Katutura N$24.’</w:t>
      </w:r>
    </w:p>
    <w:p w:rsidR="0013141C" w:rsidRDefault="0013141C" w:rsidP="0013141C">
      <w:pPr>
        <w:pStyle w:val="NoSpacing"/>
        <w:spacing w:line="480" w:lineRule="auto"/>
        <w:jc w:val="both"/>
        <w:rPr>
          <w:rFonts w:ascii="Arial" w:hAnsi="Arial" w:cs="Arial"/>
          <w:sz w:val="24"/>
          <w:szCs w:val="24"/>
        </w:rPr>
      </w:pPr>
    </w:p>
    <w:p w:rsidR="0013141C" w:rsidRDefault="0013141C" w:rsidP="0013141C">
      <w:pPr>
        <w:pStyle w:val="NoSpacing"/>
        <w:spacing w:line="480" w:lineRule="auto"/>
        <w:jc w:val="both"/>
        <w:rPr>
          <w:rFonts w:ascii="Arial" w:hAnsi="Arial" w:cs="Arial"/>
          <w:sz w:val="24"/>
          <w:szCs w:val="24"/>
        </w:rPr>
      </w:pPr>
      <w:r>
        <w:rPr>
          <w:rFonts w:ascii="Arial" w:hAnsi="Arial" w:cs="Arial"/>
          <w:sz w:val="24"/>
          <w:szCs w:val="24"/>
        </w:rPr>
        <w:t>No reason whatsoever is given as to why it is stated that copies complained of should not have been allowed. I</w:t>
      </w:r>
      <w:r w:rsidR="00E21319">
        <w:rPr>
          <w:rFonts w:ascii="Arial" w:hAnsi="Arial" w:cs="Arial"/>
          <w:sz w:val="24"/>
          <w:szCs w:val="24"/>
        </w:rPr>
        <w:t>s it</w:t>
      </w:r>
      <w:r>
        <w:rPr>
          <w:rFonts w:ascii="Arial" w:hAnsi="Arial" w:cs="Arial"/>
          <w:sz w:val="24"/>
          <w:szCs w:val="24"/>
        </w:rPr>
        <w:t xml:space="preserve"> because too many copies are claimed or that the amount per copy was unreasonable</w:t>
      </w:r>
      <w:r w:rsidR="000B13A0">
        <w:rPr>
          <w:rFonts w:ascii="Arial" w:hAnsi="Arial" w:cs="Arial"/>
          <w:sz w:val="24"/>
          <w:szCs w:val="24"/>
        </w:rPr>
        <w:t>?</w:t>
      </w:r>
      <w:r>
        <w:rPr>
          <w:rFonts w:ascii="Arial" w:hAnsi="Arial" w:cs="Arial"/>
          <w:sz w:val="24"/>
          <w:szCs w:val="24"/>
        </w:rPr>
        <w:t xml:space="preserve"> Mr Christian is not a legal practitioner and if he had to pay someone to type his documents for the purpose of the litigation</w:t>
      </w:r>
      <w:r w:rsidR="00045AC5">
        <w:rPr>
          <w:rFonts w:ascii="Arial" w:hAnsi="Arial" w:cs="Arial"/>
          <w:sz w:val="24"/>
          <w:szCs w:val="24"/>
        </w:rPr>
        <w:t>,</w:t>
      </w:r>
      <w:r>
        <w:rPr>
          <w:rFonts w:ascii="Arial" w:hAnsi="Arial" w:cs="Arial"/>
          <w:sz w:val="24"/>
          <w:szCs w:val="24"/>
        </w:rPr>
        <w:t xml:space="preserve"> how can this not be disbursement on his part? Once again no facts or reasons are given for the contrary stance taken in the notice on behalf of Namfisa. Whether Mr Christian had to travel from Katutura to the court to file his papers and if so, what mode of transport he had to use and what the reasonable costs of such travel </w:t>
      </w:r>
      <w:r w:rsidR="004348E3">
        <w:rPr>
          <w:rFonts w:ascii="Arial" w:hAnsi="Arial" w:cs="Arial"/>
          <w:sz w:val="24"/>
          <w:szCs w:val="24"/>
        </w:rPr>
        <w:t xml:space="preserve">was is a factual question. The taxing </w:t>
      </w:r>
      <w:r w:rsidR="003979FB">
        <w:rPr>
          <w:rFonts w:ascii="Arial" w:hAnsi="Arial" w:cs="Arial"/>
          <w:sz w:val="24"/>
          <w:szCs w:val="24"/>
        </w:rPr>
        <w:t>master</w:t>
      </w:r>
      <w:r>
        <w:rPr>
          <w:rFonts w:ascii="Arial" w:hAnsi="Arial" w:cs="Arial"/>
          <w:sz w:val="24"/>
          <w:szCs w:val="24"/>
        </w:rPr>
        <w:t xml:space="preserve"> reduced the amount claimed from N$200 to N$24. The reason for this objection is not stated. A number of items are objected to on the basis that ‘Formal attendance and preparation constitutes legal costs and not disbursements’. The problem with this obj</w:t>
      </w:r>
      <w:r w:rsidR="004348E3">
        <w:rPr>
          <w:rFonts w:ascii="Arial" w:hAnsi="Arial" w:cs="Arial"/>
          <w:sz w:val="24"/>
          <w:szCs w:val="24"/>
        </w:rPr>
        <w:t xml:space="preserve">ection is that nowhere did the taxing </w:t>
      </w:r>
      <w:r w:rsidR="003979FB">
        <w:rPr>
          <w:rFonts w:ascii="Arial" w:hAnsi="Arial" w:cs="Arial"/>
          <w:sz w:val="24"/>
          <w:szCs w:val="24"/>
        </w:rPr>
        <w:t>master</w:t>
      </w:r>
      <w:r w:rsidR="000E24CD">
        <w:rPr>
          <w:rFonts w:ascii="Arial" w:hAnsi="Arial" w:cs="Arial"/>
          <w:sz w:val="24"/>
          <w:szCs w:val="24"/>
        </w:rPr>
        <w:t xml:space="preserve"> allow</w:t>
      </w:r>
      <w:r>
        <w:rPr>
          <w:rFonts w:ascii="Arial" w:hAnsi="Arial" w:cs="Arial"/>
          <w:sz w:val="24"/>
          <w:szCs w:val="24"/>
        </w:rPr>
        <w:t xml:space="preserve"> these </w:t>
      </w:r>
      <w:r w:rsidR="00E21319">
        <w:rPr>
          <w:rFonts w:ascii="Arial" w:hAnsi="Arial" w:cs="Arial"/>
          <w:sz w:val="24"/>
          <w:szCs w:val="24"/>
        </w:rPr>
        <w:t>items</w:t>
      </w:r>
      <w:r>
        <w:rPr>
          <w:rFonts w:ascii="Arial" w:hAnsi="Arial" w:cs="Arial"/>
          <w:sz w:val="24"/>
          <w:szCs w:val="24"/>
        </w:rPr>
        <w:t xml:space="preserve"> as he, quite correctly in view of the costs order, only allow</w:t>
      </w:r>
      <w:r w:rsidR="000E24CD">
        <w:rPr>
          <w:rFonts w:ascii="Arial" w:hAnsi="Arial" w:cs="Arial"/>
          <w:sz w:val="24"/>
          <w:szCs w:val="24"/>
        </w:rPr>
        <w:t>ed</w:t>
      </w:r>
      <w:r>
        <w:rPr>
          <w:rFonts w:ascii="Arial" w:hAnsi="Arial" w:cs="Arial"/>
          <w:sz w:val="24"/>
          <w:szCs w:val="24"/>
        </w:rPr>
        <w:t xml:space="preserve"> disbursements which he viewed as necessary and reasonably incurred. </w:t>
      </w:r>
    </w:p>
    <w:p w:rsidR="0013141C" w:rsidRPr="00701260" w:rsidRDefault="0013141C" w:rsidP="0013141C">
      <w:pPr>
        <w:pStyle w:val="NoSpacing"/>
        <w:spacing w:line="480" w:lineRule="auto"/>
        <w:jc w:val="both"/>
        <w:rPr>
          <w:rFonts w:ascii="Arial" w:hAnsi="Arial" w:cs="Arial"/>
          <w:sz w:val="24"/>
          <w:szCs w:val="24"/>
        </w:rPr>
      </w:pPr>
    </w:p>
    <w:p w:rsidR="0013141C" w:rsidRDefault="0013141C" w:rsidP="0013141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short, even accepting for the moment that what was intended by Namfisa was to launch a review of the taxation in terms of rule 25(3) the objections cannot be entertained as they are simply not motivated by the necessary facts to establish what the bases </w:t>
      </w:r>
      <w:r w:rsidR="000B13A0">
        <w:rPr>
          <w:rFonts w:ascii="Arial" w:hAnsi="Arial" w:cs="Arial"/>
          <w:sz w:val="24"/>
          <w:szCs w:val="24"/>
        </w:rPr>
        <w:t>for</w:t>
      </w:r>
      <w:r>
        <w:rPr>
          <w:rFonts w:ascii="Arial" w:hAnsi="Arial" w:cs="Arial"/>
          <w:sz w:val="24"/>
          <w:szCs w:val="24"/>
        </w:rPr>
        <w:t xml:space="preserve"> the</w:t>
      </w:r>
      <w:r w:rsidR="000B13A0">
        <w:rPr>
          <w:rFonts w:ascii="Arial" w:hAnsi="Arial" w:cs="Arial"/>
          <w:sz w:val="24"/>
          <w:szCs w:val="24"/>
        </w:rPr>
        <w:t>se</w:t>
      </w:r>
      <w:r>
        <w:rPr>
          <w:rFonts w:ascii="Arial" w:hAnsi="Arial" w:cs="Arial"/>
          <w:sz w:val="24"/>
          <w:szCs w:val="24"/>
        </w:rPr>
        <w:t xml:space="preserve"> objections</w:t>
      </w:r>
      <w:r w:rsidR="000B13A0">
        <w:rPr>
          <w:rFonts w:ascii="Arial" w:hAnsi="Arial" w:cs="Arial"/>
          <w:sz w:val="24"/>
          <w:szCs w:val="24"/>
        </w:rPr>
        <w:t xml:space="preserve"> are</w:t>
      </w:r>
      <w:r w:rsidR="00766A66">
        <w:rPr>
          <w:rFonts w:ascii="Arial" w:hAnsi="Arial" w:cs="Arial"/>
          <w:sz w:val="24"/>
          <w:szCs w:val="24"/>
        </w:rPr>
        <w:t>. W</w:t>
      </w:r>
      <w:r>
        <w:rPr>
          <w:rFonts w:ascii="Arial" w:hAnsi="Arial" w:cs="Arial"/>
          <w:sz w:val="24"/>
          <w:szCs w:val="24"/>
        </w:rPr>
        <w:t>here it is averred that the wrong principle was applied to allow legal costs or other cos</w:t>
      </w:r>
      <w:r w:rsidR="00766A66">
        <w:rPr>
          <w:rFonts w:ascii="Arial" w:hAnsi="Arial" w:cs="Arial"/>
          <w:sz w:val="24"/>
          <w:szCs w:val="24"/>
        </w:rPr>
        <w:t>ts that were not disbursements – t</w:t>
      </w:r>
      <w:r>
        <w:rPr>
          <w:rFonts w:ascii="Arial" w:hAnsi="Arial" w:cs="Arial"/>
          <w:sz w:val="24"/>
          <w:szCs w:val="24"/>
        </w:rPr>
        <w:t>he objections are on the</w:t>
      </w:r>
      <w:r w:rsidR="004348E3">
        <w:rPr>
          <w:rFonts w:ascii="Arial" w:hAnsi="Arial" w:cs="Arial"/>
          <w:sz w:val="24"/>
          <w:szCs w:val="24"/>
        </w:rPr>
        <w:t xml:space="preserve"> face thereof incorrect as the taxing </w:t>
      </w:r>
      <w:r w:rsidR="003979FB">
        <w:rPr>
          <w:rFonts w:ascii="Arial" w:hAnsi="Arial" w:cs="Arial"/>
          <w:sz w:val="24"/>
          <w:szCs w:val="24"/>
        </w:rPr>
        <w:t>master</w:t>
      </w:r>
      <w:r>
        <w:rPr>
          <w:rFonts w:ascii="Arial" w:hAnsi="Arial" w:cs="Arial"/>
          <w:sz w:val="24"/>
          <w:szCs w:val="24"/>
        </w:rPr>
        <w:t xml:space="preserve"> either did not allow those items </w:t>
      </w:r>
      <w:r w:rsidRPr="0028329A">
        <w:rPr>
          <w:rFonts w:ascii="Arial" w:hAnsi="Arial" w:cs="Arial"/>
          <w:sz w:val="24"/>
          <w:szCs w:val="24"/>
        </w:rPr>
        <w:lastRenderedPageBreak/>
        <w:t xml:space="preserve">or </w:t>
      </w:r>
      <w:r w:rsidR="0028329A" w:rsidRPr="00667890">
        <w:rPr>
          <w:rFonts w:ascii="Arial" w:hAnsi="Arial" w:cs="Arial"/>
          <w:sz w:val="24"/>
          <w:szCs w:val="24"/>
        </w:rPr>
        <w:t xml:space="preserve">where he allowed items such </w:t>
      </w:r>
      <w:r w:rsidR="005F491E" w:rsidRPr="00667890">
        <w:rPr>
          <w:rFonts w:ascii="Arial" w:hAnsi="Arial" w:cs="Arial"/>
          <w:sz w:val="24"/>
          <w:szCs w:val="24"/>
        </w:rPr>
        <w:t>items</w:t>
      </w:r>
      <w:r w:rsidRPr="00667890">
        <w:rPr>
          <w:rFonts w:ascii="Arial" w:hAnsi="Arial" w:cs="Arial"/>
          <w:sz w:val="24"/>
          <w:szCs w:val="24"/>
        </w:rPr>
        <w:t xml:space="preserve"> </w:t>
      </w:r>
      <w:r w:rsidR="0028329A" w:rsidRPr="00667890">
        <w:rPr>
          <w:rFonts w:ascii="Arial" w:hAnsi="Arial" w:cs="Arial"/>
          <w:sz w:val="24"/>
          <w:szCs w:val="24"/>
        </w:rPr>
        <w:t xml:space="preserve">could be regarded as </w:t>
      </w:r>
      <w:r w:rsidR="00E21319" w:rsidRPr="00667890">
        <w:rPr>
          <w:rFonts w:ascii="Arial" w:hAnsi="Arial" w:cs="Arial"/>
          <w:sz w:val="24"/>
          <w:szCs w:val="24"/>
        </w:rPr>
        <w:t>disbursements</w:t>
      </w:r>
      <w:r w:rsidR="0028329A" w:rsidRPr="00667890">
        <w:rPr>
          <w:rFonts w:ascii="Arial" w:hAnsi="Arial" w:cs="Arial"/>
          <w:sz w:val="24"/>
          <w:szCs w:val="24"/>
        </w:rPr>
        <w:t>.</w:t>
      </w:r>
      <w:r w:rsidR="0028329A">
        <w:rPr>
          <w:rFonts w:ascii="Arial" w:hAnsi="Arial" w:cs="Arial"/>
          <w:sz w:val="24"/>
          <w:szCs w:val="24"/>
        </w:rPr>
        <w:t xml:space="preserve"> </w:t>
      </w:r>
      <w:r w:rsidR="00E21319">
        <w:rPr>
          <w:rFonts w:ascii="Arial" w:hAnsi="Arial" w:cs="Arial"/>
          <w:sz w:val="24"/>
          <w:szCs w:val="24"/>
        </w:rPr>
        <w:t xml:space="preserve">It appears that </w:t>
      </w:r>
      <w:r>
        <w:rPr>
          <w:rFonts w:ascii="Arial" w:hAnsi="Arial" w:cs="Arial"/>
          <w:sz w:val="24"/>
          <w:szCs w:val="24"/>
        </w:rPr>
        <w:t xml:space="preserve">the objections filed under cover of the purported rule 25(3) notice were probably those that were supposed to be filed in terms of the original agreement between </w:t>
      </w:r>
      <w:r w:rsidR="0028329A">
        <w:rPr>
          <w:rFonts w:ascii="Arial" w:hAnsi="Arial" w:cs="Arial"/>
          <w:sz w:val="24"/>
          <w:szCs w:val="24"/>
        </w:rPr>
        <w:t xml:space="preserve">            </w:t>
      </w:r>
      <w:r>
        <w:rPr>
          <w:rFonts w:ascii="Arial" w:hAnsi="Arial" w:cs="Arial"/>
          <w:sz w:val="24"/>
          <w:szCs w:val="24"/>
        </w:rPr>
        <w:t>Mr Christian and Namfisa. As already pointed out</w:t>
      </w:r>
      <w:r w:rsidR="00045AC5">
        <w:rPr>
          <w:rFonts w:ascii="Arial" w:hAnsi="Arial" w:cs="Arial"/>
          <w:sz w:val="24"/>
          <w:szCs w:val="24"/>
        </w:rPr>
        <w:t>,</w:t>
      </w:r>
      <w:r>
        <w:rPr>
          <w:rFonts w:ascii="Arial" w:hAnsi="Arial" w:cs="Arial"/>
          <w:sz w:val="24"/>
          <w:szCs w:val="24"/>
        </w:rPr>
        <w:t xml:space="preserve"> a review pursuant to rule 2</w:t>
      </w:r>
      <w:r w:rsidR="00045AC5">
        <w:rPr>
          <w:rFonts w:ascii="Arial" w:hAnsi="Arial" w:cs="Arial"/>
          <w:sz w:val="24"/>
          <w:szCs w:val="24"/>
        </w:rPr>
        <w:t>5</w:t>
      </w:r>
      <w:r>
        <w:rPr>
          <w:rFonts w:ascii="Arial" w:hAnsi="Arial" w:cs="Arial"/>
          <w:sz w:val="24"/>
          <w:szCs w:val="24"/>
        </w:rPr>
        <w:t>(3) cannot be use</w:t>
      </w:r>
      <w:r w:rsidR="00766A66">
        <w:rPr>
          <w:rFonts w:ascii="Arial" w:hAnsi="Arial" w:cs="Arial"/>
          <w:sz w:val="24"/>
          <w:szCs w:val="24"/>
        </w:rPr>
        <w:t>d</w:t>
      </w:r>
      <w:r>
        <w:rPr>
          <w:rFonts w:ascii="Arial" w:hAnsi="Arial" w:cs="Arial"/>
          <w:sz w:val="24"/>
          <w:szCs w:val="24"/>
        </w:rPr>
        <w:t xml:space="preserve"> to get a second bite at the cherry to raise objections never raised at the taxation. Rule 25(3) is designed</w:t>
      </w:r>
      <w:r w:rsidR="004348E3">
        <w:rPr>
          <w:rFonts w:ascii="Arial" w:hAnsi="Arial" w:cs="Arial"/>
          <w:sz w:val="24"/>
          <w:szCs w:val="24"/>
        </w:rPr>
        <w:t xml:space="preserve"> to review the decision of the taxing </w:t>
      </w:r>
      <w:r w:rsidR="003979FB">
        <w:rPr>
          <w:rFonts w:ascii="Arial" w:hAnsi="Arial" w:cs="Arial"/>
          <w:sz w:val="24"/>
          <w:szCs w:val="24"/>
        </w:rPr>
        <w:t>master</w:t>
      </w:r>
      <w:r>
        <w:rPr>
          <w:rFonts w:ascii="Arial" w:hAnsi="Arial" w:cs="Arial"/>
          <w:sz w:val="24"/>
          <w:szCs w:val="24"/>
        </w:rPr>
        <w:t xml:space="preserve"> on the basis of what was presented to him or her at the taxation. The only other matter that can, as a general rule, be raised for the first time on review is expressly provided for in rule 25(3) which stipulates that apart from items in respect of which there were objections</w:t>
      </w:r>
      <w:r w:rsidR="00045AC5">
        <w:rPr>
          <w:rFonts w:ascii="Arial" w:hAnsi="Arial" w:cs="Arial"/>
          <w:sz w:val="24"/>
          <w:szCs w:val="24"/>
        </w:rPr>
        <w:t>,</w:t>
      </w:r>
      <w:r>
        <w:rPr>
          <w:rFonts w:ascii="Arial" w:hAnsi="Arial" w:cs="Arial"/>
          <w:sz w:val="24"/>
          <w:szCs w:val="24"/>
        </w:rPr>
        <w:t xml:space="preserve"> a party can also r</w:t>
      </w:r>
      <w:r w:rsidR="004348E3">
        <w:rPr>
          <w:rFonts w:ascii="Arial" w:hAnsi="Arial" w:cs="Arial"/>
          <w:sz w:val="24"/>
          <w:szCs w:val="24"/>
        </w:rPr>
        <w:t>eview an item ‘disallow</w:t>
      </w:r>
      <w:r w:rsidR="00766A66">
        <w:rPr>
          <w:rFonts w:ascii="Arial" w:hAnsi="Arial" w:cs="Arial"/>
          <w:sz w:val="24"/>
          <w:szCs w:val="24"/>
        </w:rPr>
        <w:t>ed</w:t>
      </w:r>
      <w:r w:rsidR="004348E3">
        <w:rPr>
          <w:rFonts w:ascii="Arial" w:hAnsi="Arial" w:cs="Arial"/>
          <w:sz w:val="24"/>
          <w:szCs w:val="24"/>
        </w:rPr>
        <w:t xml:space="preserve"> by the taxing </w:t>
      </w:r>
      <w:r w:rsidR="003979FB">
        <w:rPr>
          <w:rFonts w:ascii="Arial" w:hAnsi="Arial" w:cs="Arial"/>
          <w:sz w:val="24"/>
          <w:szCs w:val="24"/>
        </w:rPr>
        <w:t>master</w:t>
      </w:r>
      <w:r>
        <w:rPr>
          <w:rFonts w:ascii="Arial" w:hAnsi="Arial" w:cs="Arial"/>
          <w:sz w:val="24"/>
          <w:szCs w:val="24"/>
        </w:rPr>
        <w:t xml:space="preserve"> of his or her own accord’.</w:t>
      </w:r>
      <w:r w:rsidR="000E24CD">
        <w:rPr>
          <w:rFonts w:ascii="Arial" w:hAnsi="Arial" w:cs="Arial"/>
          <w:sz w:val="24"/>
          <w:szCs w:val="24"/>
        </w:rPr>
        <w:t xml:space="preserve"> There is no objection on this basis a</w:t>
      </w:r>
      <w:r w:rsidR="006D0721">
        <w:rPr>
          <w:rFonts w:ascii="Arial" w:hAnsi="Arial" w:cs="Arial"/>
          <w:sz w:val="24"/>
          <w:szCs w:val="24"/>
        </w:rPr>
        <w:t>nd</w:t>
      </w:r>
      <w:r w:rsidR="000E24CD">
        <w:rPr>
          <w:rFonts w:ascii="Arial" w:hAnsi="Arial" w:cs="Arial"/>
          <w:sz w:val="24"/>
          <w:szCs w:val="24"/>
        </w:rPr>
        <w:t xml:space="preserve"> this category is thus irrelevant to this review.</w:t>
      </w:r>
    </w:p>
    <w:p w:rsidR="00A71345" w:rsidRPr="000B4F8B" w:rsidRDefault="00A71345" w:rsidP="00A71345">
      <w:pPr>
        <w:pStyle w:val="NoSpacing"/>
        <w:spacing w:line="480" w:lineRule="auto"/>
        <w:jc w:val="both"/>
        <w:rPr>
          <w:rFonts w:ascii="Arial" w:hAnsi="Arial" w:cs="Arial"/>
          <w:sz w:val="24"/>
          <w:szCs w:val="24"/>
        </w:rPr>
      </w:pPr>
    </w:p>
    <w:p w:rsidR="0013141C" w:rsidRDefault="0013141C" w:rsidP="0013141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w:t>
      </w:r>
      <w:r w:rsidR="00045AC5">
        <w:rPr>
          <w:rFonts w:ascii="Arial" w:hAnsi="Arial" w:cs="Arial"/>
          <w:sz w:val="24"/>
          <w:szCs w:val="24"/>
        </w:rPr>
        <w:t>t</w:t>
      </w:r>
      <w:r>
        <w:rPr>
          <w:rFonts w:ascii="Arial" w:hAnsi="Arial" w:cs="Arial"/>
          <w:sz w:val="24"/>
          <w:szCs w:val="24"/>
        </w:rPr>
        <w:t xml:space="preserve"> goes without saying that where an item is objected to</w:t>
      </w:r>
      <w:r w:rsidR="007D14F0">
        <w:rPr>
          <w:rFonts w:ascii="Arial" w:hAnsi="Arial" w:cs="Arial"/>
          <w:sz w:val="24"/>
          <w:szCs w:val="24"/>
        </w:rPr>
        <w:t>,</w:t>
      </w:r>
      <w:r>
        <w:rPr>
          <w:rFonts w:ascii="Arial" w:hAnsi="Arial" w:cs="Arial"/>
          <w:sz w:val="24"/>
          <w:szCs w:val="24"/>
        </w:rPr>
        <w:t xml:space="preserve"> the reasons for such objection </w:t>
      </w:r>
      <w:r w:rsidR="00045AC5">
        <w:rPr>
          <w:rFonts w:ascii="Arial" w:hAnsi="Arial" w:cs="Arial"/>
          <w:sz w:val="24"/>
          <w:szCs w:val="24"/>
        </w:rPr>
        <w:t>should</w:t>
      </w:r>
      <w:r>
        <w:rPr>
          <w:rFonts w:ascii="Arial" w:hAnsi="Arial" w:cs="Arial"/>
          <w:sz w:val="24"/>
          <w:szCs w:val="24"/>
        </w:rPr>
        <w:t xml:space="preserve"> be on record together with the motivation for such</w:t>
      </w:r>
      <w:r w:rsidR="004348E3">
        <w:rPr>
          <w:rFonts w:ascii="Arial" w:hAnsi="Arial" w:cs="Arial"/>
          <w:sz w:val="24"/>
          <w:szCs w:val="24"/>
        </w:rPr>
        <w:t xml:space="preserve"> item and the reasoning by the taxing </w:t>
      </w:r>
      <w:r w:rsidR="003979FB">
        <w:rPr>
          <w:rFonts w:ascii="Arial" w:hAnsi="Arial" w:cs="Arial"/>
          <w:sz w:val="24"/>
          <w:szCs w:val="24"/>
        </w:rPr>
        <w:t>master</w:t>
      </w:r>
      <w:r>
        <w:rPr>
          <w:rFonts w:ascii="Arial" w:hAnsi="Arial" w:cs="Arial"/>
          <w:sz w:val="24"/>
          <w:szCs w:val="24"/>
        </w:rPr>
        <w:t xml:space="preserve"> to justify his or her decision. I</w:t>
      </w:r>
      <w:r w:rsidR="004348E3">
        <w:rPr>
          <w:rFonts w:ascii="Arial" w:hAnsi="Arial" w:cs="Arial"/>
          <w:sz w:val="24"/>
          <w:szCs w:val="24"/>
        </w:rPr>
        <w:t xml:space="preserve">n fact rule 25(3) requires the taxing </w:t>
      </w:r>
      <w:r w:rsidR="003979FB">
        <w:rPr>
          <w:rFonts w:ascii="Arial" w:hAnsi="Arial" w:cs="Arial"/>
          <w:sz w:val="24"/>
          <w:szCs w:val="24"/>
        </w:rPr>
        <w:t>master</w:t>
      </w:r>
      <w:r>
        <w:rPr>
          <w:rFonts w:ascii="Arial" w:hAnsi="Arial" w:cs="Arial"/>
          <w:sz w:val="24"/>
          <w:szCs w:val="24"/>
        </w:rPr>
        <w:t xml:space="preserve"> to state a case where an </w:t>
      </w:r>
      <w:r w:rsidR="00766A66">
        <w:rPr>
          <w:rFonts w:ascii="Arial" w:hAnsi="Arial" w:cs="Arial"/>
          <w:sz w:val="24"/>
          <w:szCs w:val="24"/>
        </w:rPr>
        <w:t>objection is made and mention</w:t>
      </w:r>
      <w:r>
        <w:rPr>
          <w:rFonts w:ascii="Arial" w:hAnsi="Arial" w:cs="Arial"/>
          <w:sz w:val="24"/>
          <w:szCs w:val="24"/>
        </w:rPr>
        <w:t xml:space="preserve"> in such </w:t>
      </w:r>
      <w:r w:rsidR="00366BD7">
        <w:rPr>
          <w:rFonts w:ascii="Arial" w:hAnsi="Arial" w:cs="Arial"/>
          <w:sz w:val="24"/>
          <w:szCs w:val="24"/>
        </w:rPr>
        <w:t xml:space="preserve">stated case </w:t>
      </w:r>
      <w:r>
        <w:rPr>
          <w:rFonts w:ascii="Arial" w:hAnsi="Arial" w:cs="Arial"/>
          <w:sz w:val="24"/>
          <w:szCs w:val="24"/>
        </w:rPr>
        <w:t xml:space="preserve">what items were objected to, the grounds of such objection and any relevant facts he </w:t>
      </w:r>
      <w:r w:rsidR="00E21319">
        <w:rPr>
          <w:rFonts w:ascii="Arial" w:hAnsi="Arial" w:cs="Arial"/>
          <w:sz w:val="24"/>
          <w:szCs w:val="24"/>
        </w:rPr>
        <w:t xml:space="preserve">or she </w:t>
      </w:r>
      <w:r>
        <w:rPr>
          <w:rFonts w:ascii="Arial" w:hAnsi="Arial" w:cs="Arial"/>
          <w:sz w:val="24"/>
          <w:szCs w:val="24"/>
        </w:rPr>
        <w:t xml:space="preserve">relied upon in coming to his or her decision. </w:t>
      </w:r>
      <w:r w:rsidRPr="00E51EA6">
        <w:rPr>
          <w:rFonts w:ascii="Arial" w:hAnsi="Arial" w:cs="Arial"/>
          <w:sz w:val="24"/>
          <w:szCs w:val="24"/>
        </w:rPr>
        <w:t>Because of the manner</w:t>
      </w:r>
      <w:r>
        <w:rPr>
          <w:rFonts w:ascii="Arial" w:hAnsi="Arial" w:cs="Arial"/>
          <w:sz w:val="24"/>
          <w:szCs w:val="24"/>
        </w:rPr>
        <w:t xml:space="preserve"> </w:t>
      </w:r>
      <w:r w:rsidRPr="00E51EA6">
        <w:rPr>
          <w:rFonts w:ascii="Arial" w:hAnsi="Arial" w:cs="Arial"/>
          <w:sz w:val="24"/>
          <w:szCs w:val="24"/>
        </w:rPr>
        <w:t>this taxation was handled</w:t>
      </w:r>
      <w:r w:rsidR="00045AC5">
        <w:rPr>
          <w:rFonts w:ascii="Arial" w:hAnsi="Arial" w:cs="Arial"/>
          <w:sz w:val="24"/>
          <w:szCs w:val="24"/>
        </w:rPr>
        <w:t>,</w:t>
      </w:r>
      <w:r w:rsidR="004348E3">
        <w:rPr>
          <w:rFonts w:ascii="Arial" w:hAnsi="Arial" w:cs="Arial"/>
          <w:sz w:val="24"/>
          <w:szCs w:val="24"/>
        </w:rPr>
        <w:t xml:space="preserve"> it is impossible for the taxing </w:t>
      </w:r>
      <w:r w:rsidR="003979FB">
        <w:rPr>
          <w:rFonts w:ascii="Arial" w:hAnsi="Arial" w:cs="Arial"/>
          <w:sz w:val="24"/>
          <w:szCs w:val="24"/>
        </w:rPr>
        <w:t>master</w:t>
      </w:r>
      <w:r>
        <w:rPr>
          <w:rFonts w:ascii="Arial" w:hAnsi="Arial" w:cs="Arial"/>
          <w:sz w:val="24"/>
          <w:szCs w:val="24"/>
        </w:rPr>
        <w:t xml:space="preserve"> to comply with rule 25(3). There were no obje</w:t>
      </w:r>
      <w:r w:rsidR="004348E3">
        <w:rPr>
          <w:rFonts w:ascii="Arial" w:hAnsi="Arial" w:cs="Arial"/>
          <w:sz w:val="24"/>
          <w:szCs w:val="24"/>
        </w:rPr>
        <w:t xml:space="preserve">ctions at the taxation and the taxing </w:t>
      </w:r>
      <w:r w:rsidR="003979FB">
        <w:rPr>
          <w:rFonts w:ascii="Arial" w:hAnsi="Arial" w:cs="Arial"/>
          <w:sz w:val="24"/>
          <w:szCs w:val="24"/>
        </w:rPr>
        <w:t>master</w:t>
      </w:r>
      <w:r>
        <w:rPr>
          <w:rFonts w:ascii="Arial" w:hAnsi="Arial" w:cs="Arial"/>
          <w:sz w:val="24"/>
          <w:szCs w:val="24"/>
        </w:rPr>
        <w:t xml:space="preserve"> could thus not respond in any meaningful way to the c</w:t>
      </w:r>
      <w:r w:rsidR="000B13A0">
        <w:rPr>
          <w:rFonts w:ascii="Arial" w:hAnsi="Arial" w:cs="Arial"/>
          <w:sz w:val="24"/>
          <w:szCs w:val="24"/>
        </w:rPr>
        <w:t>omplaints of Namfisa as the base</w:t>
      </w:r>
      <w:r>
        <w:rPr>
          <w:rFonts w:ascii="Arial" w:hAnsi="Arial" w:cs="Arial"/>
          <w:sz w:val="24"/>
          <w:szCs w:val="24"/>
        </w:rPr>
        <w:t>s for the complaints were never explained</w:t>
      </w:r>
      <w:r w:rsidR="004348E3">
        <w:rPr>
          <w:rFonts w:ascii="Arial" w:hAnsi="Arial" w:cs="Arial"/>
          <w:sz w:val="24"/>
          <w:szCs w:val="24"/>
        </w:rPr>
        <w:t xml:space="preserve"> to the taxing </w:t>
      </w:r>
      <w:r w:rsidR="003979FB">
        <w:rPr>
          <w:rFonts w:ascii="Arial" w:hAnsi="Arial" w:cs="Arial"/>
          <w:sz w:val="24"/>
          <w:szCs w:val="24"/>
        </w:rPr>
        <w:t>master</w:t>
      </w:r>
      <w:r>
        <w:rPr>
          <w:rFonts w:ascii="Arial" w:hAnsi="Arial" w:cs="Arial"/>
          <w:sz w:val="24"/>
          <w:szCs w:val="24"/>
        </w:rPr>
        <w:t xml:space="preserve"> </w:t>
      </w:r>
      <w:r w:rsidR="000B13A0">
        <w:rPr>
          <w:rFonts w:ascii="Arial" w:hAnsi="Arial" w:cs="Arial"/>
          <w:sz w:val="24"/>
          <w:szCs w:val="24"/>
        </w:rPr>
        <w:t xml:space="preserve">nor are they apparent from </w:t>
      </w:r>
      <w:r>
        <w:rPr>
          <w:rFonts w:ascii="Arial" w:hAnsi="Arial" w:cs="Arial"/>
          <w:sz w:val="24"/>
          <w:szCs w:val="24"/>
        </w:rPr>
        <w:t>the notice itself. Furthermore, some of the co</w:t>
      </w:r>
      <w:r w:rsidR="004348E3">
        <w:rPr>
          <w:rFonts w:ascii="Arial" w:hAnsi="Arial" w:cs="Arial"/>
          <w:sz w:val="24"/>
          <w:szCs w:val="24"/>
        </w:rPr>
        <w:t xml:space="preserve">mplaints </w:t>
      </w:r>
      <w:r w:rsidR="000B13A0">
        <w:rPr>
          <w:rFonts w:ascii="Arial" w:hAnsi="Arial" w:cs="Arial"/>
          <w:sz w:val="24"/>
          <w:szCs w:val="24"/>
        </w:rPr>
        <w:t>are</w:t>
      </w:r>
      <w:r w:rsidR="004348E3">
        <w:rPr>
          <w:rFonts w:ascii="Arial" w:hAnsi="Arial" w:cs="Arial"/>
          <w:sz w:val="24"/>
          <w:szCs w:val="24"/>
        </w:rPr>
        <w:t xml:space="preserve"> imaginary as the taxing </w:t>
      </w:r>
      <w:r w:rsidR="003979FB">
        <w:rPr>
          <w:rFonts w:ascii="Arial" w:hAnsi="Arial" w:cs="Arial"/>
          <w:sz w:val="24"/>
          <w:szCs w:val="24"/>
        </w:rPr>
        <w:t>master</w:t>
      </w:r>
      <w:r>
        <w:rPr>
          <w:rFonts w:ascii="Arial" w:hAnsi="Arial" w:cs="Arial"/>
          <w:sz w:val="24"/>
          <w:szCs w:val="24"/>
        </w:rPr>
        <w:t xml:space="preserve"> </w:t>
      </w:r>
      <w:r>
        <w:rPr>
          <w:rFonts w:ascii="Arial" w:hAnsi="Arial" w:cs="Arial"/>
          <w:sz w:val="24"/>
          <w:szCs w:val="24"/>
        </w:rPr>
        <w:lastRenderedPageBreak/>
        <w:t>did not allow the items that seem to be the bone of contention as far as the complaints are concerned.</w:t>
      </w:r>
    </w:p>
    <w:p w:rsidR="00460049" w:rsidRDefault="00460049" w:rsidP="00460049">
      <w:pPr>
        <w:pStyle w:val="NoSpacing"/>
        <w:spacing w:line="480" w:lineRule="auto"/>
        <w:jc w:val="both"/>
        <w:rPr>
          <w:rFonts w:ascii="Arial" w:hAnsi="Arial" w:cs="Arial"/>
          <w:sz w:val="24"/>
          <w:szCs w:val="24"/>
        </w:rPr>
      </w:pPr>
    </w:p>
    <w:p w:rsidR="0013141C" w:rsidRDefault="0013141C" w:rsidP="0013141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follows that the review of the </w:t>
      </w:r>
      <w:r w:rsidRPr="006A1314">
        <w:rPr>
          <w:rFonts w:ascii="Arial" w:hAnsi="Arial" w:cs="Arial"/>
          <w:i/>
          <w:sz w:val="24"/>
          <w:szCs w:val="24"/>
        </w:rPr>
        <w:t>allocatur</w:t>
      </w:r>
      <w:r w:rsidR="004348E3">
        <w:rPr>
          <w:rFonts w:ascii="Arial" w:hAnsi="Arial" w:cs="Arial"/>
          <w:sz w:val="24"/>
          <w:szCs w:val="24"/>
        </w:rPr>
        <w:t xml:space="preserve"> issued by the taxing </w:t>
      </w:r>
      <w:r w:rsidR="003979FB">
        <w:rPr>
          <w:rFonts w:ascii="Arial" w:hAnsi="Arial" w:cs="Arial"/>
          <w:sz w:val="24"/>
          <w:szCs w:val="24"/>
        </w:rPr>
        <w:t>master</w:t>
      </w:r>
      <w:r>
        <w:rPr>
          <w:rFonts w:ascii="Arial" w:hAnsi="Arial" w:cs="Arial"/>
          <w:sz w:val="24"/>
          <w:szCs w:val="24"/>
        </w:rPr>
        <w:t xml:space="preserve"> cannot succeed and is to be dismissed. </w:t>
      </w:r>
    </w:p>
    <w:p w:rsidR="0013141C" w:rsidRDefault="0013141C" w:rsidP="0013141C">
      <w:pPr>
        <w:pStyle w:val="NoSpacing"/>
        <w:spacing w:line="480" w:lineRule="auto"/>
        <w:jc w:val="both"/>
        <w:rPr>
          <w:rFonts w:ascii="Arial" w:hAnsi="Arial" w:cs="Arial"/>
          <w:sz w:val="24"/>
          <w:szCs w:val="24"/>
        </w:rPr>
      </w:pPr>
    </w:p>
    <w:p w:rsidR="0013141C" w:rsidRDefault="0013141C" w:rsidP="0013141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Christian responded to the </w:t>
      </w:r>
      <w:r w:rsidR="00366BD7">
        <w:rPr>
          <w:rFonts w:ascii="Arial" w:hAnsi="Arial" w:cs="Arial"/>
          <w:sz w:val="24"/>
          <w:szCs w:val="24"/>
        </w:rPr>
        <w:t xml:space="preserve">purported rule 25(3) notice </w:t>
      </w:r>
      <w:r>
        <w:rPr>
          <w:rFonts w:ascii="Arial" w:hAnsi="Arial" w:cs="Arial"/>
          <w:sz w:val="24"/>
          <w:szCs w:val="24"/>
        </w:rPr>
        <w:t>and apart from taking issue with the said notice on the basis that the objections were not raised at the taxation and hence</w:t>
      </w:r>
      <w:r w:rsidR="004348E3">
        <w:rPr>
          <w:rFonts w:ascii="Arial" w:hAnsi="Arial" w:cs="Arial"/>
          <w:sz w:val="24"/>
          <w:szCs w:val="24"/>
        </w:rPr>
        <w:t xml:space="preserve"> the stated case by the taxing </w:t>
      </w:r>
      <w:r w:rsidR="003979FB">
        <w:rPr>
          <w:rFonts w:ascii="Arial" w:hAnsi="Arial" w:cs="Arial"/>
          <w:sz w:val="24"/>
          <w:szCs w:val="24"/>
        </w:rPr>
        <w:t>master</w:t>
      </w:r>
      <w:r>
        <w:rPr>
          <w:rFonts w:ascii="Arial" w:hAnsi="Arial" w:cs="Arial"/>
          <w:sz w:val="24"/>
          <w:szCs w:val="24"/>
        </w:rPr>
        <w:t xml:space="preserve"> could not comply with rule</w:t>
      </w:r>
      <w:r w:rsidR="004348E3">
        <w:rPr>
          <w:rFonts w:ascii="Arial" w:hAnsi="Arial" w:cs="Arial"/>
          <w:sz w:val="24"/>
          <w:szCs w:val="24"/>
        </w:rPr>
        <w:t xml:space="preserve"> 25(4) which requires from the taxing </w:t>
      </w:r>
      <w:r w:rsidR="003979FB">
        <w:rPr>
          <w:rFonts w:ascii="Arial" w:hAnsi="Arial" w:cs="Arial"/>
          <w:sz w:val="24"/>
          <w:szCs w:val="24"/>
        </w:rPr>
        <w:t>master</w:t>
      </w:r>
      <w:r>
        <w:rPr>
          <w:rFonts w:ascii="Arial" w:hAnsi="Arial" w:cs="Arial"/>
          <w:sz w:val="24"/>
          <w:szCs w:val="24"/>
        </w:rPr>
        <w:t xml:space="preserve"> to state the ‘grounds of objection advance</w:t>
      </w:r>
      <w:r w:rsidR="000B13A0">
        <w:rPr>
          <w:rFonts w:ascii="Arial" w:hAnsi="Arial" w:cs="Arial"/>
          <w:sz w:val="24"/>
          <w:szCs w:val="24"/>
        </w:rPr>
        <w:t>d during the taxation’ he raises</w:t>
      </w:r>
      <w:r>
        <w:rPr>
          <w:rFonts w:ascii="Arial" w:hAnsi="Arial" w:cs="Arial"/>
          <w:sz w:val="24"/>
          <w:szCs w:val="24"/>
        </w:rPr>
        <w:t xml:space="preserve"> the question of the authority of the legal practitioner present at the originally intended date for the ta</w:t>
      </w:r>
      <w:r w:rsidR="004348E3">
        <w:rPr>
          <w:rFonts w:ascii="Arial" w:hAnsi="Arial" w:cs="Arial"/>
          <w:sz w:val="24"/>
          <w:szCs w:val="24"/>
        </w:rPr>
        <w:t>xation and in</w:t>
      </w:r>
      <w:r w:rsidR="00766A66">
        <w:rPr>
          <w:rFonts w:ascii="Arial" w:hAnsi="Arial" w:cs="Arial"/>
          <w:sz w:val="24"/>
          <w:szCs w:val="24"/>
        </w:rPr>
        <w:t xml:space="preserve"> respect whereof</w:t>
      </w:r>
      <w:r w:rsidR="004348E3">
        <w:rPr>
          <w:rFonts w:ascii="Arial" w:hAnsi="Arial" w:cs="Arial"/>
          <w:sz w:val="24"/>
          <w:szCs w:val="24"/>
        </w:rPr>
        <w:t xml:space="preserve"> the taxing </w:t>
      </w:r>
      <w:r w:rsidR="003979FB">
        <w:rPr>
          <w:rFonts w:ascii="Arial" w:hAnsi="Arial" w:cs="Arial"/>
          <w:sz w:val="24"/>
          <w:szCs w:val="24"/>
        </w:rPr>
        <w:t>master</w:t>
      </w:r>
      <w:r>
        <w:rPr>
          <w:rFonts w:ascii="Arial" w:hAnsi="Arial" w:cs="Arial"/>
          <w:sz w:val="24"/>
          <w:szCs w:val="24"/>
        </w:rPr>
        <w:t xml:space="preserve"> ruled against him. </w:t>
      </w:r>
    </w:p>
    <w:p w:rsidR="0013141C" w:rsidRDefault="0013141C" w:rsidP="0013141C">
      <w:pPr>
        <w:pStyle w:val="NoSpacing"/>
        <w:spacing w:line="480" w:lineRule="auto"/>
        <w:jc w:val="both"/>
        <w:rPr>
          <w:rFonts w:ascii="Arial" w:hAnsi="Arial" w:cs="Arial"/>
          <w:sz w:val="24"/>
          <w:szCs w:val="24"/>
        </w:rPr>
      </w:pPr>
    </w:p>
    <w:p w:rsidR="0013141C" w:rsidRDefault="0013141C" w:rsidP="0013141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my view</w:t>
      </w:r>
      <w:r w:rsidR="00045AC5">
        <w:rPr>
          <w:rFonts w:ascii="Arial" w:hAnsi="Arial" w:cs="Arial"/>
          <w:sz w:val="24"/>
          <w:szCs w:val="24"/>
        </w:rPr>
        <w:t>,</w:t>
      </w:r>
      <w:r>
        <w:rPr>
          <w:rFonts w:ascii="Arial" w:hAnsi="Arial" w:cs="Arial"/>
          <w:sz w:val="24"/>
          <w:szCs w:val="24"/>
        </w:rPr>
        <w:t xml:space="preserve"> th</w:t>
      </w:r>
      <w:r w:rsidR="005B3139">
        <w:rPr>
          <w:rFonts w:ascii="Arial" w:hAnsi="Arial" w:cs="Arial"/>
          <w:sz w:val="24"/>
          <w:szCs w:val="24"/>
        </w:rPr>
        <w:t xml:space="preserve">e issue of the authority of the legal practitioner is </w:t>
      </w:r>
      <w:r>
        <w:rPr>
          <w:rFonts w:ascii="Arial" w:hAnsi="Arial" w:cs="Arial"/>
          <w:sz w:val="24"/>
          <w:szCs w:val="24"/>
        </w:rPr>
        <w:t xml:space="preserve">irrelevant as the legal practitioner was not present when the bill was actually taxed and the </w:t>
      </w:r>
      <w:r w:rsidRPr="001A7DEC">
        <w:rPr>
          <w:rFonts w:ascii="Arial" w:hAnsi="Arial" w:cs="Arial"/>
          <w:i/>
          <w:sz w:val="24"/>
          <w:szCs w:val="24"/>
        </w:rPr>
        <w:t>allocatur</w:t>
      </w:r>
      <w:r>
        <w:rPr>
          <w:rFonts w:ascii="Arial" w:hAnsi="Arial" w:cs="Arial"/>
          <w:sz w:val="24"/>
          <w:szCs w:val="24"/>
        </w:rPr>
        <w:t xml:space="preserve"> in question was issued. This is the reason why there cannot be an objection against the </w:t>
      </w:r>
      <w:r w:rsidRPr="001A7DEC">
        <w:rPr>
          <w:rFonts w:ascii="Arial" w:hAnsi="Arial" w:cs="Arial"/>
          <w:i/>
          <w:sz w:val="24"/>
          <w:szCs w:val="24"/>
        </w:rPr>
        <w:t>allocatur</w:t>
      </w:r>
      <w:r>
        <w:rPr>
          <w:rFonts w:ascii="Arial" w:hAnsi="Arial" w:cs="Arial"/>
          <w:sz w:val="24"/>
          <w:szCs w:val="24"/>
        </w:rPr>
        <w:t>.</w:t>
      </w:r>
      <w:r w:rsidR="00766A66">
        <w:rPr>
          <w:rFonts w:ascii="Arial" w:hAnsi="Arial" w:cs="Arial"/>
          <w:sz w:val="24"/>
          <w:szCs w:val="24"/>
        </w:rPr>
        <w:t xml:space="preserve"> In addition</w:t>
      </w:r>
      <w:r w:rsidR="00045AC5">
        <w:rPr>
          <w:rFonts w:ascii="Arial" w:hAnsi="Arial" w:cs="Arial"/>
          <w:sz w:val="24"/>
          <w:szCs w:val="24"/>
        </w:rPr>
        <w:t>,</w:t>
      </w:r>
      <w:r w:rsidR="00766A66">
        <w:rPr>
          <w:rFonts w:ascii="Arial" w:hAnsi="Arial" w:cs="Arial"/>
          <w:sz w:val="24"/>
          <w:szCs w:val="24"/>
        </w:rPr>
        <w:t xml:space="preserve"> the point raised i</w:t>
      </w:r>
      <w:r>
        <w:rPr>
          <w:rFonts w:ascii="Arial" w:hAnsi="Arial" w:cs="Arial"/>
          <w:sz w:val="24"/>
          <w:szCs w:val="24"/>
        </w:rPr>
        <w:t xml:space="preserve">s without merit and </w:t>
      </w:r>
      <w:r w:rsidR="004348E3">
        <w:rPr>
          <w:rFonts w:ascii="Arial" w:hAnsi="Arial" w:cs="Arial"/>
          <w:sz w:val="24"/>
          <w:szCs w:val="24"/>
        </w:rPr>
        <w:t xml:space="preserve">was correctly dismissed by the taxing </w:t>
      </w:r>
      <w:r w:rsidR="003979FB">
        <w:rPr>
          <w:rFonts w:ascii="Arial" w:hAnsi="Arial" w:cs="Arial"/>
          <w:sz w:val="24"/>
          <w:szCs w:val="24"/>
        </w:rPr>
        <w:t>master</w:t>
      </w:r>
      <w:r>
        <w:rPr>
          <w:rFonts w:ascii="Arial" w:hAnsi="Arial" w:cs="Arial"/>
          <w:sz w:val="24"/>
          <w:szCs w:val="24"/>
        </w:rPr>
        <w:t xml:space="preserve">. The basis for the authority point was that this court held that the legal practitioners representing Namfisa had not been authorised to act on its behalf </w:t>
      </w:r>
      <w:r w:rsidR="00766A66">
        <w:rPr>
          <w:rFonts w:ascii="Arial" w:hAnsi="Arial" w:cs="Arial"/>
          <w:sz w:val="24"/>
          <w:szCs w:val="24"/>
        </w:rPr>
        <w:t xml:space="preserve">in the litigation </w:t>
      </w:r>
      <w:r>
        <w:rPr>
          <w:rFonts w:ascii="Arial" w:hAnsi="Arial" w:cs="Arial"/>
          <w:sz w:val="24"/>
          <w:szCs w:val="24"/>
        </w:rPr>
        <w:t xml:space="preserve">and that their actions or lack of authority could not be ratified subsequent to the judgment being obtained. In other words the legal practitioner’s unauthorised conduct prior to the judgment could not be authorised subsequent to the judgment. This is in line with the principle that unauthorised acts by legal practitioners can only be </w:t>
      </w:r>
      <w:r>
        <w:rPr>
          <w:rFonts w:ascii="Arial" w:hAnsi="Arial" w:cs="Arial"/>
          <w:sz w:val="24"/>
          <w:szCs w:val="24"/>
        </w:rPr>
        <w:lastRenderedPageBreak/>
        <w:t xml:space="preserve">ratified prior to judgment. As the legal practitioner involved was authorised to act for Namfisa prior to the taxation it is not a question of ratification of an unauthorised act but a question of being granted the authority upfront to act in respect of the taxation. </w:t>
      </w:r>
    </w:p>
    <w:p w:rsidR="00460049" w:rsidRDefault="00460049" w:rsidP="00460049">
      <w:pPr>
        <w:pStyle w:val="NoSpacing"/>
        <w:spacing w:line="480" w:lineRule="auto"/>
        <w:jc w:val="both"/>
        <w:rPr>
          <w:rFonts w:ascii="Arial" w:hAnsi="Arial" w:cs="Arial"/>
          <w:sz w:val="24"/>
          <w:szCs w:val="24"/>
        </w:rPr>
      </w:pPr>
    </w:p>
    <w:p w:rsidR="0013141C" w:rsidRDefault="0013141C" w:rsidP="0013141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w:t>
      </w:r>
      <w:r w:rsidR="00045AC5">
        <w:rPr>
          <w:rFonts w:ascii="Arial" w:hAnsi="Arial" w:cs="Arial"/>
          <w:sz w:val="24"/>
          <w:szCs w:val="24"/>
        </w:rPr>
        <w:t>,</w:t>
      </w:r>
      <w:r>
        <w:rPr>
          <w:rFonts w:ascii="Arial" w:hAnsi="Arial" w:cs="Arial"/>
          <w:sz w:val="24"/>
          <w:szCs w:val="24"/>
        </w:rPr>
        <w:t xml:space="preserve"> the application fails. In terms of rule 25(9) I am empowered to award a fixed sum to be paid by the unsuccessful party to the opposing party, and this appears to be a matter where I should utilise this procedure. The contentions on behalf of Namfisa fell woefully short of what was required and hence did not take up much time from Mr Christian who, apart from the technical issues </w:t>
      </w:r>
      <w:r w:rsidRPr="00366BD7">
        <w:rPr>
          <w:rFonts w:ascii="Arial" w:hAnsi="Arial" w:cs="Arial"/>
          <w:sz w:val="24"/>
          <w:szCs w:val="24"/>
        </w:rPr>
        <w:t xml:space="preserve">raised </w:t>
      </w:r>
      <w:r w:rsidR="00366BD7">
        <w:rPr>
          <w:rFonts w:ascii="Arial" w:hAnsi="Arial" w:cs="Arial"/>
          <w:sz w:val="24"/>
          <w:szCs w:val="24"/>
        </w:rPr>
        <w:t xml:space="preserve">and </w:t>
      </w:r>
      <w:r w:rsidRPr="00366BD7">
        <w:rPr>
          <w:rFonts w:ascii="Arial" w:hAnsi="Arial" w:cs="Arial"/>
          <w:sz w:val="24"/>
          <w:szCs w:val="24"/>
        </w:rPr>
        <w:t>mentioned above</w:t>
      </w:r>
      <w:r>
        <w:rPr>
          <w:rFonts w:ascii="Arial" w:hAnsi="Arial" w:cs="Arial"/>
          <w:sz w:val="24"/>
          <w:szCs w:val="24"/>
        </w:rPr>
        <w:t xml:space="preserve">, devoted the bulk of his </w:t>
      </w:r>
      <w:r w:rsidR="008604D9">
        <w:rPr>
          <w:rFonts w:ascii="Arial" w:hAnsi="Arial" w:cs="Arial"/>
          <w:sz w:val="24"/>
          <w:szCs w:val="24"/>
        </w:rPr>
        <w:t xml:space="preserve">written </w:t>
      </w:r>
      <w:r>
        <w:rPr>
          <w:rFonts w:ascii="Arial" w:hAnsi="Arial" w:cs="Arial"/>
          <w:sz w:val="24"/>
          <w:szCs w:val="24"/>
        </w:rPr>
        <w:t>submission</w:t>
      </w:r>
      <w:r w:rsidR="008604D9">
        <w:rPr>
          <w:rFonts w:ascii="Arial" w:hAnsi="Arial" w:cs="Arial"/>
          <w:sz w:val="24"/>
          <w:szCs w:val="24"/>
        </w:rPr>
        <w:t>s</w:t>
      </w:r>
      <w:r>
        <w:rPr>
          <w:rFonts w:ascii="Arial" w:hAnsi="Arial" w:cs="Arial"/>
          <w:sz w:val="24"/>
          <w:szCs w:val="24"/>
        </w:rPr>
        <w:t xml:space="preserve"> to elab</w:t>
      </w:r>
      <w:r w:rsidR="008604D9">
        <w:rPr>
          <w:rFonts w:ascii="Arial" w:hAnsi="Arial" w:cs="Arial"/>
          <w:sz w:val="24"/>
          <w:szCs w:val="24"/>
        </w:rPr>
        <w:t>orate on his authority point. The</w:t>
      </w:r>
      <w:r>
        <w:rPr>
          <w:rFonts w:ascii="Arial" w:hAnsi="Arial" w:cs="Arial"/>
          <w:sz w:val="24"/>
          <w:szCs w:val="24"/>
        </w:rPr>
        <w:t xml:space="preserve"> stated case, </w:t>
      </w:r>
      <w:r w:rsidR="008604D9">
        <w:rPr>
          <w:rFonts w:ascii="Arial" w:hAnsi="Arial" w:cs="Arial"/>
          <w:sz w:val="24"/>
          <w:szCs w:val="24"/>
        </w:rPr>
        <w:t xml:space="preserve">compiled by the taxing master, </w:t>
      </w:r>
      <w:r>
        <w:rPr>
          <w:rFonts w:ascii="Arial" w:hAnsi="Arial" w:cs="Arial"/>
          <w:sz w:val="24"/>
          <w:szCs w:val="24"/>
        </w:rPr>
        <w:t>because there were no objections at the taxation, w</w:t>
      </w:r>
      <w:r w:rsidR="0074235E">
        <w:rPr>
          <w:rFonts w:ascii="Arial" w:hAnsi="Arial" w:cs="Arial"/>
          <w:sz w:val="24"/>
          <w:szCs w:val="24"/>
        </w:rPr>
        <w:t>as</w:t>
      </w:r>
      <w:r>
        <w:rPr>
          <w:rFonts w:ascii="Arial" w:hAnsi="Arial" w:cs="Arial"/>
          <w:sz w:val="24"/>
          <w:szCs w:val="24"/>
        </w:rPr>
        <w:t xml:space="preserve"> likewise short and focused on the technical defects of the Namfisa application. In addition to this</w:t>
      </w:r>
      <w:r w:rsidR="00045AC5">
        <w:rPr>
          <w:rFonts w:ascii="Arial" w:hAnsi="Arial" w:cs="Arial"/>
          <w:sz w:val="24"/>
          <w:szCs w:val="24"/>
        </w:rPr>
        <w:t>,</w:t>
      </w:r>
      <w:r>
        <w:rPr>
          <w:rFonts w:ascii="Arial" w:hAnsi="Arial" w:cs="Arial"/>
          <w:sz w:val="24"/>
          <w:szCs w:val="24"/>
        </w:rPr>
        <w:t xml:space="preserve"> Mr Christian</w:t>
      </w:r>
      <w:r w:rsidR="00045AC5">
        <w:rPr>
          <w:rFonts w:ascii="Arial" w:hAnsi="Arial" w:cs="Arial"/>
          <w:sz w:val="24"/>
          <w:szCs w:val="24"/>
        </w:rPr>
        <w:t xml:space="preserve"> not being a legal practitioner</w:t>
      </w:r>
      <w:r>
        <w:rPr>
          <w:rFonts w:ascii="Arial" w:hAnsi="Arial" w:cs="Arial"/>
          <w:sz w:val="24"/>
          <w:szCs w:val="24"/>
        </w:rPr>
        <w:t xml:space="preserve"> would only be entitled to the actual disbursements necessarily and reasonably incurred by him in this regard. It follows that the disbursements by Mr Christian to have the three relevant pages of his response to the application typed and delivered must be very modest and an amount of N$</w:t>
      </w:r>
      <w:r w:rsidR="000B13A0">
        <w:rPr>
          <w:rFonts w:ascii="Arial" w:hAnsi="Arial" w:cs="Arial"/>
          <w:sz w:val="24"/>
          <w:szCs w:val="24"/>
        </w:rPr>
        <w:t>100</w:t>
      </w:r>
      <w:r>
        <w:rPr>
          <w:rFonts w:ascii="Arial" w:hAnsi="Arial" w:cs="Arial"/>
          <w:sz w:val="24"/>
          <w:szCs w:val="24"/>
        </w:rPr>
        <w:t xml:space="preserve"> would constitute a sufficient award in my view. </w:t>
      </w:r>
    </w:p>
    <w:p w:rsidR="0013141C" w:rsidRDefault="0013141C" w:rsidP="0013141C">
      <w:pPr>
        <w:pStyle w:val="NoSpacing"/>
        <w:spacing w:line="480" w:lineRule="auto"/>
        <w:jc w:val="both"/>
        <w:rPr>
          <w:rFonts w:ascii="Arial" w:hAnsi="Arial" w:cs="Arial"/>
          <w:sz w:val="24"/>
          <w:szCs w:val="24"/>
        </w:rPr>
      </w:pPr>
    </w:p>
    <w:p w:rsidR="0013141C" w:rsidRDefault="0013141C" w:rsidP="0013141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w:t>
      </w:r>
      <w:r w:rsidR="00C1620A">
        <w:rPr>
          <w:rFonts w:ascii="Arial" w:hAnsi="Arial" w:cs="Arial"/>
          <w:sz w:val="24"/>
          <w:szCs w:val="24"/>
        </w:rPr>
        <w:t>,</w:t>
      </w:r>
      <w:r>
        <w:rPr>
          <w:rFonts w:ascii="Arial" w:hAnsi="Arial" w:cs="Arial"/>
          <w:sz w:val="24"/>
          <w:szCs w:val="24"/>
        </w:rPr>
        <w:t xml:space="preserve"> the application fails and the applicant (Namfisa) is o</w:t>
      </w:r>
      <w:r w:rsidR="008604D9">
        <w:rPr>
          <w:rFonts w:ascii="Arial" w:hAnsi="Arial" w:cs="Arial"/>
          <w:sz w:val="24"/>
          <w:szCs w:val="24"/>
        </w:rPr>
        <w:t>rdered to pay the amount of N$</w:t>
      </w:r>
      <w:r w:rsidR="000B13A0">
        <w:rPr>
          <w:rFonts w:ascii="Arial" w:hAnsi="Arial" w:cs="Arial"/>
          <w:sz w:val="24"/>
          <w:szCs w:val="24"/>
        </w:rPr>
        <w:t>100</w:t>
      </w:r>
      <w:r>
        <w:rPr>
          <w:rFonts w:ascii="Arial" w:hAnsi="Arial" w:cs="Arial"/>
          <w:sz w:val="24"/>
          <w:szCs w:val="24"/>
        </w:rPr>
        <w:t xml:space="preserve"> as costs to the respondent (Mr Christian).</w:t>
      </w:r>
    </w:p>
    <w:p w:rsidR="0013141C" w:rsidRDefault="0013141C" w:rsidP="0013141C">
      <w:pPr>
        <w:pStyle w:val="NoSpacing"/>
        <w:rPr>
          <w:rFonts w:ascii="Arial" w:hAnsi="Arial" w:cs="Arial"/>
          <w:b/>
          <w:sz w:val="24"/>
          <w:szCs w:val="24"/>
        </w:rPr>
      </w:pPr>
    </w:p>
    <w:p w:rsidR="0013141C" w:rsidRDefault="0013141C" w:rsidP="0013141C">
      <w:pPr>
        <w:pStyle w:val="NoSpacing"/>
        <w:rPr>
          <w:rFonts w:ascii="Arial" w:hAnsi="Arial" w:cs="Arial"/>
          <w:b/>
          <w:sz w:val="24"/>
          <w:szCs w:val="24"/>
        </w:rPr>
      </w:pPr>
    </w:p>
    <w:p w:rsidR="0013141C" w:rsidRDefault="0013141C" w:rsidP="0013141C">
      <w:pPr>
        <w:pStyle w:val="NoSpacing"/>
        <w:rPr>
          <w:rFonts w:ascii="Arial" w:hAnsi="Arial" w:cs="Arial"/>
          <w:b/>
          <w:sz w:val="24"/>
          <w:szCs w:val="24"/>
        </w:rPr>
      </w:pPr>
    </w:p>
    <w:p w:rsidR="0013141C" w:rsidRDefault="0013141C" w:rsidP="0013141C">
      <w:pPr>
        <w:pStyle w:val="NoSpacing"/>
        <w:rPr>
          <w:rFonts w:ascii="Arial" w:hAnsi="Arial" w:cs="Arial"/>
          <w:b/>
          <w:sz w:val="24"/>
          <w:szCs w:val="24"/>
        </w:rPr>
      </w:pPr>
    </w:p>
    <w:p w:rsidR="0013141C" w:rsidRPr="00991107" w:rsidRDefault="0013141C" w:rsidP="0013141C">
      <w:pPr>
        <w:pStyle w:val="NoSpacing"/>
        <w:rPr>
          <w:rFonts w:ascii="Arial" w:hAnsi="Arial" w:cs="Arial"/>
          <w:b/>
          <w:sz w:val="24"/>
          <w:szCs w:val="24"/>
        </w:rPr>
      </w:pPr>
    </w:p>
    <w:p w:rsidR="0013141C" w:rsidRPr="00F4471E" w:rsidRDefault="0013141C" w:rsidP="0013141C">
      <w:pPr>
        <w:spacing w:after="0" w:line="276" w:lineRule="auto"/>
        <w:jc w:val="both"/>
        <w:rPr>
          <w:rFonts w:ascii="Arial" w:hAnsi="Arial" w:cs="Arial"/>
          <w:b/>
          <w:sz w:val="24"/>
          <w:szCs w:val="24"/>
        </w:rPr>
      </w:pPr>
      <w:r>
        <w:rPr>
          <w:rFonts w:ascii="Arial" w:hAnsi="Arial" w:cs="Arial"/>
          <w:b/>
          <w:sz w:val="24"/>
          <w:szCs w:val="24"/>
        </w:rPr>
        <w:t>__________________</w:t>
      </w:r>
    </w:p>
    <w:p w:rsidR="0013141C" w:rsidRPr="00F4471E" w:rsidRDefault="0013141C" w:rsidP="0013141C">
      <w:pPr>
        <w:spacing w:after="0" w:line="240" w:lineRule="auto"/>
        <w:jc w:val="both"/>
        <w:rPr>
          <w:rFonts w:ascii="Arial" w:hAnsi="Arial" w:cs="Arial"/>
          <w:b/>
          <w:sz w:val="24"/>
          <w:szCs w:val="24"/>
        </w:rPr>
      </w:pPr>
      <w:r>
        <w:rPr>
          <w:rFonts w:ascii="Arial" w:hAnsi="Arial" w:cs="Arial"/>
          <w:b/>
          <w:sz w:val="24"/>
          <w:szCs w:val="24"/>
        </w:rPr>
        <w:t>FRANK AJA</w:t>
      </w:r>
    </w:p>
    <w:p w:rsidR="00196812" w:rsidRDefault="00196812" w:rsidP="0013141C">
      <w:pPr>
        <w:pStyle w:val="BodyText"/>
        <w:autoSpaceDE w:val="0"/>
        <w:autoSpaceDN w:val="0"/>
        <w:adjustRightInd w:val="0"/>
        <w:spacing w:line="480" w:lineRule="auto"/>
        <w:jc w:val="both"/>
        <w:rPr>
          <w:rFonts w:ascii="Arial" w:hAnsi="Arial" w:cs="Arial"/>
        </w:rPr>
      </w:pPr>
    </w:p>
    <w:p w:rsidR="0013141C" w:rsidRPr="00F4471E" w:rsidRDefault="0013141C" w:rsidP="0013141C">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13141C" w:rsidRDefault="0013141C" w:rsidP="0013141C">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13141C" w:rsidTr="005E1E73">
        <w:tc>
          <w:tcPr>
            <w:tcW w:w="4555" w:type="dxa"/>
          </w:tcPr>
          <w:p w:rsidR="0013141C" w:rsidRDefault="0013141C" w:rsidP="005E1E73">
            <w:pPr>
              <w:pStyle w:val="BodyText"/>
              <w:autoSpaceDE w:val="0"/>
              <w:autoSpaceDN w:val="0"/>
              <w:adjustRightInd w:val="0"/>
              <w:spacing w:line="480" w:lineRule="auto"/>
              <w:ind w:left="-108"/>
              <w:jc w:val="both"/>
              <w:rPr>
                <w:rFonts w:ascii="Arial" w:hAnsi="Arial" w:cs="Arial"/>
              </w:rPr>
            </w:pPr>
            <w:r>
              <w:rPr>
                <w:rFonts w:ascii="Arial" w:hAnsi="Arial" w:cs="Arial"/>
              </w:rPr>
              <w:t>APPLICANT:</w:t>
            </w:r>
          </w:p>
        </w:tc>
        <w:tc>
          <w:tcPr>
            <w:tcW w:w="4556" w:type="dxa"/>
          </w:tcPr>
          <w:p w:rsidR="0013141C" w:rsidRDefault="0013141C" w:rsidP="005E1E73">
            <w:pPr>
              <w:pStyle w:val="BodyText"/>
              <w:autoSpaceDE w:val="0"/>
              <w:autoSpaceDN w:val="0"/>
              <w:adjustRightInd w:val="0"/>
              <w:spacing w:line="480" w:lineRule="auto"/>
              <w:jc w:val="both"/>
              <w:rPr>
                <w:rFonts w:ascii="Arial" w:hAnsi="Arial" w:cs="Arial"/>
              </w:rPr>
            </w:pPr>
            <w:r>
              <w:rPr>
                <w:rFonts w:ascii="Arial" w:hAnsi="Arial" w:cs="Arial"/>
              </w:rPr>
              <w:t>K Haraseb</w:t>
            </w:r>
          </w:p>
        </w:tc>
      </w:tr>
      <w:tr w:rsidR="0013141C" w:rsidTr="005E1E73">
        <w:tc>
          <w:tcPr>
            <w:tcW w:w="4555" w:type="dxa"/>
          </w:tcPr>
          <w:p w:rsidR="0013141C" w:rsidRDefault="0013141C" w:rsidP="005E1E73">
            <w:pPr>
              <w:pStyle w:val="BodyText"/>
              <w:autoSpaceDE w:val="0"/>
              <w:autoSpaceDN w:val="0"/>
              <w:adjustRightInd w:val="0"/>
              <w:spacing w:line="480" w:lineRule="auto"/>
              <w:ind w:left="-108"/>
              <w:jc w:val="both"/>
              <w:rPr>
                <w:rFonts w:ascii="Arial" w:hAnsi="Arial" w:cs="Arial"/>
              </w:rPr>
            </w:pPr>
          </w:p>
        </w:tc>
        <w:tc>
          <w:tcPr>
            <w:tcW w:w="4556" w:type="dxa"/>
          </w:tcPr>
          <w:p w:rsidR="0013141C" w:rsidRDefault="004E48A7" w:rsidP="005E1E73">
            <w:pPr>
              <w:pStyle w:val="BodyText"/>
              <w:autoSpaceDE w:val="0"/>
              <w:autoSpaceDN w:val="0"/>
              <w:adjustRightInd w:val="0"/>
              <w:spacing w:line="480" w:lineRule="auto"/>
              <w:jc w:val="both"/>
              <w:rPr>
                <w:rFonts w:ascii="Arial" w:hAnsi="Arial" w:cs="Arial"/>
              </w:rPr>
            </w:pPr>
            <w:r>
              <w:rPr>
                <w:rFonts w:ascii="Arial" w:hAnsi="Arial" w:cs="Arial"/>
              </w:rPr>
              <w:t>Of ENSa</w:t>
            </w:r>
            <w:r w:rsidR="0013141C">
              <w:rPr>
                <w:rFonts w:ascii="Arial" w:hAnsi="Arial" w:cs="Arial"/>
              </w:rPr>
              <w:t>fr</w:t>
            </w:r>
            <w:r>
              <w:rPr>
                <w:rFonts w:ascii="Arial" w:hAnsi="Arial" w:cs="Arial"/>
              </w:rPr>
              <w:t>i</w:t>
            </w:r>
            <w:r w:rsidR="0013141C">
              <w:rPr>
                <w:rFonts w:ascii="Arial" w:hAnsi="Arial" w:cs="Arial"/>
              </w:rPr>
              <w:t xml:space="preserve">ca </w:t>
            </w:r>
            <w:r w:rsidR="005E572B">
              <w:rPr>
                <w:rFonts w:ascii="Arial" w:hAnsi="Arial" w:cs="Arial"/>
              </w:rPr>
              <w:t xml:space="preserve">| </w:t>
            </w:r>
            <w:r w:rsidR="0013141C">
              <w:rPr>
                <w:rFonts w:ascii="Arial" w:hAnsi="Arial" w:cs="Arial"/>
              </w:rPr>
              <w:t>Namibia (</w:t>
            </w:r>
            <w:r>
              <w:rPr>
                <w:rFonts w:ascii="Arial" w:hAnsi="Arial" w:cs="Arial"/>
              </w:rPr>
              <w:t xml:space="preserve">Incorporated as </w:t>
            </w:r>
            <w:r w:rsidR="0013141C">
              <w:rPr>
                <w:rFonts w:ascii="Arial" w:hAnsi="Arial" w:cs="Arial"/>
              </w:rPr>
              <w:t>LorentzAngula Incorporated), Windhoek</w:t>
            </w:r>
          </w:p>
        </w:tc>
      </w:tr>
      <w:tr w:rsidR="0013141C" w:rsidTr="005E1E73">
        <w:tc>
          <w:tcPr>
            <w:tcW w:w="4555" w:type="dxa"/>
          </w:tcPr>
          <w:p w:rsidR="0013141C" w:rsidRDefault="0013141C" w:rsidP="005E1E73">
            <w:pPr>
              <w:pStyle w:val="BodyText"/>
              <w:autoSpaceDE w:val="0"/>
              <w:autoSpaceDN w:val="0"/>
              <w:adjustRightInd w:val="0"/>
              <w:spacing w:line="480" w:lineRule="auto"/>
              <w:ind w:left="-108"/>
              <w:jc w:val="both"/>
              <w:rPr>
                <w:rFonts w:ascii="Arial" w:hAnsi="Arial" w:cs="Arial"/>
              </w:rPr>
            </w:pPr>
          </w:p>
        </w:tc>
        <w:tc>
          <w:tcPr>
            <w:tcW w:w="4556" w:type="dxa"/>
          </w:tcPr>
          <w:p w:rsidR="0013141C" w:rsidRDefault="0013141C" w:rsidP="005E1E73">
            <w:pPr>
              <w:pStyle w:val="BodyText"/>
              <w:autoSpaceDE w:val="0"/>
              <w:autoSpaceDN w:val="0"/>
              <w:adjustRightInd w:val="0"/>
              <w:spacing w:line="480" w:lineRule="auto"/>
              <w:jc w:val="both"/>
              <w:rPr>
                <w:rFonts w:ascii="Arial" w:hAnsi="Arial" w:cs="Arial"/>
              </w:rPr>
            </w:pPr>
          </w:p>
        </w:tc>
      </w:tr>
      <w:tr w:rsidR="0013141C" w:rsidTr="005E1E73">
        <w:tc>
          <w:tcPr>
            <w:tcW w:w="4555" w:type="dxa"/>
          </w:tcPr>
          <w:p w:rsidR="0013141C" w:rsidRDefault="0013141C" w:rsidP="005E1E73">
            <w:pPr>
              <w:pStyle w:val="BodyText"/>
              <w:autoSpaceDE w:val="0"/>
              <w:autoSpaceDN w:val="0"/>
              <w:adjustRightInd w:val="0"/>
              <w:spacing w:line="480" w:lineRule="auto"/>
              <w:ind w:left="-108"/>
              <w:jc w:val="both"/>
              <w:rPr>
                <w:rFonts w:ascii="Arial" w:hAnsi="Arial" w:cs="Arial"/>
              </w:rPr>
            </w:pPr>
          </w:p>
        </w:tc>
        <w:tc>
          <w:tcPr>
            <w:tcW w:w="4556" w:type="dxa"/>
          </w:tcPr>
          <w:p w:rsidR="0013141C" w:rsidRDefault="0013141C" w:rsidP="005E1E73">
            <w:pPr>
              <w:pStyle w:val="BodyText"/>
              <w:autoSpaceDE w:val="0"/>
              <w:autoSpaceDN w:val="0"/>
              <w:adjustRightInd w:val="0"/>
              <w:spacing w:line="480" w:lineRule="auto"/>
              <w:jc w:val="both"/>
              <w:rPr>
                <w:rFonts w:ascii="Arial" w:hAnsi="Arial" w:cs="Arial"/>
              </w:rPr>
            </w:pPr>
          </w:p>
        </w:tc>
      </w:tr>
      <w:tr w:rsidR="0013141C" w:rsidTr="005E1E73">
        <w:tc>
          <w:tcPr>
            <w:tcW w:w="4555" w:type="dxa"/>
          </w:tcPr>
          <w:p w:rsidR="0013141C" w:rsidRDefault="0013141C" w:rsidP="005E1E73">
            <w:pPr>
              <w:pStyle w:val="BodyText"/>
              <w:autoSpaceDE w:val="0"/>
              <w:autoSpaceDN w:val="0"/>
              <w:adjustRightInd w:val="0"/>
              <w:spacing w:line="480" w:lineRule="auto"/>
              <w:ind w:left="-108"/>
              <w:jc w:val="both"/>
              <w:rPr>
                <w:rFonts w:ascii="Arial" w:hAnsi="Arial" w:cs="Arial"/>
              </w:rPr>
            </w:pPr>
            <w:r>
              <w:rPr>
                <w:rFonts w:ascii="Arial" w:hAnsi="Arial" w:cs="Arial"/>
              </w:rPr>
              <w:t>RESPONDENT:</w:t>
            </w:r>
          </w:p>
        </w:tc>
        <w:tc>
          <w:tcPr>
            <w:tcW w:w="4556" w:type="dxa"/>
          </w:tcPr>
          <w:p w:rsidR="0013141C" w:rsidRDefault="0013141C" w:rsidP="005E1E73">
            <w:pPr>
              <w:pStyle w:val="BodyText"/>
              <w:autoSpaceDE w:val="0"/>
              <w:autoSpaceDN w:val="0"/>
              <w:adjustRightInd w:val="0"/>
              <w:spacing w:line="480" w:lineRule="auto"/>
              <w:jc w:val="both"/>
              <w:rPr>
                <w:rFonts w:ascii="Arial" w:hAnsi="Arial" w:cs="Arial"/>
              </w:rPr>
            </w:pPr>
            <w:r>
              <w:rPr>
                <w:rFonts w:ascii="Arial" w:hAnsi="Arial" w:cs="Arial"/>
              </w:rPr>
              <w:t>In Person</w:t>
            </w:r>
          </w:p>
        </w:tc>
      </w:tr>
      <w:tr w:rsidR="0013141C" w:rsidTr="005E1E73">
        <w:tc>
          <w:tcPr>
            <w:tcW w:w="4555" w:type="dxa"/>
          </w:tcPr>
          <w:p w:rsidR="0013141C" w:rsidRDefault="0013141C" w:rsidP="005E1E73">
            <w:pPr>
              <w:pStyle w:val="BodyText"/>
              <w:autoSpaceDE w:val="0"/>
              <w:autoSpaceDN w:val="0"/>
              <w:adjustRightInd w:val="0"/>
              <w:spacing w:line="480" w:lineRule="auto"/>
              <w:ind w:left="-108"/>
              <w:jc w:val="both"/>
              <w:rPr>
                <w:rFonts w:ascii="Arial" w:hAnsi="Arial" w:cs="Arial"/>
              </w:rPr>
            </w:pPr>
          </w:p>
        </w:tc>
        <w:tc>
          <w:tcPr>
            <w:tcW w:w="4556" w:type="dxa"/>
          </w:tcPr>
          <w:p w:rsidR="0013141C" w:rsidRDefault="0013141C" w:rsidP="005E1E73">
            <w:pPr>
              <w:pStyle w:val="BodyText"/>
              <w:autoSpaceDE w:val="0"/>
              <w:autoSpaceDN w:val="0"/>
              <w:adjustRightInd w:val="0"/>
              <w:spacing w:line="480" w:lineRule="auto"/>
              <w:jc w:val="both"/>
              <w:rPr>
                <w:rFonts w:ascii="Arial" w:hAnsi="Arial" w:cs="Arial"/>
              </w:rPr>
            </w:pPr>
          </w:p>
        </w:tc>
      </w:tr>
    </w:tbl>
    <w:p w:rsidR="0013141C" w:rsidRDefault="0013141C" w:rsidP="000B1897">
      <w:pPr>
        <w:pStyle w:val="BodyText"/>
        <w:autoSpaceDE w:val="0"/>
        <w:autoSpaceDN w:val="0"/>
        <w:adjustRightInd w:val="0"/>
        <w:spacing w:line="480" w:lineRule="auto"/>
        <w:jc w:val="both"/>
        <w:rPr>
          <w:rFonts w:ascii="Arial" w:hAnsi="Arial" w:cs="Arial"/>
        </w:rPr>
      </w:pPr>
    </w:p>
    <w:sectPr w:rsidR="0013141C" w:rsidSect="00FC3992">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FD2" w:rsidRDefault="00012FD2" w:rsidP="0013141C">
      <w:pPr>
        <w:spacing w:after="0" w:line="240" w:lineRule="auto"/>
      </w:pPr>
      <w:r>
        <w:separator/>
      </w:r>
    </w:p>
  </w:endnote>
  <w:endnote w:type="continuationSeparator" w:id="0">
    <w:p w:rsidR="00012FD2" w:rsidRDefault="00012FD2" w:rsidP="00131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FD2" w:rsidRDefault="00012FD2" w:rsidP="0013141C">
      <w:pPr>
        <w:spacing w:after="0" w:line="240" w:lineRule="auto"/>
      </w:pPr>
      <w:r>
        <w:separator/>
      </w:r>
    </w:p>
  </w:footnote>
  <w:footnote w:type="continuationSeparator" w:id="0">
    <w:p w:rsidR="00012FD2" w:rsidRDefault="00012FD2" w:rsidP="0013141C">
      <w:pPr>
        <w:spacing w:after="0" w:line="240" w:lineRule="auto"/>
      </w:pPr>
      <w:r>
        <w:continuationSeparator/>
      </w:r>
    </w:p>
  </w:footnote>
  <w:footnote w:id="1">
    <w:p w:rsidR="0013141C" w:rsidRPr="00CF1B04" w:rsidRDefault="0013141C" w:rsidP="0013141C">
      <w:pPr>
        <w:pStyle w:val="FootnoteText"/>
        <w:jc w:val="both"/>
        <w:rPr>
          <w:rFonts w:ascii="Arial" w:hAnsi="Arial" w:cs="Arial"/>
        </w:rPr>
      </w:pPr>
      <w:r w:rsidRPr="00CF1B04">
        <w:rPr>
          <w:rStyle w:val="FootnoteReference"/>
          <w:rFonts w:ascii="Arial" w:hAnsi="Arial" w:cs="Arial"/>
        </w:rPr>
        <w:footnoteRef/>
      </w:r>
      <w:r w:rsidRPr="00CF1B04">
        <w:rPr>
          <w:rFonts w:ascii="Arial" w:hAnsi="Arial" w:cs="Arial"/>
        </w:rPr>
        <w:t xml:space="preserve"> </w:t>
      </w:r>
      <w:r w:rsidRPr="00CF1B04">
        <w:rPr>
          <w:rFonts w:ascii="Arial" w:hAnsi="Arial" w:cs="Arial"/>
          <w:i/>
        </w:rPr>
        <w:t>Christian t/a Hope Financial Services v Namibia Financial Institutions Supervisory Authority</w:t>
      </w:r>
      <w:r>
        <w:rPr>
          <w:rFonts w:ascii="Arial" w:hAnsi="Arial" w:cs="Arial"/>
        </w:rPr>
        <w:t xml:space="preserve"> 2019 (4) NR 1109 (SC) para 69.</w:t>
      </w:r>
    </w:p>
  </w:footnote>
  <w:footnote w:id="2">
    <w:p w:rsidR="0013141C" w:rsidRPr="00625A0B" w:rsidRDefault="0013141C" w:rsidP="0013141C">
      <w:pPr>
        <w:pStyle w:val="FootnoteText"/>
        <w:jc w:val="both"/>
        <w:rPr>
          <w:rFonts w:ascii="Arial" w:hAnsi="Arial" w:cs="Arial"/>
        </w:rPr>
      </w:pPr>
      <w:r w:rsidRPr="00625A0B">
        <w:rPr>
          <w:rStyle w:val="FootnoteReference"/>
          <w:rFonts w:ascii="Arial" w:hAnsi="Arial" w:cs="Arial"/>
        </w:rPr>
        <w:footnoteRef/>
      </w:r>
      <w:r w:rsidRPr="00625A0B">
        <w:rPr>
          <w:rFonts w:ascii="Arial" w:hAnsi="Arial" w:cs="Arial"/>
        </w:rPr>
        <w:t xml:space="preserve"> </w:t>
      </w:r>
      <w:r>
        <w:rPr>
          <w:rFonts w:ascii="Arial" w:hAnsi="Arial" w:cs="Arial"/>
        </w:rPr>
        <w:t>Rule 25(3) of the Supreme Court.</w:t>
      </w:r>
    </w:p>
  </w:footnote>
  <w:footnote w:id="3">
    <w:p w:rsidR="0013141C" w:rsidRPr="00270FDE" w:rsidRDefault="0013141C" w:rsidP="00BF3BDB">
      <w:pPr>
        <w:pStyle w:val="FootnoteText"/>
        <w:jc w:val="both"/>
        <w:rPr>
          <w:rFonts w:ascii="Arial" w:hAnsi="Arial" w:cs="Arial"/>
        </w:rPr>
      </w:pPr>
      <w:r w:rsidRPr="006A1280">
        <w:rPr>
          <w:rStyle w:val="FootnoteReference"/>
          <w:rFonts w:ascii="Arial" w:hAnsi="Arial" w:cs="Arial"/>
        </w:rPr>
        <w:footnoteRef/>
      </w:r>
      <w:r w:rsidRPr="006A1280">
        <w:rPr>
          <w:rFonts w:ascii="Arial" w:hAnsi="Arial" w:cs="Arial"/>
        </w:rPr>
        <w:t xml:space="preserve"> </w:t>
      </w:r>
      <w:r w:rsidR="00BF3BDB">
        <w:rPr>
          <w:rFonts w:ascii="Arial" w:hAnsi="Arial" w:cs="Arial"/>
        </w:rPr>
        <w:t>Directions relating to judicial proceedings issued by the Chief</w:t>
      </w:r>
      <w:r w:rsidR="00365C53">
        <w:rPr>
          <w:rFonts w:ascii="Arial" w:hAnsi="Arial" w:cs="Arial"/>
        </w:rPr>
        <w:t xml:space="preserve"> Justice in terms of regulation</w:t>
      </w:r>
      <w:r w:rsidR="00BF3BDB">
        <w:rPr>
          <w:rFonts w:ascii="Arial" w:hAnsi="Arial" w:cs="Arial"/>
        </w:rPr>
        <w:t xml:space="preserve"> 13(1) of the </w:t>
      </w:r>
      <w:r w:rsidR="006A1280" w:rsidRPr="00BF3BDB">
        <w:rPr>
          <w:rFonts w:ascii="Arial" w:hAnsi="Arial" w:cs="Arial"/>
        </w:rPr>
        <w:t>S</w:t>
      </w:r>
      <w:r w:rsidR="00955140" w:rsidRPr="00BF3BDB">
        <w:rPr>
          <w:rFonts w:ascii="Arial" w:hAnsi="Arial" w:cs="Arial"/>
        </w:rPr>
        <w:t>t</w:t>
      </w:r>
      <w:r w:rsidR="006A1280" w:rsidRPr="00BF3BDB">
        <w:rPr>
          <w:rFonts w:ascii="Arial" w:hAnsi="Arial" w:cs="Arial"/>
        </w:rPr>
        <w:t>ate of Emergency COVID – 19 Regulations,</w:t>
      </w:r>
      <w:r w:rsidR="006A1280">
        <w:rPr>
          <w:rFonts w:ascii="Arial" w:hAnsi="Arial" w:cs="Arial"/>
        </w:rPr>
        <w:t xml:space="preserve"> GN 90, </w:t>
      </w:r>
      <w:r w:rsidR="00955140">
        <w:rPr>
          <w:rFonts w:ascii="Arial" w:hAnsi="Arial" w:cs="Arial"/>
        </w:rPr>
        <w:t>GG 7160, 31 March 2020.</w:t>
      </w:r>
    </w:p>
  </w:footnote>
  <w:footnote w:id="4">
    <w:p w:rsidR="0013141C" w:rsidRPr="00FF0ECD" w:rsidRDefault="0013141C" w:rsidP="00BF3BDB">
      <w:pPr>
        <w:pStyle w:val="FootnoteText"/>
        <w:jc w:val="both"/>
        <w:rPr>
          <w:rFonts w:ascii="Arial" w:hAnsi="Arial" w:cs="Arial"/>
        </w:rPr>
      </w:pPr>
      <w:r w:rsidRPr="00FF0ECD">
        <w:rPr>
          <w:rStyle w:val="FootnoteReference"/>
          <w:rFonts w:ascii="Arial" w:hAnsi="Arial" w:cs="Arial"/>
        </w:rPr>
        <w:footnoteRef/>
      </w:r>
      <w:r w:rsidRPr="00FF0ECD">
        <w:rPr>
          <w:rFonts w:ascii="Arial" w:hAnsi="Arial" w:cs="Arial"/>
        </w:rPr>
        <w:t xml:space="preserve"> </w:t>
      </w:r>
      <w:r w:rsidRPr="00FF0ECD">
        <w:rPr>
          <w:rFonts w:ascii="Arial" w:hAnsi="Arial" w:cs="Arial"/>
          <w:i/>
        </w:rPr>
        <w:t xml:space="preserve">Standard Bank Namibia Limited v Nationwide Detectives and Professional Practitioners CC                                  </w:t>
      </w:r>
      <w:r w:rsidRPr="00FF0ECD">
        <w:rPr>
          <w:rFonts w:ascii="Arial" w:hAnsi="Arial" w:cs="Arial"/>
        </w:rPr>
        <w:t>(I 2051</w:t>
      </w:r>
      <w:r w:rsidR="000B1897">
        <w:rPr>
          <w:rFonts w:ascii="Arial" w:hAnsi="Arial" w:cs="Arial"/>
        </w:rPr>
        <w:t>/</w:t>
      </w:r>
      <w:r w:rsidRPr="00270F40">
        <w:rPr>
          <w:rFonts w:ascii="Arial" w:hAnsi="Arial" w:cs="Arial"/>
        </w:rPr>
        <w:t>2007) [2013] NAHCMD 200 (17 July 2013).</w:t>
      </w:r>
    </w:p>
  </w:footnote>
  <w:footnote w:id="5">
    <w:p w:rsidR="0013141C" w:rsidRPr="009E2869" w:rsidRDefault="0013141C" w:rsidP="0013141C">
      <w:pPr>
        <w:pStyle w:val="FootnoteText"/>
        <w:jc w:val="both"/>
        <w:rPr>
          <w:rFonts w:ascii="Arial" w:hAnsi="Arial" w:cs="Arial"/>
        </w:rPr>
      </w:pPr>
      <w:r w:rsidRPr="009E2869">
        <w:rPr>
          <w:rStyle w:val="FootnoteReference"/>
          <w:rFonts w:ascii="Arial" w:hAnsi="Arial" w:cs="Arial"/>
        </w:rPr>
        <w:footnoteRef/>
      </w:r>
      <w:r w:rsidRPr="009E2869">
        <w:rPr>
          <w:rFonts w:ascii="Arial" w:hAnsi="Arial" w:cs="Arial"/>
        </w:rPr>
        <w:t xml:space="preserve"> </w:t>
      </w:r>
      <w:r w:rsidRPr="005857EB">
        <w:rPr>
          <w:rFonts w:ascii="Arial" w:hAnsi="Arial" w:cs="Arial"/>
          <w:i/>
        </w:rPr>
        <w:t>Dannecker v Leopard Tours Car and Camping Hire CC</w:t>
      </w:r>
      <w:r w:rsidR="000B1897">
        <w:rPr>
          <w:rFonts w:ascii="Arial" w:hAnsi="Arial" w:cs="Arial"/>
        </w:rPr>
        <w:t xml:space="preserve"> (SA 79/</w:t>
      </w:r>
      <w:r w:rsidR="00F15848">
        <w:rPr>
          <w:rFonts w:ascii="Arial" w:hAnsi="Arial" w:cs="Arial"/>
        </w:rPr>
        <w:t xml:space="preserve">2016) [2020] NASC </w:t>
      </w:r>
      <w:r>
        <w:rPr>
          <w:rFonts w:ascii="Arial" w:hAnsi="Arial" w:cs="Arial"/>
        </w:rPr>
        <w:t xml:space="preserve">(17 September 2020) para 8, </w:t>
      </w:r>
      <w:r w:rsidRPr="00287157">
        <w:rPr>
          <w:rFonts w:ascii="Arial" w:hAnsi="Arial" w:cs="Arial"/>
          <w:i/>
        </w:rPr>
        <w:t>M</w:t>
      </w:r>
      <w:r>
        <w:rPr>
          <w:rFonts w:ascii="Arial" w:hAnsi="Arial" w:cs="Arial"/>
          <w:i/>
        </w:rPr>
        <w:t>cunu</w:t>
      </w:r>
      <w:r w:rsidRPr="00287157">
        <w:rPr>
          <w:rFonts w:ascii="Arial" w:hAnsi="Arial" w:cs="Arial"/>
          <w:i/>
        </w:rPr>
        <w:t xml:space="preserve"> v Southern Insurance Association Ltd</w:t>
      </w:r>
      <w:r w:rsidRPr="00287157">
        <w:rPr>
          <w:rFonts w:ascii="Arial" w:hAnsi="Arial" w:cs="Arial"/>
        </w:rPr>
        <w:t xml:space="preserve"> 1977 (2) SA 18 (SE) at 19</w:t>
      </w:r>
      <w:r w:rsidR="00BC5A17">
        <w:rPr>
          <w:rFonts w:ascii="Arial" w:hAnsi="Arial" w:cs="Arial"/>
        </w:rPr>
        <w:t xml:space="preserve">, </w:t>
      </w:r>
      <w:r w:rsidRPr="000B4F8B">
        <w:rPr>
          <w:rFonts w:ascii="Arial" w:hAnsi="Arial" w:cs="Arial"/>
          <w:i/>
        </w:rPr>
        <w:t>Kruger v Secretary for Inland Revenue</w:t>
      </w:r>
      <w:r w:rsidRPr="00614103">
        <w:rPr>
          <w:rFonts w:ascii="Arial" w:hAnsi="Arial" w:cs="Arial"/>
        </w:rPr>
        <w:t xml:space="preserve"> 1972 (1) SA 749 (C)</w:t>
      </w:r>
      <w:r w:rsidR="00BC5A17">
        <w:rPr>
          <w:rFonts w:ascii="Arial" w:hAnsi="Arial" w:cs="Arial"/>
        </w:rPr>
        <w:t xml:space="preserve"> at 750F and </w:t>
      </w:r>
      <w:r w:rsidR="00BC5A17" w:rsidRPr="009C5CB3">
        <w:rPr>
          <w:rFonts w:ascii="Arial" w:hAnsi="Arial" w:cs="Arial"/>
          <w:i/>
        </w:rPr>
        <w:t>Somaeb v Standard Bank Namibia Ltd</w:t>
      </w:r>
      <w:r w:rsidR="00BC5A17">
        <w:rPr>
          <w:rFonts w:ascii="Arial" w:hAnsi="Arial" w:cs="Arial"/>
        </w:rPr>
        <w:t xml:space="preserve"> </w:t>
      </w:r>
      <w:r w:rsidR="003F3898">
        <w:rPr>
          <w:rFonts w:ascii="Arial" w:hAnsi="Arial" w:cs="Arial"/>
        </w:rPr>
        <w:t xml:space="preserve">                       </w:t>
      </w:r>
      <w:r w:rsidR="00BC5A17">
        <w:rPr>
          <w:rFonts w:ascii="Arial" w:hAnsi="Arial" w:cs="Arial"/>
        </w:rPr>
        <w:t>(</w:t>
      </w:r>
      <w:r w:rsidR="000B1897">
        <w:rPr>
          <w:rFonts w:ascii="Arial" w:hAnsi="Arial" w:cs="Arial"/>
        </w:rPr>
        <w:t>SA 32/</w:t>
      </w:r>
      <w:r w:rsidR="00BC5A17">
        <w:rPr>
          <w:rFonts w:ascii="Arial" w:hAnsi="Arial" w:cs="Arial"/>
        </w:rPr>
        <w:t xml:space="preserve">2018) [2019] NASC </w:t>
      </w:r>
      <w:r w:rsidR="005B3139">
        <w:rPr>
          <w:rFonts w:ascii="Arial" w:hAnsi="Arial" w:cs="Arial"/>
        </w:rPr>
        <w:t>(29 November 2019) para 15.</w:t>
      </w:r>
    </w:p>
  </w:footnote>
  <w:footnote w:id="6">
    <w:p w:rsidR="0013141C" w:rsidRPr="00EB6A9E" w:rsidRDefault="0013141C" w:rsidP="0013141C">
      <w:pPr>
        <w:pStyle w:val="FootnoteText"/>
        <w:jc w:val="both"/>
        <w:rPr>
          <w:rFonts w:ascii="Arial" w:hAnsi="Arial" w:cs="Arial"/>
        </w:rPr>
      </w:pPr>
      <w:r w:rsidRPr="00EB6A9E">
        <w:rPr>
          <w:rStyle w:val="FootnoteReference"/>
          <w:rFonts w:ascii="Arial" w:hAnsi="Arial" w:cs="Arial"/>
        </w:rPr>
        <w:footnoteRef/>
      </w:r>
      <w:r w:rsidRPr="00EB6A9E">
        <w:rPr>
          <w:rFonts w:ascii="Arial" w:hAnsi="Arial" w:cs="Arial"/>
        </w:rPr>
        <w:t xml:space="preserve"> </w:t>
      </w:r>
      <w:r>
        <w:rPr>
          <w:rFonts w:ascii="Arial" w:hAnsi="Arial" w:cs="Arial"/>
          <w:i/>
        </w:rPr>
        <w:t>Nourse Mines Ltd v Clar</w:t>
      </w:r>
      <w:r w:rsidRPr="00163683">
        <w:rPr>
          <w:rFonts w:ascii="Arial" w:hAnsi="Arial" w:cs="Arial"/>
          <w:i/>
        </w:rPr>
        <w:t>ke</w:t>
      </w:r>
      <w:r w:rsidRPr="00163683">
        <w:rPr>
          <w:rFonts w:ascii="Arial" w:hAnsi="Arial" w:cs="Arial"/>
        </w:rPr>
        <w:t xml:space="preserve"> </w:t>
      </w:r>
      <w:r w:rsidRPr="000B13A0">
        <w:rPr>
          <w:rFonts w:ascii="Arial" w:hAnsi="Arial" w:cs="Arial"/>
        </w:rPr>
        <w:t>1910 TPD</w:t>
      </w:r>
      <w:r>
        <w:rPr>
          <w:rFonts w:ascii="Arial" w:hAnsi="Arial" w:cs="Arial"/>
        </w:rPr>
        <w:t xml:space="preserve"> </w:t>
      </w:r>
      <w:r w:rsidR="00EB307B">
        <w:rPr>
          <w:rFonts w:ascii="Arial" w:hAnsi="Arial" w:cs="Arial"/>
        </w:rPr>
        <w:t xml:space="preserve">660 </w:t>
      </w:r>
      <w:r w:rsidRPr="00163683">
        <w:rPr>
          <w:rFonts w:ascii="Arial" w:hAnsi="Arial" w:cs="Arial"/>
        </w:rPr>
        <w:t>at 661,</w:t>
      </w:r>
      <w:r>
        <w:rPr>
          <w:rFonts w:ascii="Arial" w:hAnsi="Arial" w:cs="Arial"/>
        </w:rPr>
        <w:t xml:space="preserve"> </w:t>
      </w:r>
      <w:r w:rsidRPr="00EB6A9E">
        <w:rPr>
          <w:rFonts w:ascii="Arial" w:hAnsi="Arial" w:cs="Arial"/>
          <w:i/>
        </w:rPr>
        <w:t>City Deep Ltd v Johannesburg City Council</w:t>
      </w:r>
      <w:r>
        <w:rPr>
          <w:rFonts w:ascii="Arial" w:hAnsi="Arial" w:cs="Arial"/>
        </w:rPr>
        <w:t xml:space="preserve"> 1973 (2) SA 109 (W) at 113E.</w:t>
      </w:r>
    </w:p>
  </w:footnote>
  <w:footnote w:id="7">
    <w:p w:rsidR="0013141C" w:rsidRPr="009127AF" w:rsidRDefault="0013141C" w:rsidP="0013141C">
      <w:pPr>
        <w:pStyle w:val="FootnoteText"/>
        <w:jc w:val="both"/>
        <w:rPr>
          <w:rFonts w:ascii="Arial" w:hAnsi="Arial" w:cs="Arial"/>
        </w:rPr>
      </w:pPr>
      <w:r w:rsidRPr="009127AF">
        <w:rPr>
          <w:rStyle w:val="FootnoteReference"/>
          <w:rFonts w:ascii="Arial" w:hAnsi="Arial" w:cs="Arial"/>
        </w:rPr>
        <w:footnoteRef/>
      </w:r>
      <w:r w:rsidRPr="009127AF">
        <w:rPr>
          <w:rFonts w:ascii="Arial" w:hAnsi="Arial" w:cs="Arial"/>
        </w:rPr>
        <w:t xml:space="preserve"> </w:t>
      </w:r>
      <w:r w:rsidRPr="002857D9">
        <w:rPr>
          <w:rFonts w:ascii="Arial" w:hAnsi="Arial" w:cs="Arial"/>
          <w:i/>
        </w:rPr>
        <w:t>Kruger</w:t>
      </w:r>
      <w:r>
        <w:rPr>
          <w:rFonts w:ascii="Arial" w:hAnsi="Arial" w:cs="Arial"/>
        </w:rPr>
        <w:t xml:space="preserve"> case at </w:t>
      </w:r>
      <w:r w:rsidR="00EB307B">
        <w:rPr>
          <w:rFonts w:ascii="Arial" w:hAnsi="Arial" w:cs="Arial"/>
        </w:rPr>
        <w:t>750F-G</w:t>
      </w:r>
      <w:r>
        <w:rPr>
          <w:rFonts w:ascii="Arial" w:hAnsi="Arial" w:cs="Arial"/>
        </w:rPr>
        <w:t xml:space="preserve">, </w:t>
      </w:r>
      <w:r w:rsidRPr="007A5F95">
        <w:rPr>
          <w:rFonts w:ascii="Arial" w:hAnsi="Arial" w:cs="Arial"/>
          <w:i/>
        </w:rPr>
        <w:t>Brener NO v Sonnenberg, Murphy, Leo</w:t>
      </w:r>
      <w:r w:rsidR="000D634C">
        <w:rPr>
          <w:rFonts w:ascii="Arial" w:hAnsi="Arial" w:cs="Arial"/>
          <w:i/>
        </w:rPr>
        <w:t xml:space="preserve"> Burnett (Pty) Ltd (formerly D'A</w:t>
      </w:r>
      <w:r w:rsidRPr="007A5F95">
        <w:rPr>
          <w:rFonts w:ascii="Arial" w:hAnsi="Arial" w:cs="Arial"/>
          <w:i/>
        </w:rPr>
        <w:t>rcy Masins Benton &amp; Bowless SA (Pty) Ltd)</w:t>
      </w:r>
      <w:r>
        <w:rPr>
          <w:rFonts w:ascii="Arial" w:hAnsi="Arial" w:cs="Arial"/>
        </w:rPr>
        <w:t xml:space="preserve"> 1999 (4</w:t>
      </w:r>
      <w:r w:rsidR="00196812">
        <w:rPr>
          <w:rFonts w:ascii="Arial" w:hAnsi="Arial" w:cs="Arial"/>
        </w:rPr>
        <w:t xml:space="preserve">) SA 503 (W) </w:t>
      </w:r>
      <w:r w:rsidRPr="007A5F95">
        <w:rPr>
          <w:rFonts w:ascii="Arial" w:hAnsi="Arial" w:cs="Arial"/>
        </w:rPr>
        <w:t>at 508D-G</w:t>
      </w:r>
      <w:r>
        <w:rPr>
          <w:rFonts w:ascii="Arial" w:hAnsi="Arial" w:cs="Arial"/>
        </w:rPr>
        <w:t xml:space="preserve"> and </w:t>
      </w:r>
      <w:r w:rsidRPr="002857D9">
        <w:rPr>
          <w:rFonts w:ascii="Arial" w:hAnsi="Arial" w:cs="Arial"/>
          <w:i/>
        </w:rPr>
        <w:t>City Deep Ltd</w:t>
      </w:r>
      <w:r>
        <w:rPr>
          <w:rFonts w:ascii="Arial" w:hAnsi="Arial" w:cs="Arial"/>
        </w:rPr>
        <w:t xml:space="preserve"> at </w:t>
      </w:r>
      <w:r w:rsidR="003B77F0">
        <w:rPr>
          <w:rFonts w:ascii="Arial" w:hAnsi="Arial" w:cs="Arial"/>
        </w:rPr>
        <w:t xml:space="preserve">              </w:t>
      </w:r>
      <w:r>
        <w:rPr>
          <w:rFonts w:ascii="Arial" w:hAnsi="Arial" w:cs="Arial"/>
        </w:rPr>
        <w:t>119H-120C.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1753E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012F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4D6713" w:rsidRPr="00240C67" w:rsidRDefault="001753E1">
        <w:pPr>
          <w:pStyle w:val="Header"/>
          <w:jc w:val="right"/>
          <w:rPr>
            <w:rFonts w:ascii="Arial" w:hAnsi="Arial" w:cs="Arial"/>
            <w:sz w:val="24"/>
            <w:szCs w:val="24"/>
          </w:rPr>
        </w:pPr>
        <w:r w:rsidRPr="00240C67">
          <w:rPr>
            <w:rFonts w:ascii="Arial" w:hAnsi="Arial" w:cs="Arial"/>
            <w:sz w:val="24"/>
            <w:szCs w:val="24"/>
          </w:rPr>
          <w:fldChar w:fldCharType="begin"/>
        </w:r>
        <w:r w:rsidRPr="00240C67">
          <w:rPr>
            <w:rFonts w:ascii="Arial" w:hAnsi="Arial" w:cs="Arial"/>
            <w:sz w:val="24"/>
            <w:szCs w:val="24"/>
          </w:rPr>
          <w:instrText xml:space="preserve"> PAGE   \* MERGEFORMAT </w:instrText>
        </w:r>
        <w:r w:rsidRPr="00240C67">
          <w:rPr>
            <w:rFonts w:ascii="Arial" w:hAnsi="Arial" w:cs="Arial"/>
            <w:sz w:val="24"/>
            <w:szCs w:val="24"/>
          </w:rPr>
          <w:fldChar w:fldCharType="separate"/>
        </w:r>
        <w:r w:rsidR="008D1CED">
          <w:rPr>
            <w:rFonts w:ascii="Arial" w:hAnsi="Arial" w:cs="Arial"/>
            <w:noProof/>
            <w:sz w:val="24"/>
            <w:szCs w:val="24"/>
          </w:rPr>
          <w:t>12</w:t>
        </w:r>
        <w:r w:rsidRPr="00240C67">
          <w:rPr>
            <w:rFonts w:ascii="Arial" w:hAnsi="Arial" w:cs="Arial"/>
            <w:noProof/>
            <w:sz w:val="24"/>
            <w:szCs w:val="24"/>
          </w:rPr>
          <w:fldChar w:fldCharType="end"/>
        </w:r>
      </w:p>
    </w:sdtContent>
  </w:sdt>
  <w:p w:rsidR="004D6713" w:rsidRPr="00240C67" w:rsidRDefault="00012FD2">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1C"/>
    <w:rsid w:val="00012FD2"/>
    <w:rsid w:val="00045AC5"/>
    <w:rsid w:val="0005669D"/>
    <w:rsid w:val="0006725F"/>
    <w:rsid w:val="000B13A0"/>
    <w:rsid w:val="000B1897"/>
    <w:rsid w:val="000C2BE6"/>
    <w:rsid w:val="000D634C"/>
    <w:rsid w:val="000E24CD"/>
    <w:rsid w:val="000E78A3"/>
    <w:rsid w:val="00122CA5"/>
    <w:rsid w:val="0013052F"/>
    <w:rsid w:val="0013141C"/>
    <w:rsid w:val="00131F83"/>
    <w:rsid w:val="00145FDB"/>
    <w:rsid w:val="001753E1"/>
    <w:rsid w:val="00196812"/>
    <w:rsid w:val="00196F2B"/>
    <w:rsid w:val="001B2499"/>
    <w:rsid w:val="001E2034"/>
    <w:rsid w:val="00253FAE"/>
    <w:rsid w:val="0028329A"/>
    <w:rsid w:val="00292F80"/>
    <w:rsid w:val="002A5D7E"/>
    <w:rsid w:val="0031100B"/>
    <w:rsid w:val="00356064"/>
    <w:rsid w:val="003573A6"/>
    <w:rsid w:val="00365C53"/>
    <w:rsid w:val="00366BD7"/>
    <w:rsid w:val="003979FB"/>
    <w:rsid w:val="003A7CE2"/>
    <w:rsid w:val="003B77F0"/>
    <w:rsid w:val="003D34B0"/>
    <w:rsid w:val="003F150A"/>
    <w:rsid w:val="003F3898"/>
    <w:rsid w:val="003F619D"/>
    <w:rsid w:val="004348E3"/>
    <w:rsid w:val="00460049"/>
    <w:rsid w:val="004954B2"/>
    <w:rsid w:val="004E48A7"/>
    <w:rsid w:val="005239B6"/>
    <w:rsid w:val="0056563B"/>
    <w:rsid w:val="00594F12"/>
    <w:rsid w:val="005B3139"/>
    <w:rsid w:val="005E572B"/>
    <w:rsid w:val="005F491E"/>
    <w:rsid w:val="005F5728"/>
    <w:rsid w:val="006425AB"/>
    <w:rsid w:val="00667890"/>
    <w:rsid w:val="006A1280"/>
    <w:rsid w:val="006B5592"/>
    <w:rsid w:val="006D0721"/>
    <w:rsid w:val="00716D8B"/>
    <w:rsid w:val="0074235E"/>
    <w:rsid w:val="00766A66"/>
    <w:rsid w:val="007D14F0"/>
    <w:rsid w:val="007D38FC"/>
    <w:rsid w:val="00817D13"/>
    <w:rsid w:val="00844AD7"/>
    <w:rsid w:val="00857693"/>
    <w:rsid w:val="008604D9"/>
    <w:rsid w:val="00870B95"/>
    <w:rsid w:val="00880535"/>
    <w:rsid w:val="008832B6"/>
    <w:rsid w:val="008C60A2"/>
    <w:rsid w:val="008D1CED"/>
    <w:rsid w:val="008D75C0"/>
    <w:rsid w:val="008E55D7"/>
    <w:rsid w:val="009068B3"/>
    <w:rsid w:val="00926BC8"/>
    <w:rsid w:val="00955140"/>
    <w:rsid w:val="00955B98"/>
    <w:rsid w:val="009C5CB3"/>
    <w:rsid w:val="00A1577C"/>
    <w:rsid w:val="00A71345"/>
    <w:rsid w:val="00AB2988"/>
    <w:rsid w:val="00AB3542"/>
    <w:rsid w:val="00AC21CB"/>
    <w:rsid w:val="00B37386"/>
    <w:rsid w:val="00B5076A"/>
    <w:rsid w:val="00B701EB"/>
    <w:rsid w:val="00BC57A6"/>
    <w:rsid w:val="00BC5A17"/>
    <w:rsid w:val="00BF15D4"/>
    <w:rsid w:val="00BF3BDB"/>
    <w:rsid w:val="00C1620A"/>
    <w:rsid w:val="00C25EAD"/>
    <w:rsid w:val="00C30044"/>
    <w:rsid w:val="00CB5875"/>
    <w:rsid w:val="00CE1E7D"/>
    <w:rsid w:val="00D105EC"/>
    <w:rsid w:val="00E21319"/>
    <w:rsid w:val="00E32A5D"/>
    <w:rsid w:val="00E845AB"/>
    <w:rsid w:val="00EA51A4"/>
    <w:rsid w:val="00EB307B"/>
    <w:rsid w:val="00EC573C"/>
    <w:rsid w:val="00F11BC7"/>
    <w:rsid w:val="00F15848"/>
    <w:rsid w:val="00F3296A"/>
    <w:rsid w:val="00FC1CFE"/>
    <w:rsid w:val="00FD78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C4F3B-4C2E-4F80-887A-FD3658EF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141C"/>
    <w:pPr>
      <w:spacing w:after="0" w:line="240" w:lineRule="auto"/>
    </w:pPr>
  </w:style>
  <w:style w:type="paragraph" w:styleId="BodyText">
    <w:name w:val="Body Text"/>
    <w:basedOn w:val="Normal"/>
    <w:link w:val="BodyTextChar"/>
    <w:rsid w:val="0013141C"/>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3141C"/>
    <w:rPr>
      <w:rFonts w:ascii="Times New Roman" w:eastAsia="Times New Roman" w:hAnsi="Times New Roman" w:cs="Times New Roman"/>
      <w:sz w:val="24"/>
      <w:szCs w:val="24"/>
      <w:lang w:val="en-GB"/>
    </w:rPr>
  </w:style>
  <w:style w:type="table" w:styleId="TableGrid">
    <w:name w:val="Table Grid"/>
    <w:basedOn w:val="TableNormal"/>
    <w:uiPriority w:val="39"/>
    <w:rsid w:val="00131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41C"/>
  </w:style>
  <w:style w:type="paragraph" w:styleId="FootnoteText">
    <w:name w:val="footnote text"/>
    <w:basedOn w:val="Normal"/>
    <w:link w:val="FootnoteTextChar"/>
    <w:uiPriority w:val="99"/>
    <w:semiHidden/>
    <w:unhideWhenUsed/>
    <w:rsid w:val="001314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141C"/>
    <w:rPr>
      <w:sz w:val="20"/>
      <w:szCs w:val="20"/>
    </w:rPr>
  </w:style>
  <w:style w:type="character" w:styleId="FootnoteReference">
    <w:name w:val="footnote reference"/>
    <w:basedOn w:val="DefaultParagraphFont"/>
    <w:uiPriority w:val="99"/>
    <w:semiHidden/>
    <w:unhideWhenUsed/>
    <w:rsid w:val="0013141C"/>
    <w:rPr>
      <w:vertAlign w:val="superscript"/>
    </w:rPr>
  </w:style>
  <w:style w:type="paragraph" w:styleId="ListParagraph">
    <w:name w:val="List Paragraph"/>
    <w:basedOn w:val="Normal"/>
    <w:uiPriority w:val="34"/>
    <w:qFormat/>
    <w:rsid w:val="0013141C"/>
    <w:pPr>
      <w:ind w:left="720"/>
      <w:contextualSpacing/>
    </w:pPr>
  </w:style>
  <w:style w:type="paragraph" w:styleId="BalloonText">
    <w:name w:val="Balloon Text"/>
    <w:basedOn w:val="Normal"/>
    <w:link w:val="BalloonTextChar"/>
    <w:uiPriority w:val="99"/>
    <w:semiHidden/>
    <w:unhideWhenUsed/>
    <w:rsid w:val="00CB5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2020-10-19T18:30:00+00:00</Judgment_x0020_Date>
    <Year xmlns="63bdd487-88aa-4c54-b893-ddaa81ed2e7c">2020</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7285A-36A1-4C8B-A109-96275086F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4E538D-AF57-4C1C-B8DC-0CEFDF4A3EC9}">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3.xml><?xml version="1.0" encoding="utf-8"?>
<ds:datastoreItem xmlns:ds="http://schemas.openxmlformats.org/officeDocument/2006/customXml" ds:itemID="{84809D7A-6DD3-4974-B3B9-A795CC476119}">
  <ds:schemaRefs>
    <ds:schemaRef ds:uri="http://schemas.microsoft.com/sharepoint/v3/contenttype/forms"/>
  </ds:schemaRefs>
</ds:datastoreItem>
</file>

<file path=customXml/itemProps4.xml><?xml version="1.0" encoding="utf-8"?>
<ds:datastoreItem xmlns:ds="http://schemas.openxmlformats.org/officeDocument/2006/customXml" ds:itemID="{30B144A6-519C-4648-99EC-D5378FA4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Namfisa v Christian t-a Hope Financial Services</vt:lpstr>
    </vt:vector>
  </TitlesOfParts>
  <Company/>
  <LinksUpToDate>false</LinksUpToDate>
  <CharactersWithSpaces>17064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Namfisa v Christian t-a Hope Financial Services</dc:title>
  <dc:subject/>
  <dc:creator>Juboltine Risuro</dc:creator>
  <cp:keywords/>
  <dc:description/>
  <cp:lastModifiedBy>HOME</cp:lastModifiedBy>
  <cp:revision>2</cp:revision>
  <cp:lastPrinted>2020-10-19T13:36:00Z</cp:lastPrinted>
  <dcterms:created xsi:type="dcterms:W3CDTF">2021-07-20T11:10:00Z</dcterms:created>
  <dcterms:modified xsi:type="dcterms:W3CDTF">2021-07-20T11:10:00Z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