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ED433" w14:textId="43CDBE15" w:rsidR="00E014DF" w:rsidRPr="00C27744" w:rsidRDefault="0069254A" w:rsidP="00F10294">
      <w:pPr>
        <w:spacing w:after="0" w:line="360" w:lineRule="auto"/>
        <w:rPr>
          <w:rFonts w:ascii="Arial" w:eastAsia="Calibri" w:hAnsi="Arial" w:cs="Arial"/>
          <w:sz w:val="24"/>
          <w:szCs w:val="24"/>
          <w:lang w:val="en-US"/>
        </w:rPr>
      </w:pPr>
      <w:bookmarkStart w:id="0" w:name="_GoBack"/>
      <w:bookmarkEnd w:id="0"/>
      <w:r w:rsidRPr="000F2EBE">
        <w:rPr>
          <w:rFonts w:ascii="Calibri" w:eastAsia="Calibri" w:hAnsi="Calibri" w:cs="Times New Roman"/>
          <w:b/>
          <w:noProof/>
          <w:sz w:val="32"/>
          <w:szCs w:val="32"/>
          <w:lang w:eastAsia="en-ZA"/>
        </w:rPr>
        <w:drawing>
          <wp:anchor distT="0" distB="0" distL="114300" distR="114300" simplePos="0" relativeHeight="251658240" behindDoc="1" locked="0" layoutInCell="1" allowOverlap="1" wp14:anchorId="0B5006C1" wp14:editId="68BC3BAB">
            <wp:simplePos x="0" y="0"/>
            <wp:positionH relativeFrom="column">
              <wp:posOffset>2324100</wp:posOffset>
            </wp:positionH>
            <wp:positionV relativeFrom="paragraph">
              <wp:posOffset>-800100</wp:posOffset>
            </wp:positionV>
            <wp:extent cx="1276350" cy="1323975"/>
            <wp:effectExtent l="0" t="0" r="0" b="9525"/>
            <wp:wrapNone/>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anchor>
        </w:drawing>
      </w:r>
    </w:p>
    <w:p w14:paraId="4B3F7807" w14:textId="5BC2308F" w:rsidR="00E014DF" w:rsidRPr="000F2EBE" w:rsidRDefault="00E014DF" w:rsidP="00E014DF">
      <w:pPr>
        <w:spacing w:after="0" w:line="240" w:lineRule="auto"/>
        <w:jc w:val="center"/>
        <w:rPr>
          <w:rFonts w:ascii="Calibri" w:eastAsia="Calibri" w:hAnsi="Calibri" w:cs="Times New Roman"/>
          <w:b/>
          <w:sz w:val="32"/>
          <w:szCs w:val="32"/>
          <w:lang w:val="en-US"/>
        </w:rPr>
      </w:pPr>
    </w:p>
    <w:p w14:paraId="164E7056" w14:textId="77777777" w:rsidR="00CA2992" w:rsidRDefault="00CA2992" w:rsidP="00E014DF">
      <w:pPr>
        <w:spacing w:after="0" w:line="240" w:lineRule="auto"/>
        <w:jc w:val="center"/>
        <w:rPr>
          <w:rFonts w:ascii="Arial" w:eastAsia="Calibri" w:hAnsi="Arial" w:cs="Arial"/>
          <w:b/>
          <w:sz w:val="28"/>
          <w:szCs w:val="32"/>
          <w:lang w:val="en-US"/>
        </w:rPr>
      </w:pPr>
    </w:p>
    <w:p w14:paraId="761E39C4" w14:textId="77777777" w:rsidR="00E014DF" w:rsidRPr="008C5CD1" w:rsidRDefault="0067680D" w:rsidP="0067680D">
      <w:pPr>
        <w:spacing w:after="0" w:line="240" w:lineRule="auto"/>
        <w:ind w:left="6480"/>
        <w:jc w:val="center"/>
        <w:rPr>
          <w:rFonts w:ascii="Arial" w:eastAsia="Calibri" w:hAnsi="Arial" w:cs="Arial"/>
          <w:b/>
          <w:sz w:val="24"/>
          <w:szCs w:val="24"/>
          <w:lang w:val="en-US"/>
        </w:rPr>
      </w:pPr>
      <w:r>
        <w:rPr>
          <w:rFonts w:ascii="Arial" w:eastAsia="Calibri" w:hAnsi="Arial" w:cs="Arial"/>
          <w:b/>
          <w:sz w:val="28"/>
          <w:szCs w:val="32"/>
          <w:lang w:val="en-US"/>
        </w:rPr>
        <w:t xml:space="preserve">      </w:t>
      </w:r>
      <w:r w:rsidR="0048733A" w:rsidRPr="008C5CD1">
        <w:rPr>
          <w:rFonts w:ascii="Arial" w:eastAsia="Calibri" w:hAnsi="Arial" w:cs="Arial"/>
          <w:b/>
          <w:sz w:val="24"/>
          <w:szCs w:val="24"/>
          <w:lang w:val="en-US"/>
        </w:rPr>
        <w:t>REPORTABLE</w:t>
      </w:r>
    </w:p>
    <w:p w14:paraId="009AFB75" w14:textId="77777777" w:rsidR="0048733A" w:rsidRPr="000F2EBE" w:rsidRDefault="0048733A" w:rsidP="00E014DF">
      <w:pPr>
        <w:spacing w:after="0" w:line="240" w:lineRule="auto"/>
        <w:jc w:val="center"/>
        <w:rPr>
          <w:rFonts w:ascii="Arial" w:eastAsia="Calibri" w:hAnsi="Arial" w:cs="Arial"/>
          <w:b/>
          <w:sz w:val="28"/>
          <w:szCs w:val="32"/>
          <w:lang w:val="en-US"/>
        </w:rPr>
      </w:pPr>
    </w:p>
    <w:p w14:paraId="54AD76AB" w14:textId="77777777" w:rsidR="0048733A" w:rsidRPr="0048733A" w:rsidRDefault="0048733A" w:rsidP="0048733A">
      <w:pPr>
        <w:spacing w:after="0" w:line="240" w:lineRule="auto"/>
        <w:rPr>
          <w:rFonts w:ascii="Arial" w:eastAsia="Calibri" w:hAnsi="Arial" w:cs="Arial"/>
          <w:b/>
          <w:sz w:val="24"/>
          <w:szCs w:val="24"/>
          <w:lang w:val="en-US"/>
        </w:rPr>
      </w:pP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sidRPr="0048733A">
        <w:rPr>
          <w:rFonts w:ascii="Arial" w:eastAsia="Calibri" w:hAnsi="Arial" w:cs="Arial"/>
          <w:sz w:val="24"/>
          <w:szCs w:val="24"/>
          <w:lang w:val="en-US"/>
        </w:rPr>
        <w:t>CASE NO: SA 60/2018</w:t>
      </w:r>
    </w:p>
    <w:p w14:paraId="1DAE5CAF" w14:textId="77777777" w:rsidR="0048733A" w:rsidRDefault="0048733A" w:rsidP="0048733A">
      <w:pPr>
        <w:spacing w:after="0" w:line="240" w:lineRule="auto"/>
        <w:rPr>
          <w:rFonts w:ascii="Arial" w:eastAsia="Calibri" w:hAnsi="Arial" w:cs="Arial"/>
          <w:b/>
          <w:sz w:val="24"/>
          <w:szCs w:val="24"/>
          <w:lang w:val="en-US"/>
        </w:rPr>
      </w:pPr>
    </w:p>
    <w:p w14:paraId="45266D5B" w14:textId="77777777" w:rsidR="0048733A" w:rsidRDefault="0048733A" w:rsidP="0048733A">
      <w:pPr>
        <w:spacing w:after="0" w:line="240" w:lineRule="auto"/>
        <w:rPr>
          <w:rFonts w:ascii="Arial" w:eastAsia="Calibri" w:hAnsi="Arial" w:cs="Arial"/>
          <w:b/>
          <w:sz w:val="24"/>
          <w:szCs w:val="24"/>
          <w:lang w:val="en-US"/>
        </w:rPr>
      </w:pPr>
    </w:p>
    <w:p w14:paraId="6E3E1658" w14:textId="77777777" w:rsidR="00E014DF" w:rsidRDefault="0048733A" w:rsidP="0048733A">
      <w:pPr>
        <w:spacing w:after="0" w:line="240" w:lineRule="auto"/>
        <w:rPr>
          <w:rFonts w:ascii="Arial" w:eastAsia="Calibri" w:hAnsi="Arial" w:cs="Arial"/>
          <w:b/>
          <w:sz w:val="24"/>
          <w:szCs w:val="24"/>
          <w:lang w:val="en-US"/>
        </w:rPr>
      </w:pPr>
      <w:r>
        <w:rPr>
          <w:rFonts w:ascii="Arial" w:eastAsia="Calibri" w:hAnsi="Arial" w:cs="Arial"/>
          <w:b/>
          <w:sz w:val="24"/>
          <w:szCs w:val="24"/>
          <w:lang w:val="en-US"/>
        </w:rPr>
        <w:t>IN THE SUPREME COURT OF NAMIBIA</w:t>
      </w:r>
    </w:p>
    <w:p w14:paraId="4CDC60FA" w14:textId="77777777" w:rsidR="000759B5" w:rsidRPr="005F6F3A" w:rsidRDefault="000759B5" w:rsidP="000759B5">
      <w:pPr>
        <w:spacing w:after="0" w:line="240" w:lineRule="auto"/>
        <w:rPr>
          <w:rFonts w:ascii="Arial" w:hAnsi="Arial" w:cs="Arial"/>
          <w:b/>
          <w:sz w:val="24"/>
          <w:szCs w:val="24"/>
          <w:lang w:val="en-US"/>
        </w:rPr>
      </w:pPr>
    </w:p>
    <w:p w14:paraId="5EEC2973" w14:textId="77777777" w:rsidR="00E014DF" w:rsidRPr="0048733A" w:rsidRDefault="00E014DF" w:rsidP="0048733A">
      <w:pPr>
        <w:tabs>
          <w:tab w:val="right" w:pos="9000"/>
        </w:tabs>
        <w:spacing w:after="0" w:line="240" w:lineRule="auto"/>
        <w:jc w:val="center"/>
        <w:rPr>
          <w:rFonts w:ascii="Arial" w:eastAsia="Calibri" w:hAnsi="Arial" w:cs="Arial"/>
          <w:b/>
          <w:sz w:val="24"/>
          <w:szCs w:val="24"/>
          <w:lang w:val="en-US"/>
        </w:rPr>
      </w:pPr>
    </w:p>
    <w:p w14:paraId="24FF07CE" w14:textId="77777777" w:rsidR="00E014DF" w:rsidRPr="000F2EBE" w:rsidRDefault="00E014DF" w:rsidP="00E014DF">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14:paraId="66DB3A4F" w14:textId="77777777" w:rsidR="00E014DF" w:rsidRPr="0048733A" w:rsidRDefault="00E014DF" w:rsidP="00E014DF">
      <w:pPr>
        <w:tabs>
          <w:tab w:val="right" w:pos="9356"/>
        </w:tabs>
        <w:spacing w:after="0" w:line="360" w:lineRule="auto"/>
        <w:jc w:val="both"/>
        <w:rPr>
          <w:rFonts w:ascii="Arial" w:hAnsi="Arial" w:cs="Arial"/>
          <w:sz w:val="24"/>
          <w:szCs w:val="24"/>
        </w:rPr>
      </w:pPr>
    </w:p>
    <w:p w14:paraId="0358C5B0" w14:textId="1B0D070F" w:rsidR="00637314" w:rsidRDefault="00637314" w:rsidP="00637314">
      <w:pPr>
        <w:spacing w:after="0" w:line="360" w:lineRule="auto"/>
        <w:rPr>
          <w:rFonts w:ascii="Arial" w:hAnsi="Arial" w:cs="Arial"/>
          <w:b/>
          <w:sz w:val="24"/>
          <w:szCs w:val="24"/>
        </w:rPr>
      </w:pPr>
      <w:r>
        <w:rPr>
          <w:rFonts w:ascii="Arial" w:hAnsi="Arial" w:cs="Arial"/>
          <w:b/>
          <w:sz w:val="24"/>
          <w:szCs w:val="24"/>
        </w:rPr>
        <w:t>OMUKWANIILWA TATE IMMANUEL KAULUMA ELIFAS</w:t>
      </w:r>
      <w:r>
        <w:rPr>
          <w:rFonts w:ascii="Arial" w:hAnsi="Arial" w:cs="Arial"/>
          <w:b/>
          <w:sz w:val="24"/>
          <w:szCs w:val="24"/>
        </w:rPr>
        <w:tab/>
      </w:r>
      <w:r w:rsidR="00B327C9">
        <w:rPr>
          <w:rFonts w:ascii="Arial" w:hAnsi="Arial" w:cs="Arial"/>
          <w:b/>
          <w:sz w:val="24"/>
          <w:szCs w:val="24"/>
        </w:rPr>
        <w:t xml:space="preserve">     </w:t>
      </w:r>
      <w:r w:rsidR="009C23CE">
        <w:rPr>
          <w:rFonts w:ascii="Arial" w:hAnsi="Arial" w:cs="Arial"/>
          <w:b/>
          <w:sz w:val="24"/>
          <w:szCs w:val="24"/>
        </w:rPr>
        <w:t xml:space="preserve">          </w:t>
      </w:r>
      <w:r w:rsidR="00B327C9">
        <w:rPr>
          <w:rFonts w:ascii="Arial" w:hAnsi="Arial" w:cs="Arial"/>
          <w:b/>
          <w:sz w:val="24"/>
          <w:szCs w:val="24"/>
        </w:rPr>
        <w:t xml:space="preserve">  First</w:t>
      </w:r>
      <w:r>
        <w:rPr>
          <w:rFonts w:ascii="Arial" w:hAnsi="Arial" w:cs="Arial"/>
          <w:b/>
          <w:sz w:val="24"/>
          <w:szCs w:val="24"/>
        </w:rPr>
        <w:t xml:space="preserve"> </w:t>
      </w:r>
      <w:r w:rsidR="00B327C9">
        <w:rPr>
          <w:rFonts w:ascii="Arial" w:hAnsi="Arial" w:cs="Arial"/>
          <w:b/>
          <w:sz w:val="24"/>
          <w:szCs w:val="24"/>
        </w:rPr>
        <w:t>Appellant</w:t>
      </w:r>
    </w:p>
    <w:p w14:paraId="7FA4B45F" w14:textId="3F7588C7" w:rsidR="00637314" w:rsidRDefault="00637314" w:rsidP="00637314">
      <w:pPr>
        <w:spacing w:after="0" w:line="360" w:lineRule="auto"/>
        <w:rPr>
          <w:rFonts w:ascii="Arial" w:hAnsi="Arial" w:cs="Arial"/>
          <w:b/>
          <w:sz w:val="24"/>
          <w:szCs w:val="24"/>
        </w:rPr>
      </w:pPr>
      <w:r>
        <w:rPr>
          <w:rFonts w:ascii="Arial" w:hAnsi="Arial" w:cs="Arial"/>
          <w:b/>
          <w:sz w:val="24"/>
          <w:szCs w:val="24"/>
        </w:rPr>
        <w:t>ERASTUS MVULA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27C9">
        <w:rPr>
          <w:rFonts w:ascii="Arial" w:hAnsi="Arial" w:cs="Arial"/>
          <w:b/>
          <w:sz w:val="24"/>
          <w:szCs w:val="24"/>
        </w:rPr>
        <w:t xml:space="preserve">      </w:t>
      </w:r>
      <w:r w:rsidR="009C23CE">
        <w:rPr>
          <w:rFonts w:ascii="Arial" w:hAnsi="Arial" w:cs="Arial"/>
          <w:b/>
          <w:sz w:val="24"/>
          <w:szCs w:val="24"/>
        </w:rPr>
        <w:t xml:space="preserve">      </w:t>
      </w:r>
      <w:r w:rsidR="00B327C9">
        <w:rPr>
          <w:rFonts w:ascii="Arial" w:hAnsi="Arial" w:cs="Arial"/>
          <w:b/>
          <w:sz w:val="24"/>
          <w:szCs w:val="24"/>
        </w:rPr>
        <w:t xml:space="preserve"> Second</w:t>
      </w:r>
      <w:r w:rsidR="00BE6C58">
        <w:rPr>
          <w:rFonts w:ascii="Arial" w:hAnsi="Arial" w:cs="Arial"/>
          <w:b/>
          <w:sz w:val="24"/>
          <w:szCs w:val="24"/>
          <w:vertAlign w:val="superscript"/>
        </w:rPr>
        <w:t xml:space="preserve"> </w:t>
      </w:r>
      <w:r w:rsidR="00B327C9">
        <w:rPr>
          <w:rFonts w:ascii="Arial" w:hAnsi="Arial" w:cs="Arial"/>
          <w:b/>
          <w:sz w:val="24"/>
          <w:szCs w:val="24"/>
        </w:rPr>
        <w:t>Appellant</w:t>
      </w:r>
    </w:p>
    <w:p w14:paraId="6CA88CA1" w14:textId="33437F40" w:rsidR="00637314" w:rsidRDefault="00637314" w:rsidP="00637314">
      <w:pPr>
        <w:spacing w:after="0" w:line="360" w:lineRule="auto"/>
        <w:rPr>
          <w:rFonts w:ascii="Arial" w:hAnsi="Arial" w:cs="Arial"/>
          <w:b/>
          <w:sz w:val="24"/>
          <w:szCs w:val="24"/>
        </w:rPr>
      </w:pPr>
      <w:r>
        <w:rPr>
          <w:rFonts w:ascii="Arial" w:hAnsi="Arial" w:cs="Arial"/>
          <w:b/>
          <w:sz w:val="24"/>
          <w:szCs w:val="24"/>
        </w:rPr>
        <w:t>PAAVO AMWELE</w:t>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27C9">
        <w:rPr>
          <w:rFonts w:ascii="Arial" w:hAnsi="Arial" w:cs="Arial"/>
          <w:b/>
          <w:sz w:val="24"/>
          <w:szCs w:val="24"/>
        </w:rPr>
        <w:t xml:space="preserve">       </w:t>
      </w:r>
      <w:r w:rsidR="009C23CE">
        <w:rPr>
          <w:rFonts w:ascii="Arial" w:hAnsi="Arial" w:cs="Arial"/>
          <w:b/>
          <w:sz w:val="24"/>
          <w:szCs w:val="24"/>
        </w:rPr>
        <w:t xml:space="preserve">         </w:t>
      </w:r>
      <w:r w:rsidR="00B327C9">
        <w:rPr>
          <w:rFonts w:ascii="Arial" w:hAnsi="Arial" w:cs="Arial"/>
          <w:b/>
          <w:sz w:val="24"/>
          <w:szCs w:val="24"/>
        </w:rPr>
        <w:t>Third Appellant</w:t>
      </w:r>
    </w:p>
    <w:p w14:paraId="192800E4" w14:textId="007F6B49" w:rsidR="00637314" w:rsidRDefault="00637314" w:rsidP="00637314">
      <w:pPr>
        <w:spacing w:after="0" w:line="360" w:lineRule="auto"/>
        <w:rPr>
          <w:rFonts w:ascii="Arial" w:hAnsi="Arial" w:cs="Arial"/>
          <w:b/>
          <w:sz w:val="24"/>
          <w:szCs w:val="24"/>
        </w:rPr>
      </w:pPr>
      <w:r>
        <w:rPr>
          <w:rFonts w:ascii="Arial" w:hAnsi="Arial" w:cs="Arial"/>
          <w:b/>
          <w:sz w:val="24"/>
          <w:szCs w:val="24"/>
        </w:rPr>
        <w:t>RAINHOLD NEPOLO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27C9">
        <w:rPr>
          <w:rFonts w:ascii="Arial" w:hAnsi="Arial" w:cs="Arial"/>
          <w:b/>
          <w:sz w:val="24"/>
          <w:szCs w:val="24"/>
        </w:rPr>
        <w:t xml:space="preserve">      </w:t>
      </w:r>
      <w:r w:rsidR="009C23CE">
        <w:rPr>
          <w:rFonts w:ascii="Arial" w:hAnsi="Arial" w:cs="Arial"/>
          <w:b/>
          <w:sz w:val="24"/>
          <w:szCs w:val="24"/>
        </w:rPr>
        <w:t xml:space="preserve">       </w:t>
      </w:r>
      <w:r w:rsidR="00B327C9">
        <w:rPr>
          <w:rFonts w:ascii="Arial" w:hAnsi="Arial" w:cs="Arial"/>
          <w:b/>
          <w:sz w:val="24"/>
          <w:szCs w:val="24"/>
        </w:rPr>
        <w:t xml:space="preserve"> Fourth</w:t>
      </w:r>
      <w:r w:rsidR="00BE6C58">
        <w:rPr>
          <w:rFonts w:ascii="Arial" w:hAnsi="Arial" w:cs="Arial"/>
          <w:b/>
          <w:sz w:val="24"/>
          <w:szCs w:val="24"/>
        </w:rPr>
        <w:t xml:space="preserve"> </w:t>
      </w:r>
      <w:r w:rsidR="00B327C9">
        <w:rPr>
          <w:rFonts w:ascii="Arial" w:hAnsi="Arial" w:cs="Arial"/>
          <w:b/>
          <w:sz w:val="24"/>
          <w:szCs w:val="24"/>
        </w:rPr>
        <w:t>Appellant</w:t>
      </w:r>
    </w:p>
    <w:p w14:paraId="2EB6DCCF" w14:textId="6D055449" w:rsidR="00637314" w:rsidRDefault="00637314" w:rsidP="00637314">
      <w:pPr>
        <w:spacing w:after="0" w:line="360" w:lineRule="auto"/>
        <w:rPr>
          <w:rFonts w:ascii="Arial" w:hAnsi="Arial" w:cs="Arial"/>
          <w:b/>
          <w:sz w:val="24"/>
          <w:szCs w:val="24"/>
        </w:rPr>
      </w:pPr>
      <w:r>
        <w:rPr>
          <w:rFonts w:ascii="Arial" w:hAnsi="Arial" w:cs="Arial"/>
          <w:b/>
          <w:sz w:val="24"/>
          <w:szCs w:val="24"/>
        </w:rPr>
        <w:t>NAEMAN FILLEMON KAMBALA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27C9">
        <w:rPr>
          <w:rFonts w:ascii="Arial" w:hAnsi="Arial" w:cs="Arial"/>
          <w:b/>
          <w:sz w:val="24"/>
          <w:szCs w:val="24"/>
        </w:rPr>
        <w:t xml:space="preserve">      </w:t>
      </w:r>
      <w:r w:rsidR="009C23CE">
        <w:rPr>
          <w:rFonts w:ascii="Arial" w:hAnsi="Arial" w:cs="Arial"/>
          <w:b/>
          <w:sz w:val="24"/>
          <w:szCs w:val="24"/>
        </w:rPr>
        <w:t xml:space="preserve">           </w:t>
      </w:r>
      <w:r w:rsidR="00B327C9">
        <w:rPr>
          <w:rFonts w:ascii="Arial" w:hAnsi="Arial" w:cs="Arial"/>
          <w:b/>
          <w:sz w:val="24"/>
          <w:szCs w:val="24"/>
        </w:rPr>
        <w:t xml:space="preserve"> Fifth</w:t>
      </w:r>
      <w:r w:rsidR="00BE6C58">
        <w:rPr>
          <w:rFonts w:ascii="Arial" w:hAnsi="Arial" w:cs="Arial"/>
          <w:b/>
          <w:sz w:val="24"/>
          <w:szCs w:val="24"/>
        </w:rPr>
        <w:t xml:space="preserve"> </w:t>
      </w:r>
      <w:r w:rsidR="00B327C9">
        <w:rPr>
          <w:rFonts w:ascii="Arial" w:hAnsi="Arial" w:cs="Arial"/>
          <w:b/>
          <w:sz w:val="24"/>
          <w:szCs w:val="24"/>
        </w:rPr>
        <w:t>Appellant</w:t>
      </w:r>
    </w:p>
    <w:p w14:paraId="3841AA98" w14:textId="06CC7731" w:rsidR="00637314" w:rsidRDefault="00BE6C58" w:rsidP="00637314">
      <w:pPr>
        <w:spacing w:after="0" w:line="360" w:lineRule="auto"/>
        <w:rPr>
          <w:rFonts w:ascii="Arial" w:hAnsi="Arial" w:cs="Arial"/>
          <w:b/>
          <w:sz w:val="24"/>
          <w:szCs w:val="24"/>
        </w:rPr>
      </w:pPr>
      <w:r>
        <w:rPr>
          <w:rFonts w:ascii="Arial" w:hAnsi="Arial" w:cs="Arial"/>
          <w:b/>
          <w:sz w:val="24"/>
          <w:szCs w:val="24"/>
        </w:rPr>
        <w:t>NEPANDO AMUPANDA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27C9">
        <w:rPr>
          <w:rFonts w:ascii="Arial" w:hAnsi="Arial" w:cs="Arial"/>
          <w:b/>
          <w:sz w:val="24"/>
          <w:szCs w:val="24"/>
        </w:rPr>
        <w:t xml:space="preserve">       </w:t>
      </w:r>
      <w:r w:rsidR="009C23CE">
        <w:rPr>
          <w:rFonts w:ascii="Arial" w:hAnsi="Arial" w:cs="Arial"/>
          <w:b/>
          <w:sz w:val="24"/>
          <w:szCs w:val="24"/>
        </w:rPr>
        <w:t xml:space="preserve">         </w:t>
      </w:r>
      <w:r w:rsidR="00B327C9">
        <w:rPr>
          <w:rFonts w:ascii="Arial" w:hAnsi="Arial" w:cs="Arial"/>
          <w:b/>
          <w:sz w:val="24"/>
          <w:szCs w:val="24"/>
        </w:rPr>
        <w:t>Sixth Appellant</w:t>
      </w:r>
    </w:p>
    <w:p w14:paraId="3DC03F12" w14:textId="57EEFF7E" w:rsidR="00E014DF" w:rsidRDefault="00637314" w:rsidP="00637314">
      <w:pPr>
        <w:spacing w:after="0" w:line="360" w:lineRule="auto"/>
        <w:ind w:left="2160" w:hanging="2160"/>
        <w:jc w:val="both"/>
        <w:rPr>
          <w:rFonts w:ascii="Arial" w:eastAsia="Calibri" w:hAnsi="Arial" w:cs="Arial"/>
          <w:b/>
          <w:sz w:val="24"/>
          <w:szCs w:val="24"/>
          <w:lang w:val="en-US"/>
        </w:rPr>
      </w:pPr>
      <w:r>
        <w:rPr>
          <w:rFonts w:ascii="Arial" w:hAnsi="Arial" w:cs="Arial"/>
          <w:b/>
          <w:sz w:val="24"/>
          <w:szCs w:val="24"/>
        </w:rPr>
        <w:t>ONDONGA TRADITIONAL AUTHORITY (OTA)</w:t>
      </w:r>
      <w:r>
        <w:rPr>
          <w:rFonts w:ascii="Arial" w:hAnsi="Arial" w:cs="Arial"/>
          <w:b/>
          <w:sz w:val="24"/>
          <w:szCs w:val="24"/>
        </w:rPr>
        <w:tab/>
      </w:r>
      <w:r>
        <w:rPr>
          <w:rFonts w:ascii="Arial" w:hAnsi="Arial" w:cs="Arial"/>
          <w:b/>
          <w:sz w:val="24"/>
          <w:szCs w:val="24"/>
        </w:rPr>
        <w:tab/>
      </w:r>
      <w:r w:rsidR="00B327C9">
        <w:rPr>
          <w:rFonts w:ascii="Arial" w:hAnsi="Arial" w:cs="Arial"/>
          <w:b/>
          <w:sz w:val="24"/>
          <w:szCs w:val="24"/>
        </w:rPr>
        <w:t xml:space="preserve">     </w:t>
      </w:r>
      <w:r w:rsidR="009C23CE">
        <w:rPr>
          <w:rFonts w:ascii="Arial" w:hAnsi="Arial" w:cs="Arial"/>
          <w:b/>
          <w:sz w:val="24"/>
          <w:szCs w:val="24"/>
        </w:rPr>
        <w:t xml:space="preserve">       </w:t>
      </w:r>
      <w:r w:rsidR="00B327C9">
        <w:rPr>
          <w:rFonts w:ascii="Arial" w:hAnsi="Arial" w:cs="Arial"/>
          <w:b/>
          <w:sz w:val="24"/>
          <w:szCs w:val="24"/>
        </w:rPr>
        <w:t>Seventh</w:t>
      </w:r>
      <w:r w:rsidR="00BE6C58">
        <w:rPr>
          <w:rFonts w:ascii="Arial" w:hAnsi="Arial" w:cs="Arial"/>
          <w:b/>
          <w:sz w:val="24"/>
          <w:szCs w:val="24"/>
        </w:rPr>
        <w:t xml:space="preserve"> </w:t>
      </w:r>
      <w:r w:rsidR="00B327C9">
        <w:rPr>
          <w:rFonts w:ascii="Arial" w:hAnsi="Arial" w:cs="Arial"/>
          <w:b/>
          <w:sz w:val="24"/>
          <w:szCs w:val="24"/>
        </w:rPr>
        <w:t>Appellant</w:t>
      </w:r>
    </w:p>
    <w:p w14:paraId="13405B00" w14:textId="77777777" w:rsidR="0048733A" w:rsidRDefault="0048733A" w:rsidP="00F10294">
      <w:pPr>
        <w:spacing w:after="0" w:line="240" w:lineRule="auto"/>
        <w:ind w:left="1440" w:hanging="1440"/>
        <w:jc w:val="both"/>
        <w:rPr>
          <w:rFonts w:ascii="Arial" w:eastAsia="Calibri" w:hAnsi="Arial" w:cs="Arial"/>
          <w:b/>
          <w:sz w:val="24"/>
          <w:szCs w:val="24"/>
          <w:lang w:val="en-US"/>
        </w:rPr>
      </w:pPr>
    </w:p>
    <w:p w14:paraId="26EFD117" w14:textId="77777777" w:rsidR="0048733A" w:rsidRPr="00BE6C58" w:rsidRDefault="0048733A" w:rsidP="00F10294">
      <w:pPr>
        <w:spacing w:after="0" w:line="240" w:lineRule="auto"/>
        <w:ind w:left="1440" w:hanging="1440"/>
        <w:jc w:val="both"/>
        <w:rPr>
          <w:rFonts w:ascii="Arial" w:eastAsia="Calibri" w:hAnsi="Arial" w:cs="Arial"/>
          <w:sz w:val="24"/>
          <w:szCs w:val="24"/>
          <w:lang w:val="en-US"/>
        </w:rPr>
      </w:pPr>
      <w:r w:rsidRPr="00BE6C58">
        <w:rPr>
          <w:rFonts w:ascii="Arial" w:eastAsia="Calibri" w:hAnsi="Arial" w:cs="Arial"/>
          <w:sz w:val="24"/>
          <w:szCs w:val="24"/>
          <w:lang w:val="en-US"/>
        </w:rPr>
        <w:t>and</w:t>
      </w:r>
    </w:p>
    <w:p w14:paraId="59351AC6" w14:textId="77777777" w:rsidR="0048733A" w:rsidRDefault="0048733A" w:rsidP="00F10294">
      <w:pPr>
        <w:spacing w:after="0" w:line="240" w:lineRule="auto"/>
        <w:ind w:left="1440" w:hanging="1440"/>
        <w:jc w:val="both"/>
        <w:rPr>
          <w:rFonts w:ascii="Arial" w:eastAsia="Calibri" w:hAnsi="Arial" w:cs="Arial"/>
          <w:b/>
          <w:sz w:val="24"/>
          <w:szCs w:val="24"/>
          <w:lang w:val="en-US"/>
        </w:rPr>
      </w:pPr>
    </w:p>
    <w:p w14:paraId="6550F957" w14:textId="40B1DBA1" w:rsidR="0048733A" w:rsidRPr="0048733A" w:rsidRDefault="0048733A" w:rsidP="005B20EB">
      <w:pPr>
        <w:spacing w:after="0" w:line="360" w:lineRule="auto"/>
        <w:ind w:left="1440" w:hanging="1440"/>
        <w:jc w:val="both"/>
        <w:rPr>
          <w:rFonts w:ascii="Arial" w:eastAsia="Calibri" w:hAnsi="Arial" w:cs="Arial"/>
          <w:b/>
          <w:sz w:val="24"/>
          <w:szCs w:val="24"/>
          <w:lang w:val="en-US"/>
        </w:rPr>
      </w:pPr>
      <w:r w:rsidRPr="0048733A">
        <w:rPr>
          <w:rFonts w:ascii="Arial" w:eastAsia="Calibri" w:hAnsi="Arial" w:cs="Arial"/>
          <w:b/>
          <w:sz w:val="24"/>
          <w:szCs w:val="24"/>
          <w:lang w:val="en-US"/>
        </w:rPr>
        <w:t>JOSEPH SI</w:t>
      </w:r>
      <w:r w:rsidR="00BE6C58">
        <w:rPr>
          <w:rFonts w:ascii="Arial" w:eastAsia="Calibri" w:hAnsi="Arial" w:cs="Arial"/>
          <w:b/>
          <w:sz w:val="24"/>
          <w:szCs w:val="24"/>
          <w:lang w:val="en-US"/>
        </w:rPr>
        <w:t xml:space="preserve">MANEKA ASINO </w:t>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t xml:space="preserve">       </w:t>
      </w:r>
      <w:r w:rsidR="009C23CE">
        <w:rPr>
          <w:rFonts w:ascii="Arial" w:eastAsia="Calibri" w:hAnsi="Arial" w:cs="Arial"/>
          <w:b/>
          <w:sz w:val="24"/>
          <w:szCs w:val="24"/>
          <w:lang w:val="en-US"/>
        </w:rPr>
        <w:t xml:space="preserve">     </w:t>
      </w:r>
      <w:r w:rsidR="00BE6C58">
        <w:rPr>
          <w:rFonts w:ascii="Arial" w:eastAsia="Calibri" w:hAnsi="Arial" w:cs="Arial"/>
          <w:b/>
          <w:sz w:val="24"/>
          <w:szCs w:val="24"/>
          <w:lang w:val="en-US"/>
        </w:rPr>
        <w:t xml:space="preserve"> </w:t>
      </w:r>
      <w:r w:rsidR="00B327C9">
        <w:rPr>
          <w:rFonts w:ascii="Arial" w:eastAsia="Calibri" w:hAnsi="Arial" w:cs="Arial"/>
          <w:b/>
          <w:sz w:val="24"/>
          <w:szCs w:val="24"/>
          <w:lang w:val="en-US"/>
        </w:rPr>
        <w:t>First Respondent</w:t>
      </w:r>
    </w:p>
    <w:p w14:paraId="6E7A6F85" w14:textId="000E53CF" w:rsidR="0048733A" w:rsidRPr="0048733A" w:rsidRDefault="0048733A" w:rsidP="005B20EB">
      <w:pPr>
        <w:spacing w:after="0" w:line="360" w:lineRule="auto"/>
        <w:ind w:left="1440" w:hanging="1440"/>
        <w:jc w:val="both"/>
        <w:rPr>
          <w:rFonts w:ascii="Arial" w:eastAsia="Calibri" w:hAnsi="Arial" w:cs="Arial"/>
          <w:b/>
          <w:sz w:val="24"/>
          <w:szCs w:val="24"/>
          <w:lang w:val="en-US"/>
        </w:rPr>
      </w:pPr>
      <w:r w:rsidRPr="0048733A">
        <w:rPr>
          <w:rFonts w:ascii="Arial" w:eastAsia="Calibri" w:hAnsi="Arial" w:cs="Arial"/>
          <w:b/>
          <w:sz w:val="24"/>
          <w:szCs w:val="24"/>
          <w:lang w:val="en-US"/>
        </w:rPr>
        <w:t>SH</w:t>
      </w:r>
      <w:r w:rsidR="00BE6C58">
        <w:rPr>
          <w:rFonts w:ascii="Arial" w:eastAsia="Calibri" w:hAnsi="Arial" w:cs="Arial"/>
          <w:b/>
          <w:sz w:val="24"/>
          <w:szCs w:val="24"/>
          <w:lang w:val="en-US"/>
        </w:rPr>
        <w:t>EETHENI VILHO ELIFAS KAMANJA</w:t>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t xml:space="preserve">      </w:t>
      </w:r>
      <w:r w:rsidR="009C23CE">
        <w:rPr>
          <w:rFonts w:ascii="Arial" w:eastAsia="Calibri" w:hAnsi="Arial" w:cs="Arial"/>
          <w:b/>
          <w:sz w:val="24"/>
          <w:szCs w:val="24"/>
          <w:lang w:val="en-US"/>
        </w:rPr>
        <w:t xml:space="preserve"> </w:t>
      </w:r>
      <w:r w:rsidR="00BE6C58">
        <w:rPr>
          <w:rFonts w:ascii="Arial" w:eastAsia="Calibri" w:hAnsi="Arial" w:cs="Arial"/>
          <w:b/>
          <w:sz w:val="24"/>
          <w:szCs w:val="24"/>
          <w:lang w:val="en-US"/>
        </w:rPr>
        <w:t xml:space="preserve"> </w:t>
      </w:r>
      <w:r w:rsidR="00B327C9">
        <w:rPr>
          <w:rFonts w:ascii="Arial" w:eastAsia="Calibri" w:hAnsi="Arial" w:cs="Arial"/>
          <w:b/>
          <w:sz w:val="24"/>
          <w:szCs w:val="24"/>
          <w:lang w:val="en-US"/>
        </w:rPr>
        <w:t>Second</w:t>
      </w:r>
      <w:r w:rsidR="00B327C9" w:rsidRPr="0048733A">
        <w:rPr>
          <w:rFonts w:ascii="Arial" w:eastAsia="Calibri" w:hAnsi="Arial" w:cs="Arial"/>
          <w:b/>
          <w:sz w:val="24"/>
          <w:szCs w:val="24"/>
          <w:lang w:val="en-US"/>
        </w:rPr>
        <w:t xml:space="preserve"> </w:t>
      </w:r>
      <w:r w:rsidR="00B327C9" w:rsidRPr="00BE6C58">
        <w:rPr>
          <w:rFonts w:ascii="Arial" w:eastAsia="Calibri" w:hAnsi="Arial" w:cs="Arial"/>
          <w:b/>
          <w:sz w:val="24"/>
          <w:szCs w:val="24"/>
          <w:lang w:val="en-US"/>
        </w:rPr>
        <w:t>Respondent</w:t>
      </w:r>
    </w:p>
    <w:p w14:paraId="6A153740" w14:textId="7C777736" w:rsidR="0048733A" w:rsidRPr="0048733A" w:rsidRDefault="0048733A" w:rsidP="005B20EB">
      <w:pPr>
        <w:spacing w:after="0" w:line="360" w:lineRule="auto"/>
        <w:ind w:left="1440" w:hanging="1440"/>
        <w:jc w:val="both"/>
        <w:rPr>
          <w:rFonts w:ascii="Arial" w:eastAsia="Calibri" w:hAnsi="Arial" w:cs="Arial"/>
          <w:b/>
          <w:sz w:val="24"/>
          <w:szCs w:val="24"/>
          <w:lang w:val="en-US"/>
        </w:rPr>
      </w:pPr>
      <w:r w:rsidRPr="0048733A">
        <w:rPr>
          <w:rFonts w:ascii="Arial" w:eastAsia="Calibri" w:hAnsi="Arial" w:cs="Arial"/>
          <w:b/>
          <w:sz w:val="24"/>
          <w:szCs w:val="24"/>
          <w:lang w:val="en-US"/>
        </w:rPr>
        <w:t>PET</w:t>
      </w:r>
      <w:r w:rsidR="00BE6C58">
        <w:rPr>
          <w:rFonts w:ascii="Arial" w:eastAsia="Calibri" w:hAnsi="Arial" w:cs="Arial"/>
          <w:b/>
          <w:sz w:val="24"/>
          <w:szCs w:val="24"/>
          <w:lang w:val="en-US"/>
        </w:rPr>
        <w:t xml:space="preserve">ER KAULUMA </w:t>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327C9">
        <w:rPr>
          <w:rFonts w:ascii="Arial" w:eastAsia="Calibri" w:hAnsi="Arial" w:cs="Arial"/>
          <w:b/>
          <w:sz w:val="24"/>
          <w:szCs w:val="24"/>
          <w:lang w:val="en-US"/>
        </w:rPr>
        <w:t xml:space="preserve">     </w:t>
      </w:r>
      <w:r w:rsidR="009C23CE">
        <w:rPr>
          <w:rFonts w:ascii="Arial" w:eastAsia="Calibri" w:hAnsi="Arial" w:cs="Arial"/>
          <w:b/>
          <w:sz w:val="24"/>
          <w:szCs w:val="24"/>
          <w:lang w:val="en-US"/>
        </w:rPr>
        <w:t xml:space="preserve">     </w:t>
      </w:r>
      <w:r w:rsidR="00B327C9">
        <w:rPr>
          <w:rFonts w:ascii="Arial" w:eastAsia="Calibri" w:hAnsi="Arial" w:cs="Arial"/>
          <w:b/>
          <w:sz w:val="24"/>
          <w:szCs w:val="24"/>
          <w:lang w:val="en-US"/>
        </w:rPr>
        <w:t xml:space="preserve">  Third </w:t>
      </w:r>
      <w:r w:rsidR="00B327C9" w:rsidRPr="00BE6C58">
        <w:rPr>
          <w:rFonts w:ascii="Arial" w:eastAsia="Calibri" w:hAnsi="Arial" w:cs="Arial"/>
          <w:b/>
          <w:sz w:val="24"/>
          <w:szCs w:val="24"/>
          <w:lang w:val="en-US"/>
        </w:rPr>
        <w:t>Respondent</w:t>
      </w:r>
    </w:p>
    <w:p w14:paraId="4AF58EDB" w14:textId="77727174" w:rsidR="0048733A" w:rsidRPr="0048733A" w:rsidRDefault="00BE6C58" w:rsidP="005B20EB">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KASHONA MALULU</w:t>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sidR="00B327C9">
        <w:rPr>
          <w:rFonts w:ascii="Arial" w:eastAsia="Calibri" w:hAnsi="Arial" w:cs="Arial"/>
          <w:b/>
          <w:sz w:val="24"/>
          <w:szCs w:val="24"/>
          <w:lang w:val="en-US"/>
        </w:rPr>
        <w:t xml:space="preserve">      </w:t>
      </w:r>
      <w:r w:rsidR="009C23CE">
        <w:rPr>
          <w:rFonts w:ascii="Arial" w:eastAsia="Calibri" w:hAnsi="Arial" w:cs="Arial"/>
          <w:b/>
          <w:sz w:val="24"/>
          <w:szCs w:val="24"/>
          <w:lang w:val="en-US"/>
        </w:rPr>
        <w:t xml:space="preserve">   </w:t>
      </w:r>
      <w:r w:rsidR="00B327C9">
        <w:rPr>
          <w:rFonts w:ascii="Arial" w:eastAsia="Calibri" w:hAnsi="Arial" w:cs="Arial"/>
          <w:b/>
          <w:sz w:val="24"/>
          <w:szCs w:val="24"/>
          <w:lang w:val="en-US"/>
        </w:rPr>
        <w:t xml:space="preserve"> Fourth </w:t>
      </w:r>
      <w:r w:rsidR="00B327C9" w:rsidRPr="00BE6C58">
        <w:rPr>
          <w:rFonts w:ascii="Arial" w:eastAsia="Calibri" w:hAnsi="Arial" w:cs="Arial"/>
          <w:b/>
          <w:sz w:val="24"/>
          <w:szCs w:val="24"/>
          <w:lang w:val="en-US"/>
        </w:rPr>
        <w:t>Respondent</w:t>
      </w:r>
    </w:p>
    <w:p w14:paraId="49764405" w14:textId="020AE7FC" w:rsidR="0048733A" w:rsidRPr="0048733A" w:rsidRDefault="0048733A" w:rsidP="005B20EB">
      <w:pPr>
        <w:spacing w:after="0" w:line="360" w:lineRule="auto"/>
        <w:ind w:left="1440" w:hanging="1440"/>
        <w:jc w:val="both"/>
        <w:rPr>
          <w:rFonts w:ascii="Arial" w:eastAsia="Calibri" w:hAnsi="Arial" w:cs="Arial"/>
          <w:b/>
          <w:sz w:val="24"/>
          <w:szCs w:val="24"/>
          <w:lang w:val="en-US"/>
        </w:rPr>
      </w:pPr>
      <w:r w:rsidRPr="0048733A">
        <w:rPr>
          <w:rFonts w:ascii="Arial" w:eastAsia="Calibri" w:hAnsi="Arial" w:cs="Arial"/>
          <w:b/>
          <w:sz w:val="24"/>
          <w:szCs w:val="24"/>
          <w:lang w:val="en-US"/>
        </w:rPr>
        <w:t>FILLEMON AMU</w:t>
      </w:r>
      <w:r w:rsidR="00BE6C58">
        <w:rPr>
          <w:rFonts w:ascii="Arial" w:eastAsia="Calibri" w:hAnsi="Arial" w:cs="Arial"/>
          <w:b/>
          <w:sz w:val="24"/>
          <w:szCs w:val="24"/>
          <w:lang w:val="en-US"/>
        </w:rPr>
        <w:t>TENYA NAMBILI</w:t>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E6C58">
        <w:rPr>
          <w:rFonts w:ascii="Arial" w:eastAsia="Calibri" w:hAnsi="Arial" w:cs="Arial"/>
          <w:b/>
          <w:sz w:val="24"/>
          <w:szCs w:val="24"/>
          <w:lang w:val="en-US"/>
        </w:rPr>
        <w:tab/>
      </w:r>
      <w:r w:rsidR="00B327C9">
        <w:rPr>
          <w:rFonts w:ascii="Arial" w:eastAsia="Calibri" w:hAnsi="Arial" w:cs="Arial"/>
          <w:b/>
          <w:sz w:val="24"/>
          <w:szCs w:val="24"/>
          <w:lang w:val="en-US"/>
        </w:rPr>
        <w:t xml:space="preserve">       </w:t>
      </w:r>
      <w:r w:rsidR="009C23CE">
        <w:rPr>
          <w:rFonts w:ascii="Arial" w:eastAsia="Calibri" w:hAnsi="Arial" w:cs="Arial"/>
          <w:b/>
          <w:sz w:val="24"/>
          <w:szCs w:val="24"/>
          <w:lang w:val="en-US"/>
        </w:rPr>
        <w:t xml:space="preserve">      </w:t>
      </w:r>
      <w:r w:rsidR="00B327C9">
        <w:rPr>
          <w:rFonts w:ascii="Arial" w:eastAsia="Calibri" w:hAnsi="Arial" w:cs="Arial"/>
          <w:b/>
          <w:sz w:val="24"/>
          <w:szCs w:val="24"/>
          <w:lang w:val="en-US"/>
        </w:rPr>
        <w:t xml:space="preserve">Fifth </w:t>
      </w:r>
      <w:r w:rsidR="00B327C9" w:rsidRPr="00BE6C58">
        <w:rPr>
          <w:rFonts w:ascii="Arial" w:eastAsia="Calibri" w:hAnsi="Arial" w:cs="Arial"/>
          <w:b/>
          <w:sz w:val="24"/>
          <w:szCs w:val="24"/>
          <w:lang w:val="en-US"/>
        </w:rPr>
        <w:t>Respondent</w:t>
      </w:r>
    </w:p>
    <w:p w14:paraId="591C5333" w14:textId="41981282" w:rsidR="0048733A" w:rsidRDefault="00BE6C58" w:rsidP="005B20EB">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JOHN WALENGA</w:t>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sidR="00B327C9">
        <w:rPr>
          <w:rFonts w:ascii="Arial" w:eastAsia="Calibri" w:hAnsi="Arial" w:cs="Arial"/>
          <w:b/>
          <w:sz w:val="24"/>
          <w:szCs w:val="24"/>
          <w:lang w:val="en-US"/>
        </w:rPr>
        <w:t xml:space="preserve">       </w:t>
      </w:r>
      <w:r w:rsidR="009C23CE">
        <w:rPr>
          <w:rFonts w:ascii="Arial" w:eastAsia="Calibri" w:hAnsi="Arial" w:cs="Arial"/>
          <w:b/>
          <w:sz w:val="24"/>
          <w:szCs w:val="24"/>
          <w:lang w:val="en-US"/>
        </w:rPr>
        <w:t xml:space="preserve">     </w:t>
      </w:r>
      <w:r w:rsidR="00B327C9">
        <w:rPr>
          <w:rFonts w:ascii="Arial" w:eastAsia="Calibri" w:hAnsi="Arial" w:cs="Arial"/>
          <w:b/>
          <w:sz w:val="24"/>
          <w:szCs w:val="24"/>
          <w:lang w:val="en-US"/>
        </w:rPr>
        <w:t xml:space="preserve">Sixth </w:t>
      </w:r>
      <w:r w:rsidR="00B327C9" w:rsidRPr="00BE6C58">
        <w:rPr>
          <w:rFonts w:ascii="Arial" w:eastAsia="Calibri" w:hAnsi="Arial" w:cs="Arial"/>
          <w:b/>
          <w:sz w:val="24"/>
          <w:szCs w:val="24"/>
          <w:lang w:val="en-US"/>
        </w:rPr>
        <w:t>Respondent</w:t>
      </w:r>
    </w:p>
    <w:p w14:paraId="2EB0AE22" w14:textId="01D1D590" w:rsidR="0048733A" w:rsidRDefault="00B327C9" w:rsidP="005B20EB">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MINISTRY OF URBAN AND RURAL DEVELOPMENT</w:t>
      </w:r>
      <w:r>
        <w:rPr>
          <w:rFonts w:ascii="Arial" w:eastAsia="Calibri" w:hAnsi="Arial" w:cs="Arial"/>
          <w:b/>
          <w:sz w:val="24"/>
          <w:szCs w:val="24"/>
          <w:lang w:val="en-US"/>
        </w:rPr>
        <w:tab/>
        <w:t xml:space="preserve">       Seventh Respondent</w:t>
      </w:r>
    </w:p>
    <w:p w14:paraId="4B1529B0" w14:textId="77777777" w:rsidR="0067680D" w:rsidRDefault="0067680D" w:rsidP="00BE6C58">
      <w:pPr>
        <w:spacing w:after="0" w:line="240" w:lineRule="auto"/>
        <w:jc w:val="both"/>
        <w:rPr>
          <w:rFonts w:ascii="Arial" w:eastAsia="Calibri" w:hAnsi="Arial" w:cs="Arial"/>
          <w:b/>
          <w:sz w:val="24"/>
          <w:szCs w:val="24"/>
          <w:lang w:val="en-US"/>
        </w:rPr>
      </w:pPr>
    </w:p>
    <w:p w14:paraId="05ED2EE4" w14:textId="77777777" w:rsidR="00E014DF" w:rsidRPr="004D2CBA" w:rsidRDefault="00E014DF" w:rsidP="0067680D">
      <w:pPr>
        <w:spacing w:after="0" w:line="480" w:lineRule="auto"/>
        <w:ind w:left="1440" w:hanging="1440"/>
        <w:jc w:val="both"/>
        <w:rPr>
          <w:rFonts w:ascii="Arial" w:eastAsia="Calibri" w:hAnsi="Arial" w:cs="Arial"/>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0067680D" w:rsidRPr="0067680D">
        <w:rPr>
          <w:rFonts w:ascii="Arial" w:eastAsia="Calibri" w:hAnsi="Arial" w:cs="Arial"/>
          <w:sz w:val="24"/>
          <w:szCs w:val="24"/>
          <w:lang w:val="en-US"/>
        </w:rPr>
        <w:t>DAMASEB DCJ</w:t>
      </w:r>
      <w:r w:rsidR="0067680D">
        <w:rPr>
          <w:rFonts w:ascii="Arial" w:eastAsia="Calibri" w:hAnsi="Arial" w:cs="Arial"/>
          <w:sz w:val="24"/>
          <w:szCs w:val="24"/>
          <w:lang w:val="en-US"/>
        </w:rPr>
        <w:t>, HOFF JA and FRANK AJA</w:t>
      </w:r>
    </w:p>
    <w:p w14:paraId="772C8E28" w14:textId="77777777" w:rsidR="00E014DF" w:rsidRPr="000F2EBE" w:rsidRDefault="00E014DF" w:rsidP="0067680D">
      <w:pPr>
        <w:spacing w:after="0" w:line="48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67680D">
        <w:rPr>
          <w:rFonts w:ascii="Arial" w:eastAsia="Calibri" w:hAnsi="Arial" w:cs="Arial"/>
          <w:b/>
          <w:sz w:val="24"/>
          <w:szCs w:val="24"/>
          <w:lang w:val="en-US"/>
        </w:rPr>
        <w:t>7 October</w:t>
      </w:r>
      <w:r w:rsidR="00637314">
        <w:rPr>
          <w:rFonts w:ascii="Arial" w:eastAsia="Calibri" w:hAnsi="Arial" w:cs="Arial"/>
          <w:b/>
          <w:sz w:val="24"/>
          <w:szCs w:val="24"/>
          <w:lang w:val="en-US"/>
        </w:rPr>
        <w:t xml:space="preserve"> </w:t>
      </w:r>
      <w:r w:rsidR="0067680D">
        <w:rPr>
          <w:rFonts w:ascii="Arial" w:eastAsia="Calibri" w:hAnsi="Arial" w:cs="Arial"/>
          <w:b/>
          <w:sz w:val="24"/>
          <w:szCs w:val="24"/>
          <w:lang w:val="en-US"/>
        </w:rPr>
        <w:t>2020</w:t>
      </w:r>
    </w:p>
    <w:p w14:paraId="0356909E" w14:textId="56DD033D" w:rsidR="00637314" w:rsidRDefault="00E014DF" w:rsidP="0067680D">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Pr>
          <w:rFonts w:ascii="Arial" w:eastAsia="Calibri" w:hAnsi="Arial" w:cs="Arial"/>
          <w:b/>
          <w:sz w:val="24"/>
          <w:szCs w:val="24"/>
          <w:lang w:val="en-US"/>
        </w:rPr>
        <w:t>:</w:t>
      </w:r>
      <w:r>
        <w:rPr>
          <w:rFonts w:ascii="Arial" w:eastAsia="Calibri" w:hAnsi="Arial" w:cs="Arial"/>
          <w:b/>
          <w:sz w:val="24"/>
          <w:szCs w:val="24"/>
          <w:lang w:val="en-US"/>
        </w:rPr>
        <w:tab/>
      </w:r>
      <w:r w:rsidR="002B7BD3" w:rsidRPr="002B7BD3">
        <w:rPr>
          <w:rFonts w:ascii="Arial" w:eastAsia="Calibri" w:hAnsi="Arial" w:cs="Arial"/>
          <w:b/>
          <w:sz w:val="24"/>
          <w:szCs w:val="24"/>
          <w:lang w:val="en-US"/>
        </w:rPr>
        <w:t>29 October 2020</w:t>
      </w:r>
    </w:p>
    <w:p w14:paraId="2AF6A915" w14:textId="2F9E4182" w:rsidR="00637314" w:rsidRDefault="00637314" w:rsidP="001402E7">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AC54CB" w:rsidRPr="00AC54CB">
        <w:rPr>
          <w:rFonts w:ascii="Arial" w:eastAsia="Calibri" w:hAnsi="Arial" w:cs="Arial"/>
          <w:sz w:val="24"/>
          <w:szCs w:val="24"/>
        </w:rPr>
        <w:t>Th</w:t>
      </w:r>
      <w:r w:rsidR="006F386F">
        <w:rPr>
          <w:rFonts w:ascii="Arial" w:eastAsia="Calibri" w:hAnsi="Arial" w:cs="Arial"/>
          <w:sz w:val="24"/>
          <w:szCs w:val="24"/>
        </w:rPr>
        <w:t xml:space="preserve">is </w:t>
      </w:r>
      <w:r w:rsidR="00AC54CB" w:rsidRPr="00AC54CB">
        <w:rPr>
          <w:rFonts w:ascii="Arial" w:eastAsia="Calibri" w:hAnsi="Arial" w:cs="Arial"/>
          <w:sz w:val="24"/>
          <w:szCs w:val="24"/>
        </w:rPr>
        <w:t>appeal arises from a</w:t>
      </w:r>
      <w:r w:rsidR="006F386F">
        <w:rPr>
          <w:rFonts w:ascii="Arial" w:eastAsia="Calibri" w:hAnsi="Arial" w:cs="Arial"/>
          <w:sz w:val="24"/>
          <w:szCs w:val="24"/>
        </w:rPr>
        <w:t xml:space="preserve"> ruling</w:t>
      </w:r>
      <w:r w:rsidR="00AC54CB" w:rsidRPr="00AC54CB">
        <w:rPr>
          <w:rFonts w:ascii="Arial" w:eastAsia="Calibri" w:hAnsi="Arial" w:cs="Arial"/>
          <w:sz w:val="24"/>
          <w:szCs w:val="24"/>
        </w:rPr>
        <w:t xml:space="preserve"> of the court </w:t>
      </w:r>
      <w:r w:rsidR="00AC54CB" w:rsidRPr="00AC54CB">
        <w:rPr>
          <w:rFonts w:ascii="Arial" w:eastAsia="Calibri" w:hAnsi="Arial" w:cs="Arial"/>
          <w:i/>
          <w:sz w:val="24"/>
          <w:szCs w:val="24"/>
        </w:rPr>
        <w:t>a quo</w:t>
      </w:r>
      <w:r w:rsidR="00AC54CB" w:rsidRPr="00AC54CB">
        <w:rPr>
          <w:rFonts w:ascii="Arial" w:eastAsia="Calibri" w:hAnsi="Arial" w:cs="Arial"/>
          <w:sz w:val="24"/>
          <w:szCs w:val="24"/>
        </w:rPr>
        <w:t xml:space="preserve"> </w:t>
      </w:r>
      <w:r w:rsidR="006F386F">
        <w:rPr>
          <w:rFonts w:ascii="Arial" w:eastAsia="Calibri" w:hAnsi="Arial" w:cs="Arial"/>
          <w:sz w:val="24"/>
          <w:szCs w:val="24"/>
        </w:rPr>
        <w:t xml:space="preserve">in favour of the respondents, directing that </w:t>
      </w:r>
      <w:r w:rsidR="00B63CB7">
        <w:rPr>
          <w:rFonts w:ascii="Arial" w:eastAsia="Calibri" w:hAnsi="Arial" w:cs="Arial"/>
          <w:sz w:val="24"/>
          <w:szCs w:val="24"/>
        </w:rPr>
        <w:t xml:space="preserve">the </w:t>
      </w:r>
      <w:r w:rsidR="006F386F">
        <w:rPr>
          <w:rFonts w:ascii="Arial" w:eastAsia="Calibri" w:hAnsi="Arial" w:cs="Arial"/>
          <w:sz w:val="24"/>
          <w:szCs w:val="24"/>
        </w:rPr>
        <w:t xml:space="preserve">first </w:t>
      </w:r>
      <w:r w:rsidR="00673A25">
        <w:rPr>
          <w:rFonts w:ascii="Arial" w:eastAsia="Calibri" w:hAnsi="Arial" w:cs="Arial"/>
          <w:sz w:val="24"/>
          <w:szCs w:val="24"/>
        </w:rPr>
        <w:t xml:space="preserve">appellant </w:t>
      </w:r>
      <w:r w:rsidR="006F386F">
        <w:rPr>
          <w:rFonts w:ascii="Arial" w:eastAsia="Calibri" w:hAnsi="Arial" w:cs="Arial"/>
          <w:sz w:val="24"/>
          <w:szCs w:val="24"/>
        </w:rPr>
        <w:t xml:space="preserve">appear at court to </w:t>
      </w:r>
      <w:r w:rsidR="00B63CB7" w:rsidRPr="00B63CB7">
        <w:rPr>
          <w:rFonts w:ascii="Arial" w:eastAsia="Calibri" w:hAnsi="Arial" w:cs="Arial"/>
          <w:sz w:val="24"/>
          <w:szCs w:val="24"/>
        </w:rPr>
        <w:t xml:space="preserve">give oral evidence on </w:t>
      </w:r>
      <w:r w:rsidR="006F386F">
        <w:rPr>
          <w:rFonts w:ascii="Arial" w:eastAsia="Calibri" w:hAnsi="Arial" w:cs="Arial"/>
          <w:sz w:val="24"/>
          <w:szCs w:val="24"/>
        </w:rPr>
        <w:t xml:space="preserve">some disputed matters. Dissatisfied with the order, the appellants applied for and were granted leave to appeal against the ruling. </w:t>
      </w:r>
    </w:p>
    <w:p w14:paraId="58CD1AE3" w14:textId="77777777" w:rsidR="00477664" w:rsidRPr="00477664" w:rsidRDefault="00477664" w:rsidP="001402E7">
      <w:pPr>
        <w:spacing w:after="0" w:line="360" w:lineRule="auto"/>
        <w:jc w:val="both"/>
        <w:rPr>
          <w:rFonts w:ascii="Arial" w:eastAsia="Calibri" w:hAnsi="Arial" w:cs="Arial"/>
          <w:sz w:val="24"/>
          <w:szCs w:val="24"/>
        </w:rPr>
      </w:pPr>
    </w:p>
    <w:p w14:paraId="4F8D5732" w14:textId="77777777" w:rsidR="00477664" w:rsidRDefault="00477664" w:rsidP="001402E7">
      <w:pPr>
        <w:spacing w:after="0" w:line="360" w:lineRule="auto"/>
        <w:jc w:val="both"/>
        <w:rPr>
          <w:rFonts w:ascii="Arial" w:eastAsia="Calibri" w:hAnsi="Arial" w:cs="Arial"/>
          <w:i/>
          <w:sz w:val="24"/>
          <w:szCs w:val="24"/>
        </w:rPr>
      </w:pPr>
      <w:r w:rsidRPr="00477664">
        <w:rPr>
          <w:rFonts w:ascii="Arial" w:eastAsia="Calibri" w:hAnsi="Arial" w:cs="Arial"/>
          <w:i/>
          <w:sz w:val="24"/>
          <w:szCs w:val="24"/>
        </w:rPr>
        <w:t>On appeal to the Supreme Court:</w:t>
      </w:r>
    </w:p>
    <w:p w14:paraId="7C57061B" w14:textId="77777777" w:rsidR="00477664" w:rsidRDefault="00477664" w:rsidP="001402E7">
      <w:pPr>
        <w:spacing w:after="0" w:line="360" w:lineRule="auto"/>
        <w:jc w:val="both"/>
        <w:rPr>
          <w:rFonts w:ascii="Arial" w:eastAsia="Calibri" w:hAnsi="Arial" w:cs="Arial"/>
          <w:sz w:val="24"/>
          <w:szCs w:val="24"/>
        </w:rPr>
      </w:pPr>
      <w:r>
        <w:rPr>
          <w:rFonts w:ascii="Arial" w:eastAsia="Calibri" w:hAnsi="Arial" w:cs="Arial"/>
          <w:sz w:val="24"/>
          <w:szCs w:val="24"/>
        </w:rPr>
        <w:t>T</w:t>
      </w:r>
      <w:r w:rsidRPr="00477664">
        <w:rPr>
          <w:rFonts w:ascii="Arial" w:eastAsia="Calibri" w:hAnsi="Arial" w:cs="Arial"/>
          <w:sz w:val="24"/>
          <w:szCs w:val="24"/>
        </w:rPr>
        <w:t xml:space="preserve">he question arises, regardless of leave being granted by the High Court, whether the order granted by the court </w:t>
      </w:r>
      <w:r w:rsidRPr="00477664">
        <w:rPr>
          <w:rFonts w:ascii="Arial" w:eastAsia="Calibri" w:hAnsi="Arial" w:cs="Arial"/>
          <w:i/>
          <w:sz w:val="24"/>
          <w:szCs w:val="24"/>
        </w:rPr>
        <w:t>a quo</w:t>
      </w:r>
      <w:r w:rsidRPr="00477664">
        <w:rPr>
          <w:rFonts w:ascii="Arial" w:eastAsia="Calibri" w:hAnsi="Arial" w:cs="Arial"/>
          <w:sz w:val="24"/>
          <w:szCs w:val="24"/>
        </w:rPr>
        <w:t xml:space="preserve"> is appealable?</w:t>
      </w:r>
    </w:p>
    <w:p w14:paraId="31923E0F" w14:textId="77777777" w:rsidR="00477664" w:rsidRPr="00477664" w:rsidRDefault="00477664" w:rsidP="001402E7">
      <w:pPr>
        <w:spacing w:after="0" w:line="360" w:lineRule="auto"/>
        <w:jc w:val="both"/>
        <w:rPr>
          <w:rFonts w:ascii="Arial" w:eastAsia="Calibri" w:hAnsi="Arial" w:cs="Arial"/>
          <w:sz w:val="24"/>
          <w:szCs w:val="24"/>
        </w:rPr>
      </w:pPr>
    </w:p>
    <w:p w14:paraId="2192D21A" w14:textId="24090F9F" w:rsidR="00477664" w:rsidRDefault="00477664" w:rsidP="001402E7">
      <w:pPr>
        <w:spacing w:after="0" w:line="360" w:lineRule="auto"/>
        <w:jc w:val="both"/>
        <w:rPr>
          <w:rFonts w:ascii="Arial" w:eastAsia="Calibri" w:hAnsi="Arial" w:cs="Arial"/>
          <w:sz w:val="24"/>
          <w:szCs w:val="24"/>
        </w:rPr>
      </w:pPr>
      <w:r w:rsidRPr="00477664">
        <w:rPr>
          <w:rFonts w:ascii="Arial" w:eastAsia="Calibri" w:hAnsi="Arial" w:cs="Arial"/>
          <w:i/>
          <w:sz w:val="24"/>
          <w:szCs w:val="24"/>
        </w:rPr>
        <w:t>Held</w:t>
      </w:r>
      <w:r>
        <w:rPr>
          <w:rFonts w:ascii="Arial" w:eastAsia="Calibri" w:hAnsi="Arial" w:cs="Arial"/>
          <w:sz w:val="24"/>
          <w:szCs w:val="24"/>
        </w:rPr>
        <w:t xml:space="preserve"> that t</w:t>
      </w:r>
      <w:r w:rsidRPr="00477664">
        <w:rPr>
          <w:rFonts w:ascii="Arial" w:eastAsia="Calibri" w:hAnsi="Arial" w:cs="Arial"/>
          <w:sz w:val="24"/>
          <w:szCs w:val="24"/>
        </w:rPr>
        <w:t xml:space="preserve">he High Court’s ruling </w:t>
      </w:r>
      <w:r w:rsidR="006F386F">
        <w:rPr>
          <w:rFonts w:ascii="Arial" w:eastAsia="Calibri" w:hAnsi="Arial" w:cs="Arial"/>
          <w:sz w:val="24"/>
          <w:szCs w:val="24"/>
        </w:rPr>
        <w:t xml:space="preserve">was not an appealable judgment or order as contemplated in s 18(3) of the High Court Act 16 of 1990. It </w:t>
      </w:r>
      <w:r w:rsidR="00B51470" w:rsidRPr="00EC55F6">
        <w:rPr>
          <w:rFonts w:ascii="Arial" w:eastAsia="Calibri" w:hAnsi="Arial" w:cs="Arial"/>
          <w:sz w:val="24"/>
          <w:szCs w:val="24"/>
        </w:rPr>
        <w:t>was</w:t>
      </w:r>
      <w:r w:rsidR="00B51470">
        <w:rPr>
          <w:rFonts w:ascii="Arial" w:eastAsia="Calibri" w:hAnsi="Arial" w:cs="Arial"/>
          <w:sz w:val="24"/>
          <w:szCs w:val="24"/>
        </w:rPr>
        <w:t xml:space="preserve"> </w:t>
      </w:r>
      <w:r w:rsidR="006F386F">
        <w:rPr>
          <w:rFonts w:ascii="Arial" w:eastAsia="Calibri" w:hAnsi="Arial" w:cs="Arial"/>
          <w:sz w:val="24"/>
          <w:szCs w:val="24"/>
        </w:rPr>
        <w:t xml:space="preserve">therefore </w:t>
      </w:r>
      <w:r w:rsidR="00B51470">
        <w:rPr>
          <w:rFonts w:ascii="Arial" w:eastAsia="Calibri" w:hAnsi="Arial" w:cs="Arial"/>
          <w:sz w:val="24"/>
          <w:szCs w:val="24"/>
        </w:rPr>
        <w:t>incompetent for the High Court</w:t>
      </w:r>
      <w:r w:rsidRPr="00477664">
        <w:rPr>
          <w:rFonts w:ascii="Arial" w:eastAsia="Calibri" w:hAnsi="Arial" w:cs="Arial"/>
          <w:sz w:val="24"/>
          <w:szCs w:val="24"/>
        </w:rPr>
        <w:t xml:space="preserve"> to grant leave to </w:t>
      </w:r>
      <w:r w:rsidR="006F386F">
        <w:rPr>
          <w:rFonts w:ascii="Arial" w:eastAsia="Calibri" w:hAnsi="Arial" w:cs="Arial"/>
          <w:sz w:val="24"/>
          <w:szCs w:val="24"/>
        </w:rPr>
        <w:t xml:space="preserve">appeal and </w:t>
      </w:r>
      <w:r w:rsidRPr="00477664">
        <w:rPr>
          <w:rFonts w:ascii="Arial" w:eastAsia="Calibri" w:hAnsi="Arial" w:cs="Arial"/>
          <w:sz w:val="24"/>
          <w:szCs w:val="24"/>
        </w:rPr>
        <w:t xml:space="preserve">the appeal </w:t>
      </w:r>
      <w:r w:rsidR="005C6CB1">
        <w:rPr>
          <w:rFonts w:ascii="Arial" w:eastAsia="Calibri" w:hAnsi="Arial" w:cs="Arial"/>
          <w:sz w:val="24"/>
          <w:szCs w:val="24"/>
        </w:rPr>
        <w:t xml:space="preserve">is accordingly </w:t>
      </w:r>
      <w:r w:rsidRPr="00477664">
        <w:rPr>
          <w:rFonts w:ascii="Arial" w:eastAsia="Calibri" w:hAnsi="Arial" w:cs="Arial"/>
          <w:sz w:val="24"/>
          <w:szCs w:val="24"/>
        </w:rPr>
        <w:t>struck from the roll</w:t>
      </w:r>
      <w:r w:rsidR="00B51470">
        <w:rPr>
          <w:rFonts w:ascii="Arial" w:eastAsia="Calibri" w:hAnsi="Arial" w:cs="Arial"/>
          <w:sz w:val="24"/>
          <w:szCs w:val="24"/>
        </w:rPr>
        <w:t>, with costs</w:t>
      </w:r>
      <w:r w:rsidRPr="00477664">
        <w:rPr>
          <w:rFonts w:ascii="Arial" w:eastAsia="Calibri" w:hAnsi="Arial" w:cs="Arial"/>
          <w:sz w:val="24"/>
          <w:szCs w:val="24"/>
        </w:rPr>
        <w:t>.</w:t>
      </w:r>
    </w:p>
    <w:p w14:paraId="20201DC9" w14:textId="77777777" w:rsidR="00946064" w:rsidRDefault="00946064" w:rsidP="001402E7">
      <w:pPr>
        <w:spacing w:after="0" w:line="360" w:lineRule="auto"/>
        <w:jc w:val="both"/>
        <w:rPr>
          <w:rFonts w:ascii="Arial" w:eastAsia="Calibri" w:hAnsi="Arial" w:cs="Arial"/>
          <w:sz w:val="24"/>
          <w:szCs w:val="24"/>
        </w:rPr>
      </w:pPr>
    </w:p>
    <w:p w14:paraId="57B916A7" w14:textId="77777777" w:rsidR="00637314" w:rsidRPr="000F2EBE" w:rsidRDefault="00AC3661" w:rsidP="00637314">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w14:anchorId="1A7940FA">
          <v:rect id="_x0000_i1025" style="width:451.3pt;height:1.5pt" o:hralign="center" o:hrstd="t" o:hr="t" fillcolor="#a0a0a0" stroked="f"/>
        </w:pict>
      </w:r>
    </w:p>
    <w:p w14:paraId="72A6EE50" w14:textId="3DDB07CE" w:rsidR="00637314" w:rsidRPr="000F2EBE" w:rsidRDefault="0067680D" w:rsidP="00637314">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 xml:space="preserve">APPEAL </w:t>
      </w:r>
      <w:r w:rsidR="00637314" w:rsidRPr="000F2EBE">
        <w:rPr>
          <w:rFonts w:ascii="Arial" w:eastAsia="Calibri" w:hAnsi="Arial" w:cs="Arial"/>
          <w:b/>
          <w:sz w:val="24"/>
          <w:szCs w:val="24"/>
          <w:lang w:val="en-US"/>
        </w:rPr>
        <w:t>JUDGMENT</w:t>
      </w:r>
    </w:p>
    <w:p w14:paraId="0911779D" w14:textId="77777777" w:rsidR="00637314" w:rsidRPr="000F2EBE" w:rsidRDefault="00AC3661" w:rsidP="00637314">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w14:anchorId="38BE88CB">
          <v:rect id="_x0000_i1026" style="width:451.3pt;height:1.5pt" o:hralign="center" o:hrstd="t" o:hr="t" fillcolor="#a0a0a0" stroked="f"/>
        </w:pict>
      </w:r>
    </w:p>
    <w:p w14:paraId="7E2681F2" w14:textId="46182D00" w:rsidR="00637314" w:rsidRPr="000F2EBE" w:rsidRDefault="0067680D" w:rsidP="00F10294">
      <w:pPr>
        <w:spacing w:after="0" w:line="360" w:lineRule="auto"/>
        <w:jc w:val="both"/>
        <w:rPr>
          <w:rFonts w:ascii="Arial" w:eastAsia="Calibri" w:hAnsi="Arial" w:cs="Arial"/>
          <w:b/>
          <w:i/>
          <w:sz w:val="24"/>
          <w:szCs w:val="24"/>
        </w:rPr>
      </w:pPr>
      <w:r>
        <w:rPr>
          <w:rFonts w:ascii="Arial" w:eastAsia="Calibri" w:hAnsi="Arial" w:cs="Arial"/>
          <w:sz w:val="24"/>
          <w:szCs w:val="24"/>
        </w:rPr>
        <w:t>DAMASEB DCJ</w:t>
      </w:r>
      <w:r w:rsidR="005B20EB">
        <w:rPr>
          <w:rFonts w:ascii="Arial" w:eastAsia="Calibri" w:hAnsi="Arial" w:cs="Arial"/>
          <w:sz w:val="24"/>
          <w:szCs w:val="24"/>
        </w:rPr>
        <w:t xml:space="preserve"> </w:t>
      </w:r>
      <w:r w:rsidR="00AB4560">
        <w:rPr>
          <w:rFonts w:ascii="Arial" w:eastAsia="Calibri" w:hAnsi="Arial" w:cs="Arial"/>
          <w:sz w:val="24"/>
          <w:szCs w:val="24"/>
        </w:rPr>
        <w:t>(</w:t>
      </w:r>
      <w:r w:rsidR="005B20EB" w:rsidRPr="005B20EB">
        <w:rPr>
          <w:rFonts w:ascii="Arial" w:eastAsia="Calibri" w:hAnsi="Arial" w:cs="Arial"/>
          <w:sz w:val="24"/>
          <w:szCs w:val="24"/>
        </w:rPr>
        <w:t>HOFF JA and FRANK AJA</w:t>
      </w:r>
      <w:r w:rsidR="00AB4560">
        <w:rPr>
          <w:rFonts w:ascii="Arial" w:eastAsia="Calibri" w:hAnsi="Arial" w:cs="Arial"/>
          <w:sz w:val="24"/>
          <w:szCs w:val="24"/>
        </w:rPr>
        <w:t xml:space="preserve"> </w:t>
      </w:r>
      <w:r w:rsidR="008C5CD1">
        <w:rPr>
          <w:rFonts w:ascii="Arial" w:eastAsia="Calibri" w:hAnsi="Arial" w:cs="Arial"/>
          <w:sz w:val="24"/>
          <w:szCs w:val="24"/>
        </w:rPr>
        <w:t>concurring</w:t>
      </w:r>
      <w:r w:rsidR="00AB4560">
        <w:rPr>
          <w:rFonts w:ascii="Arial" w:eastAsia="Calibri" w:hAnsi="Arial" w:cs="Arial"/>
          <w:sz w:val="24"/>
          <w:szCs w:val="24"/>
        </w:rPr>
        <w:t>)</w:t>
      </w:r>
      <w:r w:rsidR="00FE729D">
        <w:rPr>
          <w:rFonts w:ascii="Arial" w:eastAsia="Calibri" w:hAnsi="Arial" w:cs="Arial"/>
          <w:sz w:val="24"/>
          <w:szCs w:val="24"/>
        </w:rPr>
        <w:t>:</w:t>
      </w:r>
    </w:p>
    <w:p w14:paraId="497B4260" w14:textId="77777777" w:rsidR="000E05CD" w:rsidRDefault="000E05CD" w:rsidP="000E05CD">
      <w:pPr>
        <w:spacing w:after="0" w:line="240" w:lineRule="auto"/>
        <w:jc w:val="both"/>
        <w:rPr>
          <w:rFonts w:ascii="Arial" w:eastAsia="Calibri" w:hAnsi="Arial" w:cs="Arial"/>
          <w:sz w:val="24"/>
          <w:szCs w:val="24"/>
          <w:u w:val="single"/>
        </w:rPr>
      </w:pPr>
    </w:p>
    <w:p w14:paraId="042E3195" w14:textId="77777777" w:rsidR="00567FC4" w:rsidRPr="00B84E96" w:rsidRDefault="00490981" w:rsidP="008D2B93">
      <w:pPr>
        <w:spacing w:after="0" w:line="480" w:lineRule="auto"/>
        <w:jc w:val="both"/>
        <w:rPr>
          <w:rFonts w:ascii="Arial" w:eastAsia="Calibri" w:hAnsi="Arial" w:cs="Arial"/>
          <w:sz w:val="24"/>
          <w:szCs w:val="24"/>
          <w:u w:val="single"/>
        </w:rPr>
      </w:pPr>
      <w:r w:rsidRPr="00B84E96">
        <w:rPr>
          <w:rFonts w:ascii="Arial" w:eastAsia="Calibri" w:hAnsi="Arial" w:cs="Arial"/>
          <w:sz w:val="24"/>
          <w:szCs w:val="24"/>
          <w:u w:val="single"/>
        </w:rPr>
        <w:t>Introduction</w:t>
      </w:r>
    </w:p>
    <w:p w14:paraId="47213EB2" w14:textId="77CCBE57" w:rsidR="00043A2B" w:rsidRPr="00043A2B" w:rsidRDefault="00C97A28" w:rsidP="001402E7">
      <w:pPr>
        <w:numPr>
          <w:ilvl w:val="0"/>
          <w:numId w:val="12"/>
        </w:numPr>
        <w:tabs>
          <w:tab w:val="left" w:pos="851"/>
        </w:tabs>
        <w:spacing w:after="0" w:line="480" w:lineRule="auto"/>
        <w:ind w:left="0" w:hanging="11"/>
        <w:contextualSpacing/>
        <w:jc w:val="both"/>
        <w:rPr>
          <w:rFonts w:ascii="Arial" w:hAnsi="Arial" w:cs="Arial"/>
          <w:sz w:val="24"/>
          <w:szCs w:val="24"/>
        </w:rPr>
      </w:pPr>
      <w:r w:rsidRPr="00B84E96">
        <w:rPr>
          <w:rFonts w:ascii="Arial" w:eastAsia="Calibri" w:hAnsi="Arial" w:cs="Arial"/>
          <w:sz w:val="24"/>
          <w:szCs w:val="24"/>
        </w:rPr>
        <w:t>The appell</w:t>
      </w:r>
      <w:r w:rsidR="007E5960">
        <w:rPr>
          <w:rFonts w:ascii="Arial" w:eastAsia="Calibri" w:hAnsi="Arial" w:cs="Arial"/>
          <w:sz w:val="24"/>
          <w:szCs w:val="24"/>
        </w:rPr>
        <w:t>ants come to this court with</w:t>
      </w:r>
      <w:r w:rsidRPr="00B84E96">
        <w:rPr>
          <w:rFonts w:ascii="Arial" w:eastAsia="Calibri" w:hAnsi="Arial" w:cs="Arial"/>
          <w:sz w:val="24"/>
          <w:szCs w:val="24"/>
        </w:rPr>
        <w:t xml:space="preserve"> leave of the High Court </w:t>
      </w:r>
      <w:r w:rsidR="00651873" w:rsidRPr="00B84E96">
        <w:rPr>
          <w:rFonts w:ascii="Arial" w:eastAsia="Calibri" w:hAnsi="Arial" w:cs="Arial"/>
          <w:sz w:val="24"/>
          <w:szCs w:val="24"/>
        </w:rPr>
        <w:t>(Norther</w:t>
      </w:r>
      <w:r w:rsidR="00E36F96">
        <w:rPr>
          <w:rFonts w:ascii="Arial" w:eastAsia="Calibri" w:hAnsi="Arial" w:cs="Arial"/>
          <w:sz w:val="24"/>
          <w:szCs w:val="24"/>
        </w:rPr>
        <w:t>n</w:t>
      </w:r>
      <w:r w:rsidR="00651873" w:rsidRPr="00B84E96">
        <w:rPr>
          <w:rFonts w:ascii="Arial" w:eastAsia="Calibri" w:hAnsi="Arial" w:cs="Arial"/>
          <w:sz w:val="24"/>
          <w:szCs w:val="24"/>
        </w:rPr>
        <w:t xml:space="preserve"> Local Division) </w:t>
      </w:r>
      <w:r w:rsidRPr="00B84E96">
        <w:rPr>
          <w:rFonts w:ascii="Arial" w:eastAsia="Calibri" w:hAnsi="Arial" w:cs="Arial"/>
          <w:sz w:val="24"/>
          <w:szCs w:val="24"/>
        </w:rPr>
        <w:t>to appeal against a ruling of th</w:t>
      </w:r>
      <w:r w:rsidR="00651873" w:rsidRPr="00B84E96">
        <w:rPr>
          <w:rFonts w:ascii="Arial" w:eastAsia="Calibri" w:hAnsi="Arial" w:cs="Arial"/>
          <w:sz w:val="24"/>
          <w:szCs w:val="24"/>
        </w:rPr>
        <w:t xml:space="preserve">at </w:t>
      </w:r>
      <w:r w:rsidR="00BF15A7" w:rsidRPr="00B84E96">
        <w:rPr>
          <w:rFonts w:ascii="Arial" w:eastAsia="Calibri" w:hAnsi="Arial" w:cs="Arial"/>
          <w:sz w:val="24"/>
          <w:szCs w:val="24"/>
        </w:rPr>
        <w:t>c</w:t>
      </w:r>
      <w:r w:rsidRPr="00B84E96">
        <w:rPr>
          <w:rFonts w:ascii="Arial" w:eastAsia="Calibri" w:hAnsi="Arial" w:cs="Arial"/>
          <w:sz w:val="24"/>
          <w:szCs w:val="24"/>
        </w:rPr>
        <w:t>ourt directing that</w:t>
      </w:r>
      <w:r w:rsidR="00252001">
        <w:rPr>
          <w:rFonts w:ascii="Arial" w:eastAsia="Calibri" w:hAnsi="Arial" w:cs="Arial"/>
          <w:sz w:val="24"/>
          <w:szCs w:val="24"/>
        </w:rPr>
        <w:t>,</w:t>
      </w:r>
      <w:r w:rsidR="0035690C" w:rsidRPr="00B84E96">
        <w:rPr>
          <w:rFonts w:ascii="Arial" w:eastAsia="Calibri" w:hAnsi="Arial" w:cs="Arial"/>
          <w:sz w:val="24"/>
          <w:szCs w:val="24"/>
        </w:rPr>
        <w:t xml:space="preserve"> in terms of </w:t>
      </w:r>
      <w:r w:rsidR="00252001">
        <w:rPr>
          <w:rFonts w:ascii="Arial" w:eastAsia="Calibri" w:hAnsi="Arial" w:cs="Arial"/>
          <w:sz w:val="24"/>
          <w:szCs w:val="24"/>
        </w:rPr>
        <w:t xml:space="preserve">High Court </w:t>
      </w:r>
      <w:r w:rsidR="0035690C" w:rsidRPr="00B84E96">
        <w:rPr>
          <w:rFonts w:ascii="Arial" w:eastAsia="Calibri" w:hAnsi="Arial" w:cs="Arial"/>
          <w:sz w:val="24"/>
          <w:szCs w:val="24"/>
        </w:rPr>
        <w:t>rule 67(1)</w:t>
      </w:r>
      <w:r w:rsidR="0035690C" w:rsidRPr="00E36F96">
        <w:rPr>
          <w:rFonts w:ascii="Arial" w:eastAsia="Calibri" w:hAnsi="Arial" w:cs="Arial"/>
          <w:i/>
          <w:sz w:val="24"/>
          <w:szCs w:val="24"/>
        </w:rPr>
        <w:t>(a)</w:t>
      </w:r>
      <w:r w:rsidR="00252001" w:rsidRPr="00E36F96">
        <w:rPr>
          <w:rFonts w:ascii="Arial" w:eastAsia="Calibri" w:hAnsi="Arial" w:cs="Arial"/>
          <w:i/>
          <w:sz w:val="24"/>
          <w:szCs w:val="24"/>
        </w:rPr>
        <w:t>,</w:t>
      </w:r>
      <w:r w:rsidRPr="00B84E96">
        <w:rPr>
          <w:rFonts w:ascii="Arial" w:eastAsia="Calibri" w:hAnsi="Arial" w:cs="Arial"/>
          <w:sz w:val="24"/>
          <w:szCs w:val="24"/>
        </w:rPr>
        <w:t xml:space="preserve"> a deponent to an affidavit in pending </w:t>
      </w:r>
      <w:r w:rsidR="00AB4560" w:rsidRPr="00B84E96">
        <w:rPr>
          <w:rFonts w:ascii="Arial" w:eastAsia="Calibri" w:hAnsi="Arial" w:cs="Arial"/>
          <w:sz w:val="24"/>
          <w:szCs w:val="24"/>
        </w:rPr>
        <w:t xml:space="preserve">motion </w:t>
      </w:r>
      <w:r w:rsidRPr="00B84E96">
        <w:rPr>
          <w:rFonts w:ascii="Arial" w:eastAsia="Calibri" w:hAnsi="Arial" w:cs="Arial"/>
          <w:sz w:val="24"/>
          <w:szCs w:val="24"/>
        </w:rPr>
        <w:t xml:space="preserve">proceedings </w:t>
      </w:r>
      <w:r w:rsidR="00651873" w:rsidRPr="00B84E96">
        <w:rPr>
          <w:rFonts w:ascii="Arial" w:eastAsia="Calibri" w:hAnsi="Arial" w:cs="Arial"/>
          <w:sz w:val="24"/>
          <w:szCs w:val="24"/>
        </w:rPr>
        <w:t xml:space="preserve">appear </w:t>
      </w:r>
      <w:r w:rsidR="002A442B">
        <w:rPr>
          <w:rFonts w:ascii="Arial" w:eastAsia="Calibri" w:hAnsi="Arial" w:cs="Arial"/>
          <w:sz w:val="24"/>
          <w:szCs w:val="24"/>
        </w:rPr>
        <w:t xml:space="preserve">before it </w:t>
      </w:r>
      <w:r w:rsidR="00651873" w:rsidRPr="00B84E96">
        <w:rPr>
          <w:rFonts w:ascii="Arial" w:eastAsia="Calibri" w:hAnsi="Arial" w:cs="Arial"/>
          <w:sz w:val="24"/>
          <w:szCs w:val="24"/>
        </w:rPr>
        <w:t>to give oral evidence</w:t>
      </w:r>
      <w:r w:rsidR="00AB4560" w:rsidRPr="00B84E96">
        <w:rPr>
          <w:rFonts w:ascii="Arial" w:eastAsia="Calibri" w:hAnsi="Arial" w:cs="Arial"/>
          <w:sz w:val="24"/>
          <w:szCs w:val="24"/>
        </w:rPr>
        <w:t xml:space="preserve"> on some disputed matters. </w:t>
      </w:r>
      <w:r w:rsidR="00C236E4">
        <w:rPr>
          <w:rFonts w:ascii="Arial" w:eastAsia="Calibri" w:hAnsi="Arial" w:cs="Arial"/>
          <w:sz w:val="24"/>
          <w:szCs w:val="24"/>
        </w:rPr>
        <w:t>Rule 67(1)</w:t>
      </w:r>
      <w:r w:rsidR="002A442B">
        <w:rPr>
          <w:rFonts w:ascii="Arial" w:eastAsia="Calibri" w:hAnsi="Arial" w:cs="Arial"/>
          <w:sz w:val="24"/>
          <w:szCs w:val="24"/>
        </w:rPr>
        <w:t xml:space="preserve"> states:</w:t>
      </w:r>
    </w:p>
    <w:p w14:paraId="0A94520E" w14:textId="2D8E453F" w:rsidR="00C236E4" w:rsidRDefault="00C236E4" w:rsidP="00CA2992">
      <w:pPr>
        <w:tabs>
          <w:tab w:val="left" w:pos="851"/>
        </w:tabs>
        <w:spacing w:after="0" w:line="360" w:lineRule="auto"/>
        <w:contextualSpacing/>
        <w:jc w:val="both"/>
        <w:rPr>
          <w:rFonts w:ascii="Arial" w:eastAsia="Calibri" w:hAnsi="Arial" w:cs="Arial"/>
          <w:sz w:val="24"/>
          <w:szCs w:val="24"/>
        </w:rPr>
      </w:pPr>
    </w:p>
    <w:p w14:paraId="53B38E16" w14:textId="475036D5" w:rsidR="00C236E4" w:rsidRDefault="00C236E4" w:rsidP="001402E7">
      <w:pPr>
        <w:tabs>
          <w:tab w:val="left" w:pos="851"/>
        </w:tabs>
        <w:spacing w:after="0" w:line="360" w:lineRule="auto"/>
        <w:ind w:left="851"/>
        <w:contextualSpacing/>
        <w:jc w:val="both"/>
        <w:rPr>
          <w:rFonts w:ascii="Arial" w:eastAsia="Calibri" w:hAnsi="Arial" w:cs="Arial"/>
        </w:rPr>
      </w:pPr>
      <w:r w:rsidRPr="00C236E4">
        <w:rPr>
          <w:rFonts w:ascii="Arial" w:eastAsia="Calibri" w:hAnsi="Arial" w:cs="Arial"/>
        </w:rPr>
        <w:t>‘Where an application cannot properly be decided on the affidavits the court may dismiss the application or make any order the court considers suitable or proper with the view to ensuring a just and expeditious decision and in particular, but without affecting the generality of the foregoing, it may-</w:t>
      </w:r>
    </w:p>
    <w:p w14:paraId="7B6E91C8" w14:textId="77777777" w:rsidR="00543DFD" w:rsidRPr="00C236E4" w:rsidRDefault="00543DFD" w:rsidP="001402E7">
      <w:pPr>
        <w:tabs>
          <w:tab w:val="left" w:pos="851"/>
        </w:tabs>
        <w:spacing w:after="0" w:line="360" w:lineRule="auto"/>
        <w:ind w:left="851"/>
        <w:contextualSpacing/>
        <w:jc w:val="both"/>
        <w:rPr>
          <w:rFonts w:ascii="Arial" w:eastAsia="Calibri" w:hAnsi="Arial" w:cs="Arial"/>
        </w:rPr>
      </w:pPr>
    </w:p>
    <w:p w14:paraId="3CACD1D7" w14:textId="1D333D1E" w:rsidR="00C236E4" w:rsidRPr="00C236E4" w:rsidRDefault="00C236E4" w:rsidP="001402E7">
      <w:pPr>
        <w:pStyle w:val="ListParagraph"/>
        <w:numPr>
          <w:ilvl w:val="0"/>
          <w:numId w:val="13"/>
        </w:numPr>
        <w:tabs>
          <w:tab w:val="left" w:pos="851"/>
        </w:tabs>
        <w:spacing w:after="0" w:line="360" w:lineRule="auto"/>
        <w:ind w:left="1418" w:hanging="608"/>
        <w:jc w:val="both"/>
        <w:rPr>
          <w:rFonts w:ascii="Arial" w:eastAsia="Calibri" w:hAnsi="Arial" w:cs="Arial"/>
        </w:rPr>
      </w:pPr>
      <w:r w:rsidRPr="00C236E4">
        <w:rPr>
          <w:rFonts w:ascii="Arial" w:eastAsia="Calibri" w:hAnsi="Arial" w:cs="Arial"/>
        </w:rPr>
        <w:lastRenderedPageBreak/>
        <w:t>direct that oral evidence be heard on specified issues with a view to resolving any dispute of fact and to that end may order any deponent to appear personally or grant leave for him or her or any person to be subpoenaed to appear and be examined and cross-examined as a witness…</w:t>
      </w:r>
      <w:r>
        <w:rPr>
          <w:rFonts w:ascii="Arial" w:eastAsia="Calibri" w:hAnsi="Arial" w:cs="Arial"/>
        </w:rPr>
        <w:t>’</w:t>
      </w:r>
    </w:p>
    <w:p w14:paraId="4582D804" w14:textId="6F53B57D" w:rsidR="00B84E96" w:rsidRPr="00077235" w:rsidRDefault="00B84E96" w:rsidP="00CA2992">
      <w:pPr>
        <w:tabs>
          <w:tab w:val="left" w:pos="851"/>
        </w:tabs>
        <w:spacing w:after="0" w:line="480" w:lineRule="auto"/>
        <w:contextualSpacing/>
        <w:jc w:val="both"/>
        <w:rPr>
          <w:sz w:val="24"/>
          <w:szCs w:val="24"/>
        </w:rPr>
      </w:pPr>
    </w:p>
    <w:p w14:paraId="46034433" w14:textId="589B5A2D" w:rsidR="00043A2B" w:rsidRPr="00043A2B" w:rsidRDefault="00280280" w:rsidP="00043A2B">
      <w:pPr>
        <w:numPr>
          <w:ilvl w:val="0"/>
          <w:numId w:val="12"/>
        </w:numPr>
        <w:tabs>
          <w:tab w:val="left" w:pos="851"/>
        </w:tabs>
        <w:spacing w:after="0" w:line="480" w:lineRule="auto"/>
        <w:ind w:left="0" w:hanging="11"/>
        <w:contextualSpacing/>
        <w:jc w:val="both"/>
        <w:rPr>
          <w:rFonts w:ascii="Arial" w:hAnsi="Arial" w:cs="Arial"/>
        </w:rPr>
      </w:pPr>
      <w:r w:rsidRPr="00B84E96">
        <w:rPr>
          <w:rFonts w:ascii="Arial" w:eastAsia="Calibri" w:hAnsi="Arial" w:cs="Arial"/>
          <w:sz w:val="24"/>
          <w:szCs w:val="24"/>
        </w:rPr>
        <w:t xml:space="preserve">The matter concerns a dispute </w:t>
      </w:r>
      <w:r w:rsidR="0071694C" w:rsidRPr="00B84E96">
        <w:rPr>
          <w:rFonts w:ascii="Arial" w:eastAsia="Calibri" w:hAnsi="Arial" w:cs="Arial"/>
          <w:sz w:val="24"/>
          <w:szCs w:val="24"/>
        </w:rPr>
        <w:t xml:space="preserve">within the </w:t>
      </w:r>
      <w:r w:rsidRPr="00B84E96">
        <w:rPr>
          <w:rFonts w:ascii="Arial" w:eastAsia="Calibri" w:hAnsi="Arial" w:cs="Arial"/>
          <w:sz w:val="24"/>
          <w:szCs w:val="24"/>
        </w:rPr>
        <w:t>Ondonga community</w:t>
      </w:r>
      <w:r w:rsidR="008C7BE7" w:rsidRPr="00B84E96">
        <w:rPr>
          <w:rFonts w:ascii="Arial" w:eastAsia="Calibri" w:hAnsi="Arial" w:cs="Arial"/>
          <w:sz w:val="24"/>
          <w:szCs w:val="24"/>
        </w:rPr>
        <w:t xml:space="preserve"> </w:t>
      </w:r>
      <w:r w:rsidR="00C236E4">
        <w:rPr>
          <w:rFonts w:ascii="Arial" w:eastAsia="Calibri" w:hAnsi="Arial" w:cs="Arial"/>
          <w:sz w:val="24"/>
          <w:szCs w:val="24"/>
        </w:rPr>
        <w:t>under the leadership of</w:t>
      </w:r>
      <w:r w:rsidR="008C7BE7" w:rsidRPr="00B84E96">
        <w:rPr>
          <w:rFonts w:ascii="Arial" w:eastAsia="Calibri" w:hAnsi="Arial" w:cs="Arial"/>
          <w:sz w:val="24"/>
          <w:szCs w:val="24"/>
        </w:rPr>
        <w:t xml:space="preserve"> the first appellant who has since passed away (the late King) and the respondents. </w:t>
      </w:r>
      <w:r w:rsidR="00CD67FF" w:rsidRPr="00B84E96">
        <w:rPr>
          <w:rFonts w:ascii="Arial" w:eastAsia="Calibri" w:hAnsi="Arial" w:cs="Arial"/>
          <w:sz w:val="24"/>
          <w:szCs w:val="24"/>
        </w:rPr>
        <w:t xml:space="preserve">The litigation is a sequel to a </w:t>
      </w:r>
      <w:r w:rsidR="005C2C42" w:rsidRPr="00B84E96">
        <w:rPr>
          <w:rFonts w:ascii="Arial" w:eastAsia="Calibri" w:hAnsi="Arial" w:cs="Arial"/>
          <w:sz w:val="24"/>
          <w:szCs w:val="24"/>
        </w:rPr>
        <w:t>p</w:t>
      </w:r>
      <w:r w:rsidR="001874B7" w:rsidRPr="00B84E96">
        <w:rPr>
          <w:rFonts w:ascii="Arial" w:eastAsia="Calibri" w:hAnsi="Arial" w:cs="Arial"/>
          <w:sz w:val="24"/>
          <w:szCs w:val="24"/>
        </w:rPr>
        <w:t>rolonged hostility brewing within the Ondonga Traditional Authority</w:t>
      </w:r>
      <w:r w:rsidR="006A1F26" w:rsidRPr="00B84E96">
        <w:rPr>
          <w:rFonts w:ascii="Arial" w:eastAsia="Calibri" w:hAnsi="Arial" w:cs="Arial"/>
          <w:sz w:val="24"/>
          <w:szCs w:val="24"/>
        </w:rPr>
        <w:t xml:space="preserve"> </w:t>
      </w:r>
      <w:r w:rsidR="007E5960">
        <w:rPr>
          <w:rFonts w:ascii="Arial" w:eastAsia="Calibri" w:hAnsi="Arial" w:cs="Arial"/>
          <w:sz w:val="24"/>
          <w:szCs w:val="24"/>
        </w:rPr>
        <w:t xml:space="preserve">(OTA) </w:t>
      </w:r>
      <w:r w:rsidR="006A1F26" w:rsidRPr="00B84E96">
        <w:rPr>
          <w:rFonts w:ascii="Arial" w:eastAsia="Calibri" w:hAnsi="Arial" w:cs="Arial"/>
          <w:sz w:val="24"/>
          <w:szCs w:val="24"/>
        </w:rPr>
        <w:t>ultimately resulting in the dismis</w:t>
      </w:r>
      <w:r w:rsidR="00E36F96">
        <w:rPr>
          <w:rFonts w:ascii="Arial" w:eastAsia="Calibri" w:hAnsi="Arial" w:cs="Arial"/>
          <w:sz w:val="24"/>
          <w:szCs w:val="24"/>
        </w:rPr>
        <w:t>sal of the</w:t>
      </w:r>
      <w:r w:rsidR="00673A25">
        <w:rPr>
          <w:rFonts w:ascii="Arial" w:eastAsia="Calibri" w:hAnsi="Arial" w:cs="Arial"/>
          <w:sz w:val="24"/>
          <w:szCs w:val="24"/>
        </w:rPr>
        <w:t xml:space="preserve"> first to sixth</w:t>
      </w:r>
      <w:r w:rsidR="00E36F96">
        <w:rPr>
          <w:rFonts w:ascii="Arial" w:eastAsia="Calibri" w:hAnsi="Arial" w:cs="Arial"/>
          <w:sz w:val="24"/>
          <w:szCs w:val="24"/>
        </w:rPr>
        <w:t xml:space="preserve"> respondents and </w:t>
      </w:r>
      <w:r w:rsidR="00E305D7">
        <w:rPr>
          <w:rFonts w:ascii="Arial" w:eastAsia="Calibri" w:hAnsi="Arial" w:cs="Arial"/>
          <w:sz w:val="24"/>
          <w:szCs w:val="24"/>
        </w:rPr>
        <w:t>replacing them</w:t>
      </w:r>
      <w:r w:rsidR="006A1F26" w:rsidRPr="00B84E96">
        <w:rPr>
          <w:rFonts w:ascii="Arial" w:eastAsia="Calibri" w:hAnsi="Arial" w:cs="Arial"/>
          <w:sz w:val="24"/>
          <w:szCs w:val="24"/>
        </w:rPr>
        <w:t xml:space="preserve"> with </w:t>
      </w:r>
      <w:r w:rsidR="001874B7" w:rsidRPr="00B84E96">
        <w:rPr>
          <w:rFonts w:ascii="Arial" w:eastAsia="Calibri" w:hAnsi="Arial" w:cs="Arial"/>
          <w:sz w:val="24"/>
          <w:szCs w:val="24"/>
        </w:rPr>
        <w:t xml:space="preserve">second to sixth </w:t>
      </w:r>
      <w:r w:rsidR="00673A25">
        <w:rPr>
          <w:rFonts w:ascii="Arial" w:eastAsia="Calibri" w:hAnsi="Arial" w:cs="Arial"/>
          <w:sz w:val="24"/>
          <w:szCs w:val="24"/>
        </w:rPr>
        <w:t>appellants</w:t>
      </w:r>
      <w:r w:rsidR="001874B7" w:rsidRPr="00B84E96">
        <w:rPr>
          <w:rFonts w:ascii="Arial" w:eastAsia="Calibri" w:hAnsi="Arial" w:cs="Arial"/>
          <w:sz w:val="24"/>
          <w:szCs w:val="24"/>
        </w:rPr>
        <w:t xml:space="preserve">. </w:t>
      </w:r>
    </w:p>
    <w:p w14:paraId="30A5FBBE" w14:textId="77777777" w:rsidR="00B84E96" w:rsidRDefault="00B84E96" w:rsidP="008D2B93">
      <w:pPr>
        <w:pStyle w:val="ListParagraph"/>
        <w:spacing w:after="0" w:line="480" w:lineRule="auto"/>
        <w:rPr>
          <w:rFonts w:ascii="Arial" w:eastAsia="Calibri" w:hAnsi="Arial" w:cs="Arial"/>
          <w:sz w:val="24"/>
          <w:szCs w:val="24"/>
        </w:rPr>
      </w:pPr>
    </w:p>
    <w:p w14:paraId="52B08D87" w14:textId="77777777" w:rsidR="00B84E96" w:rsidRDefault="006A1F26" w:rsidP="008D2B93">
      <w:pPr>
        <w:numPr>
          <w:ilvl w:val="0"/>
          <w:numId w:val="12"/>
        </w:numPr>
        <w:tabs>
          <w:tab w:val="left" w:pos="851"/>
        </w:tabs>
        <w:spacing w:after="0" w:line="480" w:lineRule="auto"/>
        <w:ind w:left="0" w:hanging="11"/>
        <w:contextualSpacing/>
        <w:jc w:val="both"/>
        <w:rPr>
          <w:rFonts w:ascii="Arial" w:hAnsi="Arial" w:cs="Arial"/>
        </w:rPr>
      </w:pPr>
      <w:r w:rsidRPr="00B84E96">
        <w:rPr>
          <w:rFonts w:ascii="Arial" w:eastAsia="Calibri" w:hAnsi="Arial" w:cs="Arial"/>
          <w:sz w:val="24"/>
          <w:szCs w:val="24"/>
        </w:rPr>
        <w:t xml:space="preserve">In the wake of the above decision-making, the </w:t>
      </w:r>
      <w:r w:rsidR="00B133C3" w:rsidRPr="00B84E96">
        <w:rPr>
          <w:rFonts w:ascii="Arial" w:eastAsia="Calibri" w:hAnsi="Arial" w:cs="Arial"/>
          <w:sz w:val="24"/>
          <w:szCs w:val="24"/>
        </w:rPr>
        <w:t xml:space="preserve">respondents approached </w:t>
      </w:r>
      <w:r w:rsidR="008C7BE7" w:rsidRPr="00B84E96">
        <w:rPr>
          <w:rFonts w:ascii="Arial" w:eastAsia="Calibri" w:hAnsi="Arial" w:cs="Arial"/>
          <w:sz w:val="24"/>
          <w:szCs w:val="24"/>
        </w:rPr>
        <w:t xml:space="preserve">the High Court </w:t>
      </w:r>
      <w:r w:rsidR="00B133C3" w:rsidRPr="00B84E96">
        <w:rPr>
          <w:rFonts w:ascii="Arial" w:eastAsia="Calibri" w:hAnsi="Arial" w:cs="Arial"/>
          <w:sz w:val="24"/>
          <w:szCs w:val="24"/>
        </w:rPr>
        <w:t>seek</w:t>
      </w:r>
      <w:r w:rsidRPr="00B84E96">
        <w:rPr>
          <w:rFonts w:ascii="Arial" w:eastAsia="Calibri" w:hAnsi="Arial" w:cs="Arial"/>
          <w:sz w:val="24"/>
          <w:szCs w:val="24"/>
        </w:rPr>
        <w:t>ing</w:t>
      </w:r>
      <w:r w:rsidR="00B133C3" w:rsidRPr="00B84E96">
        <w:rPr>
          <w:rFonts w:ascii="Arial" w:eastAsia="Calibri" w:hAnsi="Arial" w:cs="Arial"/>
          <w:sz w:val="24"/>
          <w:szCs w:val="24"/>
        </w:rPr>
        <w:t xml:space="preserve"> </w:t>
      </w:r>
      <w:r w:rsidR="000C21F8" w:rsidRPr="00B84E96">
        <w:rPr>
          <w:rFonts w:ascii="Arial" w:eastAsia="Calibri" w:hAnsi="Arial" w:cs="Arial"/>
          <w:sz w:val="24"/>
          <w:szCs w:val="24"/>
        </w:rPr>
        <w:t>the following relief:</w:t>
      </w:r>
    </w:p>
    <w:p w14:paraId="30EB4656" w14:textId="77777777" w:rsidR="00B84E96" w:rsidRPr="00B84E96" w:rsidRDefault="00B84E96" w:rsidP="00CA2992">
      <w:pPr>
        <w:tabs>
          <w:tab w:val="left" w:pos="851"/>
        </w:tabs>
        <w:spacing w:after="0" w:line="360" w:lineRule="auto"/>
        <w:contextualSpacing/>
        <w:jc w:val="both"/>
        <w:rPr>
          <w:rFonts w:ascii="Arial" w:hAnsi="Arial" w:cs="Arial"/>
        </w:rPr>
      </w:pPr>
    </w:p>
    <w:p w14:paraId="19A36487" w14:textId="73E2872F" w:rsidR="00B84E96" w:rsidRDefault="00B84E96" w:rsidP="001402E7">
      <w:pPr>
        <w:spacing w:after="0" w:line="360" w:lineRule="auto"/>
        <w:ind w:left="1418" w:hanging="567"/>
        <w:jc w:val="both"/>
        <w:rPr>
          <w:rFonts w:ascii="Arial" w:eastAsia="Calibri" w:hAnsi="Arial" w:cs="Arial"/>
        </w:rPr>
      </w:pPr>
      <w:r>
        <w:rPr>
          <w:rFonts w:ascii="Arial" w:eastAsia="Calibri" w:hAnsi="Arial" w:cs="Arial"/>
        </w:rPr>
        <w:t>‘</w:t>
      </w:r>
      <w:r w:rsidRPr="00F17A21">
        <w:rPr>
          <w:rFonts w:ascii="Arial" w:eastAsia="Calibri" w:hAnsi="Arial" w:cs="Arial"/>
        </w:rPr>
        <w:t>1.</w:t>
      </w:r>
      <w:r w:rsidRPr="00F17A21">
        <w:rPr>
          <w:rFonts w:ascii="Arial" w:eastAsia="Calibri" w:hAnsi="Arial" w:cs="Arial"/>
        </w:rPr>
        <w:tab/>
        <w:t>Interdicting respondents pending the outcome of this application, from taking any further steps in pursuance of the suspension and dismissals of applicants and the appointments of second to sixth respondents as Secretary, Senior Traditional Councillors and Traditional Councillors of eighth responden</w:t>
      </w:r>
      <w:r>
        <w:rPr>
          <w:rFonts w:ascii="Arial" w:eastAsia="Calibri" w:hAnsi="Arial" w:cs="Arial"/>
        </w:rPr>
        <w:t>t and in particular interdicting</w:t>
      </w:r>
      <w:r w:rsidRPr="00F17A21">
        <w:rPr>
          <w:rFonts w:ascii="Arial" w:eastAsia="Calibri" w:hAnsi="Arial" w:cs="Arial"/>
        </w:rPr>
        <w:t xml:space="preserve"> seventh respondent from Gazetting the said appointments in terms of section 10(5) of the Traditi</w:t>
      </w:r>
      <w:r w:rsidR="007E5960">
        <w:rPr>
          <w:rFonts w:ascii="Arial" w:eastAsia="Calibri" w:hAnsi="Arial" w:cs="Arial"/>
        </w:rPr>
        <w:t>onal Authorities Act 25 of 2000.</w:t>
      </w:r>
    </w:p>
    <w:p w14:paraId="465632AA" w14:textId="77777777" w:rsidR="007E5960" w:rsidRPr="00F17A21" w:rsidRDefault="007E5960" w:rsidP="001402E7">
      <w:pPr>
        <w:spacing w:after="0" w:line="360" w:lineRule="auto"/>
        <w:ind w:left="1418" w:hanging="567"/>
        <w:jc w:val="both"/>
        <w:rPr>
          <w:rFonts w:ascii="Arial" w:eastAsia="Calibri" w:hAnsi="Arial" w:cs="Arial"/>
        </w:rPr>
      </w:pPr>
    </w:p>
    <w:p w14:paraId="3C2904B5" w14:textId="77777777" w:rsidR="00B84E96" w:rsidRPr="00F17A21" w:rsidRDefault="00B84E96" w:rsidP="001402E7">
      <w:pPr>
        <w:spacing w:after="0" w:line="360" w:lineRule="auto"/>
        <w:ind w:left="1418" w:hanging="567"/>
        <w:jc w:val="both"/>
        <w:rPr>
          <w:rFonts w:ascii="Arial" w:eastAsia="Calibri" w:hAnsi="Arial" w:cs="Arial"/>
        </w:rPr>
      </w:pPr>
      <w:r w:rsidRPr="00F17A21">
        <w:rPr>
          <w:rFonts w:ascii="Arial" w:eastAsia="Calibri" w:hAnsi="Arial" w:cs="Arial"/>
        </w:rPr>
        <w:t>2.</w:t>
      </w:r>
      <w:r w:rsidRPr="00F17A21">
        <w:rPr>
          <w:rFonts w:ascii="Arial" w:eastAsia="Calibri" w:hAnsi="Arial" w:cs="Arial"/>
        </w:rPr>
        <w:tab/>
        <w:t>Reviewing and setting aside the decisions by first respondent to suspend first to sixth applicants and to conduct disciplinary hearings in respect of the first to sixth applicants in their absence.</w:t>
      </w:r>
    </w:p>
    <w:p w14:paraId="0CA66342" w14:textId="77777777" w:rsidR="00B84E96" w:rsidRPr="00F17A21" w:rsidRDefault="00B84E96" w:rsidP="001402E7">
      <w:pPr>
        <w:spacing w:after="0" w:line="360" w:lineRule="auto"/>
        <w:ind w:left="1418" w:hanging="567"/>
        <w:jc w:val="both"/>
        <w:rPr>
          <w:rFonts w:ascii="Arial" w:eastAsia="Calibri" w:hAnsi="Arial" w:cs="Arial"/>
        </w:rPr>
      </w:pPr>
    </w:p>
    <w:p w14:paraId="663A83BC" w14:textId="0CFEEA1C" w:rsidR="00B84E96" w:rsidRPr="00F17A21" w:rsidRDefault="00B84E96" w:rsidP="001402E7">
      <w:pPr>
        <w:spacing w:after="0" w:line="360" w:lineRule="auto"/>
        <w:ind w:left="1418" w:hanging="567"/>
        <w:jc w:val="both"/>
        <w:rPr>
          <w:rFonts w:ascii="Arial" w:eastAsia="Calibri" w:hAnsi="Arial" w:cs="Arial"/>
        </w:rPr>
      </w:pPr>
      <w:r w:rsidRPr="00F17A21">
        <w:rPr>
          <w:rFonts w:ascii="Arial" w:eastAsia="Calibri" w:hAnsi="Arial" w:cs="Arial"/>
        </w:rPr>
        <w:t>3.</w:t>
      </w:r>
      <w:r w:rsidRPr="00F17A21">
        <w:rPr>
          <w:rFonts w:ascii="Arial" w:eastAsia="Calibri" w:hAnsi="Arial" w:cs="Arial"/>
        </w:rPr>
        <w:tab/>
        <w:t>Reviewing and setting aside the decisions by first respondent to dismiss the first to sixth applicants as Secretary, Senior Traditional Councillors and Traditional Councillors of the Ondonga Traditional Authority.</w:t>
      </w:r>
    </w:p>
    <w:p w14:paraId="6DDCBC4E" w14:textId="77777777" w:rsidR="00B84E96" w:rsidRPr="00F17A21" w:rsidRDefault="00B84E96" w:rsidP="001402E7">
      <w:pPr>
        <w:spacing w:after="0" w:line="360" w:lineRule="auto"/>
        <w:ind w:left="1418" w:hanging="567"/>
        <w:jc w:val="both"/>
        <w:rPr>
          <w:rFonts w:ascii="Arial" w:eastAsia="Calibri" w:hAnsi="Arial" w:cs="Arial"/>
        </w:rPr>
      </w:pPr>
    </w:p>
    <w:p w14:paraId="4830E396" w14:textId="77777777" w:rsidR="00B84E96" w:rsidRPr="00F17A21" w:rsidRDefault="00B84E96" w:rsidP="001402E7">
      <w:pPr>
        <w:spacing w:after="0" w:line="360" w:lineRule="auto"/>
        <w:ind w:left="1418" w:hanging="567"/>
        <w:jc w:val="both"/>
        <w:rPr>
          <w:rFonts w:ascii="Arial" w:eastAsia="Calibri" w:hAnsi="Arial" w:cs="Arial"/>
        </w:rPr>
      </w:pPr>
      <w:r w:rsidRPr="00F17A21">
        <w:rPr>
          <w:rFonts w:ascii="Arial" w:eastAsia="Calibri" w:hAnsi="Arial" w:cs="Arial"/>
        </w:rPr>
        <w:lastRenderedPageBreak/>
        <w:t>4.</w:t>
      </w:r>
      <w:r w:rsidRPr="00F17A21">
        <w:rPr>
          <w:rFonts w:ascii="Arial" w:eastAsia="Calibri" w:hAnsi="Arial" w:cs="Arial"/>
        </w:rPr>
        <w:tab/>
        <w:t>Reviewing and setting aside the decisions to appoint the second to eighth respondents as Ondonga Traditional Authority Secretary</w:t>
      </w:r>
      <w:r w:rsidRPr="00CA2992">
        <w:rPr>
          <w:rFonts w:ascii="Arial" w:eastAsia="Calibri" w:hAnsi="Arial" w:cs="Arial"/>
        </w:rPr>
        <w:t>,</w:t>
      </w:r>
      <w:r w:rsidRPr="00F17A21">
        <w:rPr>
          <w:rFonts w:ascii="Arial" w:eastAsia="Calibri" w:hAnsi="Arial" w:cs="Arial"/>
        </w:rPr>
        <w:t xml:space="preserve"> Senior Traditional Councillors and Traditional councillors as replacements for the applicants.</w:t>
      </w:r>
    </w:p>
    <w:p w14:paraId="1697D706" w14:textId="77777777" w:rsidR="00B84E96" w:rsidRPr="00F17A21" w:rsidRDefault="00B84E96" w:rsidP="001402E7">
      <w:pPr>
        <w:spacing w:after="0" w:line="360" w:lineRule="auto"/>
        <w:ind w:left="1418" w:hanging="567"/>
        <w:jc w:val="both"/>
        <w:rPr>
          <w:rFonts w:ascii="Arial" w:eastAsia="Calibri" w:hAnsi="Arial" w:cs="Arial"/>
        </w:rPr>
      </w:pPr>
    </w:p>
    <w:p w14:paraId="5A20B960" w14:textId="77777777" w:rsidR="00B84E96" w:rsidRPr="00F17A21" w:rsidRDefault="00B84E96" w:rsidP="001402E7">
      <w:pPr>
        <w:spacing w:after="0" w:line="360" w:lineRule="auto"/>
        <w:ind w:left="1418" w:hanging="567"/>
        <w:jc w:val="both"/>
        <w:rPr>
          <w:rFonts w:ascii="Arial" w:eastAsia="Calibri" w:hAnsi="Arial" w:cs="Arial"/>
        </w:rPr>
      </w:pPr>
      <w:r w:rsidRPr="00F17A21">
        <w:rPr>
          <w:rFonts w:ascii="Arial" w:eastAsia="Calibri" w:hAnsi="Arial" w:cs="Arial"/>
        </w:rPr>
        <w:t>5.</w:t>
      </w:r>
      <w:r w:rsidRPr="00F17A21">
        <w:rPr>
          <w:rFonts w:ascii="Arial" w:eastAsia="Calibri" w:hAnsi="Arial" w:cs="Arial"/>
        </w:rPr>
        <w:tab/>
        <w:t>Declaring that the first to sixth applicants are entitled to resume their positions as Secretary and Traditional Councillors, as the case may be, of the Ondonga Traditional Authority immediately.</w:t>
      </w:r>
    </w:p>
    <w:p w14:paraId="34747A8E" w14:textId="77777777" w:rsidR="00B84E96" w:rsidRPr="00F17A21" w:rsidRDefault="00B84E96" w:rsidP="001402E7">
      <w:pPr>
        <w:spacing w:after="0" w:line="360" w:lineRule="auto"/>
        <w:ind w:left="1418" w:hanging="567"/>
        <w:jc w:val="both"/>
        <w:rPr>
          <w:rFonts w:ascii="Arial" w:eastAsia="Calibri" w:hAnsi="Arial" w:cs="Arial"/>
        </w:rPr>
      </w:pPr>
    </w:p>
    <w:p w14:paraId="738E7BE4" w14:textId="77777777" w:rsidR="00B84E96" w:rsidRPr="00F17A21" w:rsidRDefault="00B84E96" w:rsidP="001402E7">
      <w:pPr>
        <w:spacing w:after="0" w:line="360" w:lineRule="auto"/>
        <w:ind w:left="1418" w:hanging="567"/>
        <w:jc w:val="both"/>
        <w:rPr>
          <w:rFonts w:ascii="Arial" w:eastAsia="Calibri" w:hAnsi="Arial" w:cs="Arial"/>
        </w:rPr>
      </w:pPr>
      <w:r w:rsidRPr="00F17A21">
        <w:rPr>
          <w:rFonts w:ascii="Arial" w:eastAsia="Calibri" w:hAnsi="Arial" w:cs="Arial"/>
        </w:rPr>
        <w:t>6.</w:t>
      </w:r>
      <w:r w:rsidRPr="00F17A21">
        <w:rPr>
          <w:rFonts w:ascii="Arial" w:eastAsia="Calibri" w:hAnsi="Arial" w:cs="Arial"/>
        </w:rPr>
        <w:tab/>
        <w:t>Directing the first and eighth respondent, if they so elect to continue or restart disciplinary proceedings against the applicants after the original in absentia hearings and decisions to dismiss have been set aside, to:</w:t>
      </w:r>
    </w:p>
    <w:p w14:paraId="3C33BFA8" w14:textId="77777777" w:rsidR="00B84E96" w:rsidRPr="00F17A21" w:rsidRDefault="00B84E96" w:rsidP="001402E7">
      <w:pPr>
        <w:spacing w:after="0" w:line="360" w:lineRule="auto"/>
        <w:ind w:left="1418" w:hanging="567"/>
        <w:jc w:val="both"/>
        <w:rPr>
          <w:rFonts w:ascii="Arial" w:eastAsia="Calibri" w:hAnsi="Arial" w:cs="Arial"/>
        </w:rPr>
      </w:pPr>
    </w:p>
    <w:p w14:paraId="284C642D" w14:textId="77777777" w:rsidR="00B84E96" w:rsidRPr="00F17A21" w:rsidRDefault="00B84E96" w:rsidP="001402E7">
      <w:pPr>
        <w:spacing w:after="0" w:line="360" w:lineRule="auto"/>
        <w:ind w:left="1985" w:hanging="567"/>
        <w:jc w:val="both"/>
        <w:rPr>
          <w:rFonts w:ascii="Arial" w:eastAsia="Calibri" w:hAnsi="Arial" w:cs="Arial"/>
        </w:rPr>
      </w:pPr>
      <w:r w:rsidRPr="00F17A21">
        <w:rPr>
          <w:rFonts w:ascii="Arial" w:eastAsia="Calibri" w:hAnsi="Arial" w:cs="Arial"/>
        </w:rPr>
        <w:t>6.1.</w:t>
      </w:r>
      <w:r w:rsidRPr="00F17A21">
        <w:rPr>
          <w:rFonts w:ascii="Arial" w:eastAsia="Calibri" w:hAnsi="Arial" w:cs="Arial"/>
        </w:rPr>
        <w:tab/>
        <w:t xml:space="preserve">Afford the applicants so charged at least 7 business days to request further particulars to the charges against them; </w:t>
      </w:r>
    </w:p>
    <w:p w14:paraId="15ABEB84" w14:textId="77777777" w:rsidR="00B84E96" w:rsidRPr="00F17A21" w:rsidRDefault="00B84E96" w:rsidP="001402E7">
      <w:pPr>
        <w:spacing w:after="0" w:line="360" w:lineRule="auto"/>
        <w:ind w:left="1985" w:hanging="567"/>
        <w:jc w:val="both"/>
        <w:rPr>
          <w:rFonts w:ascii="Arial" w:eastAsia="Calibri" w:hAnsi="Arial" w:cs="Arial"/>
        </w:rPr>
      </w:pPr>
    </w:p>
    <w:p w14:paraId="7F76E045" w14:textId="77777777" w:rsidR="00B84E96" w:rsidRPr="00F17A21" w:rsidRDefault="00B84E96" w:rsidP="001402E7">
      <w:pPr>
        <w:spacing w:after="0" w:line="360" w:lineRule="auto"/>
        <w:ind w:left="1985" w:hanging="567"/>
        <w:jc w:val="both"/>
        <w:rPr>
          <w:rFonts w:ascii="Arial" w:eastAsia="Calibri" w:hAnsi="Arial" w:cs="Arial"/>
        </w:rPr>
      </w:pPr>
      <w:r w:rsidRPr="00F17A21">
        <w:rPr>
          <w:rFonts w:ascii="Arial" w:eastAsia="Calibri" w:hAnsi="Arial" w:cs="Arial"/>
        </w:rPr>
        <w:t>6.2.</w:t>
      </w:r>
      <w:r w:rsidRPr="00F17A21">
        <w:rPr>
          <w:rFonts w:ascii="Arial" w:eastAsia="Calibri" w:hAnsi="Arial" w:cs="Arial"/>
        </w:rPr>
        <w:tab/>
        <w:t>Afford the applicants so charged at least 7 business days’ notice of hearing, calculated from the date on which the further particulars are supplied.</w:t>
      </w:r>
    </w:p>
    <w:p w14:paraId="0E86B58C" w14:textId="77777777" w:rsidR="00B84E96" w:rsidRPr="00F17A21" w:rsidRDefault="00B84E96" w:rsidP="001402E7">
      <w:pPr>
        <w:spacing w:after="0" w:line="360" w:lineRule="auto"/>
        <w:ind w:left="1418" w:hanging="567"/>
        <w:jc w:val="both"/>
        <w:rPr>
          <w:rFonts w:ascii="Arial" w:eastAsia="Calibri" w:hAnsi="Arial" w:cs="Arial"/>
        </w:rPr>
      </w:pPr>
    </w:p>
    <w:p w14:paraId="60EF86B6" w14:textId="77777777" w:rsidR="00B84E96" w:rsidRPr="00F17A21" w:rsidRDefault="00B84E96" w:rsidP="001402E7">
      <w:pPr>
        <w:spacing w:after="0" w:line="360" w:lineRule="auto"/>
        <w:ind w:left="1418" w:hanging="567"/>
        <w:jc w:val="both"/>
        <w:rPr>
          <w:rFonts w:ascii="Arial" w:eastAsia="Calibri" w:hAnsi="Arial" w:cs="Arial"/>
        </w:rPr>
      </w:pPr>
      <w:r w:rsidRPr="00F17A21">
        <w:rPr>
          <w:rFonts w:ascii="Arial" w:eastAsia="Calibri" w:hAnsi="Arial" w:cs="Arial"/>
        </w:rPr>
        <w:t>7.</w:t>
      </w:r>
      <w:r w:rsidRPr="00F17A21">
        <w:rPr>
          <w:rFonts w:ascii="Arial" w:eastAsia="Calibri" w:hAnsi="Arial" w:cs="Arial"/>
        </w:rPr>
        <w:tab/>
        <w:t>Further and/or alternative relief.</w:t>
      </w:r>
    </w:p>
    <w:p w14:paraId="600FDF90" w14:textId="77777777" w:rsidR="00B84E96" w:rsidRPr="00F17A21" w:rsidRDefault="00B84E96" w:rsidP="001402E7">
      <w:pPr>
        <w:spacing w:after="0" w:line="360" w:lineRule="auto"/>
        <w:ind w:left="1418" w:hanging="567"/>
        <w:jc w:val="both"/>
        <w:rPr>
          <w:rFonts w:ascii="Arial" w:eastAsia="Calibri" w:hAnsi="Arial" w:cs="Arial"/>
        </w:rPr>
      </w:pPr>
    </w:p>
    <w:p w14:paraId="5C008348" w14:textId="77777777" w:rsidR="00B84E96" w:rsidRPr="00F17A21" w:rsidRDefault="00B84E96" w:rsidP="001402E7">
      <w:pPr>
        <w:spacing w:after="0" w:line="360" w:lineRule="auto"/>
        <w:ind w:left="1418" w:hanging="567"/>
        <w:jc w:val="both"/>
        <w:rPr>
          <w:rFonts w:ascii="Arial" w:eastAsia="Calibri" w:hAnsi="Arial" w:cs="Arial"/>
        </w:rPr>
      </w:pPr>
      <w:r w:rsidRPr="00F17A21">
        <w:rPr>
          <w:rFonts w:ascii="Arial" w:eastAsia="Calibri" w:hAnsi="Arial" w:cs="Arial"/>
        </w:rPr>
        <w:t>8.</w:t>
      </w:r>
      <w:r w:rsidRPr="00F17A21">
        <w:rPr>
          <w:rFonts w:ascii="Arial" w:eastAsia="Calibri" w:hAnsi="Arial" w:cs="Arial"/>
        </w:rPr>
        <w:tab/>
        <w:t>Costs of suit.’</w:t>
      </w:r>
    </w:p>
    <w:p w14:paraId="1AB9578C" w14:textId="77777777" w:rsidR="00B84E96" w:rsidRDefault="00B84E96" w:rsidP="00C90BED">
      <w:pPr>
        <w:spacing w:after="0" w:line="480" w:lineRule="auto"/>
        <w:jc w:val="both"/>
        <w:rPr>
          <w:rFonts w:ascii="Arial" w:eastAsia="Calibri" w:hAnsi="Arial" w:cs="Arial"/>
          <w:sz w:val="24"/>
          <w:szCs w:val="24"/>
        </w:rPr>
      </w:pPr>
    </w:p>
    <w:p w14:paraId="374AFFE3" w14:textId="45784ABA" w:rsidR="00043A2B" w:rsidRPr="00FE729D" w:rsidRDefault="006A1F26" w:rsidP="00043A2B">
      <w:pPr>
        <w:numPr>
          <w:ilvl w:val="0"/>
          <w:numId w:val="12"/>
        </w:numPr>
        <w:tabs>
          <w:tab w:val="left" w:pos="851"/>
        </w:tabs>
        <w:spacing w:after="0" w:line="480" w:lineRule="auto"/>
        <w:ind w:left="0" w:hanging="11"/>
        <w:contextualSpacing/>
        <w:jc w:val="both"/>
        <w:rPr>
          <w:rFonts w:ascii="Arial" w:hAnsi="Arial" w:cs="Arial"/>
        </w:rPr>
      </w:pPr>
      <w:r w:rsidRPr="00B84E96">
        <w:rPr>
          <w:rFonts w:ascii="Arial" w:eastAsia="Calibri" w:hAnsi="Arial" w:cs="Arial"/>
          <w:sz w:val="24"/>
          <w:szCs w:val="24"/>
        </w:rPr>
        <w:t xml:space="preserve">In essence, the </w:t>
      </w:r>
      <w:r w:rsidR="00762968" w:rsidRPr="00B84E96">
        <w:rPr>
          <w:rFonts w:ascii="Arial" w:eastAsia="Calibri" w:hAnsi="Arial" w:cs="Arial"/>
          <w:sz w:val="24"/>
          <w:szCs w:val="24"/>
        </w:rPr>
        <w:t xml:space="preserve">respondents </w:t>
      </w:r>
      <w:r w:rsidR="001874B7" w:rsidRPr="00B84E96">
        <w:rPr>
          <w:rFonts w:ascii="Arial" w:eastAsia="Calibri" w:hAnsi="Arial" w:cs="Arial"/>
          <w:sz w:val="24"/>
          <w:szCs w:val="24"/>
        </w:rPr>
        <w:t>averred that the disciplinary hearin</w:t>
      </w:r>
      <w:r w:rsidR="00762968" w:rsidRPr="00B84E96">
        <w:rPr>
          <w:rFonts w:ascii="Arial" w:eastAsia="Calibri" w:hAnsi="Arial" w:cs="Arial"/>
          <w:sz w:val="24"/>
          <w:szCs w:val="24"/>
        </w:rPr>
        <w:t>gs that led to their suspension and subsequent dismissal</w:t>
      </w:r>
      <w:r w:rsidR="001874B7" w:rsidRPr="00B84E96">
        <w:rPr>
          <w:rFonts w:ascii="Arial" w:eastAsia="Calibri" w:hAnsi="Arial" w:cs="Arial"/>
          <w:sz w:val="24"/>
          <w:szCs w:val="24"/>
        </w:rPr>
        <w:t xml:space="preserve"> were conducted in their absence</w:t>
      </w:r>
      <w:r w:rsidR="00762968" w:rsidRPr="00B84E96">
        <w:rPr>
          <w:rFonts w:ascii="Arial" w:eastAsia="Calibri" w:hAnsi="Arial" w:cs="Arial"/>
          <w:sz w:val="24"/>
          <w:szCs w:val="24"/>
        </w:rPr>
        <w:t xml:space="preserve"> and that their replacement with the </w:t>
      </w:r>
      <w:r w:rsidR="001874B7" w:rsidRPr="00B84E96">
        <w:rPr>
          <w:rFonts w:ascii="Arial" w:eastAsia="Calibri" w:hAnsi="Arial" w:cs="Arial"/>
          <w:sz w:val="24"/>
          <w:szCs w:val="24"/>
        </w:rPr>
        <w:t xml:space="preserve">second to sixth </w:t>
      </w:r>
      <w:r w:rsidR="00673A25">
        <w:rPr>
          <w:rFonts w:ascii="Arial" w:eastAsia="Calibri" w:hAnsi="Arial" w:cs="Arial"/>
          <w:sz w:val="24"/>
          <w:szCs w:val="24"/>
        </w:rPr>
        <w:t>appellants</w:t>
      </w:r>
      <w:r w:rsidR="001874B7" w:rsidRPr="00B84E96">
        <w:rPr>
          <w:rFonts w:ascii="Arial" w:eastAsia="Calibri" w:hAnsi="Arial" w:cs="Arial"/>
          <w:sz w:val="24"/>
          <w:szCs w:val="24"/>
        </w:rPr>
        <w:t xml:space="preserve"> was </w:t>
      </w:r>
      <w:r w:rsidR="00762968" w:rsidRPr="00B84E96">
        <w:rPr>
          <w:rFonts w:ascii="Arial" w:eastAsia="Calibri" w:hAnsi="Arial" w:cs="Arial"/>
          <w:sz w:val="24"/>
          <w:szCs w:val="24"/>
        </w:rPr>
        <w:t xml:space="preserve">unlawful. They alleged </w:t>
      </w:r>
      <w:r w:rsidR="001874B7" w:rsidRPr="00B84E96">
        <w:rPr>
          <w:rFonts w:ascii="Arial" w:eastAsia="Calibri" w:hAnsi="Arial" w:cs="Arial"/>
          <w:sz w:val="24"/>
          <w:szCs w:val="24"/>
        </w:rPr>
        <w:t xml:space="preserve">further </w:t>
      </w:r>
      <w:r w:rsidR="002C3FD5" w:rsidRPr="00B84E96">
        <w:rPr>
          <w:rFonts w:ascii="Arial" w:eastAsia="Calibri" w:hAnsi="Arial" w:cs="Arial"/>
          <w:sz w:val="24"/>
          <w:szCs w:val="24"/>
        </w:rPr>
        <w:t xml:space="preserve">that </w:t>
      </w:r>
      <w:r w:rsidR="00762968" w:rsidRPr="00B84E96">
        <w:rPr>
          <w:rFonts w:ascii="Arial" w:eastAsia="Calibri" w:hAnsi="Arial" w:cs="Arial"/>
          <w:sz w:val="24"/>
          <w:szCs w:val="24"/>
        </w:rPr>
        <w:t xml:space="preserve">they had reason to believe </w:t>
      </w:r>
      <w:r w:rsidR="001874B7" w:rsidRPr="00B84E96">
        <w:rPr>
          <w:rFonts w:ascii="Arial" w:eastAsia="Calibri" w:hAnsi="Arial" w:cs="Arial"/>
          <w:sz w:val="24"/>
          <w:szCs w:val="24"/>
        </w:rPr>
        <w:t xml:space="preserve">that </w:t>
      </w:r>
      <w:r w:rsidR="00762968" w:rsidRPr="00B84E96">
        <w:rPr>
          <w:rFonts w:ascii="Arial" w:eastAsia="Calibri" w:hAnsi="Arial" w:cs="Arial"/>
          <w:sz w:val="24"/>
          <w:szCs w:val="24"/>
        </w:rPr>
        <w:t xml:space="preserve">the late King did not </w:t>
      </w:r>
      <w:r w:rsidR="001874B7" w:rsidRPr="00B84E96">
        <w:rPr>
          <w:rFonts w:ascii="Arial" w:eastAsia="Calibri" w:hAnsi="Arial" w:cs="Arial"/>
          <w:sz w:val="24"/>
          <w:szCs w:val="24"/>
        </w:rPr>
        <w:t xml:space="preserve">personally </w:t>
      </w:r>
      <w:r w:rsidR="00252001">
        <w:rPr>
          <w:rFonts w:ascii="Arial" w:eastAsia="Calibri" w:hAnsi="Arial" w:cs="Arial"/>
          <w:sz w:val="24"/>
          <w:szCs w:val="24"/>
        </w:rPr>
        <w:t xml:space="preserve">take </w:t>
      </w:r>
      <w:r w:rsidR="001874B7" w:rsidRPr="00B84E96">
        <w:rPr>
          <w:rFonts w:ascii="Arial" w:eastAsia="Calibri" w:hAnsi="Arial" w:cs="Arial"/>
          <w:sz w:val="24"/>
          <w:szCs w:val="24"/>
        </w:rPr>
        <w:t>the decisions to suspend, investigate and dismiss them from their positions</w:t>
      </w:r>
      <w:r w:rsidR="002C3FD5" w:rsidRPr="00B84E96">
        <w:rPr>
          <w:rFonts w:ascii="Arial" w:eastAsia="Calibri" w:hAnsi="Arial" w:cs="Arial"/>
          <w:sz w:val="24"/>
          <w:szCs w:val="24"/>
        </w:rPr>
        <w:t xml:space="preserve"> as </w:t>
      </w:r>
      <w:r w:rsidR="00762968" w:rsidRPr="00B84E96">
        <w:rPr>
          <w:rFonts w:ascii="Arial" w:eastAsia="Calibri" w:hAnsi="Arial" w:cs="Arial"/>
          <w:sz w:val="24"/>
          <w:szCs w:val="24"/>
        </w:rPr>
        <w:t xml:space="preserve">he was afflicted by old age and acted incoherently </w:t>
      </w:r>
      <w:r w:rsidR="00252001">
        <w:rPr>
          <w:rFonts w:ascii="Arial" w:eastAsia="Calibri" w:hAnsi="Arial" w:cs="Arial"/>
          <w:sz w:val="24"/>
          <w:szCs w:val="24"/>
        </w:rPr>
        <w:t>at the relevant time.</w:t>
      </w:r>
      <w:r w:rsidR="001874B7" w:rsidRPr="00B84E96">
        <w:rPr>
          <w:rFonts w:ascii="Arial" w:eastAsia="Calibri" w:hAnsi="Arial" w:cs="Arial"/>
          <w:sz w:val="24"/>
          <w:szCs w:val="24"/>
        </w:rPr>
        <w:t xml:space="preserve"> </w:t>
      </w:r>
      <w:r w:rsidR="00357B91" w:rsidRPr="00B84E96">
        <w:rPr>
          <w:rFonts w:ascii="Arial" w:eastAsia="Calibri" w:hAnsi="Arial" w:cs="Arial"/>
          <w:sz w:val="24"/>
          <w:szCs w:val="24"/>
        </w:rPr>
        <w:t>According to the</w:t>
      </w:r>
      <w:r w:rsidR="00252001">
        <w:rPr>
          <w:rFonts w:ascii="Arial" w:eastAsia="Calibri" w:hAnsi="Arial" w:cs="Arial"/>
          <w:sz w:val="24"/>
          <w:szCs w:val="24"/>
        </w:rPr>
        <w:t xml:space="preserve"> respondents</w:t>
      </w:r>
      <w:r w:rsidR="00357B91" w:rsidRPr="00B84E96">
        <w:rPr>
          <w:rFonts w:ascii="Arial" w:eastAsia="Calibri" w:hAnsi="Arial" w:cs="Arial"/>
          <w:sz w:val="24"/>
          <w:szCs w:val="24"/>
        </w:rPr>
        <w:t xml:space="preserve">, the late King’s frailty made it unlikely that he </w:t>
      </w:r>
      <w:r w:rsidR="002C3FD5" w:rsidRPr="00B84E96">
        <w:rPr>
          <w:rFonts w:ascii="Arial" w:eastAsia="Calibri" w:hAnsi="Arial" w:cs="Arial"/>
          <w:sz w:val="24"/>
          <w:szCs w:val="24"/>
        </w:rPr>
        <w:t xml:space="preserve">fully appreciated the import and consequences of the official actions </w:t>
      </w:r>
      <w:r w:rsidR="00252001">
        <w:rPr>
          <w:rFonts w:ascii="Arial" w:eastAsia="Calibri" w:hAnsi="Arial" w:cs="Arial"/>
          <w:sz w:val="24"/>
          <w:szCs w:val="24"/>
        </w:rPr>
        <w:t xml:space="preserve">adverse to them and </w:t>
      </w:r>
      <w:r w:rsidR="002C3FD5" w:rsidRPr="00B84E96">
        <w:rPr>
          <w:rFonts w:ascii="Arial" w:eastAsia="Calibri" w:hAnsi="Arial" w:cs="Arial"/>
          <w:sz w:val="24"/>
          <w:szCs w:val="24"/>
        </w:rPr>
        <w:t xml:space="preserve">attributed to him. </w:t>
      </w:r>
    </w:p>
    <w:p w14:paraId="49F96617" w14:textId="5EBF1128" w:rsidR="00A92845" w:rsidRDefault="00D707F9" w:rsidP="008D2B93">
      <w:pPr>
        <w:numPr>
          <w:ilvl w:val="0"/>
          <w:numId w:val="12"/>
        </w:numPr>
        <w:tabs>
          <w:tab w:val="left" w:pos="851"/>
        </w:tabs>
        <w:spacing w:after="0" w:line="480" w:lineRule="auto"/>
        <w:ind w:left="0" w:hanging="11"/>
        <w:contextualSpacing/>
        <w:jc w:val="both"/>
        <w:rPr>
          <w:rFonts w:ascii="Arial" w:hAnsi="Arial" w:cs="Arial"/>
        </w:rPr>
      </w:pPr>
      <w:r w:rsidRPr="00A92845">
        <w:rPr>
          <w:rFonts w:ascii="Arial" w:eastAsia="Calibri" w:hAnsi="Arial" w:cs="Arial"/>
          <w:sz w:val="24"/>
          <w:szCs w:val="24"/>
        </w:rPr>
        <w:lastRenderedPageBreak/>
        <w:t>T</w:t>
      </w:r>
      <w:r w:rsidR="00A97240" w:rsidRPr="00A92845">
        <w:rPr>
          <w:rFonts w:ascii="Arial" w:eastAsia="Calibri" w:hAnsi="Arial" w:cs="Arial"/>
          <w:sz w:val="24"/>
          <w:szCs w:val="24"/>
        </w:rPr>
        <w:t xml:space="preserve">he respondents </w:t>
      </w:r>
      <w:r w:rsidRPr="00A92845">
        <w:rPr>
          <w:rFonts w:ascii="Arial" w:eastAsia="Calibri" w:hAnsi="Arial" w:cs="Arial"/>
          <w:sz w:val="24"/>
          <w:szCs w:val="24"/>
        </w:rPr>
        <w:t>foreshadowed in their affidavits that they fores</w:t>
      </w:r>
      <w:r w:rsidR="00252001">
        <w:rPr>
          <w:rFonts w:ascii="Arial" w:eastAsia="Calibri" w:hAnsi="Arial" w:cs="Arial"/>
          <w:sz w:val="24"/>
          <w:szCs w:val="24"/>
        </w:rPr>
        <w:t>aw</w:t>
      </w:r>
      <w:r w:rsidRPr="00A92845">
        <w:rPr>
          <w:rFonts w:ascii="Arial" w:eastAsia="Calibri" w:hAnsi="Arial" w:cs="Arial"/>
          <w:sz w:val="24"/>
          <w:szCs w:val="24"/>
        </w:rPr>
        <w:t xml:space="preserve"> a dispute of fact on their allegations concerning the late King and that they would bring an application </w:t>
      </w:r>
      <w:r w:rsidR="007E5960">
        <w:rPr>
          <w:rFonts w:ascii="Arial" w:eastAsia="Calibri" w:hAnsi="Arial" w:cs="Arial"/>
          <w:sz w:val="24"/>
          <w:szCs w:val="24"/>
        </w:rPr>
        <w:t>in terms of r</w:t>
      </w:r>
      <w:r w:rsidR="00E36F96">
        <w:rPr>
          <w:rFonts w:ascii="Arial" w:eastAsia="Calibri" w:hAnsi="Arial" w:cs="Arial"/>
          <w:sz w:val="24"/>
          <w:szCs w:val="24"/>
        </w:rPr>
        <w:t>ule 67(1)</w:t>
      </w:r>
      <w:r w:rsidR="00C236E4" w:rsidRPr="00E36F96">
        <w:rPr>
          <w:rFonts w:ascii="Arial" w:eastAsia="Calibri" w:hAnsi="Arial" w:cs="Arial"/>
          <w:i/>
          <w:sz w:val="24"/>
          <w:szCs w:val="24"/>
        </w:rPr>
        <w:t>(a)</w:t>
      </w:r>
      <w:r w:rsidR="00C236E4">
        <w:rPr>
          <w:rFonts w:ascii="Arial" w:eastAsia="Calibri" w:hAnsi="Arial" w:cs="Arial"/>
          <w:sz w:val="24"/>
          <w:szCs w:val="24"/>
        </w:rPr>
        <w:t xml:space="preserve"> </w:t>
      </w:r>
      <w:r w:rsidR="00A97240" w:rsidRPr="00A92845">
        <w:rPr>
          <w:rFonts w:ascii="Arial" w:eastAsia="Calibri" w:hAnsi="Arial" w:cs="Arial"/>
          <w:sz w:val="24"/>
          <w:szCs w:val="24"/>
        </w:rPr>
        <w:t xml:space="preserve">for the leading of oral evidence </w:t>
      </w:r>
      <w:r w:rsidRPr="00A92845">
        <w:rPr>
          <w:rFonts w:ascii="Arial" w:eastAsia="Calibri" w:hAnsi="Arial" w:cs="Arial"/>
          <w:sz w:val="24"/>
          <w:szCs w:val="24"/>
        </w:rPr>
        <w:t xml:space="preserve">and require the </w:t>
      </w:r>
      <w:r w:rsidR="0035690C" w:rsidRPr="00A92845">
        <w:rPr>
          <w:rFonts w:ascii="Arial" w:eastAsia="Calibri" w:hAnsi="Arial" w:cs="Arial"/>
          <w:sz w:val="24"/>
          <w:szCs w:val="24"/>
        </w:rPr>
        <w:t xml:space="preserve">late </w:t>
      </w:r>
      <w:r w:rsidRPr="00A92845">
        <w:rPr>
          <w:rFonts w:ascii="Arial" w:eastAsia="Calibri" w:hAnsi="Arial" w:cs="Arial"/>
          <w:sz w:val="24"/>
          <w:szCs w:val="24"/>
        </w:rPr>
        <w:t xml:space="preserve">King </w:t>
      </w:r>
      <w:r w:rsidR="00A97240" w:rsidRPr="00A92845">
        <w:rPr>
          <w:rFonts w:ascii="Arial" w:eastAsia="Calibri" w:hAnsi="Arial" w:cs="Arial"/>
          <w:sz w:val="24"/>
          <w:szCs w:val="24"/>
        </w:rPr>
        <w:t xml:space="preserve">to </w:t>
      </w:r>
      <w:r w:rsidRPr="00A92845">
        <w:rPr>
          <w:rFonts w:ascii="Arial" w:eastAsia="Calibri" w:hAnsi="Arial" w:cs="Arial"/>
          <w:sz w:val="24"/>
          <w:szCs w:val="24"/>
        </w:rPr>
        <w:t xml:space="preserve">testify. The application was </w:t>
      </w:r>
      <w:r w:rsidR="00252001">
        <w:rPr>
          <w:rFonts w:ascii="Arial" w:eastAsia="Calibri" w:hAnsi="Arial" w:cs="Arial"/>
          <w:sz w:val="24"/>
          <w:szCs w:val="24"/>
        </w:rPr>
        <w:t xml:space="preserve">duly </w:t>
      </w:r>
      <w:r w:rsidRPr="00A92845">
        <w:rPr>
          <w:rFonts w:ascii="Arial" w:eastAsia="Calibri" w:hAnsi="Arial" w:cs="Arial"/>
          <w:sz w:val="24"/>
          <w:szCs w:val="24"/>
        </w:rPr>
        <w:t xml:space="preserve">moved and was opposed by the appellants. After entertaining oral argument, the </w:t>
      </w:r>
      <w:r w:rsidR="00252001">
        <w:rPr>
          <w:rFonts w:ascii="Arial" w:eastAsia="Calibri" w:hAnsi="Arial" w:cs="Arial"/>
          <w:sz w:val="24"/>
          <w:szCs w:val="24"/>
        </w:rPr>
        <w:t xml:space="preserve">court </w:t>
      </w:r>
      <w:r w:rsidR="00252001" w:rsidRPr="00252001">
        <w:rPr>
          <w:rFonts w:ascii="Arial" w:eastAsia="Calibri" w:hAnsi="Arial" w:cs="Arial"/>
          <w:i/>
          <w:sz w:val="24"/>
          <w:szCs w:val="24"/>
        </w:rPr>
        <w:t>a quo</w:t>
      </w:r>
      <w:r w:rsidRPr="00A92845">
        <w:rPr>
          <w:rFonts w:ascii="Arial" w:eastAsia="Calibri" w:hAnsi="Arial" w:cs="Arial"/>
          <w:sz w:val="24"/>
          <w:szCs w:val="24"/>
        </w:rPr>
        <w:t xml:space="preserve"> </w:t>
      </w:r>
      <w:r w:rsidR="00CD3BBB" w:rsidRPr="00A92845">
        <w:rPr>
          <w:rFonts w:ascii="Arial" w:eastAsia="Calibri" w:hAnsi="Arial" w:cs="Arial"/>
          <w:sz w:val="24"/>
          <w:szCs w:val="24"/>
        </w:rPr>
        <w:t>made an order in favour of the respondents in the following terms:</w:t>
      </w:r>
    </w:p>
    <w:p w14:paraId="29F40703" w14:textId="77777777" w:rsidR="00A92845" w:rsidRDefault="00A92845" w:rsidP="00CA2992">
      <w:pPr>
        <w:pStyle w:val="ListParagraph"/>
        <w:spacing w:after="0" w:line="360" w:lineRule="auto"/>
        <w:rPr>
          <w:rFonts w:ascii="Arial" w:eastAsia="Calibri" w:hAnsi="Arial" w:cs="Arial"/>
          <w:sz w:val="24"/>
          <w:szCs w:val="24"/>
        </w:rPr>
      </w:pPr>
    </w:p>
    <w:p w14:paraId="7BF62622" w14:textId="77777777" w:rsidR="00A92845" w:rsidRDefault="00A92845" w:rsidP="001402E7">
      <w:pPr>
        <w:spacing w:after="0" w:line="360" w:lineRule="auto"/>
        <w:ind w:left="1418" w:hanging="567"/>
        <w:jc w:val="both"/>
        <w:rPr>
          <w:rFonts w:ascii="Arial" w:eastAsia="Calibri" w:hAnsi="Arial" w:cs="Arial"/>
        </w:rPr>
      </w:pPr>
      <w:r>
        <w:rPr>
          <w:rFonts w:ascii="Arial" w:eastAsia="Calibri" w:hAnsi="Arial" w:cs="Arial"/>
        </w:rPr>
        <w:t>‘</w:t>
      </w:r>
      <w:r w:rsidRPr="00A53450">
        <w:rPr>
          <w:rFonts w:ascii="Arial" w:eastAsia="Calibri" w:hAnsi="Arial" w:cs="Arial"/>
        </w:rPr>
        <w:t>1.</w:t>
      </w:r>
      <w:r w:rsidRPr="00A53450">
        <w:rPr>
          <w:rFonts w:ascii="Arial" w:eastAsia="Calibri" w:hAnsi="Arial" w:cs="Arial"/>
        </w:rPr>
        <w:tab/>
        <w:t>The application for first respondent to give oral evidence on the issue of his decisions regarding suspension, dismissal of applicants and their replacements as Traditional Authority Councillors of Ondonga Traditional Authority is granted;</w:t>
      </w:r>
    </w:p>
    <w:p w14:paraId="63021148" w14:textId="77777777" w:rsidR="007E5960" w:rsidRPr="00A53450" w:rsidRDefault="007E5960" w:rsidP="001402E7">
      <w:pPr>
        <w:spacing w:after="0" w:line="360" w:lineRule="auto"/>
        <w:ind w:left="1418" w:hanging="567"/>
        <w:jc w:val="both"/>
        <w:rPr>
          <w:rFonts w:ascii="Arial" w:eastAsia="Calibri" w:hAnsi="Arial" w:cs="Arial"/>
        </w:rPr>
      </w:pPr>
    </w:p>
    <w:p w14:paraId="0799B2B8" w14:textId="77777777" w:rsidR="00A92845" w:rsidRPr="00A53450" w:rsidRDefault="00A92845" w:rsidP="001402E7">
      <w:pPr>
        <w:spacing w:after="0" w:line="360" w:lineRule="auto"/>
        <w:ind w:left="1418" w:hanging="567"/>
        <w:jc w:val="both"/>
        <w:rPr>
          <w:rFonts w:ascii="Arial" w:eastAsia="Calibri" w:hAnsi="Arial" w:cs="Arial"/>
        </w:rPr>
      </w:pPr>
      <w:r w:rsidRPr="00A53450">
        <w:rPr>
          <w:rFonts w:ascii="Arial" w:eastAsia="Calibri" w:hAnsi="Arial" w:cs="Arial"/>
        </w:rPr>
        <w:t>2.</w:t>
      </w:r>
      <w:r w:rsidRPr="00A53450">
        <w:rPr>
          <w:rFonts w:ascii="Arial" w:eastAsia="Calibri" w:hAnsi="Arial" w:cs="Arial"/>
        </w:rPr>
        <w:tab/>
        <w:t>This matter must be set down within 14 days of this order;</w:t>
      </w:r>
    </w:p>
    <w:p w14:paraId="2E69E1DC" w14:textId="77777777" w:rsidR="00A92845" w:rsidRPr="00A53450" w:rsidRDefault="00A92845" w:rsidP="001402E7">
      <w:pPr>
        <w:spacing w:after="0" w:line="360" w:lineRule="auto"/>
        <w:ind w:left="1418" w:hanging="567"/>
        <w:jc w:val="both"/>
        <w:rPr>
          <w:rFonts w:ascii="Arial" w:eastAsia="Calibri" w:hAnsi="Arial" w:cs="Arial"/>
        </w:rPr>
      </w:pPr>
    </w:p>
    <w:p w14:paraId="2F0A846C" w14:textId="77777777" w:rsidR="00A92845" w:rsidRPr="00A53450" w:rsidRDefault="00A92845" w:rsidP="001402E7">
      <w:pPr>
        <w:spacing w:after="0" w:line="360" w:lineRule="auto"/>
        <w:ind w:left="1418" w:hanging="567"/>
        <w:jc w:val="both"/>
        <w:rPr>
          <w:rFonts w:ascii="Arial" w:eastAsia="Calibri" w:hAnsi="Arial" w:cs="Arial"/>
        </w:rPr>
      </w:pPr>
      <w:r w:rsidRPr="00A53450">
        <w:rPr>
          <w:rFonts w:ascii="Arial" w:eastAsia="Calibri" w:hAnsi="Arial" w:cs="Arial"/>
        </w:rPr>
        <w:t>3.</w:t>
      </w:r>
      <w:r w:rsidRPr="00A53450">
        <w:rPr>
          <w:rFonts w:ascii="Arial" w:eastAsia="Calibri" w:hAnsi="Arial" w:cs="Arial"/>
        </w:rPr>
        <w:tab/>
        <w:t>First to sixth respondents must pay costs of this application jointly and severally one paying the others to be absolved; and</w:t>
      </w:r>
    </w:p>
    <w:p w14:paraId="4186F25C" w14:textId="77777777" w:rsidR="00A92845" w:rsidRPr="00A53450" w:rsidRDefault="00A92845" w:rsidP="001402E7">
      <w:pPr>
        <w:spacing w:after="0" w:line="360" w:lineRule="auto"/>
        <w:ind w:left="1418" w:hanging="567"/>
        <w:jc w:val="both"/>
        <w:rPr>
          <w:rFonts w:ascii="Arial" w:eastAsia="Calibri" w:hAnsi="Arial" w:cs="Arial"/>
        </w:rPr>
      </w:pPr>
    </w:p>
    <w:p w14:paraId="710C8611" w14:textId="77777777" w:rsidR="00A92845" w:rsidRDefault="00A92845" w:rsidP="00320793">
      <w:pPr>
        <w:spacing w:after="0" w:line="360" w:lineRule="auto"/>
        <w:ind w:left="1418" w:hanging="567"/>
        <w:jc w:val="both"/>
        <w:rPr>
          <w:rFonts w:ascii="Arial" w:eastAsia="Calibri" w:hAnsi="Arial" w:cs="Arial"/>
        </w:rPr>
      </w:pPr>
      <w:r w:rsidRPr="00A53450">
        <w:rPr>
          <w:rFonts w:ascii="Arial" w:eastAsia="Calibri" w:hAnsi="Arial" w:cs="Arial"/>
        </w:rPr>
        <w:t>4.</w:t>
      </w:r>
      <w:r w:rsidRPr="00A53450">
        <w:rPr>
          <w:rFonts w:ascii="Arial" w:eastAsia="Calibri" w:hAnsi="Arial" w:cs="Arial"/>
        </w:rPr>
        <w:tab/>
        <w:t>The said costs should be for one instructing and one instructed counsel.</w:t>
      </w:r>
      <w:r>
        <w:rPr>
          <w:rFonts w:ascii="Arial" w:eastAsia="Calibri" w:hAnsi="Arial" w:cs="Arial"/>
        </w:rPr>
        <w:t>’</w:t>
      </w:r>
    </w:p>
    <w:p w14:paraId="703C5970" w14:textId="77777777" w:rsidR="00A92845" w:rsidRDefault="00A92845" w:rsidP="00C90BED">
      <w:pPr>
        <w:pStyle w:val="ListParagraph"/>
        <w:spacing w:after="0" w:line="480" w:lineRule="auto"/>
        <w:rPr>
          <w:rFonts w:ascii="Arial" w:eastAsia="Calibri" w:hAnsi="Arial" w:cs="Arial"/>
          <w:sz w:val="24"/>
          <w:szCs w:val="24"/>
        </w:rPr>
      </w:pPr>
    </w:p>
    <w:p w14:paraId="49C01431" w14:textId="19AE7BDF" w:rsidR="00043A2B" w:rsidRPr="007E5960" w:rsidRDefault="004D29D3" w:rsidP="00043A2B">
      <w:pPr>
        <w:numPr>
          <w:ilvl w:val="0"/>
          <w:numId w:val="12"/>
        </w:numPr>
        <w:tabs>
          <w:tab w:val="left" w:pos="851"/>
        </w:tabs>
        <w:spacing w:after="0" w:line="480" w:lineRule="auto"/>
        <w:ind w:left="0" w:hanging="11"/>
        <w:contextualSpacing/>
        <w:jc w:val="both"/>
        <w:rPr>
          <w:rFonts w:ascii="Arial" w:hAnsi="Arial" w:cs="Arial"/>
        </w:rPr>
      </w:pPr>
      <w:r w:rsidRPr="00A92845">
        <w:rPr>
          <w:rFonts w:ascii="Arial" w:eastAsia="Calibri" w:hAnsi="Arial" w:cs="Arial"/>
          <w:sz w:val="24"/>
          <w:szCs w:val="24"/>
        </w:rPr>
        <w:t>Dissatisfied with the High Court’s judgment and order, the appellants noted an appeal to this court</w:t>
      </w:r>
      <w:r w:rsidR="0035690C" w:rsidRPr="00A92845">
        <w:rPr>
          <w:rFonts w:ascii="Arial" w:eastAsia="Calibri" w:hAnsi="Arial" w:cs="Arial"/>
          <w:sz w:val="24"/>
          <w:szCs w:val="24"/>
        </w:rPr>
        <w:t xml:space="preserve"> maintaining </w:t>
      </w:r>
      <w:r w:rsidRPr="00A92845">
        <w:rPr>
          <w:rFonts w:ascii="Arial" w:eastAsia="Calibri" w:hAnsi="Arial" w:cs="Arial"/>
          <w:sz w:val="24"/>
          <w:szCs w:val="24"/>
        </w:rPr>
        <w:t xml:space="preserve">that it was incompetent for the High Court to order the </w:t>
      </w:r>
      <w:r w:rsidR="00B50798" w:rsidRPr="00A92845">
        <w:rPr>
          <w:rFonts w:ascii="Arial" w:eastAsia="Calibri" w:hAnsi="Arial" w:cs="Arial"/>
          <w:sz w:val="24"/>
          <w:szCs w:val="24"/>
        </w:rPr>
        <w:t>late King</w:t>
      </w:r>
      <w:r w:rsidRPr="00A92845">
        <w:rPr>
          <w:rFonts w:ascii="Arial" w:eastAsia="Calibri" w:hAnsi="Arial" w:cs="Arial"/>
          <w:sz w:val="24"/>
          <w:szCs w:val="24"/>
        </w:rPr>
        <w:t xml:space="preserve"> to give oral evidence</w:t>
      </w:r>
      <w:r w:rsidR="00FC36CF" w:rsidRPr="00A92845">
        <w:rPr>
          <w:rFonts w:ascii="Arial" w:eastAsia="Calibri" w:hAnsi="Arial" w:cs="Arial"/>
          <w:sz w:val="24"/>
          <w:szCs w:val="24"/>
        </w:rPr>
        <w:t>.</w:t>
      </w:r>
      <w:r w:rsidRPr="00A92845">
        <w:rPr>
          <w:rFonts w:ascii="Arial" w:eastAsia="Calibri" w:hAnsi="Arial" w:cs="Arial"/>
          <w:sz w:val="24"/>
          <w:szCs w:val="24"/>
        </w:rPr>
        <w:t xml:space="preserve"> </w:t>
      </w:r>
    </w:p>
    <w:p w14:paraId="615DEA9E" w14:textId="77777777" w:rsidR="007E5960" w:rsidRDefault="007E5960" w:rsidP="007E5960">
      <w:pPr>
        <w:tabs>
          <w:tab w:val="left" w:pos="851"/>
        </w:tabs>
        <w:spacing w:after="0" w:line="480" w:lineRule="auto"/>
        <w:contextualSpacing/>
        <w:jc w:val="both"/>
        <w:rPr>
          <w:rFonts w:ascii="Arial" w:eastAsia="Calibri" w:hAnsi="Arial" w:cs="Arial"/>
          <w:sz w:val="24"/>
          <w:szCs w:val="24"/>
        </w:rPr>
      </w:pPr>
    </w:p>
    <w:p w14:paraId="15E49D8A" w14:textId="77777777" w:rsidR="00A92845" w:rsidRPr="00E36F96" w:rsidRDefault="00A92845" w:rsidP="008D2B93">
      <w:pPr>
        <w:spacing w:after="0" w:line="480" w:lineRule="auto"/>
        <w:jc w:val="both"/>
        <w:rPr>
          <w:rFonts w:ascii="Arial" w:eastAsia="Calibri" w:hAnsi="Arial" w:cs="Arial"/>
          <w:i/>
          <w:sz w:val="24"/>
          <w:szCs w:val="24"/>
          <w:u w:val="single"/>
        </w:rPr>
      </w:pPr>
      <w:r>
        <w:rPr>
          <w:rFonts w:ascii="Arial" w:eastAsia="Calibri" w:hAnsi="Arial" w:cs="Arial"/>
          <w:sz w:val="24"/>
          <w:szCs w:val="24"/>
          <w:u w:val="single"/>
        </w:rPr>
        <w:t xml:space="preserve">Points </w:t>
      </w:r>
      <w:r w:rsidRPr="00E36F96">
        <w:rPr>
          <w:rFonts w:ascii="Arial" w:eastAsia="Calibri" w:hAnsi="Arial" w:cs="Arial"/>
          <w:i/>
          <w:sz w:val="24"/>
          <w:szCs w:val="24"/>
          <w:u w:val="single"/>
        </w:rPr>
        <w:t>in limine</w:t>
      </w:r>
    </w:p>
    <w:p w14:paraId="55D2E2EA" w14:textId="2CC2E3A6" w:rsidR="00043A2B" w:rsidRPr="00043A2B" w:rsidRDefault="00717E26" w:rsidP="00043A2B">
      <w:pPr>
        <w:numPr>
          <w:ilvl w:val="0"/>
          <w:numId w:val="12"/>
        </w:numPr>
        <w:tabs>
          <w:tab w:val="left" w:pos="851"/>
        </w:tabs>
        <w:spacing w:after="0" w:line="480" w:lineRule="auto"/>
        <w:ind w:left="0" w:hanging="11"/>
        <w:contextualSpacing/>
        <w:jc w:val="both"/>
        <w:rPr>
          <w:rFonts w:ascii="Arial" w:hAnsi="Arial" w:cs="Arial"/>
        </w:rPr>
      </w:pPr>
      <w:r>
        <w:rPr>
          <w:rFonts w:ascii="Arial" w:eastAsia="Calibri" w:hAnsi="Arial" w:cs="Arial"/>
          <w:sz w:val="24"/>
          <w:szCs w:val="24"/>
        </w:rPr>
        <w:t>The respondents raised several</w:t>
      </w:r>
      <w:r w:rsidR="005D6C38">
        <w:rPr>
          <w:rFonts w:ascii="Arial" w:eastAsia="Calibri" w:hAnsi="Arial" w:cs="Arial"/>
          <w:sz w:val="24"/>
          <w:szCs w:val="24"/>
        </w:rPr>
        <w:t xml:space="preserve"> </w:t>
      </w:r>
      <w:r w:rsidR="00425EA3" w:rsidRPr="00A92845">
        <w:rPr>
          <w:rFonts w:ascii="Arial" w:eastAsia="Calibri" w:hAnsi="Arial" w:cs="Arial"/>
          <w:sz w:val="24"/>
          <w:szCs w:val="24"/>
        </w:rPr>
        <w:t xml:space="preserve">points </w:t>
      </w:r>
      <w:r w:rsidR="00425EA3" w:rsidRPr="00A92845">
        <w:rPr>
          <w:rFonts w:ascii="Arial" w:eastAsia="Calibri" w:hAnsi="Arial" w:cs="Arial"/>
          <w:i/>
          <w:sz w:val="24"/>
          <w:szCs w:val="24"/>
        </w:rPr>
        <w:t>in limine</w:t>
      </w:r>
      <w:r w:rsidR="00252001">
        <w:rPr>
          <w:rFonts w:ascii="Arial" w:eastAsia="Calibri" w:hAnsi="Arial" w:cs="Arial"/>
          <w:i/>
          <w:sz w:val="24"/>
          <w:szCs w:val="24"/>
        </w:rPr>
        <w:t xml:space="preserve"> </w:t>
      </w:r>
      <w:r w:rsidR="00252001">
        <w:rPr>
          <w:rFonts w:ascii="Arial" w:eastAsia="Calibri" w:hAnsi="Arial" w:cs="Arial"/>
          <w:sz w:val="24"/>
          <w:szCs w:val="24"/>
        </w:rPr>
        <w:t>in the appeal</w:t>
      </w:r>
      <w:r w:rsidR="005D6C38">
        <w:rPr>
          <w:rFonts w:ascii="Arial" w:eastAsia="Calibri" w:hAnsi="Arial" w:cs="Arial"/>
          <w:sz w:val="24"/>
          <w:szCs w:val="24"/>
        </w:rPr>
        <w:t>, including that after the death</w:t>
      </w:r>
      <w:r>
        <w:rPr>
          <w:rFonts w:ascii="Arial" w:eastAsia="Calibri" w:hAnsi="Arial" w:cs="Arial"/>
          <w:sz w:val="24"/>
          <w:szCs w:val="24"/>
        </w:rPr>
        <w:t xml:space="preserve"> of the late King the appeal beca</w:t>
      </w:r>
      <w:r w:rsidR="005D6C38">
        <w:rPr>
          <w:rFonts w:ascii="Arial" w:eastAsia="Calibri" w:hAnsi="Arial" w:cs="Arial"/>
          <w:sz w:val="24"/>
          <w:szCs w:val="24"/>
        </w:rPr>
        <w:t xml:space="preserve">me moot as the referral order can no longer be enforced. In the view that I take on the more important </w:t>
      </w:r>
      <w:r w:rsidR="005D6C38" w:rsidRPr="00543DFD">
        <w:rPr>
          <w:rFonts w:ascii="Arial" w:eastAsia="Calibri" w:hAnsi="Arial" w:cs="Arial"/>
          <w:i/>
          <w:sz w:val="24"/>
          <w:szCs w:val="24"/>
        </w:rPr>
        <w:t>in limine</w:t>
      </w:r>
      <w:r w:rsidR="005D6C38">
        <w:rPr>
          <w:rFonts w:ascii="Arial" w:eastAsia="Calibri" w:hAnsi="Arial" w:cs="Arial"/>
          <w:sz w:val="24"/>
          <w:szCs w:val="24"/>
        </w:rPr>
        <w:t xml:space="preserve"> objection, I do not find it </w:t>
      </w:r>
      <w:r w:rsidR="005D6C38">
        <w:rPr>
          <w:rFonts w:ascii="Arial" w:eastAsia="Calibri" w:hAnsi="Arial" w:cs="Arial"/>
          <w:sz w:val="24"/>
          <w:szCs w:val="24"/>
        </w:rPr>
        <w:lastRenderedPageBreak/>
        <w:t>necessary to repeat th</w:t>
      </w:r>
      <w:r w:rsidR="006E0E1F">
        <w:rPr>
          <w:rFonts w:ascii="Arial" w:eastAsia="Calibri" w:hAnsi="Arial" w:cs="Arial"/>
          <w:sz w:val="24"/>
          <w:szCs w:val="24"/>
        </w:rPr>
        <w:t>at and the</w:t>
      </w:r>
      <w:r w:rsidR="005D6C38">
        <w:rPr>
          <w:rFonts w:ascii="Arial" w:eastAsia="Calibri" w:hAnsi="Arial" w:cs="Arial"/>
          <w:sz w:val="24"/>
          <w:szCs w:val="24"/>
        </w:rPr>
        <w:t xml:space="preserve"> rest of the </w:t>
      </w:r>
      <w:r w:rsidR="005D6C38" w:rsidRPr="00E36F96">
        <w:rPr>
          <w:rFonts w:ascii="Arial" w:eastAsia="Calibri" w:hAnsi="Arial" w:cs="Arial"/>
          <w:i/>
          <w:sz w:val="24"/>
          <w:szCs w:val="24"/>
        </w:rPr>
        <w:t>in limine</w:t>
      </w:r>
      <w:r w:rsidR="005D6C38">
        <w:rPr>
          <w:rFonts w:ascii="Arial" w:eastAsia="Calibri" w:hAnsi="Arial" w:cs="Arial"/>
          <w:sz w:val="24"/>
          <w:szCs w:val="24"/>
        </w:rPr>
        <w:t xml:space="preserve"> objections here or deal with them.</w:t>
      </w:r>
      <w:r w:rsidR="00425EA3" w:rsidRPr="00A92845">
        <w:rPr>
          <w:rFonts w:ascii="Arial" w:eastAsia="Calibri" w:hAnsi="Arial" w:cs="Arial"/>
          <w:sz w:val="24"/>
          <w:szCs w:val="24"/>
        </w:rPr>
        <w:t xml:space="preserve"> </w:t>
      </w:r>
      <w:r w:rsidR="005D6C38">
        <w:rPr>
          <w:rFonts w:ascii="Arial" w:eastAsia="Calibri" w:hAnsi="Arial" w:cs="Arial"/>
          <w:sz w:val="24"/>
          <w:szCs w:val="24"/>
        </w:rPr>
        <w:t>The decisive one is that the ruling of the court under rule 67(1)</w:t>
      </w:r>
      <w:r w:rsidR="005D6C38" w:rsidRPr="00E36F96">
        <w:rPr>
          <w:rFonts w:ascii="Arial" w:eastAsia="Calibri" w:hAnsi="Arial" w:cs="Arial"/>
          <w:i/>
          <w:sz w:val="24"/>
          <w:szCs w:val="24"/>
        </w:rPr>
        <w:t>(a)</w:t>
      </w:r>
      <w:r w:rsidR="005D6C38">
        <w:rPr>
          <w:rFonts w:ascii="Arial" w:eastAsia="Calibri" w:hAnsi="Arial" w:cs="Arial"/>
          <w:sz w:val="24"/>
          <w:szCs w:val="24"/>
        </w:rPr>
        <w:t xml:space="preserve"> is not appealable.</w:t>
      </w:r>
    </w:p>
    <w:p w14:paraId="5EEBBD48" w14:textId="77777777" w:rsidR="00F34AD2" w:rsidRPr="005D6C38" w:rsidRDefault="00F34AD2" w:rsidP="00C90BED">
      <w:pPr>
        <w:tabs>
          <w:tab w:val="left" w:pos="851"/>
        </w:tabs>
        <w:spacing w:after="0" w:line="480" w:lineRule="auto"/>
        <w:contextualSpacing/>
        <w:jc w:val="both"/>
        <w:rPr>
          <w:rFonts w:ascii="Arial" w:hAnsi="Arial" w:cs="Arial"/>
        </w:rPr>
      </w:pPr>
    </w:p>
    <w:p w14:paraId="0EDED89F" w14:textId="06696C45" w:rsidR="005D6C38" w:rsidRPr="0043294F" w:rsidRDefault="005D6C38" w:rsidP="0043294F">
      <w:pPr>
        <w:spacing w:after="0" w:line="480" w:lineRule="auto"/>
        <w:jc w:val="both"/>
        <w:rPr>
          <w:rFonts w:ascii="Arial" w:eastAsia="Calibri" w:hAnsi="Arial" w:cs="Arial"/>
          <w:i/>
          <w:sz w:val="24"/>
          <w:szCs w:val="24"/>
          <w:u w:val="single"/>
        </w:rPr>
      </w:pPr>
      <w:r w:rsidRPr="005D6C38">
        <w:rPr>
          <w:rFonts w:ascii="Arial" w:eastAsia="Calibri" w:hAnsi="Arial" w:cs="Arial"/>
          <w:sz w:val="24"/>
          <w:szCs w:val="24"/>
          <w:u w:val="single"/>
        </w:rPr>
        <w:t xml:space="preserve">Appellant’s reply to the point </w:t>
      </w:r>
      <w:r w:rsidRPr="0043294F">
        <w:rPr>
          <w:rFonts w:ascii="Arial" w:eastAsia="Calibri" w:hAnsi="Arial" w:cs="Arial"/>
          <w:i/>
          <w:sz w:val="24"/>
          <w:szCs w:val="24"/>
          <w:u w:val="single"/>
        </w:rPr>
        <w:t>in limine</w:t>
      </w:r>
    </w:p>
    <w:p w14:paraId="7C196B8D" w14:textId="2669AE01" w:rsidR="005D6C38" w:rsidRPr="006E0E1F" w:rsidRDefault="005D6C38" w:rsidP="005D6C38">
      <w:pPr>
        <w:numPr>
          <w:ilvl w:val="0"/>
          <w:numId w:val="12"/>
        </w:numPr>
        <w:tabs>
          <w:tab w:val="left" w:pos="851"/>
        </w:tabs>
        <w:spacing w:after="0" w:line="480" w:lineRule="auto"/>
        <w:ind w:left="0" w:hanging="11"/>
        <w:contextualSpacing/>
        <w:jc w:val="both"/>
        <w:rPr>
          <w:rFonts w:ascii="Arial" w:hAnsi="Arial" w:cs="Arial"/>
        </w:rPr>
      </w:pPr>
      <w:r>
        <w:rPr>
          <w:rFonts w:ascii="Arial" w:hAnsi="Arial" w:cs="Arial"/>
          <w:sz w:val="24"/>
          <w:szCs w:val="24"/>
        </w:rPr>
        <w:t xml:space="preserve">On appeal </w:t>
      </w:r>
      <w:r w:rsidRPr="00A92845">
        <w:rPr>
          <w:rFonts w:ascii="Arial" w:hAnsi="Arial" w:cs="Arial"/>
          <w:sz w:val="24"/>
          <w:szCs w:val="24"/>
        </w:rPr>
        <w:t>Mrs. Miller</w:t>
      </w:r>
      <w:r>
        <w:rPr>
          <w:rFonts w:ascii="Arial" w:hAnsi="Arial" w:cs="Arial"/>
          <w:sz w:val="24"/>
          <w:szCs w:val="24"/>
        </w:rPr>
        <w:t xml:space="preserve"> for the </w:t>
      </w:r>
      <w:r w:rsidR="00717E26">
        <w:rPr>
          <w:rFonts w:ascii="Arial" w:hAnsi="Arial" w:cs="Arial"/>
          <w:sz w:val="24"/>
          <w:szCs w:val="24"/>
        </w:rPr>
        <w:t>appellants</w:t>
      </w:r>
      <w:r>
        <w:rPr>
          <w:rFonts w:ascii="Arial" w:hAnsi="Arial" w:cs="Arial"/>
          <w:sz w:val="24"/>
          <w:szCs w:val="24"/>
        </w:rPr>
        <w:t>,</w:t>
      </w:r>
      <w:r w:rsidR="00717E26">
        <w:rPr>
          <w:rFonts w:ascii="Arial" w:hAnsi="Arial" w:cs="Arial"/>
          <w:sz w:val="24"/>
          <w:szCs w:val="24"/>
        </w:rPr>
        <w:t xml:space="preserve"> acting</w:t>
      </w:r>
      <w:r>
        <w:rPr>
          <w:rFonts w:ascii="Arial" w:hAnsi="Arial" w:cs="Arial"/>
          <w:sz w:val="24"/>
          <w:szCs w:val="24"/>
        </w:rPr>
        <w:t xml:space="preserve"> on the instructions of the Government Attorney,</w:t>
      </w:r>
      <w:r w:rsidRPr="00A92845">
        <w:rPr>
          <w:rFonts w:ascii="Arial" w:hAnsi="Arial" w:cs="Arial"/>
          <w:sz w:val="24"/>
          <w:szCs w:val="24"/>
        </w:rPr>
        <w:t xml:space="preserve"> commenced her address by conceding that in the wake of the late King’s death</w:t>
      </w:r>
      <w:r w:rsidR="007E5960">
        <w:rPr>
          <w:rFonts w:ascii="Arial" w:hAnsi="Arial" w:cs="Arial"/>
          <w:sz w:val="24"/>
          <w:szCs w:val="24"/>
        </w:rPr>
        <w:t>,</w:t>
      </w:r>
      <w:r w:rsidRPr="00A92845">
        <w:rPr>
          <w:rFonts w:ascii="Arial" w:hAnsi="Arial" w:cs="Arial"/>
          <w:sz w:val="24"/>
          <w:szCs w:val="24"/>
        </w:rPr>
        <w:t xml:space="preserve"> the appeal had become moot as the </w:t>
      </w:r>
      <w:r>
        <w:rPr>
          <w:rFonts w:ascii="Arial" w:hAnsi="Arial" w:cs="Arial"/>
          <w:sz w:val="24"/>
          <w:szCs w:val="24"/>
        </w:rPr>
        <w:t>ruling</w:t>
      </w:r>
      <w:r w:rsidRPr="00A92845">
        <w:rPr>
          <w:rFonts w:ascii="Arial" w:hAnsi="Arial" w:cs="Arial"/>
          <w:sz w:val="24"/>
          <w:szCs w:val="24"/>
        </w:rPr>
        <w:t xml:space="preserve"> of referral can no longer be enforced</w:t>
      </w:r>
      <w:r>
        <w:rPr>
          <w:rFonts w:ascii="Arial" w:hAnsi="Arial" w:cs="Arial"/>
          <w:sz w:val="24"/>
          <w:szCs w:val="24"/>
        </w:rPr>
        <w:t xml:space="preserve">. She submitted that notwithstanding, </w:t>
      </w:r>
      <w:r w:rsidRPr="00A92845">
        <w:rPr>
          <w:rFonts w:ascii="Arial" w:hAnsi="Arial" w:cs="Arial"/>
          <w:sz w:val="24"/>
          <w:szCs w:val="24"/>
        </w:rPr>
        <w:t xml:space="preserve">the appellants are pursuing the appeal against the order of costs since leave to appeal was granted against the whole of the judgment and order of the High Court. </w:t>
      </w:r>
      <w:r w:rsidR="006E0E1F">
        <w:rPr>
          <w:rFonts w:ascii="Arial" w:hAnsi="Arial" w:cs="Arial"/>
          <w:sz w:val="24"/>
          <w:szCs w:val="24"/>
        </w:rPr>
        <w:t>In her view, costs should not have been awarded and should rather have been in the course.</w:t>
      </w:r>
    </w:p>
    <w:p w14:paraId="4BA4357D" w14:textId="77777777" w:rsidR="006E0E1F" w:rsidRPr="00043A2B" w:rsidRDefault="006E0E1F" w:rsidP="006E0E1F">
      <w:pPr>
        <w:tabs>
          <w:tab w:val="left" w:pos="851"/>
        </w:tabs>
        <w:spacing w:after="0" w:line="480" w:lineRule="auto"/>
        <w:contextualSpacing/>
        <w:jc w:val="both"/>
        <w:rPr>
          <w:rFonts w:ascii="Arial" w:hAnsi="Arial" w:cs="Arial"/>
        </w:rPr>
      </w:pPr>
    </w:p>
    <w:p w14:paraId="65DBC8F7" w14:textId="5DFC1A32" w:rsidR="00252001" w:rsidRPr="008A092E" w:rsidRDefault="00AB4560" w:rsidP="008D2B93">
      <w:pPr>
        <w:numPr>
          <w:ilvl w:val="0"/>
          <w:numId w:val="12"/>
        </w:numPr>
        <w:tabs>
          <w:tab w:val="left" w:pos="851"/>
        </w:tabs>
        <w:spacing w:after="0" w:line="480" w:lineRule="auto"/>
        <w:ind w:left="0" w:hanging="11"/>
        <w:contextualSpacing/>
        <w:jc w:val="both"/>
        <w:rPr>
          <w:rFonts w:ascii="Arial" w:hAnsi="Arial" w:cs="Arial"/>
        </w:rPr>
      </w:pPr>
      <w:r w:rsidRPr="00A92845">
        <w:rPr>
          <w:rFonts w:ascii="Arial" w:hAnsi="Arial" w:cs="Arial"/>
          <w:sz w:val="24"/>
          <w:szCs w:val="24"/>
        </w:rPr>
        <w:t xml:space="preserve">Counsel submitted that the appellants do not concede that the </w:t>
      </w:r>
      <w:r w:rsidR="00480101">
        <w:rPr>
          <w:rFonts w:ascii="Arial" w:hAnsi="Arial" w:cs="Arial"/>
          <w:sz w:val="24"/>
          <w:szCs w:val="24"/>
        </w:rPr>
        <w:t>ruling</w:t>
      </w:r>
      <w:r w:rsidRPr="00A92845">
        <w:rPr>
          <w:rFonts w:ascii="Arial" w:hAnsi="Arial" w:cs="Arial"/>
          <w:sz w:val="24"/>
          <w:szCs w:val="24"/>
        </w:rPr>
        <w:t xml:space="preserve"> is not appealable. Accordi</w:t>
      </w:r>
      <w:r w:rsidR="004439D3" w:rsidRPr="00A92845">
        <w:rPr>
          <w:rFonts w:ascii="Arial" w:hAnsi="Arial" w:cs="Arial"/>
          <w:sz w:val="24"/>
          <w:szCs w:val="24"/>
        </w:rPr>
        <w:t>ng to Mrs. Miller</w:t>
      </w:r>
      <w:r w:rsidR="00B7377D" w:rsidRPr="00A92845">
        <w:rPr>
          <w:rFonts w:ascii="Arial" w:hAnsi="Arial" w:cs="Arial"/>
          <w:sz w:val="24"/>
          <w:szCs w:val="24"/>
        </w:rPr>
        <w:t>,</w:t>
      </w:r>
      <w:r w:rsidR="004439D3" w:rsidRPr="00A92845">
        <w:rPr>
          <w:rFonts w:ascii="Arial" w:hAnsi="Arial" w:cs="Arial"/>
          <w:sz w:val="24"/>
          <w:szCs w:val="24"/>
        </w:rPr>
        <w:t xml:space="preserve"> the </w:t>
      </w:r>
      <w:r w:rsidR="00480101">
        <w:rPr>
          <w:rFonts w:ascii="Arial" w:hAnsi="Arial" w:cs="Arial"/>
          <w:sz w:val="24"/>
          <w:szCs w:val="24"/>
        </w:rPr>
        <w:t>ruling is</w:t>
      </w:r>
      <w:r w:rsidR="0043294F">
        <w:rPr>
          <w:rFonts w:ascii="Arial" w:hAnsi="Arial" w:cs="Arial"/>
          <w:sz w:val="24"/>
          <w:szCs w:val="24"/>
        </w:rPr>
        <w:t xml:space="preserve"> </w:t>
      </w:r>
      <w:r w:rsidR="001874B7" w:rsidRPr="00A92845">
        <w:rPr>
          <w:rFonts w:ascii="Arial" w:hAnsi="Arial" w:cs="Arial"/>
          <w:sz w:val="24"/>
          <w:szCs w:val="24"/>
        </w:rPr>
        <w:t xml:space="preserve">final in effect </w:t>
      </w:r>
      <w:r w:rsidRPr="00A92845">
        <w:rPr>
          <w:rFonts w:ascii="Arial" w:hAnsi="Arial" w:cs="Arial"/>
          <w:sz w:val="24"/>
          <w:szCs w:val="24"/>
        </w:rPr>
        <w:t xml:space="preserve">and therefore appealable because it had the effect of requiring the late King to prove the respondents’ case. </w:t>
      </w:r>
      <w:r w:rsidR="00480101">
        <w:rPr>
          <w:rFonts w:ascii="Arial" w:hAnsi="Arial" w:cs="Arial"/>
          <w:sz w:val="24"/>
          <w:szCs w:val="24"/>
        </w:rPr>
        <w:t>Counsel submitted that</w:t>
      </w:r>
      <w:r w:rsidR="00F8727B" w:rsidRPr="00A92845">
        <w:rPr>
          <w:rFonts w:ascii="Arial" w:hAnsi="Arial" w:cs="Arial"/>
          <w:sz w:val="24"/>
          <w:szCs w:val="24"/>
        </w:rPr>
        <w:t xml:space="preserve"> the manner in which the judge </w:t>
      </w:r>
      <w:r w:rsidR="00F8727B" w:rsidRPr="00673A25">
        <w:rPr>
          <w:rFonts w:ascii="Arial" w:hAnsi="Arial" w:cs="Arial"/>
          <w:i/>
          <w:sz w:val="24"/>
          <w:szCs w:val="24"/>
        </w:rPr>
        <w:t>a quo</w:t>
      </w:r>
      <w:r w:rsidR="00F8727B" w:rsidRPr="00A92845">
        <w:rPr>
          <w:rFonts w:ascii="Arial" w:hAnsi="Arial" w:cs="Arial"/>
          <w:sz w:val="24"/>
          <w:szCs w:val="24"/>
        </w:rPr>
        <w:t xml:space="preserve"> appro</w:t>
      </w:r>
      <w:r w:rsidR="00125653">
        <w:rPr>
          <w:rFonts w:ascii="Arial" w:hAnsi="Arial" w:cs="Arial"/>
          <w:sz w:val="24"/>
          <w:szCs w:val="24"/>
        </w:rPr>
        <w:t>ached the matter rode roughshod</w:t>
      </w:r>
      <w:r w:rsidR="00F8727B" w:rsidRPr="00A92845">
        <w:rPr>
          <w:rFonts w:ascii="Arial" w:hAnsi="Arial" w:cs="Arial"/>
          <w:sz w:val="24"/>
          <w:szCs w:val="24"/>
        </w:rPr>
        <w:t xml:space="preserve"> through the discipline of motion proceedings as the court improperly applied the test for referral. </w:t>
      </w:r>
    </w:p>
    <w:p w14:paraId="3E61E9EF" w14:textId="77777777" w:rsidR="008A092E" w:rsidRPr="00252001" w:rsidRDefault="008A092E" w:rsidP="00C90BED">
      <w:pPr>
        <w:tabs>
          <w:tab w:val="left" w:pos="851"/>
        </w:tabs>
        <w:spacing w:after="0" w:line="480" w:lineRule="auto"/>
        <w:contextualSpacing/>
        <w:jc w:val="both"/>
        <w:rPr>
          <w:rFonts w:ascii="Arial" w:hAnsi="Arial" w:cs="Arial"/>
        </w:rPr>
      </w:pPr>
    </w:p>
    <w:p w14:paraId="7A3A86B1" w14:textId="3F451FF3" w:rsidR="00A92845" w:rsidRPr="00777230" w:rsidRDefault="00F8727B" w:rsidP="008D2B93">
      <w:pPr>
        <w:numPr>
          <w:ilvl w:val="0"/>
          <w:numId w:val="12"/>
        </w:numPr>
        <w:tabs>
          <w:tab w:val="left" w:pos="851"/>
        </w:tabs>
        <w:spacing w:after="0" w:line="480" w:lineRule="auto"/>
        <w:ind w:left="0" w:hanging="11"/>
        <w:contextualSpacing/>
        <w:jc w:val="both"/>
        <w:rPr>
          <w:rFonts w:ascii="Arial" w:hAnsi="Arial" w:cs="Arial"/>
        </w:rPr>
      </w:pPr>
      <w:r w:rsidRPr="00A92845">
        <w:rPr>
          <w:rFonts w:ascii="Arial" w:hAnsi="Arial" w:cs="Arial"/>
          <w:sz w:val="24"/>
          <w:szCs w:val="24"/>
        </w:rPr>
        <w:t xml:space="preserve">According to </w:t>
      </w:r>
      <w:r w:rsidR="00252001">
        <w:rPr>
          <w:rFonts w:ascii="Arial" w:hAnsi="Arial" w:cs="Arial"/>
          <w:sz w:val="24"/>
          <w:szCs w:val="24"/>
        </w:rPr>
        <w:t>Mrs</w:t>
      </w:r>
      <w:r w:rsidR="007E5960">
        <w:rPr>
          <w:rFonts w:ascii="Arial" w:hAnsi="Arial" w:cs="Arial"/>
          <w:sz w:val="24"/>
          <w:szCs w:val="24"/>
        </w:rPr>
        <w:t>.</w:t>
      </w:r>
      <w:r w:rsidR="00252001">
        <w:rPr>
          <w:rFonts w:ascii="Arial" w:hAnsi="Arial" w:cs="Arial"/>
          <w:sz w:val="24"/>
          <w:szCs w:val="24"/>
        </w:rPr>
        <w:t xml:space="preserve"> Miller</w:t>
      </w:r>
      <w:r w:rsidRPr="00A92845">
        <w:rPr>
          <w:rFonts w:ascii="Arial" w:hAnsi="Arial" w:cs="Arial"/>
          <w:sz w:val="24"/>
          <w:szCs w:val="24"/>
        </w:rPr>
        <w:t>, the court could only refer the matter to oral evidence if there were genuine disputes of fact, which there were not. In so h</w:t>
      </w:r>
      <w:r w:rsidR="00252001">
        <w:rPr>
          <w:rFonts w:ascii="Arial" w:hAnsi="Arial" w:cs="Arial"/>
          <w:sz w:val="24"/>
          <w:szCs w:val="24"/>
        </w:rPr>
        <w:t>olding, counsel submitted</w:t>
      </w:r>
      <w:r w:rsidRPr="00A92845">
        <w:rPr>
          <w:rFonts w:ascii="Arial" w:hAnsi="Arial" w:cs="Arial"/>
          <w:sz w:val="24"/>
          <w:szCs w:val="24"/>
        </w:rPr>
        <w:t>, the court infringed the rights of the appellants. The appellants had the right for the matter to be determined according to the well-established test for resolution of disputes in motion proceedings</w:t>
      </w:r>
      <w:r w:rsidR="00252001">
        <w:rPr>
          <w:rFonts w:ascii="Arial" w:hAnsi="Arial" w:cs="Arial"/>
          <w:sz w:val="24"/>
          <w:szCs w:val="24"/>
        </w:rPr>
        <w:t xml:space="preserve"> and that for that reason the </w:t>
      </w:r>
      <w:r w:rsidR="006E0E1F">
        <w:rPr>
          <w:rFonts w:ascii="Arial" w:hAnsi="Arial" w:cs="Arial"/>
          <w:sz w:val="24"/>
          <w:szCs w:val="24"/>
        </w:rPr>
        <w:t xml:space="preserve">referral ruling </w:t>
      </w:r>
      <w:r w:rsidR="00252001">
        <w:rPr>
          <w:rFonts w:ascii="Arial" w:hAnsi="Arial" w:cs="Arial"/>
          <w:sz w:val="24"/>
          <w:szCs w:val="24"/>
        </w:rPr>
        <w:t>was appealable</w:t>
      </w:r>
      <w:r w:rsidRPr="00A92845">
        <w:rPr>
          <w:rFonts w:ascii="Arial" w:hAnsi="Arial" w:cs="Arial"/>
          <w:sz w:val="24"/>
          <w:szCs w:val="24"/>
        </w:rPr>
        <w:t>.</w:t>
      </w:r>
    </w:p>
    <w:p w14:paraId="262647CD" w14:textId="59E780F9" w:rsidR="00043A2B" w:rsidRPr="000443ED" w:rsidRDefault="003244C2" w:rsidP="00043A2B">
      <w:pPr>
        <w:numPr>
          <w:ilvl w:val="0"/>
          <w:numId w:val="12"/>
        </w:numPr>
        <w:tabs>
          <w:tab w:val="left" w:pos="851"/>
        </w:tabs>
        <w:spacing w:after="0" w:line="480" w:lineRule="auto"/>
        <w:ind w:left="0" w:hanging="11"/>
        <w:contextualSpacing/>
        <w:jc w:val="both"/>
        <w:rPr>
          <w:rFonts w:ascii="Arial" w:hAnsi="Arial" w:cs="Arial"/>
        </w:rPr>
      </w:pPr>
      <w:r w:rsidRPr="00A92845">
        <w:rPr>
          <w:rFonts w:ascii="Arial" w:eastAsia="Calibri" w:hAnsi="Arial" w:cs="Arial"/>
          <w:sz w:val="24"/>
          <w:szCs w:val="24"/>
        </w:rPr>
        <w:lastRenderedPageBreak/>
        <w:t>It is common cause that the High Court granted leave to appeal</w:t>
      </w:r>
      <w:r w:rsidR="00E36F96">
        <w:rPr>
          <w:rFonts w:ascii="Arial" w:eastAsia="Calibri" w:hAnsi="Arial" w:cs="Arial"/>
          <w:sz w:val="24"/>
          <w:szCs w:val="24"/>
        </w:rPr>
        <w:t xml:space="preserve"> against its whole </w:t>
      </w:r>
      <w:r w:rsidR="00252001">
        <w:rPr>
          <w:rFonts w:ascii="Arial" w:eastAsia="Calibri" w:hAnsi="Arial" w:cs="Arial"/>
          <w:sz w:val="24"/>
          <w:szCs w:val="24"/>
        </w:rPr>
        <w:t>judg</w:t>
      </w:r>
      <w:r w:rsidR="0043294F">
        <w:rPr>
          <w:rFonts w:ascii="Arial" w:eastAsia="Calibri" w:hAnsi="Arial" w:cs="Arial"/>
          <w:sz w:val="24"/>
          <w:szCs w:val="24"/>
        </w:rPr>
        <w:t>ment and order, including costs</w:t>
      </w:r>
      <w:r w:rsidRPr="00A92845">
        <w:rPr>
          <w:rFonts w:ascii="Arial" w:eastAsia="Calibri" w:hAnsi="Arial" w:cs="Arial"/>
          <w:sz w:val="24"/>
          <w:szCs w:val="24"/>
        </w:rPr>
        <w:t xml:space="preserve">. </w:t>
      </w:r>
      <w:r w:rsidR="00DF5E27" w:rsidRPr="00A92845">
        <w:rPr>
          <w:rFonts w:ascii="Arial" w:eastAsia="Calibri" w:hAnsi="Arial" w:cs="Arial"/>
          <w:sz w:val="24"/>
          <w:szCs w:val="24"/>
        </w:rPr>
        <w:t xml:space="preserve">This court </w:t>
      </w:r>
      <w:r w:rsidRPr="00A92845">
        <w:rPr>
          <w:rFonts w:ascii="Arial" w:eastAsia="Calibri" w:hAnsi="Arial" w:cs="Arial"/>
          <w:sz w:val="24"/>
          <w:szCs w:val="24"/>
        </w:rPr>
        <w:t xml:space="preserve">is however </w:t>
      </w:r>
      <w:r w:rsidR="00DF5E27" w:rsidRPr="00A92845">
        <w:rPr>
          <w:rFonts w:ascii="Arial" w:eastAsia="Calibri" w:hAnsi="Arial" w:cs="Arial"/>
          <w:sz w:val="24"/>
          <w:szCs w:val="24"/>
        </w:rPr>
        <w:t>not bound by an order of the High Court granting leave</w:t>
      </w:r>
      <w:r w:rsidRPr="00A92845">
        <w:rPr>
          <w:rFonts w:ascii="Arial" w:eastAsia="Calibri" w:hAnsi="Arial" w:cs="Arial"/>
          <w:sz w:val="24"/>
          <w:szCs w:val="24"/>
        </w:rPr>
        <w:t>.</w:t>
      </w:r>
      <w:r w:rsidR="00DF5E27" w:rsidRPr="00A92845">
        <w:rPr>
          <w:rFonts w:ascii="Arial" w:eastAsia="Calibri" w:hAnsi="Arial" w:cs="Arial"/>
          <w:sz w:val="24"/>
          <w:szCs w:val="24"/>
        </w:rPr>
        <w:t xml:space="preserve"> </w:t>
      </w:r>
      <w:r w:rsidRPr="00A92845">
        <w:rPr>
          <w:rFonts w:ascii="Arial" w:eastAsia="Calibri" w:hAnsi="Arial" w:cs="Arial"/>
          <w:sz w:val="24"/>
          <w:szCs w:val="24"/>
        </w:rPr>
        <w:t xml:space="preserve">As O’Regan AJA recognised in </w:t>
      </w:r>
      <w:r w:rsidRPr="00480101">
        <w:rPr>
          <w:rFonts w:ascii="Arial" w:eastAsia="Calibri" w:hAnsi="Arial" w:cs="Arial"/>
          <w:i/>
          <w:sz w:val="24"/>
          <w:szCs w:val="24"/>
        </w:rPr>
        <w:t>Shetu</w:t>
      </w:r>
      <w:r w:rsidR="00F92469" w:rsidRPr="00480101">
        <w:rPr>
          <w:rFonts w:ascii="Arial" w:eastAsia="Calibri" w:hAnsi="Arial" w:cs="Arial"/>
          <w:i/>
          <w:sz w:val="24"/>
          <w:szCs w:val="24"/>
        </w:rPr>
        <w:t xml:space="preserve"> Trading CC v Chair, Tender Board of Namibia</w:t>
      </w:r>
      <w:r w:rsidR="007E5960">
        <w:rPr>
          <w:rFonts w:ascii="Arial" w:eastAsia="Calibri" w:hAnsi="Arial" w:cs="Arial"/>
          <w:i/>
          <w:sz w:val="24"/>
          <w:szCs w:val="24"/>
        </w:rPr>
        <w:t xml:space="preserve"> &amp; others</w:t>
      </w:r>
      <w:r w:rsidR="00F92469">
        <w:rPr>
          <w:rFonts w:ascii="Arial" w:eastAsia="Calibri" w:hAnsi="Arial" w:cs="Arial"/>
          <w:sz w:val="24"/>
          <w:szCs w:val="24"/>
        </w:rPr>
        <w:t>,</w:t>
      </w:r>
      <w:r>
        <w:rPr>
          <w:rStyle w:val="FootnoteReference"/>
          <w:rFonts w:ascii="Arial" w:eastAsia="Calibri" w:hAnsi="Arial" w:cs="Arial"/>
        </w:rPr>
        <w:footnoteReference w:id="1"/>
      </w:r>
      <w:r w:rsidRPr="00A92845">
        <w:rPr>
          <w:rFonts w:ascii="Arial" w:eastAsia="Calibri" w:hAnsi="Arial" w:cs="Arial"/>
        </w:rPr>
        <w:t xml:space="preserve"> </w:t>
      </w:r>
      <w:r w:rsidR="00480101">
        <w:rPr>
          <w:rFonts w:ascii="Arial" w:eastAsia="Calibri" w:hAnsi="Arial" w:cs="Arial"/>
          <w:sz w:val="24"/>
          <w:szCs w:val="24"/>
        </w:rPr>
        <w:t>where the High Court</w:t>
      </w:r>
      <w:r w:rsidRPr="00A92845">
        <w:rPr>
          <w:rFonts w:ascii="Arial" w:eastAsia="Calibri" w:hAnsi="Arial" w:cs="Arial"/>
          <w:sz w:val="24"/>
          <w:szCs w:val="24"/>
        </w:rPr>
        <w:t xml:space="preserve"> grant</w:t>
      </w:r>
      <w:r w:rsidR="00480101">
        <w:rPr>
          <w:rFonts w:ascii="Arial" w:eastAsia="Calibri" w:hAnsi="Arial" w:cs="Arial"/>
          <w:sz w:val="24"/>
          <w:szCs w:val="24"/>
        </w:rPr>
        <w:t>s</w:t>
      </w:r>
      <w:r w:rsidRPr="00A92845">
        <w:rPr>
          <w:rFonts w:ascii="Arial" w:eastAsia="Calibri" w:hAnsi="Arial" w:cs="Arial"/>
          <w:sz w:val="24"/>
          <w:szCs w:val="24"/>
        </w:rPr>
        <w:t xml:space="preserve"> leave to appeal against a decision that did not constitute a ‘judgment or order’ wit</w:t>
      </w:r>
      <w:r w:rsidR="003C4572">
        <w:rPr>
          <w:rFonts w:ascii="Arial" w:eastAsia="Calibri" w:hAnsi="Arial" w:cs="Arial"/>
          <w:sz w:val="24"/>
          <w:szCs w:val="24"/>
        </w:rPr>
        <w:t>hin the meaning of s 18(1),</w:t>
      </w:r>
      <w:r w:rsidRPr="00A92845">
        <w:rPr>
          <w:rFonts w:ascii="Arial" w:eastAsia="Calibri" w:hAnsi="Arial" w:cs="Arial"/>
          <w:sz w:val="24"/>
          <w:szCs w:val="24"/>
        </w:rPr>
        <w:t xml:space="preserve"> the Supreme Court </w:t>
      </w:r>
      <w:r w:rsidR="003C4572">
        <w:rPr>
          <w:rFonts w:ascii="Arial" w:eastAsia="Calibri" w:hAnsi="Arial" w:cs="Arial"/>
          <w:sz w:val="24"/>
          <w:szCs w:val="24"/>
        </w:rPr>
        <w:t>is</w:t>
      </w:r>
      <w:r w:rsidRPr="00A92845">
        <w:rPr>
          <w:rFonts w:ascii="Arial" w:eastAsia="Calibri" w:hAnsi="Arial" w:cs="Arial"/>
          <w:sz w:val="24"/>
          <w:szCs w:val="24"/>
        </w:rPr>
        <w:t xml:space="preserve"> not bound to decide the appeal, adding:</w:t>
      </w:r>
    </w:p>
    <w:p w14:paraId="3004499B" w14:textId="77777777" w:rsidR="000443ED" w:rsidRDefault="000443ED" w:rsidP="00464910">
      <w:pPr>
        <w:pStyle w:val="ListParagraph"/>
        <w:spacing w:after="0" w:line="360" w:lineRule="auto"/>
        <w:rPr>
          <w:rFonts w:ascii="Arial" w:hAnsi="Arial" w:cs="Arial"/>
        </w:rPr>
      </w:pPr>
    </w:p>
    <w:p w14:paraId="2F88970D" w14:textId="308A9E8F" w:rsidR="000443ED" w:rsidRDefault="000443ED" w:rsidP="001402E7">
      <w:pPr>
        <w:spacing w:after="0" w:line="360" w:lineRule="auto"/>
        <w:ind w:left="851"/>
        <w:jc w:val="both"/>
        <w:rPr>
          <w:rFonts w:ascii="Arial" w:eastAsia="Calibri" w:hAnsi="Arial" w:cs="Arial"/>
        </w:rPr>
      </w:pPr>
      <w:r w:rsidRPr="007D0FA4">
        <w:rPr>
          <w:rFonts w:ascii="Arial" w:eastAsia="Calibri" w:hAnsi="Arial" w:cs="Arial"/>
        </w:rPr>
        <w:t>‘The court must always first consider whether the decision is appealable. If the decision against which leave to appeal has been granted does not fall within the class of 'judgments or orders' contemplated by s 18(1), th</w:t>
      </w:r>
      <w:r w:rsidR="007E5960">
        <w:rPr>
          <w:rFonts w:ascii="Arial" w:eastAsia="Calibri" w:hAnsi="Arial" w:cs="Arial"/>
        </w:rPr>
        <w:t>en it is not appealable at all.'</w:t>
      </w:r>
      <w:r>
        <w:rPr>
          <w:rFonts w:ascii="Arial" w:eastAsia="Calibri" w:hAnsi="Arial" w:cs="Arial"/>
        </w:rPr>
        <w:t xml:space="preserve"> </w:t>
      </w:r>
    </w:p>
    <w:p w14:paraId="1A0C32BA" w14:textId="77777777" w:rsidR="006E0E1F" w:rsidRDefault="006E0E1F" w:rsidP="00673A25">
      <w:pPr>
        <w:spacing w:after="0" w:line="480" w:lineRule="auto"/>
        <w:ind w:left="851"/>
        <w:jc w:val="both"/>
        <w:rPr>
          <w:rFonts w:ascii="Arial" w:eastAsia="Calibri" w:hAnsi="Arial" w:cs="Arial"/>
        </w:rPr>
      </w:pPr>
    </w:p>
    <w:p w14:paraId="13D36632" w14:textId="2BA7423F" w:rsidR="000443ED" w:rsidRPr="000443ED" w:rsidRDefault="000443ED" w:rsidP="000443ED">
      <w:pPr>
        <w:tabs>
          <w:tab w:val="left" w:pos="851"/>
        </w:tabs>
        <w:spacing w:after="0" w:line="480" w:lineRule="auto"/>
        <w:contextualSpacing/>
        <w:jc w:val="both"/>
        <w:rPr>
          <w:rFonts w:ascii="Arial" w:hAnsi="Arial" w:cs="Arial"/>
          <w:sz w:val="24"/>
          <w:szCs w:val="24"/>
          <w:u w:val="single"/>
        </w:rPr>
      </w:pPr>
      <w:r w:rsidRPr="000443ED">
        <w:rPr>
          <w:rFonts w:ascii="Arial" w:hAnsi="Arial" w:cs="Arial"/>
          <w:sz w:val="24"/>
          <w:szCs w:val="24"/>
          <w:u w:val="single"/>
        </w:rPr>
        <w:t>Is the order appealable?</w:t>
      </w:r>
    </w:p>
    <w:p w14:paraId="77473418" w14:textId="77777777" w:rsidR="000443ED" w:rsidRPr="000443ED" w:rsidRDefault="00D93B37" w:rsidP="00A365AB">
      <w:pPr>
        <w:numPr>
          <w:ilvl w:val="0"/>
          <w:numId w:val="12"/>
        </w:numPr>
        <w:tabs>
          <w:tab w:val="left" w:pos="851"/>
        </w:tabs>
        <w:spacing w:after="0" w:line="480" w:lineRule="auto"/>
        <w:ind w:left="0" w:hanging="11"/>
        <w:contextualSpacing/>
        <w:jc w:val="both"/>
        <w:rPr>
          <w:rFonts w:ascii="Arial" w:hAnsi="Arial" w:cs="Arial"/>
        </w:rPr>
      </w:pPr>
      <w:r w:rsidRPr="00043A2B">
        <w:rPr>
          <w:rFonts w:ascii="Arial" w:eastAsia="Calibri" w:hAnsi="Arial" w:cs="Arial"/>
          <w:sz w:val="24"/>
          <w:szCs w:val="24"/>
        </w:rPr>
        <w:t xml:space="preserve">According to s </w:t>
      </w:r>
      <w:r w:rsidR="003C7FCC" w:rsidRPr="00043A2B">
        <w:rPr>
          <w:rFonts w:ascii="Arial" w:eastAsia="Calibri" w:hAnsi="Arial" w:cs="Arial"/>
          <w:sz w:val="24"/>
          <w:szCs w:val="24"/>
        </w:rPr>
        <w:t xml:space="preserve">18(3) of the High Court Act 16 of 1990: </w:t>
      </w:r>
    </w:p>
    <w:p w14:paraId="26770E96" w14:textId="77777777" w:rsidR="000443ED" w:rsidRDefault="000443ED" w:rsidP="001F57EE">
      <w:pPr>
        <w:tabs>
          <w:tab w:val="left" w:pos="851"/>
        </w:tabs>
        <w:spacing w:after="0" w:line="360" w:lineRule="auto"/>
        <w:contextualSpacing/>
        <w:jc w:val="both"/>
        <w:rPr>
          <w:rFonts w:ascii="Arial" w:eastAsia="Calibri" w:hAnsi="Arial" w:cs="Arial"/>
          <w:sz w:val="24"/>
          <w:szCs w:val="24"/>
        </w:rPr>
      </w:pPr>
    </w:p>
    <w:p w14:paraId="40776131" w14:textId="11C1445F" w:rsidR="000443ED" w:rsidRDefault="003017E1" w:rsidP="001402E7">
      <w:pPr>
        <w:spacing w:after="0" w:line="360" w:lineRule="auto"/>
        <w:ind w:left="720"/>
        <w:jc w:val="both"/>
        <w:rPr>
          <w:rFonts w:ascii="Arial" w:eastAsia="Calibri" w:hAnsi="Arial" w:cs="Arial"/>
        </w:rPr>
      </w:pPr>
      <w:r w:rsidRPr="003017E1">
        <w:rPr>
          <w:rFonts w:ascii="Arial" w:eastAsia="Calibri" w:hAnsi="Arial" w:cs="Arial"/>
        </w:rPr>
        <w:t>‘</w:t>
      </w:r>
      <w:r w:rsidR="000443ED" w:rsidRPr="003017E1">
        <w:rPr>
          <w:rFonts w:ascii="Arial" w:eastAsia="Calibri" w:hAnsi="Arial" w:cs="Arial"/>
        </w:rPr>
        <w:t>N</w:t>
      </w:r>
      <w:r w:rsidR="000443ED" w:rsidRPr="004C7558">
        <w:rPr>
          <w:rFonts w:ascii="Arial" w:eastAsia="Calibri" w:hAnsi="Arial" w:cs="Arial"/>
        </w:rPr>
        <w:t>o 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 granted by the Supreme Court.</w:t>
      </w:r>
      <w:r w:rsidR="000443ED">
        <w:rPr>
          <w:rFonts w:ascii="Arial" w:eastAsia="Calibri" w:hAnsi="Arial" w:cs="Arial"/>
        </w:rPr>
        <w:t>’</w:t>
      </w:r>
    </w:p>
    <w:p w14:paraId="483B6B1C" w14:textId="77777777" w:rsidR="00FE729D" w:rsidRDefault="00FE729D" w:rsidP="00CA2992">
      <w:pPr>
        <w:spacing w:after="0" w:line="480" w:lineRule="auto"/>
        <w:ind w:left="720"/>
        <w:jc w:val="both"/>
        <w:rPr>
          <w:rFonts w:ascii="Arial" w:eastAsia="Calibri" w:hAnsi="Arial" w:cs="Arial"/>
        </w:rPr>
      </w:pPr>
    </w:p>
    <w:p w14:paraId="0DF453F4" w14:textId="46A7C110" w:rsidR="000443ED" w:rsidRPr="00813DAE" w:rsidRDefault="000443ED" w:rsidP="000443ED">
      <w:pPr>
        <w:spacing w:after="0" w:line="480" w:lineRule="auto"/>
        <w:jc w:val="both"/>
        <w:rPr>
          <w:rFonts w:ascii="Arial" w:eastAsia="Calibri" w:hAnsi="Arial" w:cs="Arial"/>
          <w:sz w:val="24"/>
          <w:szCs w:val="24"/>
        </w:rPr>
      </w:pPr>
      <w:r w:rsidRPr="00813DAE">
        <w:rPr>
          <w:rFonts w:ascii="Arial" w:eastAsia="Calibri" w:hAnsi="Arial" w:cs="Arial"/>
          <w:sz w:val="24"/>
          <w:szCs w:val="24"/>
        </w:rPr>
        <w:t xml:space="preserve">In </w:t>
      </w:r>
      <w:r w:rsidRPr="00813DAE">
        <w:rPr>
          <w:rFonts w:ascii="Arial" w:eastAsia="Calibri" w:hAnsi="Arial" w:cs="Arial"/>
          <w:i/>
          <w:sz w:val="24"/>
          <w:szCs w:val="24"/>
        </w:rPr>
        <w:t>Di Savino</w:t>
      </w:r>
      <w:r>
        <w:rPr>
          <w:rFonts w:ascii="Arial" w:eastAsia="Calibri" w:hAnsi="Arial" w:cs="Arial"/>
          <w:i/>
          <w:sz w:val="24"/>
          <w:szCs w:val="24"/>
        </w:rPr>
        <w:t xml:space="preserve"> v </w:t>
      </w:r>
      <w:r w:rsidRPr="0036264C">
        <w:rPr>
          <w:rFonts w:ascii="Arial" w:eastAsia="Calibri" w:hAnsi="Arial" w:cs="Arial"/>
          <w:i/>
          <w:sz w:val="24"/>
          <w:szCs w:val="24"/>
        </w:rPr>
        <w:t>Nedbank Namibia</w:t>
      </w:r>
      <w:r w:rsidR="007E5960">
        <w:rPr>
          <w:rFonts w:ascii="Arial" w:eastAsia="Calibri" w:hAnsi="Arial" w:cs="Arial"/>
          <w:i/>
          <w:sz w:val="24"/>
          <w:szCs w:val="24"/>
        </w:rPr>
        <w:t xml:space="preserve"> Ltd</w:t>
      </w:r>
      <w:r>
        <w:rPr>
          <w:rFonts w:ascii="Arial" w:eastAsia="Calibri" w:hAnsi="Arial" w:cs="Arial"/>
          <w:i/>
          <w:sz w:val="24"/>
          <w:szCs w:val="24"/>
        </w:rPr>
        <w:t xml:space="preserve"> </w:t>
      </w:r>
      <w:r w:rsidRPr="00813DAE">
        <w:rPr>
          <w:rFonts w:ascii="Arial" w:eastAsia="Calibri" w:hAnsi="Arial" w:cs="Arial"/>
          <w:sz w:val="24"/>
          <w:szCs w:val="24"/>
        </w:rPr>
        <w:t xml:space="preserve">Shivute CJ </w:t>
      </w:r>
      <w:r>
        <w:rPr>
          <w:rFonts w:ascii="Arial" w:eastAsia="Calibri" w:hAnsi="Arial" w:cs="Arial"/>
          <w:sz w:val="24"/>
          <w:szCs w:val="24"/>
        </w:rPr>
        <w:t>held that:</w:t>
      </w:r>
      <w:r w:rsidR="00FE729D">
        <w:rPr>
          <w:rStyle w:val="FootnoteReference"/>
          <w:rFonts w:ascii="Arial" w:eastAsia="Calibri" w:hAnsi="Arial" w:cs="Arial"/>
          <w:sz w:val="24"/>
          <w:szCs w:val="24"/>
        </w:rPr>
        <w:footnoteReference w:id="2"/>
      </w:r>
    </w:p>
    <w:p w14:paraId="71457E85" w14:textId="77777777" w:rsidR="000443ED" w:rsidRPr="00813DAE" w:rsidRDefault="000443ED" w:rsidP="00CA2992">
      <w:pPr>
        <w:spacing w:after="0" w:line="360" w:lineRule="auto"/>
        <w:jc w:val="both"/>
        <w:rPr>
          <w:rFonts w:ascii="Arial" w:eastAsia="Calibri" w:hAnsi="Arial" w:cs="Arial"/>
        </w:rPr>
      </w:pPr>
    </w:p>
    <w:p w14:paraId="1213AE14" w14:textId="77777777" w:rsidR="000443ED" w:rsidRDefault="000443ED" w:rsidP="001402E7">
      <w:pPr>
        <w:spacing w:after="0" w:line="360" w:lineRule="auto"/>
        <w:ind w:left="851"/>
        <w:jc w:val="both"/>
        <w:rPr>
          <w:rFonts w:ascii="Arial" w:eastAsia="Calibri" w:hAnsi="Arial" w:cs="Arial"/>
        </w:rPr>
      </w:pPr>
      <w:r w:rsidRPr="00813DAE">
        <w:rPr>
          <w:rFonts w:ascii="Arial" w:eastAsia="Calibri" w:hAnsi="Arial" w:cs="Arial"/>
        </w:rPr>
        <w:t>‘It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p>
    <w:p w14:paraId="1F50C5CE" w14:textId="77777777" w:rsidR="000443ED" w:rsidRDefault="000443ED" w:rsidP="00464910">
      <w:pPr>
        <w:tabs>
          <w:tab w:val="left" w:pos="851"/>
        </w:tabs>
        <w:spacing w:after="0" w:line="480" w:lineRule="auto"/>
        <w:contextualSpacing/>
        <w:jc w:val="both"/>
        <w:rPr>
          <w:rFonts w:ascii="Arial" w:eastAsia="Calibri" w:hAnsi="Arial" w:cs="Arial"/>
          <w:sz w:val="24"/>
          <w:szCs w:val="24"/>
        </w:rPr>
      </w:pPr>
    </w:p>
    <w:p w14:paraId="44DC6179" w14:textId="751B3DD0" w:rsidR="000443ED" w:rsidRPr="000443ED" w:rsidRDefault="00AC60C1" w:rsidP="00A365AB">
      <w:pPr>
        <w:numPr>
          <w:ilvl w:val="0"/>
          <w:numId w:val="12"/>
        </w:numPr>
        <w:tabs>
          <w:tab w:val="left" w:pos="851"/>
        </w:tabs>
        <w:spacing w:after="0" w:line="480" w:lineRule="auto"/>
        <w:ind w:left="0" w:hanging="11"/>
        <w:contextualSpacing/>
        <w:jc w:val="both"/>
        <w:rPr>
          <w:rStyle w:val="Emphasis"/>
          <w:rFonts w:ascii="Arial" w:hAnsi="Arial" w:cs="Arial"/>
          <w:i w:val="0"/>
          <w:iCs w:val="0"/>
        </w:rPr>
      </w:pPr>
      <w:r w:rsidRPr="000443ED">
        <w:rPr>
          <w:rFonts w:ascii="Arial" w:hAnsi="Arial" w:cs="Arial"/>
          <w:color w:val="000000" w:themeColor="text1"/>
          <w:sz w:val="24"/>
          <w:szCs w:val="24"/>
        </w:rPr>
        <w:t xml:space="preserve">In </w:t>
      </w:r>
      <w:r w:rsidR="00B575A2" w:rsidRPr="000443ED">
        <w:rPr>
          <w:rFonts w:ascii="Arial" w:hAnsi="Arial" w:cs="Arial"/>
          <w:i/>
          <w:color w:val="000000" w:themeColor="text1"/>
          <w:sz w:val="24"/>
          <w:szCs w:val="24"/>
        </w:rPr>
        <w:t>Knouwds NO</w:t>
      </w:r>
      <w:r w:rsidR="007E5960">
        <w:rPr>
          <w:rFonts w:ascii="Arial" w:hAnsi="Arial" w:cs="Arial"/>
          <w:i/>
          <w:color w:val="000000" w:themeColor="text1"/>
          <w:sz w:val="24"/>
          <w:szCs w:val="24"/>
        </w:rPr>
        <w:t xml:space="preserve"> (in his capacity as provisional liquidator of Avid Investment Corporation (Pty) Ltd)</w:t>
      </w:r>
      <w:r w:rsidR="00B575A2" w:rsidRPr="000443ED">
        <w:rPr>
          <w:rFonts w:ascii="Arial" w:hAnsi="Arial" w:cs="Arial"/>
          <w:i/>
          <w:color w:val="000000" w:themeColor="text1"/>
          <w:sz w:val="24"/>
          <w:szCs w:val="24"/>
        </w:rPr>
        <w:t xml:space="preserve"> v Josea</w:t>
      </w:r>
      <w:r w:rsidR="00632701" w:rsidRPr="000443ED">
        <w:rPr>
          <w:rFonts w:ascii="Arial" w:hAnsi="Arial" w:cs="Arial"/>
          <w:i/>
          <w:color w:val="000000" w:themeColor="text1"/>
          <w:sz w:val="24"/>
          <w:szCs w:val="24"/>
        </w:rPr>
        <w:t xml:space="preserve"> &amp; a</w:t>
      </w:r>
      <w:r w:rsidRPr="000443ED">
        <w:rPr>
          <w:rFonts w:ascii="Arial" w:hAnsi="Arial" w:cs="Arial"/>
          <w:i/>
          <w:color w:val="000000" w:themeColor="text1"/>
          <w:sz w:val="24"/>
          <w:szCs w:val="24"/>
        </w:rPr>
        <w:t>nother</w:t>
      </w:r>
      <w:r w:rsidRPr="00AC60C1">
        <w:rPr>
          <w:rStyle w:val="FootnoteReference"/>
          <w:rFonts w:ascii="Arial" w:hAnsi="Arial" w:cs="Arial"/>
          <w:color w:val="000000" w:themeColor="text1"/>
          <w:sz w:val="24"/>
          <w:szCs w:val="24"/>
        </w:rPr>
        <w:footnoteReference w:id="3"/>
      </w:r>
      <w:r w:rsidRPr="000443ED">
        <w:rPr>
          <w:rFonts w:ascii="Arial" w:hAnsi="Arial" w:cs="Arial"/>
          <w:color w:val="000000" w:themeColor="text1"/>
          <w:sz w:val="24"/>
          <w:szCs w:val="24"/>
        </w:rPr>
        <w:t xml:space="preserve"> Strydom AJA set out the following attributes of an appealable order: (a) the decision must be final; (b) be definitive of t</w:t>
      </w:r>
      <w:r w:rsidR="003C4572" w:rsidRPr="000443ED">
        <w:rPr>
          <w:rFonts w:ascii="Arial" w:hAnsi="Arial" w:cs="Arial"/>
          <w:color w:val="000000" w:themeColor="text1"/>
          <w:sz w:val="24"/>
          <w:szCs w:val="24"/>
        </w:rPr>
        <w:t>he parties’ rights; (c) and</w:t>
      </w:r>
      <w:r w:rsidRPr="000443ED">
        <w:rPr>
          <w:rFonts w:ascii="Arial" w:hAnsi="Arial" w:cs="Arial"/>
          <w:color w:val="000000" w:themeColor="text1"/>
          <w:sz w:val="24"/>
          <w:szCs w:val="24"/>
        </w:rPr>
        <w:t xml:space="preserve"> have the effect of disposing of at least a substantial portion of the relief claimed in the main proceedings. These are the triad of factors articulated in</w:t>
      </w:r>
      <w:r w:rsidRPr="000443ED">
        <w:rPr>
          <w:rStyle w:val="apple-converted-space"/>
          <w:rFonts w:ascii="Arial" w:hAnsi="Arial" w:cs="Arial"/>
          <w:color w:val="000000" w:themeColor="text1"/>
          <w:sz w:val="24"/>
          <w:szCs w:val="24"/>
        </w:rPr>
        <w:t> </w:t>
      </w:r>
      <w:r w:rsidRPr="000443ED">
        <w:rPr>
          <w:rStyle w:val="Emphasis"/>
          <w:rFonts w:ascii="Arial" w:hAnsi="Arial" w:cs="Arial"/>
          <w:color w:val="000000" w:themeColor="text1"/>
          <w:sz w:val="24"/>
          <w:szCs w:val="24"/>
        </w:rPr>
        <w:t>Zweni v Minister of Law and Order.</w:t>
      </w:r>
      <w:r w:rsidRPr="007E5960">
        <w:rPr>
          <w:rStyle w:val="FootnoteReference"/>
          <w:rFonts w:ascii="Arial" w:hAnsi="Arial" w:cs="Arial"/>
          <w:iCs/>
          <w:color w:val="000000" w:themeColor="text1"/>
          <w:sz w:val="24"/>
          <w:szCs w:val="24"/>
        </w:rPr>
        <w:footnoteReference w:id="4"/>
      </w:r>
      <w:r w:rsidRPr="000443ED">
        <w:rPr>
          <w:rStyle w:val="Emphasis"/>
          <w:rFonts w:ascii="Arial" w:hAnsi="Arial" w:cs="Arial"/>
          <w:color w:val="000000" w:themeColor="text1"/>
          <w:sz w:val="24"/>
          <w:szCs w:val="24"/>
        </w:rPr>
        <w:t xml:space="preserve"> </w:t>
      </w:r>
    </w:p>
    <w:p w14:paraId="3447E548" w14:textId="77777777" w:rsidR="000443ED" w:rsidRDefault="000443ED" w:rsidP="000443ED">
      <w:pPr>
        <w:tabs>
          <w:tab w:val="left" w:pos="851"/>
        </w:tabs>
        <w:spacing w:after="0" w:line="480" w:lineRule="auto"/>
        <w:contextualSpacing/>
        <w:jc w:val="both"/>
        <w:rPr>
          <w:rStyle w:val="Emphasis"/>
          <w:rFonts w:ascii="Arial" w:hAnsi="Arial" w:cs="Arial"/>
          <w:i w:val="0"/>
          <w:iCs w:val="0"/>
        </w:rPr>
      </w:pPr>
    </w:p>
    <w:p w14:paraId="680DE314" w14:textId="7791AA35" w:rsidR="000443ED" w:rsidRDefault="00F92469" w:rsidP="00A365AB">
      <w:pPr>
        <w:numPr>
          <w:ilvl w:val="0"/>
          <w:numId w:val="12"/>
        </w:numPr>
        <w:tabs>
          <w:tab w:val="left" w:pos="851"/>
        </w:tabs>
        <w:spacing w:after="0" w:line="480" w:lineRule="auto"/>
        <w:ind w:left="0" w:hanging="11"/>
        <w:contextualSpacing/>
        <w:jc w:val="both"/>
        <w:rPr>
          <w:rFonts w:ascii="Arial" w:hAnsi="Arial" w:cs="Arial"/>
        </w:rPr>
      </w:pPr>
      <w:r w:rsidRPr="000443ED">
        <w:rPr>
          <w:rFonts w:ascii="Arial" w:eastAsia="Calibri" w:hAnsi="Arial" w:cs="Arial"/>
          <w:sz w:val="24"/>
          <w:szCs w:val="24"/>
        </w:rPr>
        <w:t>The position was c</w:t>
      </w:r>
      <w:r w:rsidR="003C4572" w:rsidRPr="000443ED">
        <w:rPr>
          <w:rFonts w:ascii="Arial" w:eastAsia="Calibri" w:hAnsi="Arial" w:cs="Arial"/>
          <w:sz w:val="24"/>
          <w:szCs w:val="24"/>
        </w:rPr>
        <w:t>onfirmed in</w:t>
      </w:r>
      <w:r w:rsidR="00CA20B8" w:rsidRPr="000443ED">
        <w:rPr>
          <w:rFonts w:ascii="Arial" w:eastAsia="Calibri" w:hAnsi="Arial" w:cs="Arial"/>
          <w:sz w:val="24"/>
          <w:szCs w:val="24"/>
        </w:rPr>
        <w:t xml:space="preserve"> </w:t>
      </w:r>
      <w:r w:rsidR="00CA20B8" w:rsidRPr="000443ED">
        <w:rPr>
          <w:rFonts w:ascii="Arial" w:eastAsia="Calibri" w:hAnsi="Arial" w:cs="Arial"/>
          <w:i/>
          <w:sz w:val="24"/>
          <w:szCs w:val="24"/>
        </w:rPr>
        <w:t>Shet</w:t>
      </w:r>
      <w:r w:rsidR="00E36F96" w:rsidRPr="000443ED">
        <w:rPr>
          <w:rFonts w:ascii="Arial" w:eastAsia="Calibri" w:hAnsi="Arial" w:cs="Arial"/>
          <w:i/>
          <w:sz w:val="24"/>
          <w:szCs w:val="24"/>
        </w:rPr>
        <w:t>u</w:t>
      </w:r>
      <w:r w:rsidR="003017E1">
        <w:rPr>
          <w:rFonts w:ascii="Arial" w:eastAsia="Calibri" w:hAnsi="Arial" w:cs="Arial"/>
          <w:i/>
          <w:sz w:val="24"/>
          <w:szCs w:val="24"/>
        </w:rPr>
        <w:t xml:space="preserve"> </w:t>
      </w:r>
      <w:r w:rsidR="003017E1">
        <w:rPr>
          <w:rFonts w:ascii="Arial" w:eastAsia="Calibri" w:hAnsi="Arial" w:cs="Arial"/>
          <w:sz w:val="24"/>
          <w:szCs w:val="24"/>
        </w:rPr>
        <w:t xml:space="preserve">at </w:t>
      </w:r>
      <w:r w:rsidR="003017E1" w:rsidRPr="00541F3C">
        <w:rPr>
          <w:rFonts w:ascii="Arial" w:eastAsia="Calibri" w:hAnsi="Arial" w:cs="Arial"/>
          <w:sz w:val="24"/>
          <w:szCs w:val="24"/>
        </w:rPr>
        <w:t>para</w:t>
      </w:r>
      <w:r w:rsidR="003017E1" w:rsidRPr="003017E1">
        <w:rPr>
          <w:rFonts w:ascii="Arial" w:eastAsia="Calibri" w:hAnsi="Arial" w:cs="Arial"/>
          <w:color w:val="FF0000"/>
          <w:sz w:val="24"/>
          <w:szCs w:val="24"/>
        </w:rPr>
        <w:t xml:space="preserve"> </w:t>
      </w:r>
      <w:r w:rsidR="00541F3C" w:rsidRPr="00541F3C">
        <w:rPr>
          <w:rFonts w:ascii="Arial" w:eastAsia="Calibri" w:hAnsi="Arial" w:cs="Arial"/>
          <w:sz w:val="24"/>
          <w:szCs w:val="24"/>
        </w:rPr>
        <w:t>18</w:t>
      </w:r>
      <w:r w:rsidRPr="000443ED">
        <w:rPr>
          <w:rFonts w:ascii="Arial" w:eastAsia="Calibri" w:hAnsi="Arial" w:cs="Arial"/>
          <w:sz w:val="24"/>
          <w:szCs w:val="24"/>
        </w:rPr>
        <w:t xml:space="preserve">. According to </w:t>
      </w:r>
      <w:r w:rsidR="00CA20B8" w:rsidRPr="000443ED">
        <w:rPr>
          <w:rFonts w:ascii="Arial" w:eastAsia="Calibri" w:hAnsi="Arial" w:cs="Arial"/>
          <w:sz w:val="24"/>
          <w:szCs w:val="24"/>
        </w:rPr>
        <w:t>O</w:t>
      </w:r>
      <w:r w:rsidRPr="000443ED">
        <w:rPr>
          <w:rFonts w:ascii="Arial" w:eastAsia="Calibri" w:hAnsi="Arial" w:cs="Arial"/>
          <w:sz w:val="24"/>
          <w:szCs w:val="24"/>
        </w:rPr>
        <w:t>’</w:t>
      </w:r>
      <w:r w:rsidR="00CA20B8" w:rsidRPr="000443ED">
        <w:rPr>
          <w:rFonts w:ascii="Arial" w:eastAsia="Calibri" w:hAnsi="Arial" w:cs="Arial"/>
          <w:sz w:val="24"/>
          <w:szCs w:val="24"/>
        </w:rPr>
        <w:t>Regan AJA</w:t>
      </w:r>
      <w:r w:rsidRPr="000443ED">
        <w:rPr>
          <w:rFonts w:ascii="Arial" w:eastAsia="Calibri" w:hAnsi="Arial" w:cs="Arial"/>
          <w:sz w:val="24"/>
          <w:szCs w:val="24"/>
        </w:rPr>
        <w:t>:</w:t>
      </w:r>
    </w:p>
    <w:p w14:paraId="1FD0D092" w14:textId="77777777" w:rsidR="000443ED" w:rsidRDefault="000443ED" w:rsidP="00CA2992">
      <w:pPr>
        <w:pStyle w:val="ListParagraph"/>
        <w:spacing w:after="0" w:line="360" w:lineRule="auto"/>
        <w:rPr>
          <w:rFonts w:ascii="Arial" w:eastAsia="Calibri" w:hAnsi="Arial" w:cs="Arial"/>
          <w:sz w:val="24"/>
          <w:szCs w:val="24"/>
        </w:rPr>
      </w:pPr>
    </w:p>
    <w:p w14:paraId="43403A6E" w14:textId="6EBA5183" w:rsidR="000443ED" w:rsidRDefault="000443ED" w:rsidP="00C90BED">
      <w:pPr>
        <w:spacing w:after="0" w:line="360" w:lineRule="auto"/>
        <w:ind w:left="851"/>
        <w:jc w:val="both"/>
        <w:rPr>
          <w:rFonts w:ascii="Arial" w:eastAsia="Calibri" w:hAnsi="Arial" w:cs="Arial"/>
        </w:rPr>
      </w:pPr>
      <w:r w:rsidRPr="004E6B41">
        <w:rPr>
          <w:rFonts w:ascii="Arial" w:eastAsia="Calibri" w:hAnsi="Arial" w:cs="Arial"/>
        </w:rPr>
        <w:t>‘This Court has considered the appealability of judgments or orders of the High Court on several occasions.</w:t>
      </w:r>
      <w:r>
        <w:rPr>
          <w:rFonts w:ascii="Arial" w:eastAsia="Calibri" w:hAnsi="Arial" w:cs="Arial"/>
        </w:rPr>
        <w:t xml:space="preserve"> </w:t>
      </w:r>
      <w:r w:rsidRPr="004E6B41">
        <w:rPr>
          <w:rFonts w:ascii="Arial" w:eastAsia="Calibri" w:hAnsi="Arial" w:cs="Arial"/>
        </w:rPr>
        <w:t xml:space="preserve">In </w:t>
      </w:r>
      <w:r w:rsidRPr="0036264C">
        <w:rPr>
          <w:rFonts w:ascii="Arial" w:eastAsia="Calibri" w:hAnsi="Arial" w:cs="Arial"/>
          <w:i/>
        </w:rPr>
        <w:t>Vaatz v Klotsch and Others</w:t>
      </w:r>
      <w:r>
        <w:rPr>
          <w:rFonts w:ascii="Arial" w:eastAsia="Calibri" w:hAnsi="Arial" w:cs="Arial"/>
        </w:rPr>
        <w:t xml:space="preserve"> </w:t>
      </w:r>
      <w:r w:rsidRPr="004E6B41">
        <w:rPr>
          <w:rFonts w:ascii="Arial" w:eastAsia="Calibri" w:hAnsi="Arial" w:cs="Arial"/>
        </w:rPr>
        <w:t>this Court referred with approval to the meaning of “judgment or order” in the equivalent provision in the South African High Court Rules given by Erasmus in Superior Court Practice. Relying on the jurisprudence of the South African Supreme Court of Appeal, Erasmus concluded that an appealable “judgment or order” has three attributes: it must be final in effect and not susceptible to alteration by the Court of first instance; it must be definitive of the rights of the parties; and it must have the effect of disposing of at least a substantial portion of the relief claimed in the main proceedings.</w:t>
      </w:r>
      <w:r w:rsidR="00125653">
        <w:rPr>
          <w:rFonts w:ascii="Arial" w:eastAsia="Calibri" w:hAnsi="Arial" w:cs="Arial"/>
        </w:rPr>
        <w:t>’</w:t>
      </w:r>
      <w:r w:rsidR="003017E1">
        <w:rPr>
          <w:rFonts w:ascii="Arial" w:eastAsia="Calibri" w:hAnsi="Arial" w:cs="Arial"/>
        </w:rPr>
        <w:t xml:space="preserve">  </w:t>
      </w:r>
      <w:r w:rsidR="003017E1" w:rsidRPr="003017E1">
        <w:rPr>
          <w:rFonts w:ascii="Arial" w:eastAsia="Calibri" w:hAnsi="Arial" w:cs="Arial"/>
          <w:sz w:val="24"/>
          <w:szCs w:val="24"/>
        </w:rPr>
        <w:t>(Footnotes omitted)</w:t>
      </w:r>
      <w:r w:rsidR="003017E1">
        <w:rPr>
          <w:rFonts w:ascii="Arial" w:eastAsia="Calibri" w:hAnsi="Arial" w:cs="Arial"/>
          <w:sz w:val="24"/>
          <w:szCs w:val="24"/>
        </w:rPr>
        <w:t>.</w:t>
      </w:r>
    </w:p>
    <w:p w14:paraId="13C7F958" w14:textId="77777777" w:rsidR="003017E1" w:rsidRDefault="003017E1" w:rsidP="00CA2992">
      <w:pPr>
        <w:spacing w:after="0" w:line="480" w:lineRule="auto"/>
        <w:ind w:left="851"/>
        <w:jc w:val="both"/>
        <w:rPr>
          <w:rFonts w:ascii="Arial" w:eastAsia="Calibri" w:hAnsi="Arial" w:cs="Arial"/>
        </w:rPr>
      </w:pPr>
    </w:p>
    <w:p w14:paraId="1413BDDD" w14:textId="0785C222" w:rsidR="000443ED" w:rsidRPr="000443ED" w:rsidRDefault="00E527AB" w:rsidP="00043A2B">
      <w:pPr>
        <w:numPr>
          <w:ilvl w:val="0"/>
          <w:numId w:val="12"/>
        </w:numPr>
        <w:tabs>
          <w:tab w:val="left" w:pos="851"/>
        </w:tabs>
        <w:spacing w:after="0" w:line="480" w:lineRule="auto"/>
        <w:ind w:left="0" w:hanging="11"/>
        <w:contextualSpacing/>
        <w:jc w:val="both"/>
        <w:rPr>
          <w:rFonts w:ascii="Arial" w:hAnsi="Arial" w:cs="Arial"/>
        </w:rPr>
      </w:pPr>
      <w:r w:rsidRPr="000443ED">
        <w:rPr>
          <w:rFonts w:ascii="Arial" w:eastAsia="Calibri" w:hAnsi="Arial" w:cs="Arial"/>
          <w:sz w:val="24"/>
          <w:szCs w:val="24"/>
        </w:rPr>
        <w:t xml:space="preserve">The approach is no different in South Africa with whom we have much in common. </w:t>
      </w:r>
      <w:r w:rsidR="00CA20B8" w:rsidRPr="000443ED">
        <w:rPr>
          <w:rFonts w:ascii="Arial" w:eastAsia="Calibri" w:hAnsi="Arial" w:cs="Arial"/>
          <w:sz w:val="24"/>
          <w:szCs w:val="24"/>
        </w:rPr>
        <w:t xml:space="preserve">In </w:t>
      </w:r>
      <w:r w:rsidR="003C7FCC" w:rsidRPr="000443ED">
        <w:rPr>
          <w:rFonts w:ascii="Arial" w:eastAsia="Calibri" w:hAnsi="Arial" w:cs="Arial"/>
          <w:i/>
          <w:sz w:val="24"/>
          <w:szCs w:val="24"/>
        </w:rPr>
        <w:t>Wallach v Lew Geffen Estates CC</w:t>
      </w:r>
      <w:r w:rsidR="001E47E9">
        <w:rPr>
          <w:rFonts w:ascii="Arial" w:eastAsia="Calibri" w:hAnsi="Arial" w:cs="Arial"/>
          <w:i/>
          <w:sz w:val="24"/>
          <w:szCs w:val="24"/>
        </w:rPr>
        <w:t>,</w:t>
      </w:r>
      <w:r w:rsidR="003C7FCC">
        <w:rPr>
          <w:rStyle w:val="FootnoteReference"/>
          <w:rFonts w:ascii="Arial" w:eastAsia="Calibri" w:hAnsi="Arial" w:cs="Arial"/>
          <w:sz w:val="24"/>
          <w:szCs w:val="24"/>
        </w:rPr>
        <w:footnoteReference w:id="5"/>
      </w:r>
      <w:r w:rsidR="003C7FCC" w:rsidRPr="000443ED">
        <w:rPr>
          <w:rFonts w:ascii="Arial" w:eastAsia="Calibri" w:hAnsi="Arial" w:cs="Arial"/>
          <w:sz w:val="24"/>
          <w:szCs w:val="24"/>
        </w:rPr>
        <w:t xml:space="preserve"> </w:t>
      </w:r>
      <w:r w:rsidR="00CA20B8" w:rsidRPr="000443ED">
        <w:rPr>
          <w:rFonts w:ascii="Arial" w:eastAsia="Calibri" w:hAnsi="Arial" w:cs="Arial"/>
          <w:sz w:val="24"/>
          <w:szCs w:val="24"/>
        </w:rPr>
        <w:t>th</w:t>
      </w:r>
      <w:r w:rsidRPr="000443ED">
        <w:rPr>
          <w:rFonts w:ascii="Arial" w:eastAsia="Calibri" w:hAnsi="Arial" w:cs="Arial"/>
          <w:sz w:val="24"/>
          <w:szCs w:val="24"/>
        </w:rPr>
        <w:t xml:space="preserve">at country’s </w:t>
      </w:r>
      <w:r w:rsidR="00CA20B8" w:rsidRPr="000443ED">
        <w:rPr>
          <w:rFonts w:ascii="Arial" w:eastAsia="Calibri" w:hAnsi="Arial" w:cs="Arial"/>
          <w:sz w:val="24"/>
          <w:szCs w:val="24"/>
        </w:rPr>
        <w:t xml:space="preserve">Supreme Court of Appeal recognised that an order of referral to oral evidence </w:t>
      </w:r>
      <w:r w:rsidRPr="000443ED">
        <w:rPr>
          <w:rFonts w:ascii="Arial" w:eastAsia="Calibri" w:hAnsi="Arial" w:cs="Arial"/>
          <w:sz w:val="24"/>
          <w:szCs w:val="24"/>
        </w:rPr>
        <w:t xml:space="preserve">was a matter of procedure and </w:t>
      </w:r>
      <w:r w:rsidR="00CA20B8" w:rsidRPr="000443ED">
        <w:rPr>
          <w:rFonts w:ascii="Arial" w:eastAsia="Calibri" w:hAnsi="Arial" w:cs="Arial"/>
          <w:sz w:val="24"/>
          <w:szCs w:val="24"/>
        </w:rPr>
        <w:t>would not ‘</w:t>
      </w:r>
      <w:r w:rsidR="00803A95" w:rsidRPr="000443ED">
        <w:rPr>
          <w:rFonts w:ascii="Arial" w:eastAsia="Calibri" w:hAnsi="Arial" w:cs="Arial"/>
          <w:sz w:val="24"/>
          <w:szCs w:val="24"/>
        </w:rPr>
        <w:t xml:space="preserve">if decided in a particular way . . . </w:t>
      </w:r>
      <w:r w:rsidR="00CA20B8" w:rsidRPr="000443ED">
        <w:rPr>
          <w:rFonts w:ascii="Arial" w:eastAsia="Calibri" w:hAnsi="Arial" w:cs="Arial"/>
          <w:sz w:val="24"/>
          <w:szCs w:val="24"/>
        </w:rPr>
        <w:t xml:space="preserve"> be decisive of the case as a whole or of a substantial portion of the relief claimed</w:t>
      </w:r>
      <w:r w:rsidR="003E2BEE">
        <w:rPr>
          <w:rFonts w:ascii="Arial" w:eastAsia="Calibri" w:hAnsi="Arial" w:cs="Arial"/>
          <w:sz w:val="24"/>
          <w:szCs w:val="24"/>
        </w:rPr>
        <w:t>.’</w:t>
      </w:r>
      <w:r w:rsidRPr="000443ED">
        <w:rPr>
          <w:rFonts w:ascii="Arial" w:eastAsia="Calibri" w:hAnsi="Arial" w:cs="Arial"/>
        </w:rPr>
        <w:t xml:space="preserve"> </w:t>
      </w:r>
      <w:r w:rsidR="00FF7674" w:rsidRPr="000443ED">
        <w:rPr>
          <w:rFonts w:ascii="Arial" w:eastAsia="Calibri" w:hAnsi="Arial" w:cs="Arial"/>
          <w:sz w:val="24"/>
          <w:szCs w:val="24"/>
        </w:rPr>
        <w:t>The court ob</w:t>
      </w:r>
      <w:r w:rsidR="006E408F">
        <w:rPr>
          <w:rFonts w:ascii="Arial" w:eastAsia="Calibri" w:hAnsi="Arial" w:cs="Arial"/>
          <w:sz w:val="24"/>
          <w:szCs w:val="24"/>
        </w:rPr>
        <w:t>served:</w:t>
      </w:r>
      <w:r w:rsidR="006E408F">
        <w:rPr>
          <w:rStyle w:val="FootnoteReference"/>
          <w:rFonts w:ascii="Arial" w:eastAsia="Calibri" w:hAnsi="Arial" w:cs="Arial"/>
          <w:sz w:val="24"/>
          <w:szCs w:val="24"/>
        </w:rPr>
        <w:footnoteReference w:id="6"/>
      </w:r>
    </w:p>
    <w:p w14:paraId="7F14FE4F" w14:textId="77777777" w:rsidR="000443ED" w:rsidRDefault="000443ED" w:rsidP="00C90BED">
      <w:pPr>
        <w:tabs>
          <w:tab w:val="left" w:pos="851"/>
        </w:tabs>
        <w:spacing w:after="0" w:line="480" w:lineRule="auto"/>
        <w:contextualSpacing/>
        <w:jc w:val="both"/>
        <w:rPr>
          <w:rFonts w:ascii="Arial" w:eastAsia="Calibri" w:hAnsi="Arial" w:cs="Arial"/>
          <w:sz w:val="24"/>
          <w:szCs w:val="24"/>
        </w:rPr>
      </w:pPr>
    </w:p>
    <w:p w14:paraId="73E3AC50" w14:textId="566B6987" w:rsidR="00D47AC0" w:rsidRDefault="003E2BEE" w:rsidP="001402E7">
      <w:pPr>
        <w:spacing w:after="0" w:line="360" w:lineRule="auto"/>
        <w:ind w:left="851"/>
        <w:jc w:val="both"/>
        <w:rPr>
          <w:rFonts w:ascii="Arial" w:eastAsia="Calibri" w:hAnsi="Arial" w:cs="Arial"/>
        </w:rPr>
      </w:pPr>
      <w:r>
        <w:rPr>
          <w:rFonts w:ascii="Arial" w:eastAsia="Calibri" w:hAnsi="Arial" w:cs="Arial"/>
        </w:rPr>
        <w:t>‘The order</w:t>
      </w:r>
      <w:r w:rsidR="00D47AC0" w:rsidRPr="00E33E6F">
        <w:rPr>
          <w:rFonts w:ascii="Arial" w:eastAsia="Calibri" w:hAnsi="Arial" w:cs="Arial"/>
        </w:rPr>
        <w:t xml:space="preserve"> given by Coetzee J did not decide the merits. It was merely a direction that further evidence be given before deciding on the merits. It was no more than a ruling. This is clear from a long line of cases decided in this Court and in </w:t>
      </w:r>
      <w:r>
        <w:rPr>
          <w:rFonts w:ascii="Arial" w:eastAsia="Calibri" w:hAnsi="Arial" w:cs="Arial"/>
        </w:rPr>
        <w:t>the Provincial D</w:t>
      </w:r>
      <w:r w:rsidR="00D47AC0" w:rsidRPr="00E33E6F">
        <w:rPr>
          <w:rFonts w:ascii="Arial" w:eastAsia="Calibri" w:hAnsi="Arial" w:cs="Arial"/>
        </w:rPr>
        <w:t>ivision</w:t>
      </w:r>
      <w:r w:rsidR="00F34AD2">
        <w:rPr>
          <w:rFonts w:ascii="Arial" w:eastAsia="Calibri" w:hAnsi="Arial" w:cs="Arial"/>
        </w:rPr>
        <w:t>s.</w:t>
      </w:r>
      <w:r>
        <w:rPr>
          <w:rFonts w:ascii="Arial" w:eastAsia="Calibri" w:hAnsi="Arial" w:cs="Arial"/>
        </w:rPr>
        <w:t>’</w:t>
      </w:r>
    </w:p>
    <w:p w14:paraId="636D1A0D" w14:textId="77777777" w:rsidR="000443ED" w:rsidRDefault="000443ED" w:rsidP="00C90BED">
      <w:pPr>
        <w:tabs>
          <w:tab w:val="left" w:pos="851"/>
        </w:tabs>
        <w:spacing w:after="0" w:line="480" w:lineRule="auto"/>
        <w:contextualSpacing/>
        <w:jc w:val="both"/>
        <w:rPr>
          <w:rFonts w:ascii="Arial" w:hAnsi="Arial" w:cs="Arial"/>
        </w:rPr>
      </w:pPr>
    </w:p>
    <w:p w14:paraId="33D20CFF" w14:textId="0BC0B1BA" w:rsidR="00D47AC0" w:rsidRPr="00555ED5" w:rsidRDefault="00F012C0" w:rsidP="00043A2B">
      <w:pPr>
        <w:numPr>
          <w:ilvl w:val="0"/>
          <w:numId w:val="12"/>
        </w:numPr>
        <w:tabs>
          <w:tab w:val="left" w:pos="851"/>
        </w:tabs>
        <w:spacing w:after="0" w:line="480" w:lineRule="auto"/>
        <w:ind w:left="0" w:hanging="11"/>
        <w:contextualSpacing/>
        <w:jc w:val="both"/>
        <w:rPr>
          <w:rFonts w:ascii="Arial" w:hAnsi="Arial" w:cs="Arial"/>
        </w:rPr>
      </w:pPr>
      <w:r w:rsidRPr="000443ED">
        <w:rPr>
          <w:rFonts w:ascii="Arial" w:eastAsia="Calibri" w:hAnsi="Arial" w:cs="Arial"/>
          <w:sz w:val="24"/>
          <w:szCs w:val="24"/>
        </w:rPr>
        <w:t xml:space="preserve">In </w:t>
      </w:r>
      <w:r w:rsidR="003C7FCC" w:rsidRPr="000443ED">
        <w:rPr>
          <w:rFonts w:ascii="Arial" w:eastAsia="Calibri" w:hAnsi="Arial" w:cs="Arial"/>
          <w:i/>
          <w:sz w:val="24"/>
          <w:szCs w:val="24"/>
        </w:rPr>
        <w:t>President of the Republic of South Africa</w:t>
      </w:r>
      <w:r w:rsidR="00125653">
        <w:rPr>
          <w:rFonts w:ascii="Arial" w:eastAsia="Calibri" w:hAnsi="Arial" w:cs="Arial"/>
          <w:i/>
          <w:sz w:val="24"/>
          <w:szCs w:val="24"/>
        </w:rPr>
        <w:t xml:space="preserve"> and others</w:t>
      </w:r>
      <w:r w:rsidR="003C7FCC" w:rsidRPr="000443ED">
        <w:rPr>
          <w:rFonts w:ascii="Arial" w:eastAsia="Calibri" w:hAnsi="Arial" w:cs="Arial"/>
          <w:i/>
          <w:sz w:val="24"/>
          <w:szCs w:val="24"/>
        </w:rPr>
        <w:t xml:space="preserve"> v S</w:t>
      </w:r>
      <w:r w:rsidR="00125653">
        <w:rPr>
          <w:rFonts w:ascii="Arial" w:eastAsia="Calibri" w:hAnsi="Arial" w:cs="Arial"/>
          <w:i/>
          <w:sz w:val="24"/>
          <w:szCs w:val="24"/>
        </w:rPr>
        <w:t xml:space="preserve">outh </w:t>
      </w:r>
      <w:r w:rsidR="003C7FCC" w:rsidRPr="000443ED">
        <w:rPr>
          <w:rFonts w:ascii="Arial" w:eastAsia="Calibri" w:hAnsi="Arial" w:cs="Arial"/>
          <w:i/>
          <w:sz w:val="24"/>
          <w:szCs w:val="24"/>
        </w:rPr>
        <w:t>A</w:t>
      </w:r>
      <w:r w:rsidR="00125653">
        <w:rPr>
          <w:rFonts w:ascii="Arial" w:eastAsia="Calibri" w:hAnsi="Arial" w:cs="Arial"/>
          <w:i/>
          <w:sz w:val="24"/>
          <w:szCs w:val="24"/>
        </w:rPr>
        <w:t xml:space="preserve">frican </w:t>
      </w:r>
      <w:r w:rsidR="003C7FCC" w:rsidRPr="000443ED">
        <w:rPr>
          <w:rFonts w:ascii="Arial" w:eastAsia="Calibri" w:hAnsi="Arial" w:cs="Arial"/>
          <w:i/>
          <w:sz w:val="24"/>
          <w:szCs w:val="24"/>
        </w:rPr>
        <w:t>R</w:t>
      </w:r>
      <w:r w:rsidR="00125653">
        <w:rPr>
          <w:rFonts w:ascii="Arial" w:eastAsia="Calibri" w:hAnsi="Arial" w:cs="Arial"/>
          <w:i/>
          <w:sz w:val="24"/>
          <w:szCs w:val="24"/>
        </w:rPr>
        <w:t xml:space="preserve">ugby </w:t>
      </w:r>
      <w:r w:rsidR="003C7FCC" w:rsidRPr="000443ED">
        <w:rPr>
          <w:rFonts w:ascii="Arial" w:eastAsia="Calibri" w:hAnsi="Arial" w:cs="Arial"/>
          <w:i/>
          <w:sz w:val="24"/>
          <w:szCs w:val="24"/>
        </w:rPr>
        <w:t>F</w:t>
      </w:r>
      <w:r w:rsidR="00125653">
        <w:rPr>
          <w:rFonts w:ascii="Arial" w:eastAsia="Calibri" w:hAnsi="Arial" w:cs="Arial"/>
          <w:i/>
          <w:sz w:val="24"/>
          <w:szCs w:val="24"/>
        </w:rPr>
        <w:t xml:space="preserve">ootball </w:t>
      </w:r>
      <w:r w:rsidR="003C7FCC" w:rsidRPr="000443ED">
        <w:rPr>
          <w:rFonts w:ascii="Arial" w:eastAsia="Calibri" w:hAnsi="Arial" w:cs="Arial"/>
          <w:i/>
          <w:sz w:val="24"/>
          <w:szCs w:val="24"/>
        </w:rPr>
        <w:t>U</w:t>
      </w:r>
      <w:r w:rsidR="00125653">
        <w:rPr>
          <w:rFonts w:ascii="Arial" w:eastAsia="Calibri" w:hAnsi="Arial" w:cs="Arial"/>
          <w:i/>
          <w:sz w:val="24"/>
          <w:szCs w:val="24"/>
        </w:rPr>
        <w:t>nion</w:t>
      </w:r>
      <w:r w:rsidR="003C7FCC">
        <w:rPr>
          <w:rStyle w:val="FootnoteReference"/>
          <w:rFonts w:ascii="Arial" w:eastAsia="Calibri" w:hAnsi="Arial" w:cs="Arial"/>
          <w:sz w:val="24"/>
          <w:szCs w:val="24"/>
        </w:rPr>
        <w:footnoteReference w:id="7"/>
      </w:r>
      <w:r w:rsidRPr="000443ED">
        <w:rPr>
          <w:rFonts w:ascii="Arial" w:eastAsia="Calibri" w:hAnsi="Arial" w:cs="Arial"/>
          <w:sz w:val="24"/>
          <w:szCs w:val="24"/>
        </w:rPr>
        <w:t xml:space="preserve"> </w:t>
      </w:r>
      <w:r w:rsidR="003C7FCC" w:rsidRPr="000443ED">
        <w:rPr>
          <w:rFonts w:ascii="Arial" w:eastAsia="Calibri" w:hAnsi="Arial" w:cs="Arial"/>
          <w:sz w:val="24"/>
          <w:szCs w:val="24"/>
        </w:rPr>
        <w:t xml:space="preserve">the </w:t>
      </w:r>
      <w:r w:rsidRPr="000443ED">
        <w:rPr>
          <w:rFonts w:ascii="Arial" w:eastAsia="Calibri" w:hAnsi="Arial" w:cs="Arial"/>
          <w:sz w:val="24"/>
          <w:szCs w:val="24"/>
        </w:rPr>
        <w:t>South African Constitutional Court stated the following</w:t>
      </w:r>
      <w:r w:rsidR="00E527AB" w:rsidRPr="000443ED">
        <w:rPr>
          <w:rFonts w:ascii="Arial" w:eastAsia="Calibri" w:hAnsi="Arial" w:cs="Arial"/>
          <w:sz w:val="24"/>
          <w:szCs w:val="24"/>
        </w:rPr>
        <w:t xml:space="preserve"> in relation to </w:t>
      </w:r>
      <w:r w:rsidR="006E0E1F">
        <w:rPr>
          <w:rFonts w:ascii="Arial" w:eastAsia="Calibri" w:hAnsi="Arial" w:cs="Arial"/>
          <w:sz w:val="24"/>
          <w:szCs w:val="24"/>
        </w:rPr>
        <w:t xml:space="preserve">a </w:t>
      </w:r>
      <w:r w:rsidR="00E527AB" w:rsidRPr="000443ED">
        <w:rPr>
          <w:rFonts w:ascii="Arial" w:eastAsia="Calibri" w:hAnsi="Arial" w:cs="Arial"/>
          <w:sz w:val="24"/>
          <w:szCs w:val="24"/>
        </w:rPr>
        <w:t>ruling for referral to oral evidence</w:t>
      </w:r>
      <w:r w:rsidR="00D47AC0">
        <w:rPr>
          <w:rFonts w:ascii="Arial" w:eastAsia="Calibri" w:hAnsi="Arial" w:cs="Arial"/>
          <w:sz w:val="24"/>
          <w:szCs w:val="24"/>
        </w:rPr>
        <w:t>:</w:t>
      </w:r>
    </w:p>
    <w:p w14:paraId="0FD987D2" w14:textId="77777777" w:rsidR="00555ED5" w:rsidRPr="00D47AC0" w:rsidRDefault="00555ED5" w:rsidP="00CA2992">
      <w:pPr>
        <w:tabs>
          <w:tab w:val="left" w:pos="851"/>
        </w:tabs>
        <w:spacing w:after="0" w:line="360" w:lineRule="auto"/>
        <w:contextualSpacing/>
        <w:jc w:val="both"/>
        <w:rPr>
          <w:rFonts w:ascii="Arial" w:hAnsi="Arial" w:cs="Arial"/>
        </w:rPr>
      </w:pPr>
    </w:p>
    <w:p w14:paraId="6436CB6B" w14:textId="613B5446" w:rsidR="00D47AC0" w:rsidRDefault="00D47AC0" w:rsidP="00C90BED">
      <w:pPr>
        <w:spacing w:after="0" w:line="360" w:lineRule="auto"/>
        <w:ind w:left="851"/>
        <w:jc w:val="both"/>
        <w:rPr>
          <w:rFonts w:ascii="Arial" w:eastAsia="Calibri" w:hAnsi="Arial" w:cs="Arial"/>
        </w:rPr>
      </w:pPr>
      <w:r w:rsidRPr="008C5CD1">
        <w:rPr>
          <w:rFonts w:ascii="Arial" w:eastAsia="Calibri" w:hAnsi="Arial" w:cs="Arial"/>
        </w:rPr>
        <w:t>‘It is a well-established principle in our law that a referral to evidence constitute</w:t>
      </w:r>
      <w:r w:rsidR="003E2BEE">
        <w:rPr>
          <w:rFonts w:ascii="Arial" w:eastAsia="Calibri" w:hAnsi="Arial" w:cs="Arial"/>
        </w:rPr>
        <w:t>s a ruling, not an order, by a J</w:t>
      </w:r>
      <w:r w:rsidRPr="008C5CD1">
        <w:rPr>
          <w:rFonts w:ascii="Arial" w:eastAsia="Calibri" w:hAnsi="Arial" w:cs="Arial"/>
        </w:rPr>
        <w:t>udge. As such, it is open to the court to withdraw that ruling and order that it is unnecessary to hear the oral evidence. We have held that the referral to evidence was clearly wrong and constituted a misdirection by the Judge. The appellants were, therefore, entitled to make an interlocutory application to the Judge seeking a reconsideration of the referral to evidence. Moreover, they were entitled to seek the revocation of the order requiring the President to give evidence, particularly given the extraordinary and sensitive character of such an order. Such interlocutory applications, therefore, though unsuccessful in the court below should in fact have succeeded for the reasons we have given earlier in this judgment. In the circumstances, therefore, the applications were in fact successful and effective. They were properly launched and should have succeeded.’</w:t>
      </w:r>
    </w:p>
    <w:p w14:paraId="146E3D6A" w14:textId="77777777" w:rsidR="00D47AC0" w:rsidRPr="00D47AC0" w:rsidRDefault="00D47AC0" w:rsidP="00C90BED">
      <w:pPr>
        <w:tabs>
          <w:tab w:val="left" w:pos="851"/>
        </w:tabs>
        <w:spacing w:after="0" w:line="480" w:lineRule="auto"/>
        <w:contextualSpacing/>
        <w:jc w:val="both"/>
        <w:rPr>
          <w:rFonts w:ascii="Arial" w:hAnsi="Arial" w:cs="Arial"/>
        </w:rPr>
      </w:pPr>
    </w:p>
    <w:p w14:paraId="20FB7BC1" w14:textId="24A9DD4C" w:rsidR="00D47AC0" w:rsidRPr="00F34AD2" w:rsidRDefault="00043A2B" w:rsidP="00D47AC0">
      <w:pPr>
        <w:numPr>
          <w:ilvl w:val="0"/>
          <w:numId w:val="12"/>
        </w:numPr>
        <w:tabs>
          <w:tab w:val="left" w:pos="851"/>
        </w:tabs>
        <w:spacing w:after="0" w:line="480" w:lineRule="auto"/>
        <w:ind w:left="0" w:hanging="11"/>
        <w:contextualSpacing/>
        <w:jc w:val="both"/>
        <w:rPr>
          <w:rFonts w:ascii="Arial" w:hAnsi="Arial" w:cs="Arial"/>
        </w:rPr>
      </w:pPr>
      <w:r w:rsidRPr="00F34AD2">
        <w:rPr>
          <w:rFonts w:ascii="Arial" w:eastAsia="Calibri" w:hAnsi="Arial" w:cs="Arial"/>
          <w:sz w:val="24"/>
          <w:szCs w:val="24"/>
        </w:rPr>
        <w:t xml:space="preserve">Strydom CJ in </w:t>
      </w:r>
      <w:r w:rsidRPr="00F34AD2">
        <w:rPr>
          <w:rFonts w:ascii="Arial" w:eastAsia="Calibri" w:hAnsi="Arial" w:cs="Arial"/>
          <w:i/>
          <w:sz w:val="24"/>
          <w:szCs w:val="24"/>
        </w:rPr>
        <w:t xml:space="preserve">Aussenkehr Farms </w:t>
      </w:r>
      <w:r w:rsidR="003E2BEE">
        <w:rPr>
          <w:rFonts w:ascii="Arial" w:eastAsia="Calibri" w:hAnsi="Arial" w:cs="Arial"/>
          <w:i/>
          <w:sz w:val="24"/>
          <w:szCs w:val="24"/>
        </w:rPr>
        <w:t>(Pty) Ltd &amp; a</w:t>
      </w:r>
      <w:r w:rsidRPr="00F34AD2">
        <w:rPr>
          <w:rFonts w:ascii="Arial" w:eastAsia="Calibri" w:hAnsi="Arial" w:cs="Arial"/>
          <w:i/>
          <w:sz w:val="24"/>
          <w:szCs w:val="24"/>
        </w:rPr>
        <w:t xml:space="preserve">nother v Minister of Mines and Energy </w:t>
      </w:r>
      <w:r w:rsidR="003E2BEE">
        <w:rPr>
          <w:rFonts w:ascii="Arial" w:eastAsia="Calibri" w:hAnsi="Arial" w:cs="Arial"/>
          <w:i/>
          <w:sz w:val="24"/>
          <w:szCs w:val="24"/>
        </w:rPr>
        <w:t>&amp; a</w:t>
      </w:r>
      <w:r w:rsidRPr="00F34AD2">
        <w:rPr>
          <w:rFonts w:ascii="Arial" w:eastAsia="Calibri" w:hAnsi="Arial" w:cs="Arial"/>
          <w:i/>
          <w:sz w:val="24"/>
          <w:szCs w:val="24"/>
        </w:rPr>
        <w:t xml:space="preserve">nother </w:t>
      </w:r>
      <w:r w:rsidRPr="00F34AD2">
        <w:rPr>
          <w:rFonts w:ascii="Arial" w:eastAsia="Calibri" w:hAnsi="Arial" w:cs="Arial"/>
          <w:sz w:val="24"/>
          <w:szCs w:val="24"/>
        </w:rPr>
        <w:t>quoted the following with approval:</w:t>
      </w:r>
      <w:r w:rsidR="001E47E9">
        <w:rPr>
          <w:rStyle w:val="FootnoteReference"/>
          <w:rFonts w:ascii="Arial" w:eastAsia="Calibri" w:hAnsi="Arial" w:cs="Arial"/>
          <w:sz w:val="24"/>
          <w:szCs w:val="24"/>
        </w:rPr>
        <w:footnoteReference w:id="8"/>
      </w:r>
    </w:p>
    <w:p w14:paraId="3C487171" w14:textId="521A7094" w:rsidR="00CF346F" w:rsidRDefault="00D47AC0" w:rsidP="006E0E1F">
      <w:pPr>
        <w:spacing w:after="0" w:line="480" w:lineRule="auto"/>
        <w:ind w:left="851"/>
        <w:jc w:val="both"/>
        <w:rPr>
          <w:rFonts w:ascii="Arial" w:eastAsia="Calibri" w:hAnsi="Arial" w:cs="Arial"/>
        </w:rPr>
      </w:pPr>
      <w:r w:rsidRPr="00F34AD2">
        <w:rPr>
          <w:rFonts w:ascii="Arial" w:eastAsia="Calibri" w:hAnsi="Arial" w:cs="Arial"/>
        </w:rPr>
        <w:t xml:space="preserve">‘In the case of </w:t>
      </w:r>
      <w:r w:rsidRPr="00F34AD2">
        <w:rPr>
          <w:rFonts w:ascii="Arial" w:eastAsia="Calibri" w:hAnsi="Arial" w:cs="Arial"/>
          <w:i/>
        </w:rPr>
        <w:t>Lubambo v Presbyterian Church of Africa</w:t>
      </w:r>
      <w:r w:rsidRPr="00F34AD2">
        <w:rPr>
          <w:rFonts w:ascii="Arial" w:eastAsia="Calibri" w:hAnsi="Arial" w:cs="Arial"/>
        </w:rPr>
        <w:t xml:space="preserve"> 1994 (3) SA 241 (SE), Jansen J came to the conclusion that such a ruling or order is analogous to an order giving a direction in regard to evidence or referring a matter to trial, and was therefore not appealable</w:t>
      </w:r>
      <w:r w:rsidR="003E2BEE">
        <w:rPr>
          <w:rFonts w:ascii="Arial" w:eastAsia="Calibri" w:hAnsi="Arial" w:cs="Arial"/>
        </w:rPr>
        <w:t>, not even with leave (243A-B).'</w:t>
      </w:r>
      <w:r w:rsidRPr="00560187">
        <w:rPr>
          <w:rFonts w:ascii="Arial" w:eastAsia="Calibri" w:hAnsi="Arial" w:cs="Arial"/>
        </w:rPr>
        <w:t xml:space="preserve"> </w:t>
      </w:r>
    </w:p>
    <w:p w14:paraId="4234D285" w14:textId="77777777" w:rsidR="00CF346F" w:rsidRDefault="00CF346F" w:rsidP="00C90BED">
      <w:pPr>
        <w:spacing w:after="0" w:line="480" w:lineRule="auto"/>
        <w:ind w:left="851"/>
        <w:jc w:val="both"/>
        <w:rPr>
          <w:rFonts w:ascii="Arial" w:eastAsia="Calibri" w:hAnsi="Arial" w:cs="Arial"/>
        </w:rPr>
      </w:pPr>
    </w:p>
    <w:p w14:paraId="5790E78B" w14:textId="77777777" w:rsidR="00D47AC0" w:rsidRPr="00D47AC0" w:rsidRDefault="00D47AC0" w:rsidP="00D47AC0">
      <w:pPr>
        <w:spacing w:after="0" w:line="480" w:lineRule="auto"/>
        <w:jc w:val="both"/>
        <w:rPr>
          <w:rFonts w:ascii="Arial" w:eastAsia="Calibri" w:hAnsi="Arial" w:cs="Arial"/>
        </w:rPr>
      </w:pPr>
      <w:r w:rsidRPr="00D47AC0">
        <w:rPr>
          <w:rFonts w:ascii="Arial" w:eastAsia="Calibri" w:hAnsi="Arial" w:cs="Arial"/>
          <w:sz w:val="24"/>
          <w:szCs w:val="24"/>
          <w:u w:val="single"/>
        </w:rPr>
        <w:t>The law to the facts</w:t>
      </w:r>
    </w:p>
    <w:p w14:paraId="6D7BB2B2" w14:textId="77777777" w:rsidR="00D47AC0" w:rsidRDefault="003C7FCC" w:rsidP="00D47AC0">
      <w:pPr>
        <w:numPr>
          <w:ilvl w:val="0"/>
          <w:numId w:val="12"/>
        </w:numPr>
        <w:tabs>
          <w:tab w:val="left" w:pos="851"/>
        </w:tabs>
        <w:spacing w:after="0" w:line="480" w:lineRule="auto"/>
        <w:ind w:left="0" w:hanging="11"/>
        <w:contextualSpacing/>
        <w:jc w:val="both"/>
        <w:rPr>
          <w:rFonts w:ascii="Arial" w:hAnsi="Arial" w:cs="Arial"/>
        </w:rPr>
      </w:pPr>
      <w:r w:rsidRPr="00D47AC0">
        <w:rPr>
          <w:rFonts w:ascii="Arial" w:eastAsia="Calibri" w:hAnsi="Arial" w:cs="Arial"/>
          <w:sz w:val="24"/>
          <w:szCs w:val="24"/>
        </w:rPr>
        <w:t xml:space="preserve">The </w:t>
      </w:r>
      <w:r w:rsidR="0029026A" w:rsidRPr="00D47AC0">
        <w:rPr>
          <w:rFonts w:ascii="Arial" w:eastAsia="Calibri" w:hAnsi="Arial" w:cs="Arial"/>
          <w:sz w:val="24"/>
          <w:szCs w:val="24"/>
        </w:rPr>
        <w:t xml:space="preserve">impugned </w:t>
      </w:r>
      <w:r w:rsidRPr="00D47AC0">
        <w:rPr>
          <w:rFonts w:ascii="Arial" w:eastAsia="Calibri" w:hAnsi="Arial" w:cs="Arial"/>
          <w:sz w:val="24"/>
          <w:szCs w:val="24"/>
        </w:rPr>
        <w:t xml:space="preserve">ruling related </w:t>
      </w:r>
      <w:r w:rsidR="0029026A" w:rsidRPr="00D47AC0">
        <w:rPr>
          <w:rFonts w:ascii="Arial" w:eastAsia="Calibri" w:hAnsi="Arial" w:cs="Arial"/>
          <w:sz w:val="24"/>
          <w:szCs w:val="24"/>
        </w:rPr>
        <w:t>to</w:t>
      </w:r>
      <w:r w:rsidRPr="00D47AC0">
        <w:rPr>
          <w:rFonts w:ascii="Arial" w:eastAsia="Calibri" w:hAnsi="Arial" w:cs="Arial"/>
          <w:sz w:val="24"/>
          <w:szCs w:val="24"/>
        </w:rPr>
        <w:t xml:space="preserve"> a matter of procedure. </w:t>
      </w:r>
      <w:r w:rsidR="00F012C0" w:rsidRPr="00D47AC0">
        <w:rPr>
          <w:rFonts w:ascii="Arial" w:eastAsia="Calibri" w:hAnsi="Arial" w:cs="Arial"/>
          <w:sz w:val="24"/>
          <w:szCs w:val="24"/>
        </w:rPr>
        <w:t xml:space="preserve">The merits would be decided only after the oral evidence was received. The </w:t>
      </w:r>
      <w:r w:rsidR="00E527AB" w:rsidRPr="00D47AC0">
        <w:rPr>
          <w:rFonts w:ascii="Arial" w:eastAsia="Calibri" w:hAnsi="Arial" w:cs="Arial"/>
          <w:sz w:val="24"/>
          <w:szCs w:val="24"/>
        </w:rPr>
        <w:t xml:space="preserve">ruling </w:t>
      </w:r>
      <w:r w:rsidR="0029026A" w:rsidRPr="00D47AC0">
        <w:rPr>
          <w:rFonts w:ascii="Arial" w:eastAsia="Calibri" w:hAnsi="Arial" w:cs="Arial"/>
          <w:sz w:val="24"/>
          <w:szCs w:val="24"/>
        </w:rPr>
        <w:t>d</w:t>
      </w:r>
      <w:r w:rsidR="00F012C0" w:rsidRPr="00D47AC0">
        <w:rPr>
          <w:rFonts w:ascii="Arial" w:eastAsia="Calibri" w:hAnsi="Arial" w:cs="Arial"/>
          <w:sz w:val="24"/>
          <w:szCs w:val="24"/>
        </w:rPr>
        <w:t xml:space="preserve">id </w:t>
      </w:r>
      <w:r w:rsidR="0029026A" w:rsidRPr="00D47AC0">
        <w:rPr>
          <w:rFonts w:ascii="Arial" w:eastAsia="Calibri" w:hAnsi="Arial" w:cs="Arial"/>
          <w:sz w:val="24"/>
          <w:szCs w:val="24"/>
        </w:rPr>
        <w:t>not have the effect of</w:t>
      </w:r>
      <w:r w:rsidRPr="00D47AC0">
        <w:rPr>
          <w:rFonts w:ascii="Arial" w:eastAsia="Calibri" w:hAnsi="Arial" w:cs="Arial"/>
          <w:sz w:val="24"/>
          <w:szCs w:val="24"/>
        </w:rPr>
        <w:t xml:space="preserve"> disposing of a substantial issue between the parties</w:t>
      </w:r>
      <w:r w:rsidR="0029026A" w:rsidRPr="00D47AC0">
        <w:rPr>
          <w:rFonts w:ascii="Arial" w:eastAsia="Calibri" w:hAnsi="Arial" w:cs="Arial"/>
          <w:sz w:val="24"/>
          <w:szCs w:val="24"/>
        </w:rPr>
        <w:t xml:space="preserve"> and was</w:t>
      </w:r>
      <w:r w:rsidRPr="00D47AC0">
        <w:rPr>
          <w:rFonts w:ascii="Arial" w:eastAsia="Calibri" w:hAnsi="Arial" w:cs="Arial"/>
          <w:sz w:val="24"/>
          <w:szCs w:val="24"/>
        </w:rPr>
        <w:t xml:space="preserve"> therefore not appealable</w:t>
      </w:r>
      <w:r w:rsidR="0029026A" w:rsidRPr="00D47AC0">
        <w:rPr>
          <w:rFonts w:ascii="Arial" w:eastAsia="Calibri" w:hAnsi="Arial" w:cs="Arial"/>
          <w:sz w:val="24"/>
          <w:szCs w:val="24"/>
        </w:rPr>
        <w:t>.</w:t>
      </w:r>
      <w:r w:rsidRPr="00D47AC0">
        <w:rPr>
          <w:rFonts w:ascii="Arial" w:eastAsia="Calibri" w:hAnsi="Arial" w:cs="Arial"/>
          <w:sz w:val="24"/>
          <w:szCs w:val="24"/>
        </w:rPr>
        <w:t xml:space="preserve"> The High Court was therefore not </w:t>
      </w:r>
      <w:r w:rsidR="00D542B6" w:rsidRPr="00D47AC0">
        <w:rPr>
          <w:rFonts w:ascii="Arial" w:eastAsia="Calibri" w:hAnsi="Arial" w:cs="Arial"/>
          <w:sz w:val="24"/>
          <w:szCs w:val="24"/>
        </w:rPr>
        <w:t>competent</w:t>
      </w:r>
      <w:r w:rsidRPr="00D47AC0">
        <w:rPr>
          <w:rFonts w:ascii="Arial" w:eastAsia="Calibri" w:hAnsi="Arial" w:cs="Arial"/>
          <w:sz w:val="24"/>
          <w:szCs w:val="24"/>
        </w:rPr>
        <w:t xml:space="preserve"> to grant leave to </w:t>
      </w:r>
      <w:r w:rsidR="00D542B6" w:rsidRPr="00D47AC0">
        <w:rPr>
          <w:rFonts w:ascii="Arial" w:eastAsia="Calibri" w:hAnsi="Arial" w:cs="Arial"/>
          <w:sz w:val="24"/>
          <w:szCs w:val="24"/>
        </w:rPr>
        <w:t>appeal</w:t>
      </w:r>
      <w:r w:rsidRPr="00D47AC0">
        <w:rPr>
          <w:rFonts w:ascii="Arial" w:eastAsia="Calibri" w:hAnsi="Arial" w:cs="Arial"/>
          <w:sz w:val="24"/>
          <w:szCs w:val="24"/>
        </w:rPr>
        <w:t>. Th</w:t>
      </w:r>
      <w:r w:rsidR="00D542B6" w:rsidRPr="00D47AC0">
        <w:rPr>
          <w:rFonts w:ascii="Arial" w:eastAsia="Calibri" w:hAnsi="Arial" w:cs="Arial"/>
          <w:sz w:val="24"/>
          <w:szCs w:val="24"/>
        </w:rPr>
        <w:t>at</w:t>
      </w:r>
      <w:r w:rsidRPr="00D47AC0">
        <w:rPr>
          <w:rFonts w:ascii="Arial" w:eastAsia="Calibri" w:hAnsi="Arial" w:cs="Arial"/>
          <w:sz w:val="24"/>
          <w:szCs w:val="24"/>
        </w:rPr>
        <w:t xml:space="preserve"> order is </w:t>
      </w:r>
      <w:r w:rsidR="0029026A" w:rsidRPr="00D47AC0">
        <w:rPr>
          <w:rFonts w:ascii="Arial" w:eastAsia="Calibri" w:hAnsi="Arial" w:cs="Arial"/>
          <w:sz w:val="24"/>
          <w:szCs w:val="24"/>
        </w:rPr>
        <w:t xml:space="preserve">for that reason </w:t>
      </w:r>
      <w:r w:rsidRPr="00D47AC0">
        <w:rPr>
          <w:rFonts w:ascii="Arial" w:eastAsia="Calibri" w:hAnsi="Arial" w:cs="Arial"/>
          <w:sz w:val="24"/>
          <w:szCs w:val="24"/>
        </w:rPr>
        <w:t>of no force and effect</w:t>
      </w:r>
      <w:r w:rsidR="00D542B6" w:rsidRPr="00D47AC0">
        <w:rPr>
          <w:rFonts w:ascii="Arial" w:eastAsia="Calibri" w:hAnsi="Arial" w:cs="Arial"/>
          <w:sz w:val="24"/>
          <w:szCs w:val="24"/>
        </w:rPr>
        <w:t>.</w:t>
      </w:r>
      <w:r w:rsidRPr="00D47AC0">
        <w:rPr>
          <w:rFonts w:ascii="Arial" w:eastAsia="Calibri" w:hAnsi="Arial" w:cs="Arial"/>
          <w:sz w:val="24"/>
          <w:szCs w:val="24"/>
        </w:rPr>
        <w:t xml:space="preserve"> </w:t>
      </w:r>
    </w:p>
    <w:p w14:paraId="6F04FE4B" w14:textId="77777777" w:rsidR="00D47AC0" w:rsidRDefault="00D47AC0" w:rsidP="00C90BED">
      <w:pPr>
        <w:tabs>
          <w:tab w:val="left" w:pos="851"/>
        </w:tabs>
        <w:spacing w:after="0" w:line="480" w:lineRule="auto"/>
        <w:contextualSpacing/>
        <w:jc w:val="both"/>
        <w:rPr>
          <w:rFonts w:ascii="Arial" w:hAnsi="Arial" w:cs="Arial"/>
        </w:rPr>
      </w:pPr>
    </w:p>
    <w:p w14:paraId="20CAC530" w14:textId="77777777" w:rsidR="00D47AC0" w:rsidRPr="008400E5" w:rsidRDefault="00B7377D" w:rsidP="00A365AB">
      <w:pPr>
        <w:numPr>
          <w:ilvl w:val="0"/>
          <w:numId w:val="12"/>
        </w:numPr>
        <w:tabs>
          <w:tab w:val="left" w:pos="851"/>
        </w:tabs>
        <w:spacing w:after="0" w:line="480" w:lineRule="auto"/>
        <w:ind w:left="0" w:hanging="11"/>
        <w:contextualSpacing/>
        <w:jc w:val="both"/>
        <w:rPr>
          <w:rFonts w:ascii="Arial" w:hAnsi="Arial" w:cs="Arial"/>
        </w:rPr>
      </w:pPr>
      <w:r w:rsidRPr="00D47AC0">
        <w:rPr>
          <w:rFonts w:ascii="Arial" w:hAnsi="Arial" w:cs="Arial"/>
          <w:sz w:val="24"/>
          <w:szCs w:val="24"/>
        </w:rPr>
        <w:t xml:space="preserve">As I understood Mrs. Miller, even if we find that the </w:t>
      </w:r>
      <w:r w:rsidR="00E527AB" w:rsidRPr="00D47AC0">
        <w:rPr>
          <w:rFonts w:ascii="Arial" w:hAnsi="Arial" w:cs="Arial"/>
          <w:sz w:val="24"/>
          <w:szCs w:val="24"/>
        </w:rPr>
        <w:t xml:space="preserve">ruling of </w:t>
      </w:r>
      <w:r w:rsidRPr="00D47AC0">
        <w:rPr>
          <w:rFonts w:ascii="Arial" w:hAnsi="Arial" w:cs="Arial"/>
          <w:sz w:val="24"/>
          <w:szCs w:val="24"/>
        </w:rPr>
        <w:t>referral is not appealable, the appellants still insist that no adverse costs order should have been made against them</w:t>
      </w:r>
      <w:r w:rsidR="00F012C0" w:rsidRPr="00D47AC0">
        <w:rPr>
          <w:rFonts w:ascii="Arial" w:hAnsi="Arial" w:cs="Arial"/>
          <w:sz w:val="24"/>
          <w:szCs w:val="24"/>
        </w:rPr>
        <w:t xml:space="preserve"> </w:t>
      </w:r>
      <w:r w:rsidR="00F012C0" w:rsidRPr="00D47AC0">
        <w:rPr>
          <w:rFonts w:ascii="Arial" w:hAnsi="Arial" w:cs="Arial"/>
          <w:i/>
          <w:sz w:val="24"/>
          <w:szCs w:val="24"/>
        </w:rPr>
        <w:t>a quo</w:t>
      </w:r>
      <w:r w:rsidRPr="00D47AC0">
        <w:rPr>
          <w:rFonts w:ascii="Arial" w:hAnsi="Arial" w:cs="Arial"/>
          <w:sz w:val="24"/>
          <w:szCs w:val="24"/>
        </w:rPr>
        <w:t>.</w:t>
      </w:r>
    </w:p>
    <w:p w14:paraId="10810A9F" w14:textId="77777777" w:rsidR="008400E5" w:rsidRDefault="008400E5" w:rsidP="008400E5">
      <w:pPr>
        <w:tabs>
          <w:tab w:val="left" w:pos="851"/>
        </w:tabs>
        <w:spacing w:after="0" w:line="480" w:lineRule="auto"/>
        <w:contextualSpacing/>
        <w:jc w:val="both"/>
        <w:rPr>
          <w:rFonts w:ascii="Arial" w:hAnsi="Arial" w:cs="Arial"/>
        </w:rPr>
      </w:pPr>
    </w:p>
    <w:p w14:paraId="42DB059C" w14:textId="77777777" w:rsidR="00D47AC0" w:rsidRDefault="008C5CD1" w:rsidP="00A365AB">
      <w:pPr>
        <w:numPr>
          <w:ilvl w:val="0"/>
          <w:numId w:val="12"/>
        </w:numPr>
        <w:tabs>
          <w:tab w:val="left" w:pos="851"/>
        </w:tabs>
        <w:spacing w:after="0" w:line="480" w:lineRule="auto"/>
        <w:ind w:left="0" w:hanging="11"/>
        <w:contextualSpacing/>
        <w:jc w:val="both"/>
        <w:rPr>
          <w:rFonts w:ascii="Arial" w:hAnsi="Arial" w:cs="Arial"/>
        </w:rPr>
      </w:pPr>
      <w:r w:rsidRPr="00D47AC0">
        <w:rPr>
          <w:rFonts w:ascii="Arial" w:hAnsi="Arial" w:cs="Arial"/>
          <w:sz w:val="24"/>
          <w:szCs w:val="24"/>
        </w:rPr>
        <w:t>I</w:t>
      </w:r>
      <w:r w:rsidR="00B7377D" w:rsidRPr="00D47AC0">
        <w:rPr>
          <w:rFonts w:ascii="Arial" w:hAnsi="Arial" w:cs="Arial"/>
          <w:sz w:val="24"/>
          <w:szCs w:val="24"/>
        </w:rPr>
        <w:t>t seems to me to defeat the mischief against non-appealability to use the issue of costs to re-open the very issue that the legislature has made non-appealable. That is so because to adjudicate the costs order</w:t>
      </w:r>
      <w:r w:rsidR="00803A95" w:rsidRPr="00D47AC0">
        <w:rPr>
          <w:rFonts w:ascii="Arial" w:hAnsi="Arial" w:cs="Arial"/>
          <w:sz w:val="24"/>
          <w:szCs w:val="24"/>
        </w:rPr>
        <w:t>,</w:t>
      </w:r>
      <w:r w:rsidR="00B7377D" w:rsidRPr="00D47AC0">
        <w:rPr>
          <w:rFonts w:ascii="Arial" w:hAnsi="Arial" w:cs="Arial"/>
          <w:sz w:val="24"/>
          <w:szCs w:val="24"/>
        </w:rPr>
        <w:t xml:space="preserve"> we have to necessarily go into and determine whether or not the learned judge erred in making the referral order. </w:t>
      </w:r>
    </w:p>
    <w:p w14:paraId="43FAAD59" w14:textId="77777777" w:rsidR="00D47AC0" w:rsidRDefault="00D47AC0" w:rsidP="00C90BED">
      <w:pPr>
        <w:pStyle w:val="ListParagraph"/>
        <w:spacing w:after="0" w:line="480" w:lineRule="auto"/>
        <w:rPr>
          <w:rFonts w:ascii="Arial" w:hAnsi="Arial" w:cs="Arial"/>
          <w:sz w:val="24"/>
          <w:szCs w:val="24"/>
        </w:rPr>
      </w:pPr>
    </w:p>
    <w:p w14:paraId="453A0FCB" w14:textId="77777777" w:rsidR="00D47AC0" w:rsidRDefault="00B7377D" w:rsidP="00D47AC0">
      <w:pPr>
        <w:numPr>
          <w:ilvl w:val="0"/>
          <w:numId w:val="12"/>
        </w:numPr>
        <w:tabs>
          <w:tab w:val="left" w:pos="851"/>
        </w:tabs>
        <w:spacing w:after="0" w:line="480" w:lineRule="auto"/>
        <w:ind w:left="0" w:hanging="11"/>
        <w:contextualSpacing/>
        <w:jc w:val="both"/>
        <w:rPr>
          <w:rFonts w:ascii="Arial" w:hAnsi="Arial" w:cs="Arial"/>
        </w:rPr>
      </w:pPr>
      <w:r w:rsidRPr="00D47AC0">
        <w:rPr>
          <w:rFonts w:ascii="Arial" w:hAnsi="Arial" w:cs="Arial"/>
          <w:sz w:val="24"/>
          <w:szCs w:val="24"/>
        </w:rPr>
        <w:t xml:space="preserve">Besides, </w:t>
      </w:r>
      <w:r w:rsidR="00F012C0" w:rsidRPr="00D47AC0">
        <w:rPr>
          <w:rFonts w:ascii="Arial" w:hAnsi="Arial" w:cs="Arial"/>
          <w:sz w:val="24"/>
          <w:szCs w:val="24"/>
        </w:rPr>
        <w:t xml:space="preserve">as was correctly recognised in </w:t>
      </w:r>
      <w:r w:rsidR="00F012C0" w:rsidRPr="00D47AC0">
        <w:rPr>
          <w:rFonts w:ascii="Arial" w:hAnsi="Arial" w:cs="Arial"/>
          <w:i/>
          <w:sz w:val="24"/>
          <w:szCs w:val="24"/>
        </w:rPr>
        <w:t>SARFU</w:t>
      </w:r>
      <w:r w:rsidR="00F012C0" w:rsidRPr="00D47AC0">
        <w:rPr>
          <w:rFonts w:ascii="Arial" w:hAnsi="Arial" w:cs="Arial"/>
          <w:sz w:val="24"/>
          <w:szCs w:val="24"/>
        </w:rPr>
        <w:t xml:space="preserve">, </w:t>
      </w:r>
      <w:r w:rsidRPr="00D47AC0">
        <w:rPr>
          <w:rFonts w:ascii="Arial" w:hAnsi="Arial" w:cs="Arial"/>
          <w:sz w:val="24"/>
          <w:szCs w:val="24"/>
        </w:rPr>
        <w:t>it was open to the appellants</w:t>
      </w:r>
      <w:r w:rsidR="00F8727B" w:rsidRPr="00D47AC0">
        <w:rPr>
          <w:rFonts w:ascii="Arial" w:hAnsi="Arial" w:cs="Arial"/>
          <w:sz w:val="24"/>
          <w:szCs w:val="24"/>
        </w:rPr>
        <w:t>,</w:t>
      </w:r>
      <w:r w:rsidR="008C5CD1" w:rsidRPr="00D47AC0">
        <w:rPr>
          <w:rFonts w:ascii="Arial" w:hAnsi="Arial" w:cs="Arial"/>
          <w:sz w:val="24"/>
          <w:szCs w:val="24"/>
        </w:rPr>
        <w:t xml:space="preserve"> either </w:t>
      </w:r>
      <w:r w:rsidRPr="00D47AC0">
        <w:rPr>
          <w:rFonts w:ascii="Arial" w:hAnsi="Arial" w:cs="Arial"/>
          <w:sz w:val="24"/>
          <w:szCs w:val="24"/>
        </w:rPr>
        <w:t xml:space="preserve">after the referral order was granted or at the stage where leave to appeal was being considered, to ask the judge a </w:t>
      </w:r>
      <w:r w:rsidRPr="00D47AC0">
        <w:rPr>
          <w:rFonts w:ascii="Arial" w:hAnsi="Arial" w:cs="Arial"/>
          <w:i/>
          <w:sz w:val="24"/>
          <w:szCs w:val="24"/>
        </w:rPr>
        <w:t>quo</w:t>
      </w:r>
      <w:r w:rsidRPr="00D47AC0">
        <w:rPr>
          <w:rFonts w:ascii="Arial" w:hAnsi="Arial" w:cs="Arial"/>
          <w:sz w:val="24"/>
          <w:szCs w:val="24"/>
        </w:rPr>
        <w:t xml:space="preserve"> to revisit </w:t>
      </w:r>
      <w:r w:rsidR="00E527AB" w:rsidRPr="00D47AC0">
        <w:rPr>
          <w:rFonts w:ascii="Arial" w:hAnsi="Arial" w:cs="Arial"/>
          <w:sz w:val="24"/>
          <w:szCs w:val="24"/>
        </w:rPr>
        <w:t xml:space="preserve">not only the referral ruling but also </w:t>
      </w:r>
      <w:r w:rsidRPr="00D47AC0">
        <w:rPr>
          <w:rFonts w:ascii="Arial" w:hAnsi="Arial" w:cs="Arial"/>
          <w:sz w:val="24"/>
          <w:szCs w:val="24"/>
        </w:rPr>
        <w:t xml:space="preserve">the costs order associated with the referral. </w:t>
      </w:r>
    </w:p>
    <w:p w14:paraId="4E2F8AC2" w14:textId="77777777" w:rsidR="00D47AC0" w:rsidRDefault="00D47AC0" w:rsidP="00C90BED">
      <w:pPr>
        <w:pStyle w:val="ListParagraph"/>
        <w:spacing w:after="0" w:line="480" w:lineRule="auto"/>
        <w:rPr>
          <w:rFonts w:ascii="Arial" w:hAnsi="Arial" w:cs="Arial"/>
          <w:sz w:val="24"/>
          <w:szCs w:val="24"/>
        </w:rPr>
      </w:pPr>
    </w:p>
    <w:p w14:paraId="0CDE8E08" w14:textId="77777777" w:rsidR="00D47AC0" w:rsidRDefault="00B7377D" w:rsidP="00A365AB">
      <w:pPr>
        <w:numPr>
          <w:ilvl w:val="0"/>
          <w:numId w:val="12"/>
        </w:numPr>
        <w:tabs>
          <w:tab w:val="left" w:pos="851"/>
        </w:tabs>
        <w:spacing w:after="0" w:line="480" w:lineRule="auto"/>
        <w:ind w:left="0" w:hanging="11"/>
        <w:contextualSpacing/>
        <w:jc w:val="both"/>
        <w:rPr>
          <w:rFonts w:ascii="Arial" w:hAnsi="Arial" w:cs="Arial"/>
        </w:rPr>
      </w:pPr>
      <w:r w:rsidRPr="00D47AC0">
        <w:rPr>
          <w:rFonts w:ascii="Arial" w:hAnsi="Arial" w:cs="Arial"/>
          <w:sz w:val="24"/>
          <w:szCs w:val="24"/>
        </w:rPr>
        <w:t>Where the parties have argued the merits and not the costs associated with it, but the court in granting judgment also makes an order as to costs, the court remains competent to correct, alter or supplement its order on costs. The rational of the rule is that in such circumstances the court is presumed to make an order on costs with the implied understanding that it is open to an aggrieved party subsequently to be heard on the appropriate order.</w:t>
      </w:r>
      <w:r>
        <w:rPr>
          <w:rStyle w:val="FootnoteReference"/>
          <w:rFonts w:ascii="Arial" w:hAnsi="Arial" w:cs="Arial"/>
          <w:sz w:val="24"/>
          <w:szCs w:val="24"/>
        </w:rPr>
        <w:footnoteReference w:id="9"/>
      </w:r>
    </w:p>
    <w:p w14:paraId="5CD97683" w14:textId="77777777" w:rsidR="00D47AC0" w:rsidRDefault="00D47AC0" w:rsidP="00C90BED">
      <w:pPr>
        <w:pStyle w:val="ListParagraph"/>
        <w:spacing w:after="0" w:line="480" w:lineRule="auto"/>
        <w:rPr>
          <w:rFonts w:ascii="Arial" w:hAnsi="Arial" w:cs="Arial"/>
          <w:sz w:val="24"/>
          <w:szCs w:val="24"/>
        </w:rPr>
      </w:pPr>
    </w:p>
    <w:p w14:paraId="1EF76F47" w14:textId="7CD5F982" w:rsidR="00D47AC0" w:rsidRDefault="00262C35" w:rsidP="00A365AB">
      <w:pPr>
        <w:numPr>
          <w:ilvl w:val="0"/>
          <w:numId w:val="12"/>
        </w:numPr>
        <w:tabs>
          <w:tab w:val="left" w:pos="851"/>
        </w:tabs>
        <w:spacing w:after="0" w:line="480" w:lineRule="auto"/>
        <w:ind w:left="0" w:hanging="11"/>
        <w:contextualSpacing/>
        <w:jc w:val="both"/>
        <w:rPr>
          <w:rFonts w:ascii="Arial" w:hAnsi="Arial" w:cs="Arial"/>
        </w:rPr>
      </w:pPr>
      <w:r w:rsidRPr="00D47AC0">
        <w:rPr>
          <w:rFonts w:ascii="Arial" w:hAnsi="Arial" w:cs="Arial"/>
          <w:sz w:val="24"/>
          <w:szCs w:val="24"/>
        </w:rPr>
        <w:t>It became apparent</w:t>
      </w:r>
      <w:r w:rsidR="00B7377D" w:rsidRPr="00D47AC0">
        <w:rPr>
          <w:rFonts w:ascii="Arial" w:hAnsi="Arial" w:cs="Arial"/>
          <w:sz w:val="24"/>
          <w:szCs w:val="24"/>
        </w:rPr>
        <w:t xml:space="preserve"> during oral argument </w:t>
      </w:r>
      <w:r w:rsidR="003017E1">
        <w:rPr>
          <w:rFonts w:ascii="Arial" w:hAnsi="Arial" w:cs="Arial"/>
          <w:sz w:val="24"/>
          <w:szCs w:val="24"/>
        </w:rPr>
        <w:t xml:space="preserve">on appeal </w:t>
      </w:r>
      <w:r w:rsidR="00B7377D" w:rsidRPr="00D47AC0">
        <w:rPr>
          <w:rFonts w:ascii="Arial" w:hAnsi="Arial" w:cs="Arial"/>
          <w:sz w:val="24"/>
          <w:szCs w:val="24"/>
        </w:rPr>
        <w:t xml:space="preserve">that when the referral was argued, the judge a </w:t>
      </w:r>
      <w:r w:rsidR="00B7377D" w:rsidRPr="00D47AC0">
        <w:rPr>
          <w:rFonts w:ascii="Arial" w:hAnsi="Arial" w:cs="Arial"/>
          <w:i/>
          <w:sz w:val="24"/>
          <w:szCs w:val="24"/>
        </w:rPr>
        <w:t>quo</w:t>
      </w:r>
      <w:r w:rsidR="00B7377D" w:rsidRPr="00D47AC0">
        <w:rPr>
          <w:rFonts w:ascii="Arial" w:hAnsi="Arial" w:cs="Arial"/>
          <w:sz w:val="24"/>
          <w:szCs w:val="24"/>
        </w:rPr>
        <w:t xml:space="preserve"> in all probability was not addressed on costs. It is therefore unsafe to suggest or to assume that when the High Court ordered costs associated with the referral, it exercised its discretion improperly or on wrong principle. The reality is that it was not specifically invited to exercise its discretion other than what would be the normal order in such circumstances – that costs follow the result. The </w:t>
      </w:r>
      <w:r w:rsidR="00EF09C2" w:rsidRPr="00D47AC0">
        <w:rPr>
          <w:rFonts w:ascii="Arial" w:hAnsi="Arial" w:cs="Arial"/>
          <w:sz w:val="24"/>
          <w:szCs w:val="24"/>
        </w:rPr>
        <w:t xml:space="preserve">High Court’s </w:t>
      </w:r>
      <w:r w:rsidR="00B7377D" w:rsidRPr="00D47AC0">
        <w:rPr>
          <w:rFonts w:ascii="Arial" w:hAnsi="Arial" w:cs="Arial"/>
          <w:sz w:val="24"/>
          <w:szCs w:val="24"/>
        </w:rPr>
        <w:t xml:space="preserve">order </w:t>
      </w:r>
      <w:r w:rsidR="00EF09C2" w:rsidRPr="00D47AC0">
        <w:rPr>
          <w:rFonts w:ascii="Arial" w:hAnsi="Arial" w:cs="Arial"/>
          <w:sz w:val="24"/>
          <w:szCs w:val="24"/>
        </w:rPr>
        <w:t>on costs as an adjunct to the referral,</w:t>
      </w:r>
      <w:r w:rsidR="00B7377D" w:rsidRPr="00D47AC0">
        <w:rPr>
          <w:rFonts w:ascii="Arial" w:hAnsi="Arial" w:cs="Arial"/>
          <w:sz w:val="24"/>
          <w:szCs w:val="24"/>
        </w:rPr>
        <w:t xml:space="preserve"> was inevitable because a successful party may only be denied costs if there are good grounds for doing so. Denial of costs to a successful party in the absence of special circumstances can be interfered with on appeal.</w:t>
      </w:r>
      <w:r w:rsidR="00B7377D">
        <w:rPr>
          <w:rStyle w:val="FootnoteReference"/>
          <w:rFonts w:ascii="Arial" w:hAnsi="Arial" w:cs="Arial"/>
          <w:sz w:val="24"/>
          <w:szCs w:val="24"/>
        </w:rPr>
        <w:footnoteReference w:id="10"/>
      </w:r>
    </w:p>
    <w:p w14:paraId="38A93FBF" w14:textId="77777777" w:rsidR="00D47AC0" w:rsidRDefault="00D47AC0" w:rsidP="00C90BED">
      <w:pPr>
        <w:pStyle w:val="ListParagraph"/>
        <w:spacing w:after="0" w:line="480" w:lineRule="auto"/>
        <w:rPr>
          <w:rFonts w:ascii="Arial" w:hAnsi="Arial" w:cs="Arial"/>
          <w:sz w:val="24"/>
          <w:szCs w:val="24"/>
        </w:rPr>
      </w:pPr>
    </w:p>
    <w:p w14:paraId="5E8E00A7" w14:textId="786DBB32" w:rsidR="00D47AC0" w:rsidRDefault="001402E7" w:rsidP="00D47AC0">
      <w:pPr>
        <w:numPr>
          <w:ilvl w:val="0"/>
          <w:numId w:val="12"/>
        </w:numPr>
        <w:tabs>
          <w:tab w:val="left" w:pos="851"/>
        </w:tabs>
        <w:spacing w:after="0" w:line="480" w:lineRule="auto"/>
        <w:ind w:left="0" w:hanging="11"/>
        <w:contextualSpacing/>
        <w:jc w:val="both"/>
        <w:rPr>
          <w:rFonts w:ascii="Arial" w:hAnsi="Arial" w:cs="Arial"/>
        </w:rPr>
      </w:pPr>
      <w:r>
        <w:rPr>
          <w:rFonts w:ascii="Arial" w:hAnsi="Arial" w:cs="Arial"/>
          <w:sz w:val="24"/>
          <w:szCs w:val="24"/>
        </w:rPr>
        <w:t xml:space="preserve">In that </w:t>
      </w:r>
      <w:r w:rsidR="00B7377D" w:rsidRPr="00D47AC0">
        <w:rPr>
          <w:rFonts w:ascii="Arial" w:hAnsi="Arial" w:cs="Arial"/>
          <w:sz w:val="24"/>
          <w:szCs w:val="24"/>
        </w:rPr>
        <w:t xml:space="preserve">sense, the costs order was not final as to raise </w:t>
      </w:r>
      <w:r w:rsidR="00B7377D" w:rsidRPr="00D47AC0">
        <w:rPr>
          <w:rFonts w:ascii="Arial" w:hAnsi="Arial" w:cs="Arial"/>
          <w:i/>
          <w:sz w:val="24"/>
          <w:szCs w:val="24"/>
        </w:rPr>
        <w:t>res judicata</w:t>
      </w:r>
      <w:r w:rsidR="00B7377D" w:rsidRPr="00D47AC0">
        <w:rPr>
          <w:rFonts w:ascii="Arial" w:hAnsi="Arial" w:cs="Arial"/>
          <w:sz w:val="24"/>
          <w:szCs w:val="24"/>
        </w:rPr>
        <w:t xml:space="preserve"> on the principle that once a court has duly pronounced a final judgement or order, it loses the competence to correct, alter or supplement it as it has become </w:t>
      </w:r>
      <w:r w:rsidR="00B7377D" w:rsidRPr="00D47AC0">
        <w:rPr>
          <w:rFonts w:ascii="Arial" w:hAnsi="Arial" w:cs="Arial"/>
          <w:i/>
          <w:sz w:val="24"/>
          <w:szCs w:val="24"/>
        </w:rPr>
        <w:t>functus officio</w:t>
      </w:r>
      <w:r w:rsidR="00B7377D" w:rsidRPr="00D47AC0">
        <w:rPr>
          <w:rFonts w:ascii="Arial" w:hAnsi="Arial" w:cs="Arial"/>
          <w:sz w:val="24"/>
          <w:szCs w:val="24"/>
        </w:rPr>
        <w:t>.</w:t>
      </w:r>
      <w:r w:rsidR="00B7377D">
        <w:rPr>
          <w:rStyle w:val="FootnoteReference"/>
          <w:rFonts w:ascii="Arial" w:hAnsi="Arial" w:cs="Arial"/>
          <w:sz w:val="24"/>
          <w:szCs w:val="24"/>
        </w:rPr>
        <w:footnoteReference w:id="11"/>
      </w:r>
    </w:p>
    <w:p w14:paraId="2F637611" w14:textId="77777777" w:rsidR="00D47AC0" w:rsidRDefault="00D47AC0" w:rsidP="001402E7">
      <w:pPr>
        <w:pStyle w:val="ListParagraph"/>
        <w:spacing w:after="0" w:line="480" w:lineRule="auto"/>
        <w:rPr>
          <w:rFonts w:ascii="Arial" w:hAnsi="Arial" w:cs="Arial"/>
          <w:sz w:val="24"/>
          <w:szCs w:val="24"/>
        </w:rPr>
      </w:pPr>
    </w:p>
    <w:p w14:paraId="16B22056" w14:textId="77777777" w:rsidR="00D47AC0" w:rsidRDefault="00B7377D" w:rsidP="00A365AB">
      <w:pPr>
        <w:numPr>
          <w:ilvl w:val="0"/>
          <w:numId w:val="12"/>
        </w:numPr>
        <w:tabs>
          <w:tab w:val="left" w:pos="851"/>
        </w:tabs>
        <w:spacing w:after="0" w:line="480" w:lineRule="auto"/>
        <w:ind w:left="0" w:hanging="11"/>
        <w:contextualSpacing/>
        <w:jc w:val="both"/>
        <w:rPr>
          <w:rFonts w:ascii="Arial" w:hAnsi="Arial" w:cs="Arial"/>
        </w:rPr>
      </w:pPr>
      <w:r w:rsidRPr="00D47AC0">
        <w:rPr>
          <w:rFonts w:ascii="Arial" w:hAnsi="Arial" w:cs="Arial"/>
          <w:sz w:val="24"/>
          <w:szCs w:val="24"/>
        </w:rPr>
        <w:t xml:space="preserve">Since the High Court is not </w:t>
      </w:r>
      <w:r w:rsidRPr="00D47AC0">
        <w:rPr>
          <w:rFonts w:ascii="Arial" w:hAnsi="Arial" w:cs="Arial"/>
          <w:i/>
          <w:sz w:val="24"/>
          <w:szCs w:val="24"/>
        </w:rPr>
        <w:t>functus officio</w:t>
      </w:r>
      <w:r w:rsidRPr="00D47AC0">
        <w:rPr>
          <w:rFonts w:ascii="Arial" w:hAnsi="Arial" w:cs="Arial"/>
          <w:sz w:val="24"/>
          <w:szCs w:val="24"/>
        </w:rPr>
        <w:t>, it is open to the appellants to approach the High Court to have the order of costs revisited. It is only after the High Court has specific</w:t>
      </w:r>
      <w:r w:rsidR="00262C35" w:rsidRPr="00D47AC0">
        <w:rPr>
          <w:rFonts w:ascii="Arial" w:hAnsi="Arial" w:cs="Arial"/>
          <w:sz w:val="24"/>
          <w:szCs w:val="24"/>
        </w:rPr>
        <w:t>ally dealt with the costs order</w:t>
      </w:r>
      <w:r w:rsidRPr="00D47AC0">
        <w:rPr>
          <w:rFonts w:ascii="Arial" w:hAnsi="Arial" w:cs="Arial"/>
          <w:sz w:val="24"/>
          <w:szCs w:val="24"/>
        </w:rPr>
        <w:t xml:space="preserve"> with the benefit of the parties’ submissions thereon, that an informed view can be taken that it exercised its discretion improperly or on wrong principle.</w:t>
      </w:r>
    </w:p>
    <w:p w14:paraId="735580F6" w14:textId="77777777" w:rsidR="00D47AC0" w:rsidRDefault="00D47AC0" w:rsidP="001402E7">
      <w:pPr>
        <w:pStyle w:val="ListParagraph"/>
        <w:spacing w:after="0" w:line="480" w:lineRule="auto"/>
        <w:rPr>
          <w:rFonts w:ascii="Arial" w:eastAsia="Calibri" w:hAnsi="Arial" w:cs="Arial"/>
          <w:sz w:val="24"/>
          <w:szCs w:val="24"/>
        </w:rPr>
      </w:pPr>
    </w:p>
    <w:p w14:paraId="582FDC6C" w14:textId="32415208" w:rsidR="003C7FCC" w:rsidRPr="00D47AC0" w:rsidRDefault="003C7FCC" w:rsidP="00A365AB">
      <w:pPr>
        <w:numPr>
          <w:ilvl w:val="0"/>
          <w:numId w:val="12"/>
        </w:numPr>
        <w:tabs>
          <w:tab w:val="left" w:pos="851"/>
        </w:tabs>
        <w:spacing w:after="0" w:line="480" w:lineRule="auto"/>
        <w:ind w:left="0" w:hanging="11"/>
        <w:contextualSpacing/>
        <w:jc w:val="both"/>
        <w:rPr>
          <w:rFonts w:ascii="Arial" w:hAnsi="Arial" w:cs="Arial"/>
        </w:rPr>
      </w:pPr>
      <w:r w:rsidRPr="00D47AC0">
        <w:rPr>
          <w:rFonts w:ascii="Arial" w:eastAsia="Calibri" w:hAnsi="Arial" w:cs="Arial"/>
          <w:sz w:val="24"/>
          <w:szCs w:val="24"/>
        </w:rPr>
        <w:t>In the result</w:t>
      </w:r>
      <w:r w:rsidR="0029026A" w:rsidRPr="00D47AC0">
        <w:rPr>
          <w:rFonts w:ascii="Arial" w:eastAsia="Calibri" w:hAnsi="Arial" w:cs="Arial"/>
          <w:sz w:val="24"/>
          <w:szCs w:val="24"/>
        </w:rPr>
        <w:t>,</w:t>
      </w:r>
      <w:r w:rsidRPr="00D47AC0">
        <w:rPr>
          <w:rFonts w:ascii="Arial" w:eastAsia="Calibri" w:hAnsi="Arial" w:cs="Arial"/>
          <w:sz w:val="24"/>
          <w:szCs w:val="24"/>
        </w:rPr>
        <w:t xml:space="preserve"> the appeal is </w:t>
      </w:r>
      <w:r w:rsidR="0029026A" w:rsidRPr="00D47AC0">
        <w:rPr>
          <w:rFonts w:ascii="Arial" w:eastAsia="Calibri" w:hAnsi="Arial" w:cs="Arial"/>
          <w:sz w:val="24"/>
          <w:szCs w:val="24"/>
        </w:rPr>
        <w:t xml:space="preserve">struck off the roll, </w:t>
      </w:r>
      <w:r w:rsidRPr="00D47AC0">
        <w:rPr>
          <w:rFonts w:ascii="Arial" w:eastAsia="Calibri" w:hAnsi="Arial" w:cs="Arial"/>
          <w:sz w:val="24"/>
          <w:szCs w:val="24"/>
        </w:rPr>
        <w:t xml:space="preserve">with costs. </w:t>
      </w:r>
    </w:p>
    <w:p w14:paraId="61566CFA" w14:textId="77777777" w:rsidR="00944215" w:rsidRDefault="00944215" w:rsidP="00FF7674">
      <w:pPr>
        <w:spacing w:after="0" w:line="480" w:lineRule="auto"/>
        <w:rPr>
          <w:rFonts w:ascii="Arial" w:hAnsi="Arial" w:cs="Arial"/>
          <w:b/>
          <w:sz w:val="24"/>
          <w:szCs w:val="24"/>
        </w:rPr>
      </w:pPr>
    </w:p>
    <w:p w14:paraId="4B9F908E" w14:textId="77777777" w:rsidR="00944215" w:rsidRDefault="00944215" w:rsidP="00FF7674">
      <w:pPr>
        <w:spacing w:after="0" w:line="480" w:lineRule="auto"/>
        <w:rPr>
          <w:rFonts w:ascii="Arial" w:hAnsi="Arial" w:cs="Arial"/>
          <w:b/>
          <w:sz w:val="24"/>
          <w:szCs w:val="24"/>
        </w:rPr>
      </w:pPr>
    </w:p>
    <w:p w14:paraId="265744E2" w14:textId="7CFA4D71" w:rsidR="00944215" w:rsidRPr="00944215" w:rsidRDefault="00944215" w:rsidP="00632701">
      <w:pPr>
        <w:spacing w:after="0" w:line="240" w:lineRule="auto"/>
        <w:rPr>
          <w:rFonts w:ascii="Arial" w:hAnsi="Arial" w:cs="Arial"/>
          <w:sz w:val="24"/>
          <w:szCs w:val="24"/>
        </w:rPr>
      </w:pPr>
      <w:r w:rsidRPr="00944215">
        <w:rPr>
          <w:rFonts w:ascii="Arial" w:hAnsi="Arial" w:cs="Arial"/>
          <w:sz w:val="24"/>
          <w:szCs w:val="24"/>
        </w:rPr>
        <w:t>__________________</w:t>
      </w:r>
    </w:p>
    <w:p w14:paraId="0B7DDE8D" w14:textId="77777777" w:rsidR="00FF7674" w:rsidRPr="00FF7674" w:rsidRDefault="00FF7674" w:rsidP="00FF7674">
      <w:pPr>
        <w:spacing w:after="0" w:line="480" w:lineRule="auto"/>
        <w:rPr>
          <w:rFonts w:ascii="Arial" w:hAnsi="Arial" w:cs="Arial"/>
          <w:b/>
          <w:sz w:val="24"/>
          <w:szCs w:val="24"/>
        </w:rPr>
      </w:pPr>
      <w:r w:rsidRPr="00FF7674">
        <w:rPr>
          <w:rFonts w:ascii="Arial" w:hAnsi="Arial" w:cs="Arial"/>
          <w:b/>
          <w:sz w:val="24"/>
          <w:szCs w:val="24"/>
        </w:rPr>
        <w:t>DAMASEB DCJ</w:t>
      </w:r>
    </w:p>
    <w:p w14:paraId="191A2400" w14:textId="77777777" w:rsidR="00FF7674" w:rsidRDefault="00FF7674" w:rsidP="00FF7674">
      <w:pPr>
        <w:spacing w:after="0" w:line="480" w:lineRule="auto"/>
        <w:rPr>
          <w:rFonts w:ascii="Arial" w:hAnsi="Arial" w:cs="Arial"/>
          <w:sz w:val="24"/>
          <w:szCs w:val="24"/>
        </w:rPr>
      </w:pPr>
    </w:p>
    <w:p w14:paraId="6D0655C8" w14:textId="77777777" w:rsidR="000E05CD" w:rsidRDefault="000E05CD" w:rsidP="00FF7674">
      <w:pPr>
        <w:spacing w:after="0" w:line="480" w:lineRule="auto"/>
        <w:rPr>
          <w:rFonts w:ascii="Arial" w:hAnsi="Arial" w:cs="Arial"/>
          <w:sz w:val="24"/>
          <w:szCs w:val="24"/>
        </w:rPr>
      </w:pPr>
    </w:p>
    <w:p w14:paraId="231CB7CD" w14:textId="77777777" w:rsidR="00FF7674" w:rsidRPr="00FF7674" w:rsidRDefault="00FF7674" w:rsidP="00FF7674">
      <w:pPr>
        <w:spacing w:after="0" w:line="240" w:lineRule="auto"/>
        <w:rPr>
          <w:rFonts w:ascii="Arial" w:hAnsi="Arial" w:cs="Arial"/>
          <w:sz w:val="24"/>
          <w:szCs w:val="24"/>
        </w:rPr>
      </w:pPr>
      <w:r w:rsidRPr="00FF7674">
        <w:rPr>
          <w:rFonts w:ascii="Arial" w:hAnsi="Arial" w:cs="Arial"/>
          <w:sz w:val="24"/>
          <w:szCs w:val="24"/>
        </w:rPr>
        <w:t>___________________</w:t>
      </w:r>
    </w:p>
    <w:p w14:paraId="1FC40599" w14:textId="4412091A" w:rsidR="00FF7674" w:rsidRPr="00FF7674" w:rsidRDefault="005372B0" w:rsidP="00FF7674">
      <w:pPr>
        <w:spacing w:after="0" w:line="480" w:lineRule="auto"/>
        <w:rPr>
          <w:rFonts w:ascii="Arial" w:hAnsi="Arial" w:cs="Arial"/>
          <w:b/>
          <w:sz w:val="24"/>
          <w:szCs w:val="24"/>
        </w:rPr>
      </w:pPr>
      <w:r>
        <w:rPr>
          <w:rFonts w:ascii="Arial" w:hAnsi="Arial" w:cs="Arial"/>
          <w:b/>
          <w:sz w:val="24"/>
          <w:szCs w:val="24"/>
        </w:rPr>
        <w:t>HOFF JA</w:t>
      </w:r>
    </w:p>
    <w:p w14:paraId="3E17750E" w14:textId="77777777" w:rsidR="00FF7674" w:rsidRPr="00FF7674" w:rsidRDefault="00FF7674" w:rsidP="00FF7674">
      <w:pPr>
        <w:spacing w:after="0" w:line="480" w:lineRule="auto"/>
        <w:rPr>
          <w:rFonts w:ascii="Arial" w:hAnsi="Arial" w:cs="Arial"/>
          <w:sz w:val="24"/>
          <w:szCs w:val="24"/>
        </w:rPr>
      </w:pPr>
    </w:p>
    <w:p w14:paraId="24F275F3" w14:textId="77777777" w:rsidR="00FF7674" w:rsidRPr="00FF7674" w:rsidRDefault="00FF7674" w:rsidP="00FF7674">
      <w:pPr>
        <w:spacing w:after="0" w:line="480" w:lineRule="auto"/>
        <w:rPr>
          <w:rFonts w:ascii="Arial" w:hAnsi="Arial" w:cs="Arial"/>
          <w:sz w:val="24"/>
          <w:szCs w:val="24"/>
        </w:rPr>
      </w:pPr>
    </w:p>
    <w:p w14:paraId="1807B602" w14:textId="77777777" w:rsidR="00FF7674" w:rsidRPr="00FF7674" w:rsidRDefault="00FF7674" w:rsidP="00FF7674">
      <w:pPr>
        <w:spacing w:after="0" w:line="240" w:lineRule="auto"/>
        <w:rPr>
          <w:rFonts w:ascii="Arial" w:hAnsi="Arial" w:cs="Arial"/>
          <w:sz w:val="24"/>
          <w:szCs w:val="24"/>
        </w:rPr>
      </w:pPr>
      <w:r w:rsidRPr="00FF7674">
        <w:rPr>
          <w:rFonts w:ascii="Arial" w:hAnsi="Arial" w:cs="Arial"/>
          <w:sz w:val="24"/>
          <w:szCs w:val="24"/>
        </w:rPr>
        <w:t>___________________</w:t>
      </w:r>
    </w:p>
    <w:p w14:paraId="7ADE1CB3" w14:textId="66975337" w:rsidR="00FF7674" w:rsidRPr="00FF7674" w:rsidRDefault="005372B0" w:rsidP="00FF7674">
      <w:pPr>
        <w:spacing w:after="0" w:line="480" w:lineRule="auto"/>
        <w:rPr>
          <w:rFonts w:ascii="Arial" w:hAnsi="Arial" w:cs="Arial"/>
          <w:b/>
          <w:sz w:val="24"/>
          <w:szCs w:val="24"/>
        </w:rPr>
      </w:pPr>
      <w:r>
        <w:rPr>
          <w:rFonts w:ascii="Arial" w:hAnsi="Arial" w:cs="Arial"/>
          <w:b/>
          <w:sz w:val="24"/>
          <w:szCs w:val="24"/>
        </w:rPr>
        <w:t>FRANK</w:t>
      </w:r>
      <w:r w:rsidR="00FF7674" w:rsidRPr="00FF7674">
        <w:rPr>
          <w:rFonts w:ascii="Arial" w:hAnsi="Arial" w:cs="Arial"/>
          <w:b/>
          <w:sz w:val="24"/>
          <w:szCs w:val="24"/>
        </w:rPr>
        <w:t xml:space="preserve"> AJA</w:t>
      </w:r>
    </w:p>
    <w:p w14:paraId="36000526" w14:textId="77777777" w:rsidR="00FF7674" w:rsidRPr="00FF7674" w:rsidRDefault="00FF7674" w:rsidP="00FF7674">
      <w:pPr>
        <w:spacing w:after="0" w:line="480" w:lineRule="auto"/>
        <w:rPr>
          <w:rFonts w:ascii="Arial" w:hAnsi="Arial" w:cs="Arial"/>
          <w:sz w:val="24"/>
          <w:szCs w:val="24"/>
        </w:rPr>
      </w:pPr>
      <w:r w:rsidRPr="00FF7674">
        <w:rPr>
          <w:rFonts w:ascii="Arial" w:hAnsi="Arial" w:cs="Arial"/>
          <w:sz w:val="24"/>
          <w:szCs w:val="24"/>
        </w:rPr>
        <w:br w:type="page"/>
      </w:r>
    </w:p>
    <w:p w14:paraId="7F571C7A" w14:textId="37E95599" w:rsidR="00E014DF" w:rsidRPr="00DE5D22" w:rsidRDefault="00595411" w:rsidP="00944215">
      <w:pPr>
        <w:spacing w:after="0" w:line="480" w:lineRule="auto"/>
        <w:rPr>
          <w:rFonts w:ascii="Arial" w:eastAsia="Calibri" w:hAnsi="Arial" w:cs="Arial"/>
          <w:sz w:val="24"/>
          <w:szCs w:val="24"/>
          <w:lang w:val="en-US"/>
        </w:rPr>
      </w:pPr>
      <w:r w:rsidRPr="00DE5D22">
        <w:rPr>
          <w:rFonts w:ascii="Arial" w:eastAsia="Calibri" w:hAnsi="Arial" w:cs="Arial"/>
          <w:sz w:val="24"/>
          <w:szCs w:val="24"/>
          <w:lang w:val="en-US"/>
        </w:rPr>
        <w:t>A</w:t>
      </w:r>
      <w:r w:rsidR="00E014DF" w:rsidRPr="00DE5D22">
        <w:rPr>
          <w:rFonts w:ascii="Arial" w:eastAsia="Calibri" w:hAnsi="Arial" w:cs="Arial"/>
          <w:sz w:val="24"/>
          <w:szCs w:val="24"/>
          <w:lang w:val="en-US"/>
        </w:rPr>
        <w:t>PPEARANCES</w:t>
      </w:r>
      <w:r w:rsidR="00280526" w:rsidRPr="00DE5D22">
        <w:rPr>
          <w:rFonts w:ascii="Arial" w:eastAsia="Calibri" w:hAnsi="Arial" w:cs="Arial"/>
          <w:sz w:val="24"/>
          <w:szCs w:val="24"/>
          <w:lang w:val="en-US"/>
        </w:rPr>
        <w:t>:</w:t>
      </w:r>
    </w:p>
    <w:p w14:paraId="4BEC7C2A" w14:textId="77777777" w:rsidR="00E014DF" w:rsidRPr="00DE5D22" w:rsidRDefault="00E014DF" w:rsidP="00944215">
      <w:pPr>
        <w:spacing w:after="0" w:line="480" w:lineRule="auto"/>
        <w:rPr>
          <w:rFonts w:ascii="Arial" w:eastAsia="Calibri" w:hAnsi="Arial" w:cs="Arial"/>
          <w:sz w:val="24"/>
          <w:szCs w:val="24"/>
          <w:lang w:val="en-US"/>
        </w:rPr>
      </w:pPr>
    </w:p>
    <w:p w14:paraId="028E08CF" w14:textId="51CFAB3E" w:rsidR="008637DA" w:rsidRPr="00DE5D22" w:rsidRDefault="00944215" w:rsidP="00944215">
      <w:pPr>
        <w:spacing w:after="0" w:line="480" w:lineRule="auto"/>
        <w:rPr>
          <w:rFonts w:ascii="Arial" w:eastAsia="Calibri" w:hAnsi="Arial" w:cs="Arial"/>
          <w:sz w:val="24"/>
          <w:szCs w:val="24"/>
          <w:lang w:val="en-US"/>
        </w:rPr>
      </w:pPr>
      <w:r w:rsidRPr="00DE5D22">
        <w:rPr>
          <w:rFonts w:ascii="Arial" w:eastAsia="Calibri" w:hAnsi="Arial" w:cs="Arial"/>
          <w:sz w:val="24"/>
          <w:szCs w:val="24"/>
          <w:lang w:val="en-US"/>
        </w:rPr>
        <w:t>Appellants</w:t>
      </w:r>
      <w:r w:rsidR="004D2CBA" w:rsidRPr="00DE5D22">
        <w:rPr>
          <w:rFonts w:ascii="Arial" w:eastAsia="Calibri" w:hAnsi="Arial" w:cs="Arial"/>
          <w:sz w:val="24"/>
          <w:szCs w:val="24"/>
          <w:lang w:val="en-US"/>
        </w:rPr>
        <w:t xml:space="preserve">: </w:t>
      </w:r>
      <w:r w:rsidR="004D2CBA" w:rsidRPr="00DE5D22">
        <w:rPr>
          <w:rFonts w:ascii="Arial" w:eastAsia="Calibri" w:hAnsi="Arial" w:cs="Arial"/>
          <w:sz w:val="24"/>
          <w:szCs w:val="24"/>
          <w:lang w:val="en-US"/>
        </w:rPr>
        <w:tab/>
      </w:r>
      <w:r w:rsidR="004D2CBA" w:rsidRPr="00DE5D22">
        <w:rPr>
          <w:rFonts w:ascii="Arial" w:eastAsia="Calibri" w:hAnsi="Arial" w:cs="Arial"/>
          <w:sz w:val="24"/>
          <w:szCs w:val="24"/>
          <w:lang w:val="en-US"/>
        </w:rPr>
        <w:tab/>
      </w:r>
      <w:r w:rsidRPr="00DE5D22">
        <w:rPr>
          <w:rFonts w:ascii="Arial" w:eastAsia="Calibri" w:hAnsi="Arial" w:cs="Arial"/>
          <w:sz w:val="24"/>
          <w:szCs w:val="24"/>
          <w:lang w:val="en-US"/>
        </w:rPr>
        <w:tab/>
      </w:r>
      <w:r w:rsidRPr="00DE5D22">
        <w:rPr>
          <w:rFonts w:ascii="Arial" w:eastAsia="Calibri" w:hAnsi="Arial" w:cs="Arial"/>
          <w:sz w:val="24"/>
          <w:szCs w:val="24"/>
          <w:lang w:val="en-US"/>
        </w:rPr>
        <w:tab/>
      </w:r>
      <w:r w:rsidRPr="00DE5D22">
        <w:rPr>
          <w:rFonts w:ascii="Arial" w:eastAsia="Calibri" w:hAnsi="Arial" w:cs="Arial"/>
          <w:sz w:val="24"/>
          <w:szCs w:val="24"/>
          <w:lang w:val="en-US"/>
        </w:rPr>
        <w:tab/>
      </w:r>
      <w:r w:rsidR="007E58FC">
        <w:rPr>
          <w:rFonts w:ascii="Arial" w:eastAsia="Calibri" w:hAnsi="Arial" w:cs="Arial"/>
          <w:sz w:val="24"/>
          <w:szCs w:val="24"/>
          <w:lang w:val="en-US"/>
        </w:rPr>
        <w:tab/>
      </w:r>
      <w:r w:rsidR="008637DA" w:rsidRPr="00DE5D22">
        <w:rPr>
          <w:rFonts w:ascii="Arial" w:eastAsia="Calibri" w:hAnsi="Arial" w:cs="Arial"/>
          <w:sz w:val="24"/>
          <w:szCs w:val="24"/>
          <w:lang w:val="en-US"/>
        </w:rPr>
        <w:t>S Miller</w:t>
      </w:r>
    </w:p>
    <w:p w14:paraId="1DF490CB" w14:textId="485ABC0A" w:rsidR="008637DA" w:rsidRPr="00DE5D22" w:rsidRDefault="008637DA" w:rsidP="00944215">
      <w:pPr>
        <w:spacing w:after="0" w:line="480" w:lineRule="auto"/>
        <w:rPr>
          <w:rFonts w:ascii="Arial" w:eastAsia="Calibri" w:hAnsi="Arial" w:cs="Arial"/>
          <w:sz w:val="24"/>
          <w:szCs w:val="24"/>
          <w:lang w:val="en-US"/>
        </w:rPr>
      </w:pPr>
      <w:r w:rsidRPr="00DE5D22">
        <w:rPr>
          <w:rFonts w:ascii="Arial" w:eastAsia="Calibri" w:hAnsi="Arial" w:cs="Arial"/>
          <w:sz w:val="24"/>
          <w:szCs w:val="24"/>
          <w:lang w:val="en-US"/>
        </w:rPr>
        <w:tab/>
      </w:r>
      <w:r w:rsidRPr="00DE5D22">
        <w:rPr>
          <w:rFonts w:ascii="Arial" w:eastAsia="Calibri" w:hAnsi="Arial" w:cs="Arial"/>
          <w:sz w:val="24"/>
          <w:szCs w:val="24"/>
          <w:lang w:val="en-US"/>
        </w:rPr>
        <w:tab/>
      </w:r>
      <w:r w:rsidRPr="00DE5D22">
        <w:rPr>
          <w:rFonts w:ascii="Arial" w:eastAsia="Calibri" w:hAnsi="Arial" w:cs="Arial"/>
          <w:sz w:val="24"/>
          <w:szCs w:val="24"/>
          <w:lang w:val="en-US"/>
        </w:rPr>
        <w:tab/>
      </w:r>
      <w:r w:rsidRPr="00DE5D22">
        <w:rPr>
          <w:rFonts w:ascii="Arial" w:eastAsia="Calibri" w:hAnsi="Arial" w:cs="Arial"/>
          <w:sz w:val="24"/>
          <w:szCs w:val="24"/>
          <w:lang w:val="en-US"/>
        </w:rPr>
        <w:tab/>
      </w:r>
      <w:r w:rsidR="00944215" w:rsidRPr="00DE5D22">
        <w:rPr>
          <w:rFonts w:ascii="Arial" w:eastAsia="Calibri" w:hAnsi="Arial" w:cs="Arial"/>
          <w:sz w:val="24"/>
          <w:szCs w:val="24"/>
          <w:lang w:val="en-US"/>
        </w:rPr>
        <w:tab/>
      </w:r>
      <w:r w:rsidR="00944215" w:rsidRPr="00DE5D22">
        <w:rPr>
          <w:rFonts w:ascii="Arial" w:eastAsia="Calibri" w:hAnsi="Arial" w:cs="Arial"/>
          <w:sz w:val="24"/>
          <w:szCs w:val="24"/>
          <w:lang w:val="en-US"/>
        </w:rPr>
        <w:tab/>
      </w:r>
      <w:r w:rsidR="00944215" w:rsidRPr="00DE5D22">
        <w:rPr>
          <w:rFonts w:ascii="Arial" w:eastAsia="Calibri" w:hAnsi="Arial" w:cs="Arial"/>
          <w:sz w:val="24"/>
          <w:szCs w:val="24"/>
          <w:lang w:val="en-US"/>
        </w:rPr>
        <w:tab/>
      </w:r>
      <w:r w:rsidR="00DE5D22">
        <w:rPr>
          <w:rFonts w:ascii="Arial" w:eastAsia="Calibri" w:hAnsi="Arial" w:cs="Arial"/>
          <w:sz w:val="24"/>
          <w:szCs w:val="24"/>
          <w:lang w:val="en-US"/>
        </w:rPr>
        <w:t>of Shikongo Law Chambers</w:t>
      </w:r>
      <w:r w:rsidR="00D944BE" w:rsidRPr="00DE5D22">
        <w:rPr>
          <w:rFonts w:ascii="Arial" w:eastAsia="Calibri" w:hAnsi="Arial" w:cs="Arial"/>
          <w:sz w:val="24"/>
          <w:szCs w:val="24"/>
          <w:lang w:val="en-US"/>
        </w:rPr>
        <w:t xml:space="preserve"> </w:t>
      </w:r>
    </w:p>
    <w:p w14:paraId="4A6379F0" w14:textId="77777777" w:rsidR="008637DA" w:rsidRPr="00DE5D22" w:rsidRDefault="008637DA" w:rsidP="00944215">
      <w:pPr>
        <w:spacing w:after="0" w:line="480" w:lineRule="auto"/>
        <w:ind w:left="4320" w:firstLine="720"/>
        <w:rPr>
          <w:rFonts w:ascii="Arial" w:eastAsia="Calibri" w:hAnsi="Arial" w:cs="Arial"/>
          <w:sz w:val="24"/>
          <w:szCs w:val="24"/>
          <w:lang w:val="en-US"/>
        </w:rPr>
      </w:pPr>
      <w:r w:rsidRPr="00DE5D22">
        <w:rPr>
          <w:rFonts w:ascii="Arial" w:eastAsia="Calibri" w:hAnsi="Arial" w:cs="Arial"/>
          <w:sz w:val="24"/>
          <w:szCs w:val="24"/>
          <w:lang w:val="en-US"/>
        </w:rPr>
        <w:t>Windhoek</w:t>
      </w:r>
    </w:p>
    <w:p w14:paraId="670FB924" w14:textId="77777777" w:rsidR="00E014DF" w:rsidRPr="00DE5D22" w:rsidRDefault="00E014DF" w:rsidP="00944215">
      <w:pPr>
        <w:spacing w:after="0" w:line="480" w:lineRule="auto"/>
        <w:jc w:val="both"/>
        <w:rPr>
          <w:rFonts w:ascii="Arial" w:eastAsia="Calibri" w:hAnsi="Arial" w:cs="Arial"/>
          <w:sz w:val="24"/>
          <w:szCs w:val="24"/>
          <w:lang w:val="en-US"/>
        </w:rPr>
      </w:pPr>
    </w:p>
    <w:p w14:paraId="613E873F" w14:textId="5D8E3B4A" w:rsidR="008637DA" w:rsidRPr="00DE5D22" w:rsidRDefault="0055307B" w:rsidP="00944215">
      <w:pPr>
        <w:spacing w:after="0" w:line="480" w:lineRule="auto"/>
        <w:rPr>
          <w:rFonts w:ascii="Arial" w:eastAsia="Calibri" w:hAnsi="Arial" w:cs="Arial"/>
          <w:sz w:val="24"/>
          <w:szCs w:val="24"/>
          <w:lang w:val="en-US"/>
        </w:rPr>
      </w:pPr>
      <w:r>
        <w:rPr>
          <w:rFonts w:ascii="Arial" w:eastAsia="Calibri" w:hAnsi="Arial" w:cs="Arial"/>
          <w:sz w:val="24"/>
          <w:szCs w:val="24"/>
          <w:lang w:val="en-US"/>
        </w:rPr>
        <w:t>1</w:t>
      </w:r>
      <w:r w:rsidRPr="0055307B">
        <w:rPr>
          <w:rFonts w:ascii="Arial" w:eastAsia="Calibri" w:hAnsi="Arial" w:cs="Arial"/>
          <w:sz w:val="24"/>
          <w:szCs w:val="24"/>
          <w:vertAlign w:val="superscript"/>
          <w:lang w:val="en-US"/>
        </w:rPr>
        <w:t>st</w:t>
      </w:r>
      <w:r>
        <w:rPr>
          <w:rFonts w:ascii="Arial" w:eastAsia="Calibri" w:hAnsi="Arial" w:cs="Arial"/>
          <w:sz w:val="24"/>
          <w:szCs w:val="24"/>
          <w:lang w:val="en-US"/>
        </w:rPr>
        <w:t>, 2</w:t>
      </w:r>
      <w:r w:rsidRPr="0055307B">
        <w:rPr>
          <w:rFonts w:ascii="Arial" w:eastAsia="Calibri" w:hAnsi="Arial" w:cs="Arial"/>
          <w:sz w:val="24"/>
          <w:szCs w:val="24"/>
          <w:vertAlign w:val="superscript"/>
          <w:lang w:val="en-US"/>
        </w:rPr>
        <w:t>nd</w:t>
      </w:r>
      <w:r>
        <w:rPr>
          <w:rFonts w:ascii="Arial" w:eastAsia="Calibri" w:hAnsi="Arial" w:cs="Arial"/>
          <w:sz w:val="24"/>
          <w:szCs w:val="24"/>
          <w:lang w:val="en-US"/>
        </w:rPr>
        <w:t>, 4</w:t>
      </w:r>
      <w:r w:rsidRPr="0055307B">
        <w:rPr>
          <w:rFonts w:ascii="Arial" w:eastAsia="Calibri" w:hAnsi="Arial" w:cs="Arial"/>
          <w:sz w:val="24"/>
          <w:szCs w:val="24"/>
          <w:vertAlign w:val="superscript"/>
          <w:lang w:val="en-US"/>
        </w:rPr>
        <w:t>th</w:t>
      </w:r>
      <w:r>
        <w:rPr>
          <w:rFonts w:ascii="Arial" w:eastAsia="Calibri" w:hAnsi="Arial" w:cs="Arial"/>
          <w:sz w:val="24"/>
          <w:szCs w:val="24"/>
          <w:lang w:val="en-US"/>
        </w:rPr>
        <w:t>, 5</w:t>
      </w:r>
      <w:r w:rsidRPr="0055307B">
        <w:rPr>
          <w:rFonts w:ascii="Arial" w:eastAsia="Calibri" w:hAnsi="Arial" w:cs="Arial"/>
          <w:sz w:val="24"/>
          <w:szCs w:val="24"/>
          <w:vertAlign w:val="superscript"/>
          <w:lang w:val="en-US"/>
        </w:rPr>
        <w:t>th</w:t>
      </w:r>
      <w:r w:rsidR="00954331">
        <w:rPr>
          <w:rFonts w:ascii="Arial" w:eastAsia="Calibri" w:hAnsi="Arial" w:cs="Arial"/>
          <w:sz w:val="24"/>
          <w:szCs w:val="24"/>
          <w:lang w:val="en-US"/>
        </w:rPr>
        <w:t xml:space="preserve"> &amp; 6</w:t>
      </w:r>
      <w:r w:rsidRPr="0055307B">
        <w:rPr>
          <w:rFonts w:ascii="Arial" w:eastAsia="Calibri" w:hAnsi="Arial" w:cs="Arial"/>
          <w:sz w:val="24"/>
          <w:szCs w:val="24"/>
          <w:vertAlign w:val="superscript"/>
          <w:lang w:val="en-US"/>
        </w:rPr>
        <w:t>th</w:t>
      </w:r>
      <w:r w:rsidR="008637DA" w:rsidRPr="00DE5D22">
        <w:rPr>
          <w:rFonts w:ascii="Arial" w:eastAsia="Calibri" w:hAnsi="Arial" w:cs="Arial"/>
          <w:sz w:val="24"/>
          <w:szCs w:val="24"/>
          <w:lang w:val="en-US"/>
        </w:rPr>
        <w:t xml:space="preserve"> </w:t>
      </w:r>
      <w:r>
        <w:rPr>
          <w:rFonts w:ascii="Arial" w:eastAsia="Calibri" w:hAnsi="Arial" w:cs="Arial"/>
          <w:sz w:val="24"/>
          <w:szCs w:val="24"/>
          <w:lang w:val="en-US"/>
        </w:rPr>
        <w:t>Respondents:</w:t>
      </w:r>
      <w:r>
        <w:rPr>
          <w:rFonts w:ascii="Arial" w:eastAsia="Calibri" w:hAnsi="Arial" w:cs="Arial"/>
          <w:sz w:val="24"/>
          <w:szCs w:val="24"/>
          <w:lang w:val="en-US"/>
        </w:rPr>
        <w:tab/>
      </w:r>
      <w:r>
        <w:rPr>
          <w:rFonts w:ascii="Arial" w:eastAsia="Calibri" w:hAnsi="Arial" w:cs="Arial"/>
          <w:sz w:val="24"/>
          <w:szCs w:val="24"/>
          <w:lang w:val="en-US"/>
        </w:rPr>
        <w:tab/>
      </w:r>
      <w:r w:rsidR="00DD52CC" w:rsidRPr="00DE5D22">
        <w:rPr>
          <w:rFonts w:ascii="Arial" w:eastAsia="Calibri" w:hAnsi="Arial" w:cs="Arial"/>
          <w:sz w:val="24"/>
          <w:szCs w:val="24"/>
          <w:lang w:val="en-US"/>
        </w:rPr>
        <w:t xml:space="preserve">E Angula </w:t>
      </w:r>
    </w:p>
    <w:p w14:paraId="36D76EAE" w14:textId="3EA91083" w:rsidR="008637DA" w:rsidRPr="00DE5D22" w:rsidRDefault="008637DA" w:rsidP="00944215">
      <w:pPr>
        <w:spacing w:after="0" w:line="480" w:lineRule="auto"/>
        <w:ind w:left="4320" w:firstLine="720"/>
        <w:rPr>
          <w:rFonts w:ascii="Arial" w:eastAsia="Calibri" w:hAnsi="Arial" w:cs="Arial"/>
          <w:sz w:val="24"/>
          <w:szCs w:val="24"/>
          <w:lang w:val="en-US"/>
        </w:rPr>
      </w:pPr>
      <w:r w:rsidRPr="00DE5D22">
        <w:rPr>
          <w:rFonts w:ascii="Arial" w:eastAsia="Calibri" w:hAnsi="Arial" w:cs="Arial"/>
          <w:sz w:val="24"/>
          <w:szCs w:val="24"/>
          <w:lang w:val="en-US"/>
        </w:rPr>
        <w:t>of Angula</w:t>
      </w:r>
      <w:r w:rsidR="00944215" w:rsidRPr="00DE5D22">
        <w:rPr>
          <w:rFonts w:ascii="Arial" w:eastAsia="Calibri" w:hAnsi="Arial" w:cs="Arial"/>
          <w:sz w:val="24"/>
          <w:szCs w:val="24"/>
          <w:lang w:val="en-US"/>
        </w:rPr>
        <w:t>Co. Inc.</w:t>
      </w:r>
    </w:p>
    <w:p w14:paraId="01BDC72E" w14:textId="77777777" w:rsidR="00E014DF" w:rsidRDefault="008637DA" w:rsidP="00944215">
      <w:pPr>
        <w:spacing w:after="0" w:line="480" w:lineRule="auto"/>
        <w:ind w:left="4320" w:firstLine="720"/>
        <w:rPr>
          <w:rFonts w:ascii="Arial" w:eastAsia="Calibri" w:hAnsi="Arial" w:cs="Arial"/>
          <w:sz w:val="24"/>
          <w:szCs w:val="24"/>
          <w:lang w:val="en-US"/>
        </w:rPr>
      </w:pPr>
      <w:r w:rsidRPr="00DE5D22">
        <w:rPr>
          <w:rFonts w:ascii="Arial" w:eastAsia="Calibri" w:hAnsi="Arial" w:cs="Arial"/>
          <w:sz w:val="24"/>
          <w:szCs w:val="24"/>
          <w:lang w:val="en-US"/>
        </w:rPr>
        <w:t>Windhoek</w:t>
      </w:r>
    </w:p>
    <w:p w14:paraId="4DED8BC2" w14:textId="77777777" w:rsidR="00E014DF" w:rsidRPr="00DE5D22" w:rsidRDefault="00E014DF" w:rsidP="00944215">
      <w:pPr>
        <w:spacing w:after="0" w:line="480" w:lineRule="auto"/>
        <w:jc w:val="both"/>
        <w:rPr>
          <w:rFonts w:ascii="Arial" w:eastAsia="Calibri" w:hAnsi="Arial" w:cs="Arial"/>
          <w:sz w:val="24"/>
          <w:szCs w:val="24"/>
        </w:rPr>
      </w:pPr>
    </w:p>
    <w:sectPr w:rsidR="00E014DF" w:rsidRPr="00DE5D22" w:rsidSect="000262A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FBD6A" w14:textId="77777777" w:rsidR="00AC3661" w:rsidRDefault="00AC3661" w:rsidP="000262A6">
      <w:pPr>
        <w:spacing w:after="0" w:line="240" w:lineRule="auto"/>
      </w:pPr>
      <w:r>
        <w:separator/>
      </w:r>
    </w:p>
  </w:endnote>
  <w:endnote w:type="continuationSeparator" w:id="0">
    <w:p w14:paraId="0EF59194" w14:textId="77777777" w:rsidR="00AC3661" w:rsidRDefault="00AC3661" w:rsidP="0002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A01F7" w14:textId="77777777" w:rsidR="00AC3661" w:rsidRDefault="00AC3661" w:rsidP="000262A6">
      <w:pPr>
        <w:spacing w:after="0" w:line="240" w:lineRule="auto"/>
      </w:pPr>
      <w:r>
        <w:separator/>
      </w:r>
    </w:p>
  </w:footnote>
  <w:footnote w:type="continuationSeparator" w:id="0">
    <w:p w14:paraId="5F2AA6A6" w14:textId="77777777" w:rsidR="00AC3661" w:rsidRDefault="00AC3661" w:rsidP="000262A6">
      <w:pPr>
        <w:spacing w:after="0" w:line="240" w:lineRule="auto"/>
      </w:pPr>
      <w:r>
        <w:continuationSeparator/>
      </w:r>
    </w:p>
  </w:footnote>
  <w:footnote w:id="1">
    <w:p w14:paraId="1FBFAE0E" w14:textId="17D62DDB" w:rsidR="003244C2" w:rsidRPr="00FF7674" w:rsidRDefault="003244C2" w:rsidP="00FF7674">
      <w:pPr>
        <w:pStyle w:val="FootnoteText"/>
        <w:jc w:val="both"/>
        <w:rPr>
          <w:rFonts w:ascii="Arial" w:hAnsi="Arial" w:cs="Arial"/>
          <w:lang w:val="en-US"/>
        </w:rPr>
      </w:pPr>
      <w:r w:rsidRPr="00FF7674">
        <w:rPr>
          <w:rStyle w:val="FootnoteReference"/>
          <w:rFonts w:ascii="Arial" w:hAnsi="Arial" w:cs="Arial"/>
        </w:rPr>
        <w:footnoteRef/>
      </w:r>
      <w:r w:rsidR="00F92469">
        <w:rPr>
          <w:rFonts w:ascii="Arial" w:hAnsi="Arial" w:cs="Arial"/>
        </w:rPr>
        <w:t xml:space="preserve"> 2012 (1) NR 162 (SC)</w:t>
      </w:r>
      <w:r w:rsidR="007E5960">
        <w:rPr>
          <w:rFonts w:ascii="Arial" w:hAnsi="Arial" w:cs="Arial"/>
        </w:rPr>
        <w:t>,</w:t>
      </w:r>
      <w:r w:rsidR="004B6C6B">
        <w:rPr>
          <w:rFonts w:ascii="Arial" w:hAnsi="Arial" w:cs="Arial"/>
        </w:rPr>
        <w:t xml:space="preserve"> </w:t>
      </w:r>
      <w:r w:rsidR="00F92469">
        <w:rPr>
          <w:rFonts w:ascii="Arial" w:hAnsi="Arial" w:cs="Arial"/>
        </w:rPr>
        <w:t>p</w:t>
      </w:r>
      <w:r w:rsidRPr="00FF7674">
        <w:rPr>
          <w:rFonts w:ascii="Arial" w:hAnsi="Arial" w:cs="Arial"/>
        </w:rPr>
        <w:t>ara 38.</w:t>
      </w:r>
    </w:p>
  </w:footnote>
  <w:footnote w:id="2">
    <w:p w14:paraId="2CA64D84" w14:textId="4C26EADF" w:rsidR="00FE729D" w:rsidRPr="004B6C6B" w:rsidRDefault="00FE729D" w:rsidP="004B6C6B">
      <w:pPr>
        <w:pStyle w:val="FootnoteText"/>
        <w:jc w:val="both"/>
        <w:rPr>
          <w:rFonts w:ascii="Arial" w:hAnsi="Arial" w:cs="Arial"/>
        </w:rPr>
      </w:pPr>
      <w:r w:rsidRPr="004B6C6B">
        <w:rPr>
          <w:rStyle w:val="FootnoteReference"/>
          <w:rFonts w:ascii="Arial" w:hAnsi="Arial" w:cs="Arial"/>
        </w:rPr>
        <w:footnoteRef/>
      </w:r>
      <w:r w:rsidRPr="004B6C6B">
        <w:rPr>
          <w:rFonts w:ascii="Arial" w:hAnsi="Arial" w:cs="Arial"/>
        </w:rPr>
        <w:t xml:space="preserve"> </w:t>
      </w:r>
      <w:r w:rsidR="004B6C6B">
        <w:rPr>
          <w:rFonts w:ascii="Arial" w:hAnsi="Arial" w:cs="Arial"/>
        </w:rPr>
        <w:t>2017 (3</w:t>
      </w:r>
      <w:r w:rsidR="004B6C6B" w:rsidRPr="004B6C6B">
        <w:rPr>
          <w:rFonts w:ascii="Arial" w:hAnsi="Arial" w:cs="Arial"/>
        </w:rPr>
        <w:t xml:space="preserve">) NR </w:t>
      </w:r>
      <w:r w:rsidR="004B6C6B">
        <w:rPr>
          <w:rFonts w:ascii="Arial" w:hAnsi="Arial" w:cs="Arial"/>
        </w:rPr>
        <w:t>880 (SC), at para 51</w:t>
      </w:r>
      <w:r w:rsidR="004B6C6B" w:rsidRPr="004B6C6B">
        <w:rPr>
          <w:rFonts w:ascii="Arial" w:hAnsi="Arial" w:cs="Arial"/>
        </w:rPr>
        <w:t>.</w:t>
      </w:r>
    </w:p>
  </w:footnote>
  <w:footnote w:id="3">
    <w:p w14:paraId="2A6C05AE" w14:textId="2EEDFE4E" w:rsidR="00AC60C1" w:rsidRPr="00FF7674" w:rsidRDefault="00AC60C1" w:rsidP="00FF7674">
      <w:pPr>
        <w:pStyle w:val="FootnoteText"/>
        <w:jc w:val="both"/>
        <w:rPr>
          <w:rFonts w:ascii="Arial" w:hAnsi="Arial" w:cs="Arial"/>
        </w:rPr>
      </w:pPr>
      <w:r w:rsidRPr="00FF7674">
        <w:rPr>
          <w:rStyle w:val="FootnoteReference"/>
          <w:rFonts w:ascii="Arial" w:hAnsi="Arial" w:cs="Arial"/>
        </w:rPr>
        <w:footnoteRef/>
      </w:r>
      <w:r w:rsidRPr="00FF7674">
        <w:rPr>
          <w:rFonts w:ascii="Arial" w:hAnsi="Arial" w:cs="Arial"/>
        </w:rPr>
        <w:t xml:space="preserve"> 2010 (2) NR 75</w:t>
      </w:r>
      <w:r w:rsidR="003E2BEE">
        <w:rPr>
          <w:rFonts w:ascii="Arial" w:hAnsi="Arial" w:cs="Arial"/>
        </w:rPr>
        <w:t>4 (SC), para 10</w:t>
      </w:r>
      <w:r w:rsidRPr="00FF7674">
        <w:rPr>
          <w:rFonts w:ascii="Arial" w:hAnsi="Arial" w:cs="Arial"/>
        </w:rPr>
        <w:t>.</w:t>
      </w:r>
    </w:p>
  </w:footnote>
  <w:footnote w:id="4">
    <w:p w14:paraId="0D22A627" w14:textId="77777777" w:rsidR="00AC60C1" w:rsidRPr="00FF7674" w:rsidRDefault="00AC60C1" w:rsidP="00FF7674">
      <w:pPr>
        <w:pStyle w:val="FootnoteText"/>
        <w:jc w:val="both"/>
        <w:rPr>
          <w:rFonts w:ascii="Arial" w:hAnsi="Arial" w:cs="Arial"/>
          <w:lang w:val="en-US"/>
        </w:rPr>
      </w:pPr>
      <w:r w:rsidRPr="00FF7674">
        <w:rPr>
          <w:rStyle w:val="FootnoteReference"/>
          <w:rFonts w:ascii="Arial" w:hAnsi="Arial" w:cs="Arial"/>
        </w:rPr>
        <w:footnoteRef/>
      </w:r>
      <w:r w:rsidRPr="00FF7674">
        <w:rPr>
          <w:rFonts w:ascii="Arial" w:hAnsi="Arial" w:cs="Arial"/>
        </w:rPr>
        <w:t xml:space="preserve"> </w:t>
      </w:r>
      <w:r w:rsidRPr="00FF7674">
        <w:rPr>
          <w:rFonts w:ascii="Arial" w:hAnsi="Arial" w:cs="Arial"/>
          <w:lang w:val="en-US"/>
        </w:rPr>
        <w:t>1993 (1) SA 523 (A) at 536B.</w:t>
      </w:r>
    </w:p>
  </w:footnote>
  <w:footnote w:id="5">
    <w:p w14:paraId="63FAF7C1" w14:textId="6F6C145E" w:rsidR="003C7FCC" w:rsidRPr="00FF7674" w:rsidRDefault="003C7FCC" w:rsidP="00FF7674">
      <w:pPr>
        <w:pStyle w:val="FootnoteText"/>
        <w:jc w:val="both"/>
        <w:rPr>
          <w:rFonts w:ascii="Arial" w:hAnsi="Arial" w:cs="Arial"/>
          <w:lang w:val="en-US"/>
        </w:rPr>
      </w:pPr>
      <w:r w:rsidRPr="00FF7674">
        <w:rPr>
          <w:rStyle w:val="FootnoteReference"/>
          <w:rFonts w:ascii="Arial" w:hAnsi="Arial" w:cs="Arial"/>
        </w:rPr>
        <w:footnoteRef/>
      </w:r>
      <w:r w:rsidRPr="00FF7674">
        <w:rPr>
          <w:rFonts w:ascii="Arial" w:hAnsi="Arial" w:cs="Arial"/>
        </w:rPr>
        <w:t xml:space="preserve"> </w:t>
      </w:r>
      <w:r w:rsidRPr="00FF7674">
        <w:rPr>
          <w:rFonts w:ascii="Arial" w:hAnsi="Arial" w:cs="Arial"/>
          <w:lang w:val="en-US"/>
        </w:rPr>
        <w:t>1993</w:t>
      </w:r>
      <w:r w:rsidR="006E408F">
        <w:rPr>
          <w:rFonts w:ascii="Arial" w:hAnsi="Arial" w:cs="Arial"/>
          <w:lang w:val="en-US"/>
        </w:rPr>
        <w:t xml:space="preserve"> (3) SA 258 (A) at 262 J to 263</w:t>
      </w:r>
      <w:r w:rsidRPr="00FF7674">
        <w:rPr>
          <w:rFonts w:ascii="Arial" w:hAnsi="Arial" w:cs="Arial"/>
          <w:lang w:val="en-US"/>
        </w:rPr>
        <w:t xml:space="preserve">G. </w:t>
      </w:r>
    </w:p>
  </w:footnote>
  <w:footnote w:id="6">
    <w:p w14:paraId="2574F733" w14:textId="317535B8" w:rsidR="006E408F" w:rsidRPr="006E408F" w:rsidRDefault="006E408F" w:rsidP="006E408F">
      <w:pPr>
        <w:pStyle w:val="FootnoteText"/>
        <w:jc w:val="both"/>
        <w:rPr>
          <w:rFonts w:ascii="Arial" w:hAnsi="Arial" w:cs="Arial"/>
        </w:rPr>
      </w:pPr>
      <w:r w:rsidRPr="006E408F">
        <w:rPr>
          <w:rStyle w:val="FootnoteReference"/>
          <w:rFonts w:ascii="Arial" w:hAnsi="Arial" w:cs="Arial"/>
        </w:rPr>
        <w:footnoteRef/>
      </w:r>
      <w:r w:rsidRPr="006E408F">
        <w:rPr>
          <w:rFonts w:ascii="Arial" w:hAnsi="Arial" w:cs="Arial"/>
        </w:rPr>
        <w:t xml:space="preserve"> P</w:t>
      </w:r>
      <w:r w:rsidR="00824155">
        <w:rPr>
          <w:rFonts w:ascii="Arial" w:hAnsi="Arial" w:cs="Arial"/>
        </w:rPr>
        <w:t xml:space="preserve"> </w:t>
      </w:r>
      <w:r w:rsidRPr="006E408F">
        <w:rPr>
          <w:rFonts w:ascii="Arial" w:hAnsi="Arial" w:cs="Arial"/>
        </w:rPr>
        <w:t>263B</w:t>
      </w:r>
      <w:r w:rsidR="001E47E9">
        <w:rPr>
          <w:rFonts w:ascii="Arial" w:hAnsi="Arial" w:cs="Arial"/>
        </w:rPr>
        <w:t>.</w:t>
      </w:r>
    </w:p>
  </w:footnote>
  <w:footnote w:id="7">
    <w:p w14:paraId="716B921C" w14:textId="39D73358" w:rsidR="003C7FCC" w:rsidRPr="00FF7674" w:rsidRDefault="003C7FCC" w:rsidP="003C7FCC">
      <w:pPr>
        <w:pStyle w:val="FootnoteText"/>
        <w:rPr>
          <w:rFonts w:ascii="Arial" w:hAnsi="Arial" w:cs="Arial"/>
          <w:lang w:val="en-US"/>
        </w:rPr>
      </w:pPr>
      <w:r w:rsidRPr="00FF7674">
        <w:rPr>
          <w:rStyle w:val="FootnoteReference"/>
          <w:rFonts w:ascii="Arial" w:hAnsi="Arial" w:cs="Arial"/>
        </w:rPr>
        <w:footnoteRef/>
      </w:r>
      <w:r w:rsidRPr="00FF7674">
        <w:rPr>
          <w:rFonts w:ascii="Arial" w:hAnsi="Arial" w:cs="Arial"/>
        </w:rPr>
        <w:t xml:space="preserve"> </w:t>
      </w:r>
      <w:r w:rsidR="00555ED5">
        <w:rPr>
          <w:rFonts w:ascii="Arial" w:hAnsi="Arial" w:cs="Arial"/>
          <w:lang w:val="en-US"/>
        </w:rPr>
        <w:t xml:space="preserve">2000 (1) SA 1 (CC) </w:t>
      </w:r>
      <w:r w:rsidRPr="00FF7674">
        <w:rPr>
          <w:rFonts w:ascii="Arial" w:hAnsi="Arial" w:cs="Arial"/>
          <w:lang w:val="en-US"/>
        </w:rPr>
        <w:t xml:space="preserve">para 248. </w:t>
      </w:r>
    </w:p>
  </w:footnote>
  <w:footnote w:id="8">
    <w:p w14:paraId="239B7C2F" w14:textId="77B0A37E" w:rsidR="001E47E9" w:rsidRPr="001E47E9" w:rsidRDefault="001E47E9" w:rsidP="001E47E9">
      <w:pPr>
        <w:pStyle w:val="FootnoteText"/>
        <w:jc w:val="both"/>
        <w:rPr>
          <w:rFonts w:ascii="Arial" w:hAnsi="Arial" w:cs="Arial"/>
        </w:rPr>
      </w:pPr>
      <w:r w:rsidRPr="001E47E9">
        <w:rPr>
          <w:rStyle w:val="FootnoteReference"/>
          <w:rFonts w:ascii="Arial" w:hAnsi="Arial" w:cs="Arial"/>
        </w:rPr>
        <w:footnoteRef/>
      </w:r>
      <w:r w:rsidRPr="001E47E9">
        <w:rPr>
          <w:rFonts w:ascii="Arial" w:hAnsi="Arial" w:cs="Arial"/>
        </w:rPr>
        <w:t xml:space="preserve"> </w:t>
      </w:r>
      <w:r>
        <w:rPr>
          <w:rFonts w:ascii="Arial" w:hAnsi="Arial" w:cs="Arial"/>
        </w:rPr>
        <w:t xml:space="preserve">2005 NR 21 (SC), </w:t>
      </w:r>
      <w:r w:rsidR="00594C30">
        <w:rPr>
          <w:rFonts w:ascii="Arial" w:hAnsi="Arial" w:cs="Arial"/>
        </w:rPr>
        <w:t>p</w:t>
      </w:r>
      <w:r>
        <w:rPr>
          <w:rFonts w:ascii="Arial" w:hAnsi="Arial" w:cs="Arial"/>
        </w:rPr>
        <w:t xml:space="preserve"> 29E.</w:t>
      </w:r>
    </w:p>
  </w:footnote>
  <w:footnote w:id="9">
    <w:p w14:paraId="009C593F" w14:textId="13191FDE" w:rsidR="00B7377D" w:rsidRPr="00C40146" w:rsidRDefault="00B7377D" w:rsidP="00FF7674">
      <w:pPr>
        <w:pStyle w:val="FootnoteText"/>
        <w:jc w:val="both"/>
        <w:rPr>
          <w:rFonts w:ascii="Arial" w:hAnsi="Arial" w:cs="Arial"/>
          <w:lang w:val="en-US"/>
        </w:rPr>
      </w:pPr>
      <w:r w:rsidRPr="00FF7674">
        <w:rPr>
          <w:rStyle w:val="FootnoteReference"/>
          <w:rFonts w:ascii="Arial" w:hAnsi="Arial" w:cs="Arial"/>
        </w:rPr>
        <w:footnoteRef/>
      </w:r>
      <w:r w:rsidRPr="00FF7674">
        <w:rPr>
          <w:rFonts w:ascii="Arial" w:hAnsi="Arial" w:cs="Arial"/>
        </w:rPr>
        <w:t xml:space="preserve"> </w:t>
      </w:r>
      <w:r w:rsidRPr="00FF7674">
        <w:rPr>
          <w:rFonts w:ascii="Arial" w:hAnsi="Arial" w:cs="Arial"/>
          <w:i/>
          <w:lang w:val="en-US"/>
        </w:rPr>
        <w:t>Firestone South Africa (Pty) Ltd v Genticuro AG</w:t>
      </w:r>
      <w:r w:rsidRPr="00FF7674">
        <w:rPr>
          <w:rFonts w:ascii="Arial" w:hAnsi="Arial" w:cs="Arial"/>
          <w:lang w:val="en-US"/>
        </w:rPr>
        <w:t xml:space="preserve"> 1977 (4) SA 298 (A) at </w:t>
      </w:r>
      <w:r w:rsidR="003E2BEE">
        <w:rPr>
          <w:rFonts w:ascii="Arial" w:hAnsi="Arial" w:cs="Arial"/>
          <w:lang w:val="en-US"/>
        </w:rPr>
        <w:t xml:space="preserve">306H </w:t>
      </w:r>
      <w:r w:rsidRPr="00FF7674">
        <w:rPr>
          <w:rFonts w:ascii="Arial" w:hAnsi="Arial" w:cs="Arial"/>
          <w:lang w:val="en-US"/>
        </w:rPr>
        <w:t xml:space="preserve">and see also </w:t>
      </w:r>
      <w:r w:rsidRPr="00FF7674">
        <w:rPr>
          <w:rFonts w:ascii="Arial" w:hAnsi="Arial" w:cs="Arial"/>
          <w:i/>
          <w:lang w:val="en-US"/>
        </w:rPr>
        <w:t>Estate Garlick v Commissioner for Inland Revenue</w:t>
      </w:r>
      <w:r w:rsidRPr="00FF7674">
        <w:rPr>
          <w:rFonts w:ascii="Arial" w:hAnsi="Arial" w:cs="Arial"/>
          <w:lang w:val="en-US"/>
        </w:rPr>
        <w:t xml:space="preserve"> 1934 AD 499 at </w:t>
      </w:r>
      <w:r w:rsidR="00C40146" w:rsidRPr="00717E26">
        <w:rPr>
          <w:rFonts w:ascii="Arial" w:hAnsi="Arial" w:cs="Arial"/>
          <w:lang w:val="en-US"/>
        </w:rPr>
        <w:t>503-505.</w:t>
      </w:r>
    </w:p>
  </w:footnote>
  <w:footnote w:id="10">
    <w:p w14:paraId="09186343" w14:textId="0801CAA7" w:rsidR="00B7377D" w:rsidRPr="00FF7674" w:rsidRDefault="00B7377D" w:rsidP="00793F06">
      <w:pPr>
        <w:pStyle w:val="FootnoteText"/>
        <w:jc w:val="both"/>
        <w:rPr>
          <w:rFonts w:ascii="Arial" w:hAnsi="Arial" w:cs="Arial"/>
          <w:lang w:val="en-US"/>
        </w:rPr>
      </w:pPr>
      <w:r w:rsidRPr="00FF7674">
        <w:rPr>
          <w:rStyle w:val="FootnoteReference"/>
          <w:rFonts w:ascii="Arial" w:hAnsi="Arial" w:cs="Arial"/>
        </w:rPr>
        <w:footnoteRef/>
      </w:r>
      <w:r w:rsidRPr="00FF7674">
        <w:rPr>
          <w:rFonts w:ascii="Arial" w:hAnsi="Arial" w:cs="Arial"/>
        </w:rPr>
        <w:t xml:space="preserve"> </w:t>
      </w:r>
      <w:r w:rsidR="002173E0">
        <w:rPr>
          <w:rFonts w:ascii="Arial" w:hAnsi="Arial" w:cs="Arial"/>
          <w:lang w:val="en-US"/>
        </w:rPr>
        <w:t>Damaseb, PT</w:t>
      </w:r>
      <w:r w:rsidR="00291970">
        <w:rPr>
          <w:rFonts w:ascii="Arial" w:hAnsi="Arial" w:cs="Arial"/>
          <w:lang w:val="en-US"/>
        </w:rPr>
        <w:t>.</w:t>
      </w:r>
      <w:r w:rsidR="002173E0">
        <w:rPr>
          <w:rFonts w:ascii="Arial" w:hAnsi="Arial" w:cs="Arial"/>
          <w:lang w:val="en-US"/>
        </w:rPr>
        <w:t xml:space="preserve"> </w:t>
      </w:r>
      <w:r w:rsidR="00BF5B08" w:rsidRPr="00BF5B08">
        <w:rPr>
          <w:rFonts w:ascii="Arial" w:hAnsi="Arial" w:cs="Arial"/>
          <w:lang w:val="en-US"/>
        </w:rPr>
        <w:t>(2020)</w:t>
      </w:r>
      <w:r w:rsidR="00BF5B08" w:rsidRPr="00543DFD">
        <w:rPr>
          <w:rFonts w:ascii="Arial" w:hAnsi="Arial" w:cs="Arial"/>
          <w:lang w:val="en-US"/>
        </w:rPr>
        <w:t xml:space="preserve"> </w:t>
      </w:r>
      <w:r w:rsidRPr="00FF7674">
        <w:rPr>
          <w:rFonts w:ascii="Arial" w:hAnsi="Arial" w:cs="Arial"/>
          <w:i/>
          <w:lang w:val="en-US"/>
        </w:rPr>
        <w:t>Court-Managed Civil Procedure of the High Court of Namibia</w:t>
      </w:r>
      <w:r w:rsidRPr="00FF7674">
        <w:rPr>
          <w:rFonts w:ascii="Arial" w:hAnsi="Arial" w:cs="Arial"/>
          <w:lang w:val="en-US"/>
        </w:rPr>
        <w:t xml:space="preserve">. Juta: Cape Town at para </w:t>
      </w:r>
      <w:r w:rsidRPr="00C40146">
        <w:rPr>
          <w:rFonts w:ascii="Arial" w:hAnsi="Arial" w:cs="Arial"/>
          <w:lang w:val="en-US"/>
        </w:rPr>
        <w:t>14-008</w:t>
      </w:r>
      <w:r w:rsidRPr="00FF7674">
        <w:rPr>
          <w:rFonts w:ascii="Arial" w:hAnsi="Arial" w:cs="Arial"/>
          <w:lang w:val="en-US"/>
        </w:rPr>
        <w:t xml:space="preserve"> and the authorities cited at </w:t>
      </w:r>
      <w:r w:rsidRPr="00FF7674">
        <w:rPr>
          <w:rFonts w:ascii="Arial" w:hAnsi="Arial" w:cs="Arial"/>
          <w:i/>
          <w:lang w:val="en-US"/>
        </w:rPr>
        <w:t>fn</w:t>
      </w:r>
      <w:r w:rsidRPr="00FF7674">
        <w:rPr>
          <w:rFonts w:ascii="Arial" w:hAnsi="Arial" w:cs="Arial"/>
          <w:lang w:val="en-US"/>
        </w:rPr>
        <w:t xml:space="preserve"> 10 and 11.</w:t>
      </w:r>
    </w:p>
  </w:footnote>
  <w:footnote w:id="11">
    <w:p w14:paraId="07A4BC9D" w14:textId="6B4CE406" w:rsidR="00B7377D" w:rsidRPr="00FF7674" w:rsidRDefault="00B7377D" w:rsidP="00793F06">
      <w:pPr>
        <w:pStyle w:val="FootnoteText"/>
        <w:jc w:val="both"/>
        <w:rPr>
          <w:rFonts w:ascii="Arial" w:hAnsi="Arial" w:cs="Arial"/>
          <w:lang w:val="en-US"/>
        </w:rPr>
      </w:pPr>
      <w:r w:rsidRPr="00FF7674">
        <w:rPr>
          <w:rStyle w:val="FootnoteReference"/>
          <w:rFonts w:ascii="Arial" w:hAnsi="Arial" w:cs="Arial"/>
        </w:rPr>
        <w:footnoteRef/>
      </w:r>
      <w:r w:rsidRPr="00FF7674">
        <w:rPr>
          <w:rFonts w:ascii="Arial" w:hAnsi="Arial" w:cs="Arial"/>
        </w:rPr>
        <w:t xml:space="preserve"> </w:t>
      </w:r>
      <w:r w:rsidR="00D46EF8">
        <w:rPr>
          <w:rFonts w:ascii="Arial" w:hAnsi="Arial" w:cs="Arial"/>
          <w:i/>
          <w:lang w:val="en-US"/>
        </w:rPr>
        <w:t>De Villiers &amp; a</w:t>
      </w:r>
      <w:r w:rsidRPr="00FF7674">
        <w:rPr>
          <w:rFonts w:ascii="Arial" w:hAnsi="Arial" w:cs="Arial"/>
          <w:i/>
          <w:lang w:val="en-US"/>
        </w:rPr>
        <w:t>nother NNO v BOE Bank Ltd</w:t>
      </w:r>
      <w:r w:rsidRPr="00FF7674">
        <w:rPr>
          <w:rFonts w:ascii="Arial" w:hAnsi="Arial" w:cs="Arial"/>
          <w:lang w:val="en-US"/>
        </w:rPr>
        <w:t xml:space="preserve"> 2004 (3) SA 459</w:t>
      </w:r>
      <w:r w:rsidR="00777230">
        <w:rPr>
          <w:rFonts w:ascii="Arial" w:hAnsi="Arial" w:cs="Arial"/>
          <w:lang w:val="en-US"/>
        </w:rPr>
        <w:t xml:space="preserve"> (SCA)</w:t>
      </w:r>
      <w:r w:rsidR="00594C30">
        <w:rPr>
          <w:rFonts w:ascii="Arial" w:hAnsi="Arial" w:cs="Arial"/>
          <w:lang w:val="en-US"/>
        </w:rPr>
        <w:t xml:space="preserve"> at 462</w:t>
      </w:r>
      <w:r w:rsidR="00262C35">
        <w:rPr>
          <w:rFonts w:ascii="Arial" w:hAnsi="Arial" w:cs="Arial"/>
          <w:lang w:val="en-US"/>
        </w:rPr>
        <w:t>,</w:t>
      </w:r>
      <w:r w:rsidRPr="00FF7674">
        <w:rPr>
          <w:rFonts w:ascii="Arial" w:hAnsi="Arial" w:cs="Arial"/>
          <w:lang w:val="en-US"/>
        </w:rPr>
        <w:t xml:space="preserve"> para 7</w:t>
      </w:r>
      <w:r w:rsidR="00594C30">
        <w:rPr>
          <w:rFonts w:ascii="Arial" w:hAnsi="Arial" w:cs="Arial"/>
          <w:lang w:val="en-US"/>
        </w:rPr>
        <w:t>-8</w:t>
      </w:r>
      <w:r w:rsidRPr="00FF7674">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9977561"/>
      <w:docPartObj>
        <w:docPartGallery w:val="Page Numbers (Top of Page)"/>
        <w:docPartUnique/>
      </w:docPartObj>
    </w:sdtPr>
    <w:sdtEndPr>
      <w:rPr>
        <w:noProof/>
      </w:rPr>
    </w:sdtEndPr>
    <w:sdtContent>
      <w:p w14:paraId="5D195A78" w14:textId="77777777" w:rsidR="009516B4" w:rsidRPr="00D9015F" w:rsidRDefault="009516B4">
        <w:pPr>
          <w:pStyle w:val="Header"/>
          <w:jc w:val="right"/>
          <w:rPr>
            <w:sz w:val="20"/>
            <w:szCs w:val="20"/>
          </w:rPr>
        </w:pPr>
        <w:r w:rsidRPr="00D9015F">
          <w:rPr>
            <w:rFonts w:ascii="Arial" w:hAnsi="Arial" w:cs="Arial"/>
            <w:sz w:val="20"/>
            <w:szCs w:val="20"/>
          </w:rPr>
          <w:fldChar w:fldCharType="begin"/>
        </w:r>
        <w:r w:rsidRPr="00D9015F">
          <w:rPr>
            <w:rFonts w:ascii="Arial" w:hAnsi="Arial" w:cs="Arial"/>
            <w:sz w:val="20"/>
            <w:szCs w:val="20"/>
          </w:rPr>
          <w:instrText xml:space="preserve"> PAGE   \* MERGEFORMAT </w:instrText>
        </w:r>
        <w:r w:rsidRPr="00D9015F">
          <w:rPr>
            <w:rFonts w:ascii="Arial" w:hAnsi="Arial" w:cs="Arial"/>
            <w:sz w:val="20"/>
            <w:szCs w:val="20"/>
          </w:rPr>
          <w:fldChar w:fldCharType="separate"/>
        </w:r>
        <w:r w:rsidR="00FC0BBC">
          <w:rPr>
            <w:rFonts w:ascii="Arial" w:hAnsi="Arial" w:cs="Arial"/>
            <w:noProof/>
            <w:sz w:val="20"/>
            <w:szCs w:val="20"/>
          </w:rPr>
          <w:t>6</w:t>
        </w:r>
        <w:r w:rsidRPr="00D9015F">
          <w:rPr>
            <w:rFonts w:ascii="Arial" w:hAnsi="Arial" w:cs="Arial"/>
            <w:noProof/>
            <w:sz w:val="20"/>
            <w:szCs w:val="20"/>
          </w:rPr>
          <w:fldChar w:fldCharType="end"/>
        </w:r>
      </w:p>
    </w:sdtContent>
  </w:sdt>
  <w:p w14:paraId="30B0991E" w14:textId="77777777" w:rsidR="009516B4" w:rsidRDefault="00951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883"/>
    <w:multiLevelType w:val="hybridMultilevel"/>
    <w:tmpl w:val="A634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38D3"/>
    <w:multiLevelType w:val="hybridMultilevel"/>
    <w:tmpl w:val="E3F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0E27"/>
    <w:multiLevelType w:val="hybridMultilevel"/>
    <w:tmpl w:val="5B64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01535"/>
    <w:multiLevelType w:val="multilevel"/>
    <w:tmpl w:val="A35C99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30C4E2B"/>
    <w:multiLevelType w:val="hybridMultilevel"/>
    <w:tmpl w:val="1BEEF9F4"/>
    <w:lvl w:ilvl="0" w:tplc="BE4E25D8">
      <w:start w:val="1"/>
      <w:numFmt w:val="decimal"/>
      <w:lvlText w:val="[%1]"/>
      <w:lvlJc w:val="left"/>
      <w:pPr>
        <w:ind w:left="753"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5" w15:restartNumberingAfterBreak="0">
    <w:nsid w:val="25E4634D"/>
    <w:multiLevelType w:val="hybridMultilevel"/>
    <w:tmpl w:val="8840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86E25"/>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FC3CF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395BEC"/>
    <w:multiLevelType w:val="hybridMultilevel"/>
    <w:tmpl w:val="494E9288"/>
    <w:lvl w:ilvl="0" w:tplc="C5C82AA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5BEB7D1E"/>
    <w:multiLevelType w:val="hybridMultilevel"/>
    <w:tmpl w:val="823E2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350DA"/>
    <w:multiLevelType w:val="hybridMultilevel"/>
    <w:tmpl w:val="AB08C2EA"/>
    <w:lvl w:ilvl="0" w:tplc="498619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36A4D"/>
    <w:multiLevelType w:val="hybridMultilevel"/>
    <w:tmpl w:val="7494B2B2"/>
    <w:lvl w:ilvl="0" w:tplc="F9FA81CA">
      <w:start w:val="1"/>
      <w:numFmt w:val="bullet"/>
      <w:lvlText w:val=""/>
      <w:lvlJc w:val="left"/>
      <w:pPr>
        <w:ind w:left="2061"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2"/>
  </w:num>
  <w:num w:numId="6">
    <w:abstractNumId w:val="3"/>
  </w:num>
  <w:num w:numId="7">
    <w:abstractNumId w:val="5"/>
  </w:num>
  <w:num w:numId="8">
    <w:abstractNumId w:val="6"/>
  </w:num>
  <w:num w:numId="9">
    <w:abstractNumId w:val="8"/>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DF"/>
    <w:rsid w:val="00002BFD"/>
    <w:rsid w:val="0000652E"/>
    <w:rsid w:val="00011614"/>
    <w:rsid w:val="000117BF"/>
    <w:rsid w:val="00015BD6"/>
    <w:rsid w:val="000200E1"/>
    <w:rsid w:val="000262A6"/>
    <w:rsid w:val="000275D7"/>
    <w:rsid w:val="000278CE"/>
    <w:rsid w:val="00031B33"/>
    <w:rsid w:val="00041393"/>
    <w:rsid w:val="00042A85"/>
    <w:rsid w:val="00043A2B"/>
    <w:rsid w:val="000443ED"/>
    <w:rsid w:val="00046AAC"/>
    <w:rsid w:val="00055E22"/>
    <w:rsid w:val="00073C9B"/>
    <w:rsid w:val="000759B5"/>
    <w:rsid w:val="00077235"/>
    <w:rsid w:val="00077B74"/>
    <w:rsid w:val="00097215"/>
    <w:rsid w:val="000974BB"/>
    <w:rsid w:val="000A312A"/>
    <w:rsid w:val="000A5109"/>
    <w:rsid w:val="000A57BA"/>
    <w:rsid w:val="000B54E8"/>
    <w:rsid w:val="000C208C"/>
    <w:rsid w:val="000C21F8"/>
    <w:rsid w:val="000E05CD"/>
    <w:rsid w:val="000E3996"/>
    <w:rsid w:val="000F0BE4"/>
    <w:rsid w:val="000F1AA2"/>
    <w:rsid w:val="001021F2"/>
    <w:rsid w:val="0011456E"/>
    <w:rsid w:val="00125653"/>
    <w:rsid w:val="0012678E"/>
    <w:rsid w:val="0013030D"/>
    <w:rsid w:val="001402E7"/>
    <w:rsid w:val="00152550"/>
    <w:rsid w:val="00167368"/>
    <w:rsid w:val="001737A5"/>
    <w:rsid w:val="001852BB"/>
    <w:rsid w:val="001874B7"/>
    <w:rsid w:val="001A2BD0"/>
    <w:rsid w:val="001B481B"/>
    <w:rsid w:val="001C0B30"/>
    <w:rsid w:val="001D37F2"/>
    <w:rsid w:val="001E47E9"/>
    <w:rsid w:val="001F02A8"/>
    <w:rsid w:val="001F0750"/>
    <w:rsid w:val="001F57EE"/>
    <w:rsid w:val="00203786"/>
    <w:rsid w:val="00203C76"/>
    <w:rsid w:val="0020636B"/>
    <w:rsid w:val="00216309"/>
    <w:rsid w:val="002173E0"/>
    <w:rsid w:val="00221140"/>
    <w:rsid w:val="00223C99"/>
    <w:rsid w:val="002301F7"/>
    <w:rsid w:val="00231DF7"/>
    <w:rsid w:val="00243697"/>
    <w:rsid w:val="00247383"/>
    <w:rsid w:val="00247BDA"/>
    <w:rsid w:val="00250833"/>
    <w:rsid w:val="0025089E"/>
    <w:rsid w:val="00251158"/>
    <w:rsid w:val="00252001"/>
    <w:rsid w:val="00255653"/>
    <w:rsid w:val="0025762F"/>
    <w:rsid w:val="00262C35"/>
    <w:rsid w:val="00277273"/>
    <w:rsid w:val="00280280"/>
    <w:rsid w:val="00280526"/>
    <w:rsid w:val="00285394"/>
    <w:rsid w:val="0029026A"/>
    <w:rsid w:val="00291970"/>
    <w:rsid w:val="002A0C3A"/>
    <w:rsid w:val="002A3121"/>
    <w:rsid w:val="002A442B"/>
    <w:rsid w:val="002A4DE0"/>
    <w:rsid w:val="002A50EC"/>
    <w:rsid w:val="002A667A"/>
    <w:rsid w:val="002B0CA6"/>
    <w:rsid w:val="002B380E"/>
    <w:rsid w:val="002B38AE"/>
    <w:rsid w:val="002B6EDE"/>
    <w:rsid w:val="002B7BD3"/>
    <w:rsid w:val="002C3FD5"/>
    <w:rsid w:val="002C4819"/>
    <w:rsid w:val="002C5F00"/>
    <w:rsid w:val="002D0253"/>
    <w:rsid w:val="002D5413"/>
    <w:rsid w:val="002D5D1F"/>
    <w:rsid w:val="002E4A34"/>
    <w:rsid w:val="002E74AE"/>
    <w:rsid w:val="002F32D4"/>
    <w:rsid w:val="003017E1"/>
    <w:rsid w:val="00312270"/>
    <w:rsid w:val="00320793"/>
    <w:rsid w:val="003244C2"/>
    <w:rsid w:val="00327F36"/>
    <w:rsid w:val="00333028"/>
    <w:rsid w:val="003370A0"/>
    <w:rsid w:val="003400BB"/>
    <w:rsid w:val="00342440"/>
    <w:rsid w:val="0035690C"/>
    <w:rsid w:val="00357B91"/>
    <w:rsid w:val="00361199"/>
    <w:rsid w:val="0036264C"/>
    <w:rsid w:val="0037255B"/>
    <w:rsid w:val="00393D28"/>
    <w:rsid w:val="00397530"/>
    <w:rsid w:val="003A39E6"/>
    <w:rsid w:val="003B61BB"/>
    <w:rsid w:val="003C43FD"/>
    <w:rsid w:val="003C4572"/>
    <w:rsid w:val="003C7FCC"/>
    <w:rsid w:val="003E2BEE"/>
    <w:rsid w:val="003E31FA"/>
    <w:rsid w:val="003F1248"/>
    <w:rsid w:val="003F2A75"/>
    <w:rsid w:val="00424094"/>
    <w:rsid w:val="00425BF9"/>
    <w:rsid w:val="00425EA3"/>
    <w:rsid w:val="0043294F"/>
    <w:rsid w:val="00434253"/>
    <w:rsid w:val="00434B80"/>
    <w:rsid w:val="004439D3"/>
    <w:rsid w:val="004618DC"/>
    <w:rsid w:val="00464910"/>
    <w:rsid w:val="00464D06"/>
    <w:rsid w:val="00474D27"/>
    <w:rsid w:val="00477664"/>
    <w:rsid w:val="00480101"/>
    <w:rsid w:val="0048733A"/>
    <w:rsid w:val="00490981"/>
    <w:rsid w:val="004912A4"/>
    <w:rsid w:val="0049577F"/>
    <w:rsid w:val="004A71E3"/>
    <w:rsid w:val="004A7F26"/>
    <w:rsid w:val="004B368D"/>
    <w:rsid w:val="004B4489"/>
    <w:rsid w:val="004B6C6B"/>
    <w:rsid w:val="004C69D4"/>
    <w:rsid w:val="004C7558"/>
    <w:rsid w:val="004D29D3"/>
    <w:rsid w:val="004D2CBA"/>
    <w:rsid w:val="004D3C91"/>
    <w:rsid w:val="004E5522"/>
    <w:rsid w:val="004E6B41"/>
    <w:rsid w:val="004E7FA5"/>
    <w:rsid w:val="004F19C6"/>
    <w:rsid w:val="00500B4D"/>
    <w:rsid w:val="00504AD9"/>
    <w:rsid w:val="00510D35"/>
    <w:rsid w:val="005152A5"/>
    <w:rsid w:val="00517D56"/>
    <w:rsid w:val="00520F30"/>
    <w:rsid w:val="0053431C"/>
    <w:rsid w:val="005372B0"/>
    <w:rsid w:val="00541F3C"/>
    <w:rsid w:val="00543DFD"/>
    <w:rsid w:val="005501F5"/>
    <w:rsid w:val="0055307B"/>
    <w:rsid w:val="00555ED5"/>
    <w:rsid w:val="00560187"/>
    <w:rsid w:val="005666BC"/>
    <w:rsid w:val="00567FC4"/>
    <w:rsid w:val="00577AA3"/>
    <w:rsid w:val="00580BE6"/>
    <w:rsid w:val="00583A8F"/>
    <w:rsid w:val="00591255"/>
    <w:rsid w:val="00594C30"/>
    <w:rsid w:val="00595411"/>
    <w:rsid w:val="005B20EB"/>
    <w:rsid w:val="005C2C42"/>
    <w:rsid w:val="005C6CB1"/>
    <w:rsid w:val="005D6C38"/>
    <w:rsid w:val="005F2026"/>
    <w:rsid w:val="005F735A"/>
    <w:rsid w:val="006008B2"/>
    <w:rsid w:val="00602580"/>
    <w:rsid w:val="00632701"/>
    <w:rsid w:val="00635A80"/>
    <w:rsid w:val="00637314"/>
    <w:rsid w:val="006468AA"/>
    <w:rsid w:val="00651873"/>
    <w:rsid w:val="00653225"/>
    <w:rsid w:val="0065497C"/>
    <w:rsid w:val="006567F0"/>
    <w:rsid w:val="006602EC"/>
    <w:rsid w:val="00673A25"/>
    <w:rsid w:val="0067680D"/>
    <w:rsid w:val="0069254A"/>
    <w:rsid w:val="006A1F26"/>
    <w:rsid w:val="006A2206"/>
    <w:rsid w:val="006A3475"/>
    <w:rsid w:val="006D0B2F"/>
    <w:rsid w:val="006D1C21"/>
    <w:rsid w:val="006D6C15"/>
    <w:rsid w:val="006D7A4A"/>
    <w:rsid w:val="006E0E1F"/>
    <w:rsid w:val="006E1BAD"/>
    <w:rsid w:val="006E408F"/>
    <w:rsid w:val="006F3556"/>
    <w:rsid w:val="006F386F"/>
    <w:rsid w:val="006F49FC"/>
    <w:rsid w:val="00713B9E"/>
    <w:rsid w:val="0071694C"/>
    <w:rsid w:val="00717E26"/>
    <w:rsid w:val="007309F2"/>
    <w:rsid w:val="00730BAC"/>
    <w:rsid w:val="00734E21"/>
    <w:rsid w:val="007362AD"/>
    <w:rsid w:val="00742BA8"/>
    <w:rsid w:val="007460FE"/>
    <w:rsid w:val="00747527"/>
    <w:rsid w:val="00752D96"/>
    <w:rsid w:val="00762968"/>
    <w:rsid w:val="00764EF0"/>
    <w:rsid w:val="0077159E"/>
    <w:rsid w:val="00776082"/>
    <w:rsid w:val="00777230"/>
    <w:rsid w:val="00791A20"/>
    <w:rsid w:val="00791BA0"/>
    <w:rsid w:val="00793F06"/>
    <w:rsid w:val="007A1982"/>
    <w:rsid w:val="007A3E2E"/>
    <w:rsid w:val="007A5476"/>
    <w:rsid w:val="007A5BAD"/>
    <w:rsid w:val="007C13BD"/>
    <w:rsid w:val="007D0DA8"/>
    <w:rsid w:val="007D0FA4"/>
    <w:rsid w:val="007D50A4"/>
    <w:rsid w:val="007E16CA"/>
    <w:rsid w:val="007E3E59"/>
    <w:rsid w:val="007E4FF6"/>
    <w:rsid w:val="007E58FC"/>
    <w:rsid w:val="007E5960"/>
    <w:rsid w:val="007F61A0"/>
    <w:rsid w:val="00803A95"/>
    <w:rsid w:val="00813DAE"/>
    <w:rsid w:val="00824155"/>
    <w:rsid w:val="00830414"/>
    <w:rsid w:val="008328AA"/>
    <w:rsid w:val="008352CF"/>
    <w:rsid w:val="008400E5"/>
    <w:rsid w:val="00843890"/>
    <w:rsid w:val="0085023C"/>
    <w:rsid w:val="008637DA"/>
    <w:rsid w:val="008756A1"/>
    <w:rsid w:val="00877991"/>
    <w:rsid w:val="008851E1"/>
    <w:rsid w:val="00895370"/>
    <w:rsid w:val="008A092E"/>
    <w:rsid w:val="008A3F2F"/>
    <w:rsid w:val="008A52A6"/>
    <w:rsid w:val="008B31C8"/>
    <w:rsid w:val="008C1C1F"/>
    <w:rsid w:val="008C5CD1"/>
    <w:rsid w:val="008C7BE7"/>
    <w:rsid w:val="008D2B93"/>
    <w:rsid w:val="008E1470"/>
    <w:rsid w:val="008E3AEE"/>
    <w:rsid w:val="008F2DD2"/>
    <w:rsid w:val="008F4BF1"/>
    <w:rsid w:val="009002D6"/>
    <w:rsid w:val="009030B1"/>
    <w:rsid w:val="0090703B"/>
    <w:rsid w:val="0092141B"/>
    <w:rsid w:val="00921BB9"/>
    <w:rsid w:val="009250AA"/>
    <w:rsid w:val="009329B8"/>
    <w:rsid w:val="0094130D"/>
    <w:rsid w:val="00944215"/>
    <w:rsid w:val="00945263"/>
    <w:rsid w:val="00946064"/>
    <w:rsid w:val="00946903"/>
    <w:rsid w:val="009516B4"/>
    <w:rsid w:val="00954331"/>
    <w:rsid w:val="00954E56"/>
    <w:rsid w:val="00962546"/>
    <w:rsid w:val="00963E97"/>
    <w:rsid w:val="00971525"/>
    <w:rsid w:val="00983008"/>
    <w:rsid w:val="00985A8A"/>
    <w:rsid w:val="00994883"/>
    <w:rsid w:val="009B50DE"/>
    <w:rsid w:val="009B5A84"/>
    <w:rsid w:val="009C23CE"/>
    <w:rsid w:val="009E0C4F"/>
    <w:rsid w:val="009E2733"/>
    <w:rsid w:val="009E4B2E"/>
    <w:rsid w:val="009E6BEB"/>
    <w:rsid w:val="00A224BC"/>
    <w:rsid w:val="00A248F6"/>
    <w:rsid w:val="00A331C4"/>
    <w:rsid w:val="00A358F5"/>
    <w:rsid w:val="00A364A5"/>
    <w:rsid w:val="00A365AB"/>
    <w:rsid w:val="00A411E5"/>
    <w:rsid w:val="00A43BCD"/>
    <w:rsid w:val="00A50F11"/>
    <w:rsid w:val="00A53450"/>
    <w:rsid w:val="00A61438"/>
    <w:rsid w:val="00A720DE"/>
    <w:rsid w:val="00A91F70"/>
    <w:rsid w:val="00A92845"/>
    <w:rsid w:val="00A97240"/>
    <w:rsid w:val="00AA0C5E"/>
    <w:rsid w:val="00AA3854"/>
    <w:rsid w:val="00AA7B4D"/>
    <w:rsid w:val="00AB4560"/>
    <w:rsid w:val="00AC3661"/>
    <w:rsid w:val="00AC5146"/>
    <w:rsid w:val="00AC54CB"/>
    <w:rsid w:val="00AC60C1"/>
    <w:rsid w:val="00AC67D0"/>
    <w:rsid w:val="00AC7626"/>
    <w:rsid w:val="00AD12B7"/>
    <w:rsid w:val="00AD7366"/>
    <w:rsid w:val="00B025C4"/>
    <w:rsid w:val="00B133C3"/>
    <w:rsid w:val="00B14352"/>
    <w:rsid w:val="00B15F43"/>
    <w:rsid w:val="00B2301B"/>
    <w:rsid w:val="00B327C9"/>
    <w:rsid w:val="00B4675B"/>
    <w:rsid w:val="00B50798"/>
    <w:rsid w:val="00B51470"/>
    <w:rsid w:val="00B53C82"/>
    <w:rsid w:val="00B5445F"/>
    <w:rsid w:val="00B5549D"/>
    <w:rsid w:val="00B575A2"/>
    <w:rsid w:val="00B62AD2"/>
    <w:rsid w:val="00B630AD"/>
    <w:rsid w:val="00B63CB7"/>
    <w:rsid w:val="00B7377D"/>
    <w:rsid w:val="00B84E96"/>
    <w:rsid w:val="00B86C6B"/>
    <w:rsid w:val="00BA3589"/>
    <w:rsid w:val="00BA5270"/>
    <w:rsid w:val="00BB07BD"/>
    <w:rsid w:val="00BD76A4"/>
    <w:rsid w:val="00BE4472"/>
    <w:rsid w:val="00BE6C58"/>
    <w:rsid w:val="00BF15A7"/>
    <w:rsid w:val="00BF3776"/>
    <w:rsid w:val="00BF39E9"/>
    <w:rsid w:val="00BF5B08"/>
    <w:rsid w:val="00C04D10"/>
    <w:rsid w:val="00C165B9"/>
    <w:rsid w:val="00C225A8"/>
    <w:rsid w:val="00C236E4"/>
    <w:rsid w:val="00C248E8"/>
    <w:rsid w:val="00C25524"/>
    <w:rsid w:val="00C27744"/>
    <w:rsid w:val="00C40146"/>
    <w:rsid w:val="00C42239"/>
    <w:rsid w:val="00C511FD"/>
    <w:rsid w:val="00C5429D"/>
    <w:rsid w:val="00C5633F"/>
    <w:rsid w:val="00C64036"/>
    <w:rsid w:val="00C6664F"/>
    <w:rsid w:val="00C7310E"/>
    <w:rsid w:val="00C908F5"/>
    <w:rsid w:val="00C90BED"/>
    <w:rsid w:val="00C97A28"/>
    <w:rsid w:val="00CA20B8"/>
    <w:rsid w:val="00CA2992"/>
    <w:rsid w:val="00CA4CD7"/>
    <w:rsid w:val="00CB1AF7"/>
    <w:rsid w:val="00CD21C8"/>
    <w:rsid w:val="00CD3BBB"/>
    <w:rsid w:val="00CD65CE"/>
    <w:rsid w:val="00CD67FF"/>
    <w:rsid w:val="00CD6974"/>
    <w:rsid w:val="00CD79FF"/>
    <w:rsid w:val="00CE1BCD"/>
    <w:rsid w:val="00CE305F"/>
    <w:rsid w:val="00CE6A7F"/>
    <w:rsid w:val="00CF346F"/>
    <w:rsid w:val="00D0055D"/>
    <w:rsid w:val="00D0210F"/>
    <w:rsid w:val="00D0730F"/>
    <w:rsid w:val="00D27537"/>
    <w:rsid w:val="00D35F4E"/>
    <w:rsid w:val="00D375DE"/>
    <w:rsid w:val="00D41573"/>
    <w:rsid w:val="00D46EF8"/>
    <w:rsid w:val="00D47AC0"/>
    <w:rsid w:val="00D51278"/>
    <w:rsid w:val="00D542B6"/>
    <w:rsid w:val="00D5549A"/>
    <w:rsid w:val="00D67DD0"/>
    <w:rsid w:val="00D707F9"/>
    <w:rsid w:val="00D7587A"/>
    <w:rsid w:val="00D76FF3"/>
    <w:rsid w:val="00D77EF8"/>
    <w:rsid w:val="00D8003B"/>
    <w:rsid w:val="00D80E0C"/>
    <w:rsid w:val="00D8383E"/>
    <w:rsid w:val="00D9015F"/>
    <w:rsid w:val="00D9101C"/>
    <w:rsid w:val="00D93B37"/>
    <w:rsid w:val="00D944BE"/>
    <w:rsid w:val="00DA05E5"/>
    <w:rsid w:val="00DA16F4"/>
    <w:rsid w:val="00DA32DB"/>
    <w:rsid w:val="00DA51EB"/>
    <w:rsid w:val="00DB0DFA"/>
    <w:rsid w:val="00DB7597"/>
    <w:rsid w:val="00DC4CDD"/>
    <w:rsid w:val="00DC62ED"/>
    <w:rsid w:val="00DD173C"/>
    <w:rsid w:val="00DD52CC"/>
    <w:rsid w:val="00DE02FF"/>
    <w:rsid w:val="00DE5D22"/>
    <w:rsid w:val="00DF4A7B"/>
    <w:rsid w:val="00DF5C7B"/>
    <w:rsid w:val="00DF5E27"/>
    <w:rsid w:val="00E014DF"/>
    <w:rsid w:val="00E05751"/>
    <w:rsid w:val="00E1219B"/>
    <w:rsid w:val="00E13BBA"/>
    <w:rsid w:val="00E14F01"/>
    <w:rsid w:val="00E305D7"/>
    <w:rsid w:val="00E30C79"/>
    <w:rsid w:val="00E33906"/>
    <w:rsid w:val="00E33E6F"/>
    <w:rsid w:val="00E36F96"/>
    <w:rsid w:val="00E4294A"/>
    <w:rsid w:val="00E4438C"/>
    <w:rsid w:val="00E44F2C"/>
    <w:rsid w:val="00E455E5"/>
    <w:rsid w:val="00E50F9E"/>
    <w:rsid w:val="00E527AB"/>
    <w:rsid w:val="00E64237"/>
    <w:rsid w:val="00E727E1"/>
    <w:rsid w:val="00E751B9"/>
    <w:rsid w:val="00E83373"/>
    <w:rsid w:val="00E91016"/>
    <w:rsid w:val="00E92F0F"/>
    <w:rsid w:val="00EA24F8"/>
    <w:rsid w:val="00EA72FC"/>
    <w:rsid w:val="00EB2BAA"/>
    <w:rsid w:val="00EB4F52"/>
    <w:rsid w:val="00EB567B"/>
    <w:rsid w:val="00EC55F6"/>
    <w:rsid w:val="00EC7D04"/>
    <w:rsid w:val="00ED0BD2"/>
    <w:rsid w:val="00EE3594"/>
    <w:rsid w:val="00EE5394"/>
    <w:rsid w:val="00EE64D7"/>
    <w:rsid w:val="00EF09C2"/>
    <w:rsid w:val="00F012C0"/>
    <w:rsid w:val="00F10294"/>
    <w:rsid w:val="00F16DA8"/>
    <w:rsid w:val="00F17A21"/>
    <w:rsid w:val="00F34AD2"/>
    <w:rsid w:val="00F365E9"/>
    <w:rsid w:val="00F615F7"/>
    <w:rsid w:val="00F73B48"/>
    <w:rsid w:val="00F8727B"/>
    <w:rsid w:val="00F92469"/>
    <w:rsid w:val="00FA14FE"/>
    <w:rsid w:val="00FA7614"/>
    <w:rsid w:val="00FA778C"/>
    <w:rsid w:val="00FB009A"/>
    <w:rsid w:val="00FB219A"/>
    <w:rsid w:val="00FB3DF1"/>
    <w:rsid w:val="00FB66E1"/>
    <w:rsid w:val="00FC0BBC"/>
    <w:rsid w:val="00FC2D2A"/>
    <w:rsid w:val="00FC36CF"/>
    <w:rsid w:val="00FC4824"/>
    <w:rsid w:val="00FD581F"/>
    <w:rsid w:val="00FE3396"/>
    <w:rsid w:val="00FE6308"/>
    <w:rsid w:val="00FE729D"/>
    <w:rsid w:val="00FF057A"/>
    <w:rsid w:val="00FF45FA"/>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4E3C"/>
  <w15:docId w15:val="{CF5F1A7F-D456-4E23-9AA7-16B3D07A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D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DF"/>
    <w:pPr>
      <w:ind w:left="720"/>
      <w:contextualSpacing/>
    </w:pPr>
  </w:style>
  <w:style w:type="paragraph" w:styleId="BalloonText">
    <w:name w:val="Balloon Text"/>
    <w:basedOn w:val="Normal"/>
    <w:link w:val="BalloonTextChar"/>
    <w:uiPriority w:val="99"/>
    <w:semiHidden/>
    <w:unhideWhenUsed/>
    <w:rsid w:val="00E8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73"/>
    <w:rPr>
      <w:rFonts w:ascii="Segoe UI" w:hAnsi="Segoe UI" w:cs="Segoe UI"/>
      <w:sz w:val="18"/>
      <w:szCs w:val="18"/>
      <w:lang w:val="en-ZA"/>
    </w:rPr>
  </w:style>
  <w:style w:type="paragraph" w:styleId="Header">
    <w:name w:val="header"/>
    <w:basedOn w:val="Normal"/>
    <w:link w:val="HeaderChar"/>
    <w:uiPriority w:val="99"/>
    <w:unhideWhenUsed/>
    <w:rsid w:val="0002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A6"/>
    <w:rPr>
      <w:lang w:val="en-ZA"/>
    </w:rPr>
  </w:style>
  <w:style w:type="paragraph" w:styleId="Footer">
    <w:name w:val="footer"/>
    <w:basedOn w:val="Normal"/>
    <w:link w:val="FooterChar"/>
    <w:uiPriority w:val="99"/>
    <w:unhideWhenUsed/>
    <w:rsid w:val="0002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A6"/>
    <w:rPr>
      <w:lang w:val="en-ZA"/>
    </w:rPr>
  </w:style>
  <w:style w:type="paragraph" w:styleId="FootnoteText">
    <w:name w:val="footnote text"/>
    <w:basedOn w:val="Normal"/>
    <w:link w:val="FootnoteTextChar"/>
    <w:uiPriority w:val="99"/>
    <w:unhideWhenUsed/>
    <w:rsid w:val="006E1BAD"/>
    <w:pPr>
      <w:spacing w:after="0" w:line="240" w:lineRule="auto"/>
    </w:pPr>
    <w:rPr>
      <w:sz w:val="20"/>
      <w:szCs w:val="20"/>
    </w:rPr>
  </w:style>
  <w:style w:type="character" w:customStyle="1" w:styleId="FootnoteTextChar">
    <w:name w:val="Footnote Text Char"/>
    <w:basedOn w:val="DefaultParagraphFont"/>
    <w:link w:val="FootnoteText"/>
    <w:uiPriority w:val="99"/>
    <w:rsid w:val="006E1BAD"/>
    <w:rPr>
      <w:sz w:val="20"/>
      <w:szCs w:val="20"/>
      <w:lang w:val="en-ZA"/>
    </w:rPr>
  </w:style>
  <w:style w:type="character" w:styleId="FootnoteReference">
    <w:name w:val="footnote reference"/>
    <w:basedOn w:val="DefaultParagraphFont"/>
    <w:uiPriority w:val="99"/>
    <w:unhideWhenUsed/>
    <w:rsid w:val="006E1BAD"/>
    <w:rPr>
      <w:vertAlign w:val="superscript"/>
    </w:rPr>
  </w:style>
  <w:style w:type="paragraph" w:styleId="NormalWeb">
    <w:name w:val="Normal (Web)"/>
    <w:basedOn w:val="Normal"/>
    <w:uiPriority w:val="99"/>
    <w:unhideWhenUsed/>
    <w:rsid w:val="00AC60C1"/>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AC60C1"/>
  </w:style>
  <w:style w:type="character" w:styleId="Emphasis">
    <w:name w:val="Emphasis"/>
    <w:basedOn w:val="DefaultParagraphFont"/>
    <w:uiPriority w:val="20"/>
    <w:qFormat/>
    <w:rsid w:val="00AC60C1"/>
    <w:rPr>
      <w:i/>
      <w:iCs/>
    </w:rPr>
  </w:style>
  <w:style w:type="paragraph" w:styleId="PlainText">
    <w:name w:val="Plain Text"/>
    <w:basedOn w:val="Normal"/>
    <w:link w:val="PlainTextChar"/>
    <w:uiPriority w:val="99"/>
    <w:unhideWhenUsed/>
    <w:rsid w:val="00FF76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7674"/>
    <w:rPr>
      <w:rFonts w:ascii="Calibri" w:hAnsi="Calibri"/>
      <w:szCs w:val="21"/>
      <w:lang w:val="en-ZA"/>
    </w:rPr>
  </w:style>
  <w:style w:type="paragraph" w:styleId="EndnoteText">
    <w:name w:val="endnote text"/>
    <w:basedOn w:val="Normal"/>
    <w:link w:val="EndnoteTextChar"/>
    <w:uiPriority w:val="99"/>
    <w:semiHidden/>
    <w:unhideWhenUsed/>
    <w:rsid w:val="006E40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408F"/>
    <w:rPr>
      <w:sz w:val="20"/>
      <w:szCs w:val="20"/>
      <w:lang w:val="en-ZA"/>
    </w:rPr>
  </w:style>
  <w:style w:type="character" w:styleId="EndnoteReference">
    <w:name w:val="endnote reference"/>
    <w:basedOn w:val="DefaultParagraphFont"/>
    <w:uiPriority w:val="99"/>
    <w:semiHidden/>
    <w:unhideWhenUsed/>
    <w:rsid w:val="006E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2020-10-28T18:30:00+00:00</Judgment_x0020_Date>
    <Year xmlns="63bdd487-88aa-4c54-b893-ddaa81ed2e7c">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0871-86FE-41DB-A8C1-814ECD43EFC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22FDD68E-B9CC-445E-A4B1-4C95C3311180}">
  <ds:schemaRefs>
    <ds:schemaRef ds:uri="http://schemas.microsoft.com/sharepoint/v3/contenttype/forms"/>
  </ds:schemaRefs>
</ds:datastoreItem>
</file>

<file path=customXml/itemProps3.xml><?xml version="1.0" encoding="utf-8"?>
<ds:datastoreItem xmlns:ds="http://schemas.openxmlformats.org/officeDocument/2006/customXml" ds:itemID="{FAD5553F-44A0-48AA-A99C-DFA2306A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F8AA7-F69A-4D63-ABA9-279E6DC9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Elifas v Asino</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Elifas v Asino</dc:title>
  <dc:creator>Anna Noah</dc:creator>
  <cp:lastModifiedBy>HOME</cp:lastModifiedBy>
  <cp:revision>2</cp:revision>
  <cp:lastPrinted>2020-10-28T06:52:00Z</cp:lastPrinted>
  <dcterms:created xsi:type="dcterms:W3CDTF">2021-07-20T11:10:00Z</dcterms:created>
  <dcterms:modified xsi:type="dcterms:W3CDTF">2021-07-20T11:10:00Z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