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A721" w14:textId="77777777" w:rsidR="00BC1AEA" w:rsidRPr="006A55DD" w:rsidRDefault="00BC1AEA" w:rsidP="00BC1AEA">
      <w:pPr>
        <w:spacing w:after="0" w:line="360" w:lineRule="auto"/>
        <w:jc w:val="center"/>
        <w:rPr>
          <w:b/>
          <w:sz w:val="24"/>
          <w:szCs w:val="24"/>
        </w:rPr>
      </w:pPr>
      <w:r w:rsidRPr="00A41CEE">
        <w:rPr>
          <w:b/>
          <w:noProof/>
          <w:sz w:val="24"/>
          <w:szCs w:val="24"/>
          <w:lang w:eastAsia="en-ZA"/>
        </w:rPr>
        <w:drawing>
          <wp:inline distT="0" distB="0" distL="0" distR="0" wp14:anchorId="4EDCC6E0" wp14:editId="06C6646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474F77E0" w14:textId="77777777" w:rsidR="00BC1AEA" w:rsidRDefault="00BC1AEA" w:rsidP="00BC1AEA">
      <w:pPr>
        <w:pStyle w:val="NoSpacing"/>
        <w:jc w:val="right"/>
        <w:rPr>
          <w:rFonts w:ascii="Arial" w:hAnsi="Arial" w:cs="Arial"/>
          <w:b/>
          <w:sz w:val="24"/>
          <w:szCs w:val="24"/>
        </w:rPr>
      </w:pPr>
      <w:r>
        <w:rPr>
          <w:rFonts w:ascii="Arial" w:hAnsi="Arial" w:cs="Arial"/>
          <w:b/>
          <w:sz w:val="24"/>
          <w:szCs w:val="24"/>
        </w:rPr>
        <w:t>REPORTABLE</w:t>
      </w:r>
    </w:p>
    <w:p w14:paraId="4EB6B2E0" w14:textId="77777777" w:rsidR="00BC1AEA" w:rsidRDefault="00BC1AEA" w:rsidP="00BC1AEA">
      <w:pPr>
        <w:pStyle w:val="NoSpacing"/>
        <w:jc w:val="right"/>
        <w:rPr>
          <w:rFonts w:ascii="Arial" w:hAnsi="Arial" w:cs="Arial"/>
          <w:sz w:val="24"/>
          <w:szCs w:val="24"/>
        </w:rPr>
      </w:pPr>
    </w:p>
    <w:p w14:paraId="51F927CC" w14:textId="77777777" w:rsidR="00BC1AEA" w:rsidRDefault="00BC1AEA" w:rsidP="00BC1AEA">
      <w:pPr>
        <w:pStyle w:val="NoSpacing"/>
        <w:jc w:val="right"/>
        <w:rPr>
          <w:rFonts w:ascii="Arial" w:hAnsi="Arial" w:cs="Arial"/>
          <w:sz w:val="24"/>
          <w:szCs w:val="24"/>
        </w:rPr>
      </w:pPr>
      <w:r>
        <w:rPr>
          <w:rFonts w:ascii="Arial" w:hAnsi="Arial" w:cs="Arial"/>
          <w:sz w:val="24"/>
          <w:szCs w:val="24"/>
        </w:rPr>
        <w:t>CASE NO: A 1/2019</w:t>
      </w:r>
    </w:p>
    <w:p w14:paraId="5E789094" w14:textId="77777777" w:rsidR="00BC1AEA" w:rsidRDefault="00BC1AEA" w:rsidP="00BC1AEA">
      <w:pPr>
        <w:pStyle w:val="NoSpacing"/>
        <w:rPr>
          <w:rFonts w:ascii="Arial" w:hAnsi="Arial" w:cs="Arial"/>
          <w:sz w:val="24"/>
          <w:szCs w:val="24"/>
        </w:rPr>
      </w:pPr>
    </w:p>
    <w:p w14:paraId="524F64F1" w14:textId="77777777" w:rsidR="00BC1AEA" w:rsidRPr="00991107" w:rsidRDefault="00BC1AEA" w:rsidP="00BC1AEA">
      <w:pPr>
        <w:pStyle w:val="NoSpacing"/>
        <w:rPr>
          <w:rFonts w:ascii="Arial" w:hAnsi="Arial" w:cs="Arial"/>
          <w:sz w:val="24"/>
          <w:szCs w:val="24"/>
        </w:rPr>
      </w:pPr>
    </w:p>
    <w:p w14:paraId="4AE04FF6" w14:textId="77777777" w:rsidR="00BC1AEA" w:rsidRPr="00970591" w:rsidRDefault="00BC1AEA" w:rsidP="00BC1AEA">
      <w:pPr>
        <w:pStyle w:val="NoSpacing"/>
        <w:rPr>
          <w:rFonts w:ascii="Arial" w:hAnsi="Arial" w:cs="Arial"/>
          <w:b/>
          <w:sz w:val="24"/>
          <w:szCs w:val="24"/>
        </w:rPr>
      </w:pPr>
      <w:r w:rsidRPr="00970591">
        <w:rPr>
          <w:rFonts w:ascii="Arial" w:hAnsi="Arial" w:cs="Arial"/>
          <w:b/>
          <w:sz w:val="24"/>
          <w:szCs w:val="24"/>
        </w:rPr>
        <w:t>IN THE SUPREME COURT OF NAMIBIA</w:t>
      </w:r>
    </w:p>
    <w:p w14:paraId="1A68651D" w14:textId="77777777" w:rsidR="00BC1AEA" w:rsidRDefault="00BC1AEA" w:rsidP="00BC1AEA">
      <w:pPr>
        <w:pStyle w:val="NoSpacing"/>
        <w:rPr>
          <w:rFonts w:ascii="Arial" w:hAnsi="Arial" w:cs="Arial"/>
          <w:sz w:val="24"/>
          <w:szCs w:val="24"/>
        </w:rPr>
      </w:pPr>
    </w:p>
    <w:p w14:paraId="31FBCDB9" w14:textId="77777777" w:rsidR="00BC1AEA" w:rsidRDefault="00BC1AEA" w:rsidP="00BC1AEA">
      <w:pPr>
        <w:pStyle w:val="NoSpacing"/>
        <w:rPr>
          <w:rFonts w:ascii="Arial" w:hAnsi="Arial" w:cs="Arial"/>
          <w:sz w:val="24"/>
          <w:szCs w:val="24"/>
        </w:rPr>
      </w:pPr>
    </w:p>
    <w:p w14:paraId="240FF0ED" w14:textId="77777777" w:rsidR="00BC1AEA" w:rsidRDefault="00BC1AEA" w:rsidP="00BC1AEA">
      <w:pPr>
        <w:pStyle w:val="NoSpacing"/>
        <w:rPr>
          <w:rFonts w:ascii="Arial" w:hAnsi="Arial" w:cs="Arial"/>
          <w:sz w:val="24"/>
          <w:szCs w:val="24"/>
        </w:rPr>
      </w:pPr>
      <w:r>
        <w:rPr>
          <w:rFonts w:ascii="Arial" w:hAnsi="Arial" w:cs="Arial"/>
          <w:sz w:val="24"/>
          <w:szCs w:val="24"/>
        </w:rPr>
        <w:t>In the matter between:</w:t>
      </w:r>
    </w:p>
    <w:p w14:paraId="129A68DA" w14:textId="77777777" w:rsidR="00BC1AEA" w:rsidRDefault="00BC1AEA" w:rsidP="00BC1AE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BC1AEA" w:rsidRPr="002F2B3F" w14:paraId="10CE583B" w14:textId="77777777" w:rsidTr="00C17112">
        <w:tc>
          <w:tcPr>
            <w:tcW w:w="4555" w:type="dxa"/>
          </w:tcPr>
          <w:p w14:paraId="48B521E0" w14:textId="77777777" w:rsidR="00BC1AEA" w:rsidRDefault="00BC1AEA" w:rsidP="00870D27">
            <w:pPr>
              <w:ind w:left="-113"/>
              <w:contextualSpacing/>
              <w:rPr>
                <w:rFonts w:ascii="Arial" w:eastAsia="Times New Roman" w:hAnsi="Arial" w:cs="Arial"/>
                <w:b/>
                <w:sz w:val="24"/>
                <w:szCs w:val="24"/>
                <w:lang w:val="en-US"/>
              </w:rPr>
            </w:pPr>
          </w:p>
          <w:p w14:paraId="67E16E6E" w14:textId="77777777" w:rsidR="00BC1AEA" w:rsidRDefault="00BC1AEA" w:rsidP="00870D27">
            <w:pPr>
              <w:ind w:left="-113"/>
              <w:contextualSpacing/>
            </w:pPr>
            <w:r w:rsidRPr="008E6C44">
              <w:rPr>
                <w:rFonts w:ascii="Arial" w:eastAsia="Times New Roman" w:hAnsi="Arial" w:cs="Arial"/>
                <w:b/>
                <w:sz w:val="24"/>
                <w:szCs w:val="24"/>
                <w:lang w:val="en-US"/>
              </w:rPr>
              <w:t>PANDULENI FILEMON BANGO ITULA</w:t>
            </w:r>
          </w:p>
        </w:tc>
        <w:tc>
          <w:tcPr>
            <w:tcW w:w="4556" w:type="dxa"/>
          </w:tcPr>
          <w:p w14:paraId="4E566CEB" w14:textId="77777777" w:rsidR="00BC1AEA" w:rsidRDefault="00BC1AEA" w:rsidP="00870D27">
            <w:pPr>
              <w:contextualSpacing/>
              <w:jc w:val="right"/>
              <w:rPr>
                <w:rFonts w:ascii="Arial" w:eastAsia="Times New Roman" w:hAnsi="Arial" w:cs="Arial"/>
                <w:b/>
                <w:sz w:val="24"/>
                <w:szCs w:val="24"/>
                <w:lang w:val="en-US"/>
              </w:rPr>
            </w:pPr>
          </w:p>
          <w:p w14:paraId="02123D82" w14:textId="5C3330E2" w:rsidR="00BC1AEA" w:rsidRDefault="00BC1AEA" w:rsidP="00870D27">
            <w:pPr>
              <w:contextualSpacing/>
              <w:jc w:val="right"/>
            </w:pPr>
            <w:r w:rsidRPr="008E6C44">
              <w:rPr>
                <w:rFonts w:ascii="Arial" w:eastAsia="Times New Roman" w:hAnsi="Arial" w:cs="Arial"/>
                <w:b/>
                <w:sz w:val="24"/>
                <w:szCs w:val="24"/>
                <w:lang w:val="en-US"/>
              </w:rPr>
              <w:t>First Applicant</w:t>
            </w:r>
          </w:p>
        </w:tc>
      </w:tr>
      <w:tr w:rsidR="00BC1AEA" w14:paraId="75FDE1E8" w14:textId="77777777" w:rsidTr="00C17112">
        <w:tc>
          <w:tcPr>
            <w:tcW w:w="4555" w:type="dxa"/>
          </w:tcPr>
          <w:p w14:paraId="571B8529" w14:textId="77777777" w:rsidR="00BC1AEA" w:rsidRDefault="00BC1AEA" w:rsidP="00870D27">
            <w:pPr>
              <w:contextualSpacing/>
              <w:jc w:val="both"/>
              <w:rPr>
                <w:rFonts w:ascii="Arial" w:eastAsia="Times New Roman" w:hAnsi="Arial" w:cs="Arial"/>
                <w:b/>
                <w:sz w:val="24"/>
                <w:szCs w:val="24"/>
                <w:lang w:val="en-US"/>
              </w:rPr>
            </w:pPr>
          </w:p>
          <w:p w14:paraId="55D04970" w14:textId="77777777"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HENK MUDGE</w:t>
            </w:r>
          </w:p>
          <w:p w14:paraId="329E3BD5" w14:textId="77777777" w:rsidR="00BC1AEA" w:rsidRPr="008E6C44" w:rsidRDefault="00BC1AEA" w:rsidP="00870D27">
            <w:pPr>
              <w:ind w:left="-113"/>
              <w:contextualSpacing/>
              <w:rPr>
                <w:rFonts w:ascii="Arial" w:eastAsia="Times New Roman" w:hAnsi="Arial" w:cs="Arial"/>
                <w:b/>
                <w:sz w:val="24"/>
                <w:szCs w:val="24"/>
                <w:lang w:val="en-US"/>
              </w:rPr>
            </w:pPr>
          </w:p>
        </w:tc>
        <w:tc>
          <w:tcPr>
            <w:tcW w:w="4556" w:type="dxa"/>
          </w:tcPr>
          <w:p w14:paraId="7B6A34AA" w14:textId="77777777" w:rsidR="00BC1AEA" w:rsidRDefault="00BC1AEA" w:rsidP="00870D27">
            <w:pPr>
              <w:contextualSpacing/>
              <w:jc w:val="right"/>
              <w:rPr>
                <w:rFonts w:ascii="Arial" w:hAnsi="Arial" w:cs="Arial"/>
                <w:b/>
                <w:sz w:val="24"/>
                <w:szCs w:val="24"/>
                <w:lang w:val="en-US"/>
              </w:rPr>
            </w:pPr>
          </w:p>
          <w:p w14:paraId="3473593E"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Second Applicant</w:t>
            </w:r>
          </w:p>
          <w:p w14:paraId="48336030" w14:textId="77777777" w:rsidR="00BC1AEA" w:rsidRPr="008E6C44" w:rsidRDefault="00BC1AEA" w:rsidP="00870D27">
            <w:pPr>
              <w:contextualSpacing/>
              <w:jc w:val="right"/>
              <w:rPr>
                <w:rFonts w:ascii="Arial" w:eastAsia="Times New Roman" w:hAnsi="Arial" w:cs="Arial"/>
                <w:b/>
                <w:sz w:val="24"/>
                <w:szCs w:val="24"/>
                <w:lang w:val="en-US"/>
              </w:rPr>
            </w:pPr>
          </w:p>
        </w:tc>
      </w:tr>
      <w:tr w:rsidR="00BC1AEA" w14:paraId="079E36C1" w14:textId="77777777" w:rsidTr="00C17112">
        <w:tc>
          <w:tcPr>
            <w:tcW w:w="4555" w:type="dxa"/>
          </w:tcPr>
          <w:p w14:paraId="27D084A2" w14:textId="77777777" w:rsidR="00BC1AEA" w:rsidRDefault="00BC1AEA" w:rsidP="00870D27">
            <w:pPr>
              <w:ind w:left="-113"/>
              <w:contextualSpacing/>
              <w:jc w:val="both"/>
              <w:rPr>
                <w:rFonts w:ascii="Arial" w:eastAsia="Times New Roman" w:hAnsi="Arial" w:cs="Arial"/>
                <w:b/>
                <w:sz w:val="24"/>
                <w:szCs w:val="24"/>
                <w:lang w:val="en-US"/>
              </w:rPr>
            </w:pPr>
          </w:p>
          <w:p w14:paraId="27370283" w14:textId="08E7D150" w:rsidR="00BC1AEA" w:rsidRPr="008E6C44" w:rsidRDefault="00BC1AEA" w:rsidP="006D4DB8">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EPAFRAS MUKWIILONGO</w:t>
            </w:r>
          </w:p>
        </w:tc>
        <w:tc>
          <w:tcPr>
            <w:tcW w:w="4556" w:type="dxa"/>
          </w:tcPr>
          <w:p w14:paraId="0468356F" w14:textId="77777777" w:rsidR="00BC1AEA" w:rsidRDefault="00BC1AEA" w:rsidP="00870D27">
            <w:pPr>
              <w:ind w:left="-113"/>
              <w:contextualSpacing/>
              <w:jc w:val="right"/>
              <w:rPr>
                <w:rFonts w:ascii="Arial" w:hAnsi="Arial" w:cs="Arial"/>
                <w:b/>
                <w:sz w:val="24"/>
                <w:szCs w:val="24"/>
                <w:lang w:val="en-US"/>
              </w:rPr>
            </w:pPr>
          </w:p>
          <w:p w14:paraId="2CD68EA2" w14:textId="77777777" w:rsidR="00BC1AEA" w:rsidRPr="008E6C44" w:rsidRDefault="00BC1AEA" w:rsidP="00870D27">
            <w:pPr>
              <w:ind w:left="-113"/>
              <w:contextualSpacing/>
              <w:jc w:val="right"/>
              <w:rPr>
                <w:rFonts w:ascii="Arial" w:hAnsi="Arial" w:cs="Arial"/>
                <w:b/>
                <w:sz w:val="24"/>
                <w:szCs w:val="24"/>
                <w:lang w:val="en-US"/>
              </w:rPr>
            </w:pPr>
            <w:r w:rsidRPr="008E6C44">
              <w:rPr>
                <w:rFonts w:ascii="Arial" w:hAnsi="Arial" w:cs="Arial"/>
                <w:b/>
                <w:sz w:val="24"/>
                <w:szCs w:val="24"/>
                <w:lang w:val="en-US"/>
              </w:rPr>
              <w:t>Third Applicant</w:t>
            </w:r>
          </w:p>
          <w:p w14:paraId="3E2AB63E" w14:textId="77777777" w:rsidR="00BC1AEA" w:rsidRPr="008E6C44" w:rsidRDefault="00BC1AEA" w:rsidP="00870D27">
            <w:pPr>
              <w:ind w:left="-113"/>
              <w:contextualSpacing/>
              <w:jc w:val="right"/>
              <w:rPr>
                <w:rFonts w:ascii="Arial" w:hAnsi="Arial" w:cs="Arial"/>
                <w:b/>
                <w:sz w:val="24"/>
                <w:szCs w:val="24"/>
                <w:lang w:val="en-US"/>
              </w:rPr>
            </w:pPr>
          </w:p>
        </w:tc>
      </w:tr>
      <w:tr w:rsidR="00BC1AEA" w14:paraId="10F3BB64" w14:textId="77777777" w:rsidTr="00C17112">
        <w:tc>
          <w:tcPr>
            <w:tcW w:w="4555" w:type="dxa"/>
          </w:tcPr>
          <w:p w14:paraId="5BA72F80" w14:textId="77777777" w:rsidR="00BC1AEA" w:rsidRDefault="00BC1AEA" w:rsidP="00870D27">
            <w:pPr>
              <w:ind w:left="-113"/>
              <w:contextualSpacing/>
              <w:jc w:val="both"/>
              <w:rPr>
                <w:rFonts w:ascii="Arial" w:eastAsia="Times New Roman" w:hAnsi="Arial" w:cs="Arial"/>
                <w:b/>
                <w:sz w:val="24"/>
                <w:szCs w:val="24"/>
                <w:lang w:val="en-US"/>
              </w:rPr>
            </w:pPr>
          </w:p>
          <w:p w14:paraId="37D633D7" w14:textId="77777777"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IGNATIUS SHIXWAMENI</w:t>
            </w:r>
          </w:p>
        </w:tc>
        <w:tc>
          <w:tcPr>
            <w:tcW w:w="4556" w:type="dxa"/>
          </w:tcPr>
          <w:p w14:paraId="2F8F9FFD" w14:textId="77777777" w:rsidR="00BC1AEA" w:rsidRDefault="00BC1AEA" w:rsidP="00870D27">
            <w:pPr>
              <w:ind w:left="-113"/>
              <w:contextualSpacing/>
              <w:jc w:val="right"/>
              <w:rPr>
                <w:rFonts w:ascii="Arial" w:hAnsi="Arial" w:cs="Arial"/>
                <w:b/>
                <w:sz w:val="24"/>
                <w:szCs w:val="24"/>
                <w:lang w:val="en-US"/>
              </w:rPr>
            </w:pPr>
          </w:p>
          <w:p w14:paraId="33F9816E" w14:textId="072BC94E" w:rsidR="00BC1AEA" w:rsidRPr="008E6C44" w:rsidRDefault="00BC1AEA" w:rsidP="00870D27">
            <w:pPr>
              <w:ind w:left="-113"/>
              <w:contextualSpacing/>
              <w:jc w:val="right"/>
              <w:rPr>
                <w:rFonts w:ascii="Arial" w:hAnsi="Arial" w:cs="Arial"/>
                <w:b/>
                <w:sz w:val="24"/>
                <w:szCs w:val="24"/>
                <w:lang w:val="en-US"/>
              </w:rPr>
            </w:pPr>
            <w:r w:rsidRPr="008E6C44">
              <w:rPr>
                <w:rFonts w:ascii="Arial" w:hAnsi="Arial" w:cs="Arial"/>
                <w:b/>
                <w:sz w:val="24"/>
                <w:szCs w:val="24"/>
                <w:lang w:val="en-US"/>
              </w:rPr>
              <w:t>Fou</w:t>
            </w:r>
            <w:r w:rsidR="005145CF">
              <w:rPr>
                <w:rFonts w:ascii="Arial" w:hAnsi="Arial" w:cs="Arial"/>
                <w:b/>
                <w:sz w:val="24"/>
                <w:szCs w:val="24"/>
                <w:lang w:val="en-US"/>
              </w:rPr>
              <w:t>r</w:t>
            </w:r>
            <w:r w:rsidR="00812D38">
              <w:rPr>
                <w:rFonts w:ascii="Arial" w:hAnsi="Arial" w:cs="Arial"/>
                <w:b/>
                <w:sz w:val="24"/>
                <w:szCs w:val="24"/>
                <w:lang w:val="en-US"/>
              </w:rPr>
              <w:t>th</w:t>
            </w:r>
            <w:r w:rsidRPr="008E6C44">
              <w:rPr>
                <w:rFonts w:ascii="Arial" w:hAnsi="Arial" w:cs="Arial"/>
                <w:b/>
                <w:sz w:val="24"/>
                <w:szCs w:val="24"/>
                <w:lang w:val="en-US"/>
              </w:rPr>
              <w:t xml:space="preserve"> Applicant</w:t>
            </w:r>
          </w:p>
          <w:p w14:paraId="05E72E9C" w14:textId="77777777" w:rsidR="00BC1AEA" w:rsidRPr="008E6C44" w:rsidRDefault="00BC1AEA" w:rsidP="00870D27">
            <w:pPr>
              <w:ind w:left="-113"/>
              <w:contextualSpacing/>
              <w:jc w:val="right"/>
              <w:rPr>
                <w:rFonts w:ascii="Arial" w:hAnsi="Arial" w:cs="Arial"/>
                <w:b/>
                <w:sz w:val="24"/>
                <w:szCs w:val="24"/>
                <w:lang w:val="en-US"/>
              </w:rPr>
            </w:pPr>
          </w:p>
        </w:tc>
      </w:tr>
      <w:tr w:rsidR="00BC1AEA" w:rsidRPr="002F2B3F" w14:paraId="6CA485C3" w14:textId="77777777" w:rsidTr="00C17112">
        <w:tc>
          <w:tcPr>
            <w:tcW w:w="4555" w:type="dxa"/>
          </w:tcPr>
          <w:p w14:paraId="71689EF3" w14:textId="77777777" w:rsidR="00BC1AEA" w:rsidRDefault="00BC1AEA" w:rsidP="00870D27">
            <w:pPr>
              <w:ind w:left="-113"/>
              <w:contextualSpacing/>
              <w:jc w:val="both"/>
              <w:rPr>
                <w:rFonts w:ascii="Arial" w:eastAsia="Times New Roman" w:hAnsi="Arial" w:cs="Arial"/>
                <w:b/>
                <w:sz w:val="24"/>
                <w:szCs w:val="24"/>
                <w:lang w:val="en-US"/>
              </w:rPr>
            </w:pPr>
          </w:p>
          <w:p w14:paraId="55A6D640" w14:textId="77777777"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MIKE KAVEKOTORA</w:t>
            </w:r>
          </w:p>
        </w:tc>
        <w:tc>
          <w:tcPr>
            <w:tcW w:w="4556" w:type="dxa"/>
          </w:tcPr>
          <w:p w14:paraId="7C762665" w14:textId="77777777" w:rsidR="00BC1AEA" w:rsidRDefault="00BC1AEA" w:rsidP="00870D27">
            <w:pPr>
              <w:ind w:left="-113"/>
              <w:contextualSpacing/>
              <w:jc w:val="right"/>
              <w:rPr>
                <w:rFonts w:ascii="Arial" w:hAnsi="Arial" w:cs="Arial"/>
                <w:b/>
                <w:sz w:val="24"/>
                <w:szCs w:val="24"/>
                <w:lang w:val="en-US"/>
              </w:rPr>
            </w:pPr>
          </w:p>
          <w:p w14:paraId="5BABE607" w14:textId="77777777" w:rsidR="00BC1AEA" w:rsidRPr="008E6C44" w:rsidRDefault="00BC1AEA" w:rsidP="00870D27">
            <w:pPr>
              <w:ind w:left="-113"/>
              <w:contextualSpacing/>
              <w:jc w:val="right"/>
              <w:rPr>
                <w:rFonts w:ascii="Arial" w:hAnsi="Arial" w:cs="Arial"/>
                <w:b/>
                <w:sz w:val="24"/>
                <w:szCs w:val="24"/>
                <w:lang w:val="en-US"/>
              </w:rPr>
            </w:pPr>
            <w:r w:rsidRPr="008E6C44">
              <w:rPr>
                <w:rFonts w:ascii="Arial" w:hAnsi="Arial" w:cs="Arial"/>
                <w:b/>
                <w:sz w:val="24"/>
                <w:szCs w:val="24"/>
                <w:lang w:val="en-US"/>
              </w:rPr>
              <w:t>Fifth Applicant</w:t>
            </w:r>
          </w:p>
        </w:tc>
      </w:tr>
      <w:tr w:rsidR="00BC1AEA" w14:paraId="48FDA1F7" w14:textId="77777777" w:rsidTr="00C17112">
        <w:tc>
          <w:tcPr>
            <w:tcW w:w="4555" w:type="dxa"/>
          </w:tcPr>
          <w:p w14:paraId="7EAC8744" w14:textId="77777777" w:rsidR="00BC1AEA" w:rsidRDefault="00BC1AEA" w:rsidP="00870D27">
            <w:pPr>
              <w:pStyle w:val="NoSpacing"/>
              <w:ind w:left="-108"/>
              <w:rPr>
                <w:rFonts w:ascii="Arial" w:hAnsi="Arial" w:cs="Arial"/>
                <w:sz w:val="24"/>
                <w:szCs w:val="24"/>
              </w:rPr>
            </w:pPr>
          </w:p>
          <w:p w14:paraId="3BCE3E9A" w14:textId="77777777" w:rsidR="00BC1AEA" w:rsidRDefault="00BC1AEA" w:rsidP="00870D27">
            <w:pPr>
              <w:pStyle w:val="NoSpacing"/>
              <w:ind w:left="-108"/>
              <w:rPr>
                <w:rFonts w:ascii="Arial" w:hAnsi="Arial" w:cs="Arial"/>
                <w:sz w:val="24"/>
                <w:szCs w:val="24"/>
              </w:rPr>
            </w:pPr>
          </w:p>
        </w:tc>
        <w:tc>
          <w:tcPr>
            <w:tcW w:w="4556" w:type="dxa"/>
          </w:tcPr>
          <w:p w14:paraId="7244805F" w14:textId="77777777" w:rsidR="00BC1AEA" w:rsidRDefault="00BC1AEA" w:rsidP="00870D27">
            <w:pPr>
              <w:pStyle w:val="NoSpacing"/>
              <w:rPr>
                <w:rFonts w:ascii="Arial" w:hAnsi="Arial" w:cs="Arial"/>
                <w:sz w:val="24"/>
                <w:szCs w:val="24"/>
              </w:rPr>
            </w:pPr>
          </w:p>
        </w:tc>
      </w:tr>
    </w:tbl>
    <w:p w14:paraId="453B5879" w14:textId="77777777" w:rsidR="00BC1AEA" w:rsidRDefault="00BC1AEA" w:rsidP="00870D27">
      <w:pPr>
        <w:pStyle w:val="NoSpacing"/>
        <w:rPr>
          <w:rFonts w:ascii="Arial" w:hAnsi="Arial" w:cs="Arial"/>
          <w:sz w:val="24"/>
          <w:szCs w:val="24"/>
        </w:rPr>
      </w:pPr>
      <w:r>
        <w:rPr>
          <w:rFonts w:ascii="Arial" w:hAnsi="Arial" w:cs="Arial"/>
          <w:sz w:val="24"/>
          <w:szCs w:val="24"/>
        </w:rPr>
        <w:t>and</w:t>
      </w:r>
    </w:p>
    <w:p w14:paraId="10BDE856" w14:textId="77777777" w:rsidR="00BC1AEA" w:rsidRDefault="00BC1AEA" w:rsidP="00870D27">
      <w:pPr>
        <w:pStyle w:val="NoSpacing"/>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3709"/>
      </w:tblGrid>
      <w:tr w:rsidR="00BC1AEA" w:rsidRPr="008E6C44" w14:paraId="0D62C7E9" w14:textId="77777777" w:rsidTr="00C17112">
        <w:tc>
          <w:tcPr>
            <w:tcW w:w="5363" w:type="dxa"/>
          </w:tcPr>
          <w:p w14:paraId="6086DE91" w14:textId="77777777" w:rsidR="00BC1AEA" w:rsidRDefault="00BC1AEA" w:rsidP="00870D27">
            <w:pPr>
              <w:ind w:hanging="113"/>
              <w:contextualSpacing/>
              <w:jc w:val="both"/>
              <w:rPr>
                <w:rFonts w:ascii="Arial" w:eastAsia="Times New Roman" w:hAnsi="Arial" w:cs="Arial"/>
                <w:b/>
                <w:sz w:val="24"/>
                <w:szCs w:val="24"/>
                <w:lang w:val="en-US"/>
              </w:rPr>
            </w:pPr>
          </w:p>
          <w:p w14:paraId="5C3CFF47" w14:textId="77777777" w:rsidR="00BC1AEA" w:rsidRDefault="00BC1AEA" w:rsidP="00870D27">
            <w:pPr>
              <w:ind w:left="-108" w:hanging="5"/>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 xml:space="preserve">MINISTER </w:t>
            </w:r>
            <w:r w:rsidR="004B6557">
              <w:rPr>
                <w:rFonts w:ascii="Arial" w:eastAsia="Times New Roman" w:hAnsi="Arial" w:cs="Arial"/>
                <w:b/>
                <w:sz w:val="24"/>
                <w:szCs w:val="24"/>
                <w:lang w:val="en-US"/>
              </w:rPr>
              <w:t xml:space="preserve">OF URBAN AND RURAL DEVELOPMENT </w:t>
            </w:r>
          </w:p>
          <w:p w14:paraId="18E26F90" w14:textId="0E72914D" w:rsidR="004B6557" w:rsidRDefault="004B6557" w:rsidP="00870D27">
            <w:pPr>
              <w:ind w:left="-108" w:hanging="5"/>
              <w:contextualSpacing/>
              <w:jc w:val="both"/>
              <w:rPr>
                <w:rFonts w:ascii="Arial" w:eastAsia="Times New Roman" w:hAnsi="Arial" w:cs="Arial"/>
                <w:b/>
                <w:sz w:val="24"/>
                <w:szCs w:val="24"/>
                <w:lang w:val="en-US"/>
              </w:rPr>
            </w:pPr>
          </w:p>
        </w:tc>
        <w:tc>
          <w:tcPr>
            <w:tcW w:w="3709" w:type="dxa"/>
          </w:tcPr>
          <w:p w14:paraId="41DEB4CA" w14:textId="77777777" w:rsidR="00BC1AEA" w:rsidRDefault="00BC1AEA" w:rsidP="00870D27">
            <w:pPr>
              <w:contextualSpacing/>
              <w:jc w:val="right"/>
              <w:rPr>
                <w:rFonts w:ascii="Arial" w:eastAsia="Times New Roman" w:hAnsi="Arial" w:cs="Arial"/>
                <w:b/>
                <w:sz w:val="24"/>
                <w:szCs w:val="24"/>
                <w:lang w:val="en-US"/>
              </w:rPr>
            </w:pPr>
          </w:p>
          <w:p w14:paraId="404CC345" w14:textId="77777777" w:rsidR="00D06535" w:rsidRDefault="00D06535" w:rsidP="00870D27">
            <w:pPr>
              <w:contextualSpacing/>
              <w:jc w:val="right"/>
              <w:rPr>
                <w:rFonts w:ascii="Arial" w:eastAsia="Times New Roman" w:hAnsi="Arial" w:cs="Arial"/>
                <w:b/>
                <w:sz w:val="24"/>
                <w:szCs w:val="24"/>
                <w:lang w:val="en-US"/>
              </w:rPr>
            </w:pPr>
          </w:p>
          <w:p w14:paraId="17CA7C2E" w14:textId="77777777" w:rsidR="00BC1AEA" w:rsidRPr="008E6C44" w:rsidRDefault="00BC1AEA" w:rsidP="00870D27">
            <w:pPr>
              <w:contextualSpacing/>
              <w:jc w:val="right"/>
              <w:rPr>
                <w:rFonts w:ascii="Arial" w:eastAsia="Times New Roman" w:hAnsi="Arial" w:cs="Arial"/>
                <w:b/>
                <w:sz w:val="24"/>
                <w:szCs w:val="24"/>
                <w:lang w:val="en-US"/>
              </w:rPr>
            </w:pPr>
            <w:r w:rsidRPr="008E6C44">
              <w:rPr>
                <w:rFonts w:ascii="Arial" w:eastAsia="Times New Roman" w:hAnsi="Arial" w:cs="Arial"/>
                <w:b/>
                <w:sz w:val="24"/>
                <w:szCs w:val="24"/>
                <w:lang w:val="en-US"/>
              </w:rPr>
              <w:t>First Respondent</w:t>
            </w:r>
          </w:p>
          <w:p w14:paraId="4E0ABF89"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56D4026D" w14:textId="77777777" w:rsidTr="00C17112">
        <w:tc>
          <w:tcPr>
            <w:tcW w:w="5363" w:type="dxa"/>
          </w:tcPr>
          <w:p w14:paraId="219BE0A8" w14:textId="77777777" w:rsidR="00BC1AEA" w:rsidRDefault="00BC1AEA" w:rsidP="00870D27">
            <w:pPr>
              <w:ind w:hanging="113"/>
              <w:contextualSpacing/>
              <w:jc w:val="both"/>
              <w:rPr>
                <w:rFonts w:ascii="Arial" w:eastAsia="Times New Roman" w:hAnsi="Arial" w:cs="Arial"/>
                <w:b/>
                <w:sz w:val="24"/>
                <w:szCs w:val="24"/>
                <w:lang w:val="en-US"/>
              </w:rPr>
            </w:pPr>
          </w:p>
          <w:p w14:paraId="74064A8B"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 xml:space="preserve">ATTORNEY-GENERAL OF NAMIBIA  </w:t>
            </w:r>
          </w:p>
        </w:tc>
        <w:tc>
          <w:tcPr>
            <w:tcW w:w="3709" w:type="dxa"/>
          </w:tcPr>
          <w:p w14:paraId="3066BB92" w14:textId="77777777" w:rsidR="00BC1AEA" w:rsidRDefault="00BC1AEA" w:rsidP="00870D27">
            <w:pPr>
              <w:contextualSpacing/>
              <w:jc w:val="right"/>
              <w:rPr>
                <w:rFonts w:ascii="Arial" w:hAnsi="Arial" w:cs="Arial"/>
                <w:b/>
                <w:sz w:val="24"/>
                <w:szCs w:val="24"/>
                <w:lang w:val="en-US"/>
              </w:rPr>
            </w:pPr>
          </w:p>
          <w:p w14:paraId="70369A4A"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Second Respondent</w:t>
            </w:r>
          </w:p>
          <w:p w14:paraId="79CA094F" w14:textId="77777777" w:rsidR="00BC1AEA" w:rsidRPr="008E6C44" w:rsidRDefault="00BC1AEA" w:rsidP="00870D27">
            <w:pPr>
              <w:contextualSpacing/>
              <w:jc w:val="right"/>
              <w:rPr>
                <w:rFonts w:ascii="Arial" w:eastAsia="Times New Roman" w:hAnsi="Arial" w:cs="Arial"/>
                <w:b/>
                <w:sz w:val="24"/>
                <w:szCs w:val="24"/>
                <w:lang w:val="en-US"/>
              </w:rPr>
            </w:pPr>
          </w:p>
        </w:tc>
      </w:tr>
      <w:tr w:rsidR="00BC1AEA" w:rsidRPr="008E6C44" w14:paraId="2E0226DC" w14:textId="77777777" w:rsidTr="00C17112">
        <w:tc>
          <w:tcPr>
            <w:tcW w:w="5363" w:type="dxa"/>
          </w:tcPr>
          <w:p w14:paraId="1E6DEAA3" w14:textId="77777777" w:rsidR="00BC1AEA" w:rsidRDefault="00BC1AEA" w:rsidP="00870D27">
            <w:pPr>
              <w:ind w:hanging="113"/>
              <w:contextualSpacing/>
              <w:jc w:val="both"/>
              <w:rPr>
                <w:rFonts w:ascii="Arial" w:eastAsia="Times New Roman" w:hAnsi="Arial" w:cs="Arial"/>
                <w:b/>
                <w:sz w:val="24"/>
                <w:szCs w:val="24"/>
                <w:lang w:val="en-US"/>
              </w:rPr>
            </w:pPr>
          </w:p>
          <w:p w14:paraId="79CF3D49"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 xml:space="preserve">ELECTORAL COMMISSION OF NAMIBIA  </w:t>
            </w:r>
          </w:p>
          <w:p w14:paraId="1E6F2410" w14:textId="77777777" w:rsidR="00BC1AEA" w:rsidRPr="008E6C44" w:rsidRDefault="00BC1AEA" w:rsidP="00870D27">
            <w:pPr>
              <w:contextualSpacing/>
              <w:jc w:val="both"/>
              <w:rPr>
                <w:rFonts w:ascii="Arial" w:eastAsia="Times New Roman" w:hAnsi="Arial" w:cs="Arial"/>
                <w:b/>
                <w:sz w:val="24"/>
                <w:szCs w:val="24"/>
                <w:lang w:val="en-US"/>
              </w:rPr>
            </w:pPr>
          </w:p>
        </w:tc>
        <w:tc>
          <w:tcPr>
            <w:tcW w:w="3709" w:type="dxa"/>
          </w:tcPr>
          <w:p w14:paraId="28C74E1C" w14:textId="77777777" w:rsidR="00BC1AEA" w:rsidRDefault="00BC1AEA" w:rsidP="00870D27">
            <w:pPr>
              <w:contextualSpacing/>
              <w:jc w:val="right"/>
              <w:rPr>
                <w:rFonts w:ascii="Arial" w:hAnsi="Arial" w:cs="Arial"/>
                <w:b/>
                <w:sz w:val="24"/>
                <w:szCs w:val="24"/>
                <w:lang w:val="en-US"/>
              </w:rPr>
            </w:pPr>
          </w:p>
          <w:p w14:paraId="010C48EA"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Third Respondent</w:t>
            </w:r>
          </w:p>
          <w:p w14:paraId="4F55EA16" w14:textId="77777777" w:rsidR="00BC1AEA" w:rsidRPr="008E6C44" w:rsidRDefault="00BC1AEA" w:rsidP="00870D27">
            <w:pPr>
              <w:contextualSpacing/>
              <w:rPr>
                <w:rFonts w:ascii="Arial" w:hAnsi="Arial" w:cs="Arial"/>
                <w:b/>
                <w:sz w:val="24"/>
                <w:szCs w:val="24"/>
                <w:lang w:val="en-US"/>
              </w:rPr>
            </w:pPr>
          </w:p>
        </w:tc>
      </w:tr>
      <w:tr w:rsidR="00BC1AEA" w:rsidRPr="008E6C44" w14:paraId="7FC9A68C" w14:textId="77777777" w:rsidTr="00C17112">
        <w:tc>
          <w:tcPr>
            <w:tcW w:w="5363" w:type="dxa"/>
          </w:tcPr>
          <w:p w14:paraId="23999533" w14:textId="77777777" w:rsidR="00BC1AEA" w:rsidRDefault="00BC1AEA" w:rsidP="00870D27">
            <w:pPr>
              <w:ind w:left="-113"/>
              <w:contextualSpacing/>
              <w:jc w:val="both"/>
              <w:rPr>
                <w:rFonts w:ascii="Arial" w:eastAsia="Times New Roman" w:hAnsi="Arial" w:cs="Arial"/>
                <w:b/>
                <w:sz w:val="24"/>
                <w:szCs w:val="24"/>
                <w:lang w:val="en-US"/>
              </w:rPr>
            </w:pPr>
          </w:p>
          <w:p w14:paraId="55FD7FBF" w14:textId="77777777"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CHAIRPERSON OF THE ELECTORAL COMMISSION OF NAMIBIA</w:t>
            </w:r>
          </w:p>
        </w:tc>
        <w:tc>
          <w:tcPr>
            <w:tcW w:w="3709" w:type="dxa"/>
          </w:tcPr>
          <w:p w14:paraId="791AA165" w14:textId="77777777" w:rsidR="00BC1AEA" w:rsidRDefault="00BC1AEA" w:rsidP="00870D27">
            <w:pPr>
              <w:contextualSpacing/>
              <w:jc w:val="right"/>
              <w:rPr>
                <w:rFonts w:ascii="Arial" w:hAnsi="Arial" w:cs="Arial"/>
                <w:b/>
                <w:sz w:val="24"/>
                <w:szCs w:val="24"/>
                <w:lang w:val="en-US"/>
              </w:rPr>
            </w:pPr>
          </w:p>
          <w:p w14:paraId="5BEBFAF1" w14:textId="77777777" w:rsidR="00D06535" w:rsidRDefault="00D06535" w:rsidP="00870D27">
            <w:pPr>
              <w:contextualSpacing/>
              <w:jc w:val="right"/>
              <w:rPr>
                <w:rFonts w:ascii="Arial" w:hAnsi="Arial" w:cs="Arial"/>
                <w:b/>
                <w:sz w:val="24"/>
                <w:szCs w:val="24"/>
                <w:lang w:val="en-US"/>
              </w:rPr>
            </w:pPr>
          </w:p>
          <w:p w14:paraId="7B5092F1"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Fourth Respondent</w:t>
            </w:r>
          </w:p>
          <w:p w14:paraId="5D221698" w14:textId="702FC036" w:rsidR="00BC1AEA" w:rsidRPr="008E6C44" w:rsidRDefault="004B6557" w:rsidP="00870D27">
            <w:pPr>
              <w:tabs>
                <w:tab w:val="left" w:pos="1137"/>
              </w:tabs>
              <w:contextualSpacing/>
              <w:rPr>
                <w:rFonts w:ascii="Arial" w:hAnsi="Arial" w:cs="Arial"/>
                <w:b/>
                <w:sz w:val="24"/>
                <w:szCs w:val="24"/>
                <w:lang w:val="en-US"/>
              </w:rPr>
            </w:pPr>
            <w:r>
              <w:rPr>
                <w:rFonts w:ascii="Arial" w:hAnsi="Arial" w:cs="Arial"/>
                <w:b/>
                <w:sz w:val="24"/>
                <w:szCs w:val="24"/>
                <w:lang w:val="en-US"/>
              </w:rPr>
              <w:tab/>
            </w:r>
          </w:p>
        </w:tc>
      </w:tr>
      <w:tr w:rsidR="00BC1AEA" w:rsidRPr="008E6C44" w14:paraId="422997E9" w14:textId="77777777" w:rsidTr="00C17112">
        <w:tc>
          <w:tcPr>
            <w:tcW w:w="5363" w:type="dxa"/>
          </w:tcPr>
          <w:p w14:paraId="7607472F" w14:textId="77777777" w:rsidR="00BC1AEA" w:rsidRDefault="00BC1AEA" w:rsidP="00870D27">
            <w:pPr>
              <w:ind w:hanging="113"/>
              <w:contextualSpacing/>
              <w:jc w:val="both"/>
              <w:rPr>
                <w:rFonts w:ascii="Arial" w:eastAsia="Times New Roman" w:hAnsi="Arial" w:cs="Arial"/>
                <w:b/>
                <w:sz w:val="24"/>
                <w:szCs w:val="24"/>
                <w:lang w:val="en-US"/>
              </w:rPr>
            </w:pPr>
          </w:p>
          <w:p w14:paraId="1042DFDF"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PRESIDENT OF THE REPUBLIC OF NAMIBIA</w:t>
            </w:r>
          </w:p>
          <w:p w14:paraId="709322FC"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57B2077F" w14:textId="77777777" w:rsidR="00BC1AEA" w:rsidRDefault="00BC1AEA" w:rsidP="00870D27">
            <w:pPr>
              <w:contextualSpacing/>
              <w:jc w:val="right"/>
              <w:rPr>
                <w:rFonts w:ascii="Arial" w:hAnsi="Arial" w:cs="Arial"/>
                <w:b/>
                <w:sz w:val="24"/>
                <w:szCs w:val="24"/>
                <w:lang w:val="en-US"/>
              </w:rPr>
            </w:pPr>
          </w:p>
          <w:p w14:paraId="63D666FB"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Fifth Respondent</w:t>
            </w:r>
          </w:p>
          <w:p w14:paraId="33398ED7"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1E1414B7" w14:textId="77777777" w:rsidTr="00C17112">
        <w:tc>
          <w:tcPr>
            <w:tcW w:w="5363" w:type="dxa"/>
          </w:tcPr>
          <w:p w14:paraId="50B59C43" w14:textId="77777777" w:rsidR="00BC1AEA" w:rsidRDefault="00BC1AEA" w:rsidP="00870D27">
            <w:pPr>
              <w:ind w:hanging="113"/>
              <w:contextualSpacing/>
              <w:jc w:val="both"/>
              <w:rPr>
                <w:rFonts w:ascii="Arial" w:eastAsia="Times New Roman" w:hAnsi="Arial" w:cs="Arial"/>
                <w:b/>
                <w:sz w:val="24"/>
                <w:szCs w:val="24"/>
                <w:lang w:val="en-US"/>
              </w:rPr>
            </w:pPr>
          </w:p>
          <w:p w14:paraId="62388F47"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HAGE GOTTFRIED GEINGOB</w:t>
            </w:r>
          </w:p>
          <w:p w14:paraId="2EDD87F0"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03B4C04F" w14:textId="77777777" w:rsidR="00BC1AEA" w:rsidRDefault="00BC1AEA" w:rsidP="00870D27">
            <w:pPr>
              <w:contextualSpacing/>
              <w:jc w:val="right"/>
              <w:rPr>
                <w:rFonts w:ascii="Arial" w:hAnsi="Arial" w:cs="Arial"/>
                <w:b/>
                <w:sz w:val="24"/>
                <w:szCs w:val="24"/>
                <w:lang w:val="en-US"/>
              </w:rPr>
            </w:pPr>
          </w:p>
          <w:p w14:paraId="48423A11"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Sixth Respondent</w:t>
            </w:r>
          </w:p>
          <w:p w14:paraId="2FBA6DD3"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682A5E5D" w14:textId="77777777" w:rsidTr="00C17112">
        <w:tc>
          <w:tcPr>
            <w:tcW w:w="5363" w:type="dxa"/>
          </w:tcPr>
          <w:p w14:paraId="036B7AE3" w14:textId="77777777" w:rsidR="00BC1AEA" w:rsidRDefault="00BC1AEA" w:rsidP="00870D27">
            <w:pPr>
              <w:ind w:hanging="113"/>
              <w:contextualSpacing/>
              <w:jc w:val="both"/>
              <w:rPr>
                <w:rFonts w:ascii="Arial" w:eastAsia="Times New Roman" w:hAnsi="Arial" w:cs="Arial"/>
                <w:b/>
                <w:sz w:val="24"/>
                <w:szCs w:val="24"/>
                <w:lang w:val="en-US"/>
              </w:rPr>
            </w:pPr>
          </w:p>
          <w:p w14:paraId="4D56181A"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APIUS AUCHAB</w:t>
            </w:r>
          </w:p>
          <w:p w14:paraId="7AE77BC7"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1D84756F" w14:textId="77777777" w:rsidR="00BC1AEA" w:rsidRDefault="00BC1AEA" w:rsidP="00870D27">
            <w:pPr>
              <w:contextualSpacing/>
              <w:jc w:val="right"/>
              <w:rPr>
                <w:rFonts w:ascii="Arial" w:hAnsi="Arial" w:cs="Arial"/>
                <w:b/>
                <w:sz w:val="24"/>
                <w:szCs w:val="24"/>
                <w:lang w:val="en-US"/>
              </w:rPr>
            </w:pPr>
          </w:p>
          <w:p w14:paraId="7D99EBC7"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Seventh Respondent</w:t>
            </w:r>
          </w:p>
          <w:p w14:paraId="14F723F0"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5511AB0D" w14:textId="77777777" w:rsidTr="00C17112">
        <w:tc>
          <w:tcPr>
            <w:tcW w:w="5363" w:type="dxa"/>
          </w:tcPr>
          <w:p w14:paraId="3C730E1F" w14:textId="77777777" w:rsidR="00BC1AEA" w:rsidRDefault="00BC1AEA" w:rsidP="00870D27">
            <w:pPr>
              <w:ind w:hanging="113"/>
              <w:contextualSpacing/>
              <w:jc w:val="both"/>
              <w:rPr>
                <w:rFonts w:ascii="Arial" w:eastAsia="Times New Roman" w:hAnsi="Arial" w:cs="Arial"/>
                <w:b/>
                <w:sz w:val="24"/>
                <w:szCs w:val="24"/>
                <w:lang w:val="en-US"/>
              </w:rPr>
            </w:pPr>
          </w:p>
          <w:p w14:paraId="24F18A2A" w14:textId="77777777" w:rsidR="00BC1AEA"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BERNADUS SWARTBOOI</w:t>
            </w:r>
          </w:p>
          <w:p w14:paraId="614E2AFF"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0ED46C41" w14:textId="77777777" w:rsidR="00BC1AEA" w:rsidRDefault="00BC1AEA" w:rsidP="00870D27">
            <w:pPr>
              <w:contextualSpacing/>
              <w:jc w:val="right"/>
              <w:rPr>
                <w:rFonts w:ascii="Arial" w:hAnsi="Arial" w:cs="Arial"/>
                <w:b/>
                <w:sz w:val="24"/>
                <w:szCs w:val="24"/>
                <w:lang w:val="en-US"/>
              </w:rPr>
            </w:pPr>
          </w:p>
          <w:p w14:paraId="0649B782"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Eighth Respondent</w:t>
            </w:r>
          </w:p>
        </w:tc>
      </w:tr>
      <w:tr w:rsidR="00BC1AEA" w:rsidRPr="008E6C44" w14:paraId="16685D9B" w14:textId="77777777" w:rsidTr="00C17112">
        <w:tc>
          <w:tcPr>
            <w:tcW w:w="5363" w:type="dxa"/>
          </w:tcPr>
          <w:p w14:paraId="21DBEDBD" w14:textId="77777777" w:rsidR="00BC1AEA" w:rsidRDefault="00BC1AEA" w:rsidP="00870D27">
            <w:pPr>
              <w:ind w:hanging="113"/>
              <w:contextualSpacing/>
              <w:jc w:val="both"/>
              <w:rPr>
                <w:rFonts w:ascii="Arial" w:eastAsia="Times New Roman" w:hAnsi="Arial" w:cs="Arial"/>
                <w:b/>
                <w:sz w:val="24"/>
                <w:szCs w:val="24"/>
                <w:lang w:val="en-US"/>
              </w:rPr>
            </w:pPr>
          </w:p>
          <w:p w14:paraId="0D3C213D"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M</w:t>
            </w:r>
            <w:r w:rsidR="005F11E9">
              <w:rPr>
                <w:rFonts w:ascii="Arial" w:eastAsia="Times New Roman" w:hAnsi="Arial" w:cs="Arial"/>
                <w:b/>
                <w:sz w:val="24"/>
                <w:szCs w:val="24"/>
                <w:lang w:val="en-US"/>
              </w:rPr>
              <w:t>c</w:t>
            </w:r>
            <w:r w:rsidRPr="008E6C44">
              <w:rPr>
                <w:rFonts w:ascii="Arial" w:eastAsia="Times New Roman" w:hAnsi="Arial" w:cs="Arial"/>
                <w:b/>
                <w:sz w:val="24"/>
                <w:szCs w:val="24"/>
                <w:lang w:val="en-US"/>
              </w:rPr>
              <w:t>HENRY VENAANI</w:t>
            </w:r>
          </w:p>
        </w:tc>
        <w:tc>
          <w:tcPr>
            <w:tcW w:w="3709" w:type="dxa"/>
          </w:tcPr>
          <w:p w14:paraId="56D3CFC4" w14:textId="77777777" w:rsidR="00BC1AEA" w:rsidRDefault="00BC1AEA" w:rsidP="00870D27">
            <w:pPr>
              <w:contextualSpacing/>
              <w:jc w:val="right"/>
              <w:rPr>
                <w:rFonts w:ascii="Arial" w:hAnsi="Arial" w:cs="Arial"/>
                <w:b/>
                <w:sz w:val="24"/>
                <w:szCs w:val="24"/>
                <w:lang w:val="en-US"/>
              </w:rPr>
            </w:pPr>
          </w:p>
          <w:p w14:paraId="16D66B4C"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Ninth Respondent</w:t>
            </w:r>
          </w:p>
          <w:p w14:paraId="3ADEF4F6"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5E1AA14B" w14:textId="77777777" w:rsidTr="00C17112">
        <w:tc>
          <w:tcPr>
            <w:tcW w:w="5363" w:type="dxa"/>
          </w:tcPr>
          <w:p w14:paraId="3CDBCDCA" w14:textId="77777777" w:rsidR="00BC1AEA" w:rsidRDefault="00BC1AEA" w:rsidP="00870D27">
            <w:pPr>
              <w:ind w:hanging="113"/>
              <w:contextualSpacing/>
              <w:jc w:val="both"/>
              <w:rPr>
                <w:rFonts w:ascii="Arial" w:eastAsia="Times New Roman" w:hAnsi="Arial" w:cs="Arial"/>
                <w:b/>
                <w:sz w:val="24"/>
                <w:szCs w:val="24"/>
                <w:lang w:val="en-US"/>
              </w:rPr>
            </w:pPr>
          </w:p>
          <w:p w14:paraId="577286FD"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TANGENI IIJAMBO</w:t>
            </w:r>
          </w:p>
          <w:p w14:paraId="5FB1721F"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357403C7" w14:textId="77777777" w:rsidR="00BC1AEA" w:rsidRDefault="00BC1AEA" w:rsidP="00870D27">
            <w:pPr>
              <w:contextualSpacing/>
              <w:jc w:val="right"/>
              <w:rPr>
                <w:rFonts w:ascii="Arial" w:hAnsi="Arial" w:cs="Arial"/>
                <w:b/>
                <w:sz w:val="24"/>
                <w:szCs w:val="24"/>
                <w:lang w:val="en-US"/>
              </w:rPr>
            </w:pPr>
          </w:p>
          <w:p w14:paraId="3EC1AE14"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Tenth Respondent</w:t>
            </w:r>
          </w:p>
          <w:p w14:paraId="2740055E"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1964EF9F" w14:textId="77777777" w:rsidTr="00C17112">
        <w:tc>
          <w:tcPr>
            <w:tcW w:w="5363" w:type="dxa"/>
          </w:tcPr>
          <w:p w14:paraId="3EAA924A" w14:textId="77777777" w:rsidR="00BC1AEA" w:rsidRDefault="00BC1AEA" w:rsidP="00870D27">
            <w:pPr>
              <w:ind w:hanging="113"/>
              <w:contextualSpacing/>
              <w:jc w:val="both"/>
              <w:rPr>
                <w:rFonts w:ascii="Arial" w:eastAsia="Times New Roman" w:hAnsi="Arial" w:cs="Arial"/>
                <w:b/>
                <w:sz w:val="24"/>
                <w:szCs w:val="24"/>
                <w:lang w:val="en-US"/>
              </w:rPr>
            </w:pPr>
          </w:p>
          <w:p w14:paraId="30BAE4C5"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ESTHER UTJIJUA MUINJANGUE</w:t>
            </w:r>
          </w:p>
          <w:p w14:paraId="0CE722C6"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55D04BEF" w14:textId="77777777" w:rsidR="00BC1AEA" w:rsidRDefault="00BC1AEA" w:rsidP="00870D27">
            <w:pPr>
              <w:contextualSpacing/>
              <w:jc w:val="right"/>
              <w:rPr>
                <w:rFonts w:ascii="Arial" w:hAnsi="Arial" w:cs="Arial"/>
                <w:b/>
                <w:sz w:val="24"/>
                <w:szCs w:val="24"/>
                <w:lang w:val="en-US"/>
              </w:rPr>
            </w:pPr>
          </w:p>
          <w:p w14:paraId="32FDEF5C" w14:textId="77777777" w:rsidR="00865DB1" w:rsidRPr="008E6C44" w:rsidRDefault="00865DB1" w:rsidP="00870D27">
            <w:pPr>
              <w:contextualSpacing/>
              <w:jc w:val="right"/>
              <w:rPr>
                <w:rFonts w:ascii="Arial" w:hAnsi="Arial" w:cs="Arial"/>
                <w:b/>
                <w:sz w:val="24"/>
                <w:szCs w:val="24"/>
                <w:lang w:val="en-US"/>
              </w:rPr>
            </w:pPr>
            <w:r w:rsidRPr="008E6C44">
              <w:rPr>
                <w:rFonts w:ascii="Arial" w:hAnsi="Arial" w:cs="Arial"/>
                <w:b/>
                <w:sz w:val="24"/>
                <w:szCs w:val="24"/>
                <w:lang w:val="en-US"/>
              </w:rPr>
              <w:t>Eleventh Respondent</w:t>
            </w:r>
          </w:p>
          <w:p w14:paraId="69D7DDCD" w14:textId="77777777" w:rsidR="00865DB1" w:rsidRPr="008E6C44" w:rsidRDefault="00865DB1" w:rsidP="00870D27">
            <w:pPr>
              <w:contextualSpacing/>
              <w:jc w:val="right"/>
              <w:rPr>
                <w:rFonts w:ascii="Arial" w:hAnsi="Arial" w:cs="Arial"/>
                <w:b/>
                <w:sz w:val="24"/>
                <w:szCs w:val="24"/>
                <w:lang w:val="en-US"/>
              </w:rPr>
            </w:pPr>
          </w:p>
        </w:tc>
      </w:tr>
      <w:tr w:rsidR="00BC1AEA" w:rsidRPr="008E6C44" w14:paraId="7C7BE920" w14:textId="77777777" w:rsidTr="00C17112">
        <w:tc>
          <w:tcPr>
            <w:tcW w:w="5363" w:type="dxa"/>
          </w:tcPr>
          <w:p w14:paraId="50495AB0" w14:textId="77777777" w:rsidR="00BC1AEA" w:rsidRDefault="00BC1AEA" w:rsidP="00870D27">
            <w:pPr>
              <w:ind w:hanging="113"/>
              <w:contextualSpacing/>
              <w:jc w:val="both"/>
              <w:rPr>
                <w:rFonts w:ascii="Arial" w:eastAsia="Times New Roman" w:hAnsi="Arial" w:cs="Arial"/>
                <w:b/>
                <w:sz w:val="24"/>
                <w:szCs w:val="24"/>
                <w:lang w:val="en-US"/>
              </w:rPr>
            </w:pPr>
          </w:p>
          <w:p w14:paraId="2928E70F"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ALL PEOPLES PARTY</w:t>
            </w:r>
          </w:p>
          <w:p w14:paraId="2134EB1D"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062C8803" w14:textId="77777777" w:rsidR="00BC1AEA" w:rsidRDefault="00BC1AEA" w:rsidP="00870D27">
            <w:pPr>
              <w:contextualSpacing/>
              <w:jc w:val="right"/>
              <w:rPr>
                <w:rFonts w:ascii="Arial" w:hAnsi="Arial" w:cs="Arial"/>
                <w:b/>
                <w:sz w:val="24"/>
                <w:szCs w:val="24"/>
                <w:lang w:val="en-US"/>
              </w:rPr>
            </w:pPr>
          </w:p>
          <w:p w14:paraId="756A91B6"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Twelfth Respondent</w:t>
            </w:r>
          </w:p>
          <w:p w14:paraId="1464DCEB"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10A31B43" w14:textId="77777777" w:rsidTr="00C17112">
        <w:tc>
          <w:tcPr>
            <w:tcW w:w="5363" w:type="dxa"/>
          </w:tcPr>
          <w:p w14:paraId="38AB74F3" w14:textId="77777777" w:rsidR="00BC1AEA" w:rsidRDefault="00BC1AEA" w:rsidP="00870D27">
            <w:pPr>
              <w:ind w:hanging="113"/>
              <w:contextualSpacing/>
              <w:jc w:val="both"/>
              <w:rPr>
                <w:rFonts w:ascii="Arial" w:eastAsia="Times New Roman" w:hAnsi="Arial" w:cs="Arial"/>
                <w:b/>
                <w:sz w:val="24"/>
                <w:szCs w:val="24"/>
                <w:lang w:val="en-US"/>
              </w:rPr>
            </w:pPr>
          </w:p>
          <w:p w14:paraId="24B25FBA"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CHRISTIAN DEMOCRATIC VOICE PARTY</w:t>
            </w:r>
          </w:p>
          <w:p w14:paraId="6A0F270D"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625A1EAC" w14:textId="77777777" w:rsidR="00BC1AEA" w:rsidRDefault="00BC1AEA" w:rsidP="00870D27">
            <w:pPr>
              <w:contextualSpacing/>
              <w:jc w:val="right"/>
              <w:rPr>
                <w:rFonts w:ascii="Arial" w:hAnsi="Arial" w:cs="Arial"/>
                <w:b/>
                <w:sz w:val="24"/>
                <w:szCs w:val="24"/>
                <w:lang w:val="en-US"/>
              </w:rPr>
            </w:pPr>
          </w:p>
          <w:p w14:paraId="36579D7A"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Thirteenth Respondent</w:t>
            </w:r>
          </w:p>
          <w:p w14:paraId="5A4127DC"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0AAF100C" w14:textId="77777777" w:rsidTr="00C17112">
        <w:tc>
          <w:tcPr>
            <w:tcW w:w="5363" w:type="dxa"/>
          </w:tcPr>
          <w:p w14:paraId="5C5981E0" w14:textId="77777777" w:rsidR="00BC1AEA" w:rsidRDefault="00BC1AEA" w:rsidP="00870D27">
            <w:pPr>
              <w:ind w:hanging="113"/>
              <w:contextualSpacing/>
              <w:jc w:val="both"/>
              <w:rPr>
                <w:rFonts w:ascii="Arial" w:eastAsia="Times New Roman" w:hAnsi="Arial" w:cs="Arial"/>
                <w:b/>
                <w:sz w:val="24"/>
                <w:szCs w:val="24"/>
                <w:lang w:val="en-US"/>
              </w:rPr>
            </w:pPr>
          </w:p>
          <w:p w14:paraId="70D8527A"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CONGRESS OF DEMOCRATS</w:t>
            </w:r>
          </w:p>
        </w:tc>
        <w:tc>
          <w:tcPr>
            <w:tcW w:w="3709" w:type="dxa"/>
          </w:tcPr>
          <w:p w14:paraId="35E105F0" w14:textId="77777777" w:rsidR="00BC1AEA" w:rsidRDefault="00BC1AEA" w:rsidP="00870D27">
            <w:pPr>
              <w:contextualSpacing/>
              <w:jc w:val="right"/>
              <w:rPr>
                <w:rFonts w:ascii="Arial" w:hAnsi="Arial" w:cs="Arial"/>
                <w:b/>
                <w:sz w:val="24"/>
                <w:szCs w:val="24"/>
                <w:lang w:val="en-US"/>
              </w:rPr>
            </w:pPr>
          </w:p>
          <w:p w14:paraId="14AD8628" w14:textId="77777777" w:rsidR="00BC1AEA"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Fourteenth Respondent</w:t>
            </w:r>
          </w:p>
          <w:p w14:paraId="60006853"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54E3509C" w14:textId="77777777" w:rsidTr="00C17112">
        <w:tc>
          <w:tcPr>
            <w:tcW w:w="5363" w:type="dxa"/>
          </w:tcPr>
          <w:p w14:paraId="7907524E" w14:textId="77777777" w:rsidR="00BC1AEA" w:rsidRDefault="00BC1AEA" w:rsidP="00870D27">
            <w:pPr>
              <w:ind w:hanging="113"/>
              <w:contextualSpacing/>
              <w:jc w:val="both"/>
              <w:rPr>
                <w:rFonts w:ascii="Arial" w:eastAsia="Times New Roman" w:hAnsi="Arial" w:cs="Arial"/>
                <w:b/>
                <w:sz w:val="24"/>
                <w:szCs w:val="24"/>
                <w:lang w:val="en-US"/>
              </w:rPr>
            </w:pPr>
          </w:p>
          <w:p w14:paraId="28ED7226"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DEMOCRATIC PARTY OF NAMIBIA</w:t>
            </w:r>
          </w:p>
          <w:p w14:paraId="3840E05D"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2BEC3158" w14:textId="77777777" w:rsidR="00BC1AEA" w:rsidRDefault="00BC1AEA" w:rsidP="00870D27">
            <w:pPr>
              <w:contextualSpacing/>
              <w:jc w:val="right"/>
              <w:rPr>
                <w:rFonts w:ascii="Arial" w:hAnsi="Arial" w:cs="Arial"/>
                <w:b/>
                <w:sz w:val="24"/>
                <w:szCs w:val="24"/>
                <w:lang w:val="en-US"/>
              </w:rPr>
            </w:pPr>
          </w:p>
          <w:p w14:paraId="1F2DC37B"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Fifteenth Respondent</w:t>
            </w:r>
          </w:p>
          <w:p w14:paraId="39B0F63D"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6A3278CC" w14:textId="77777777" w:rsidTr="00C17112">
        <w:tc>
          <w:tcPr>
            <w:tcW w:w="5363" w:type="dxa"/>
          </w:tcPr>
          <w:p w14:paraId="2F985155" w14:textId="77777777" w:rsidR="00BC1AEA" w:rsidRDefault="00BC1AEA" w:rsidP="00870D27">
            <w:pPr>
              <w:ind w:hanging="113"/>
              <w:contextualSpacing/>
              <w:jc w:val="both"/>
              <w:rPr>
                <w:rFonts w:ascii="Arial" w:eastAsia="Times New Roman" w:hAnsi="Arial" w:cs="Arial"/>
                <w:b/>
                <w:sz w:val="24"/>
                <w:szCs w:val="24"/>
                <w:lang w:val="en-US"/>
              </w:rPr>
            </w:pPr>
          </w:p>
          <w:p w14:paraId="0174E97F"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LANDLESS PEOPLES MOVEMENT</w:t>
            </w:r>
          </w:p>
        </w:tc>
        <w:tc>
          <w:tcPr>
            <w:tcW w:w="3709" w:type="dxa"/>
          </w:tcPr>
          <w:p w14:paraId="7D2E68C7" w14:textId="77777777" w:rsidR="00BC1AEA" w:rsidRDefault="00BC1AEA" w:rsidP="00870D27">
            <w:pPr>
              <w:contextualSpacing/>
              <w:jc w:val="right"/>
              <w:rPr>
                <w:rFonts w:ascii="Arial" w:hAnsi="Arial" w:cs="Arial"/>
                <w:b/>
                <w:sz w:val="24"/>
                <w:szCs w:val="24"/>
                <w:lang w:val="en-US"/>
              </w:rPr>
            </w:pPr>
          </w:p>
          <w:p w14:paraId="78768A9C"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Sixteenth Respondent</w:t>
            </w:r>
          </w:p>
          <w:p w14:paraId="76B072D6"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09D667A5" w14:textId="77777777" w:rsidTr="00C17112">
        <w:tc>
          <w:tcPr>
            <w:tcW w:w="5363" w:type="dxa"/>
          </w:tcPr>
          <w:p w14:paraId="2D510A18" w14:textId="77777777" w:rsidR="00BC1AEA" w:rsidRDefault="00BC1AEA" w:rsidP="00870D27">
            <w:pPr>
              <w:ind w:hanging="113"/>
              <w:contextualSpacing/>
              <w:jc w:val="both"/>
              <w:rPr>
                <w:rFonts w:ascii="Arial" w:eastAsia="Times New Roman" w:hAnsi="Arial" w:cs="Arial"/>
                <w:b/>
                <w:sz w:val="24"/>
                <w:szCs w:val="24"/>
                <w:lang w:val="en-US"/>
              </w:rPr>
            </w:pPr>
          </w:p>
          <w:p w14:paraId="18FD0859"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MONITOR ACTION GROUP</w:t>
            </w:r>
          </w:p>
          <w:p w14:paraId="3E35F8B4"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3792D7F9" w14:textId="77777777" w:rsidR="00BC1AEA" w:rsidRDefault="00BC1AEA" w:rsidP="00870D27">
            <w:pPr>
              <w:contextualSpacing/>
              <w:jc w:val="right"/>
              <w:rPr>
                <w:rFonts w:ascii="Arial" w:hAnsi="Arial" w:cs="Arial"/>
                <w:b/>
                <w:sz w:val="24"/>
                <w:szCs w:val="24"/>
                <w:lang w:val="en-US"/>
              </w:rPr>
            </w:pPr>
          </w:p>
          <w:p w14:paraId="17744958"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Seventeenth Respondent</w:t>
            </w:r>
          </w:p>
          <w:p w14:paraId="632E7F4C"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13493B5B" w14:textId="77777777" w:rsidTr="00C17112">
        <w:tc>
          <w:tcPr>
            <w:tcW w:w="5363" w:type="dxa"/>
          </w:tcPr>
          <w:p w14:paraId="0152E10A" w14:textId="77777777" w:rsidR="00BC1AEA" w:rsidRDefault="00BC1AEA" w:rsidP="00870D27">
            <w:pPr>
              <w:ind w:hanging="113"/>
              <w:contextualSpacing/>
              <w:jc w:val="both"/>
              <w:rPr>
                <w:rFonts w:ascii="Arial" w:eastAsia="Times New Roman" w:hAnsi="Arial" w:cs="Arial"/>
                <w:b/>
                <w:sz w:val="24"/>
                <w:szCs w:val="24"/>
                <w:lang w:val="en-US"/>
              </w:rPr>
            </w:pPr>
          </w:p>
          <w:p w14:paraId="638FE3AB"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NAMIBIAN ECONOMIC FREEDOM FIGHTERS</w:t>
            </w:r>
          </w:p>
          <w:p w14:paraId="221E0951" w14:textId="77777777" w:rsidR="00BC1AEA" w:rsidRPr="008E6C44" w:rsidRDefault="00BC1AEA" w:rsidP="00870D27">
            <w:pPr>
              <w:ind w:hanging="113"/>
              <w:contextualSpacing/>
              <w:jc w:val="both"/>
              <w:rPr>
                <w:rFonts w:ascii="Arial" w:eastAsia="Times New Roman" w:hAnsi="Arial" w:cs="Arial"/>
                <w:b/>
                <w:sz w:val="24"/>
                <w:szCs w:val="24"/>
                <w:lang w:val="en-US"/>
              </w:rPr>
            </w:pPr>
          </w:p>
        </w:tc>
        <w:tc>
          <w:tcPr>
            <w:tcW w:w="3709" w:type="dxa"/>
          </w:tcPr>
          <w:p w14:paraId="75582078" w14:textId="77777777" w:rsidR="00BC1AEA" w:rsidRDefault="00BC1AEA" w:rsidP="00870D27">
            <w:pPr>
              <w:contextualSpacing/>
              <w:jc w:val="right"/>
              <w:rPr>
                <w:rFonts w:ascii="Arial" w:hAnsi="Arial" w:cs="Arial"/>
                <w:b/>
                <w:sz w:val="24"/>
                <w:szCs w:val="24"/>
                <w:lang w:val="en-US"/>
              </w:rPr>
            </w:pPr>
          </w:p>
          <w:p w14:paraId="50E296B3"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Eighteenth Respondent</w:t>
            </w:r>
          </w:p>
          <w:p w14:paraId="72EDDC2A" w14:textId="77777777" w:rsidR="00BC1AEA" w:rsidRDefault="00BC1AEA" w:rsidP="00870D27">
            <w:pPr>
              <w:contextualSpacing/>
              <w:jc w:val="right"/>
              <w:rPr>
                <w:rFonts w:ascii="Arial" w:hAnsi="Arial" w:cs="Arial"/>
                <w:b/>
                <w:sz w:val="24"/>
                <w:szCs w:val="24"/>
                <w:lang w:val="en-US"/>
              </w:rPr>
            </w:pPr>
          </w:p>
          <w:p w14:paraId="1FBC3BA7" w14:textId="77777777" w:rsidR="004B6557" w:rsidRPr="008E6C44" w:rsidRDefault="004B6557" w:rsidP="00870D27">
            <w:pPr>
              <w:contextualSpacing/>
              <w:jc w:val="right"/>
              <w:rPr>
                <w:rFonts w:ascii="Arial" w:hAnsi="Arial" w:cs="Arial"/>
                <w:b/>
                <w:sz w:val="24"/>
                <w:szCs w:val="24"/>
                <w:lang w:val="en-US"/>
              </w:rPr>
            </w:pPr>
          </w:p>
        </w:tc>
      </w:tr>
      <w:tr w:rsidR="00BC1AEA" w:rsidRPr="008E6C44" w14:paraId="48693792" w14:textId="77777777" w:rsidTr="00C17112">
        <w:trPr>
          <w:trHeight w:val="531"/>
        </w:trPr>
        <w:tc>
          <w:tcPr>
            <w:tcW w:w="5363" w:type="dxa"/>
          </w:tcPr>
          <w:p w14:paraId="7B76C2AF"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lastRenderedPageBreak/>
              <w:t>NATIONAL DEMOCRATIC PARTY OF NAMIBIA</w:t>
            </w:r>
          </w:p>
        </w:tc>
        <w:tc>
          <w:tcPr>
            <w:tcW w:w="3709" w:type="dxa"/>
          </w:tcPr>
          <w:p w14:paraId="1617AF5C"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Nineteenth Respondent</w:t>
            </w:r>
          </w:p>
          <w:p w14:paraId="2A241D89" w14:textId="77777777" w:rsidR="00BC1AEA" w:rsidRDefault="00BC1AEA" w:rsidP="00870D27">
            <w:pPr>
              <w:contextualSpacing/>
              <w:jc w:val="right"/>
              <w:rPr>
                <w:rFonts w:ascii="Arial" w:hAnsi="Arial" w:cs="Arial"/>
                <w:b/>
                <w:sz w:val="24"/>
                <w:szCs w:val="24"/>
                <w:lang w:val="en-US"/>
              </w:rPr>
            </w:pPr>
          </w:p>
          <w:p w14:paraId="25AF1299" w14:textId="77777777" w:rsidR="004B6557" w:rsidRPr="008E6C44" w:rsidRDefault="004B6557" w:rsidP="00870D27">
            <w:pPr>
              <w:contextualSpacing/>
              <w:jc w:val="right"/>
              <w:rPr>
                <w:rFonts w:ascii="Arial" w:hAnsi="Arial" w:cs="Arial"/>
                <w:b/>
                <w:sz w:val="24"/>
                <w:szCs w:val="24"/>
                <w:lang w:val="en-US"/>
              </w:rPr>
            </w:pPr>
          </w:p>
        </w:tc>
      </w:tr>
      <w:tr w:rsidR="00EF1E5D" w:rsidRPr="008E6C44" w14:paraId="28B3DDF0" w14:textId="77777777" w:rsidTr="00C17112">
        <w:trPr>
          <w:trHeight w:val="531"/>
        </w:trPr>
        <w:tc>
          <w:tcPr>
            <w:tcW w:w="5363" w:type="dxa"/>
          </w:tcPr>
          <w:p w14:paraId="0BAF026E" w14:textId="32DFFF49" w:rsidR="004B6557" w:rsidRPr="008E6C44" w:rsidRDefault="00EF1E5D" w:rsidP="00870D27">
            <w:pPr>
              <w:ind w:hanging="113"/>
              <w:contextualSpacing/>
              <w:jc w:val="both"/>
              <w:rPr>
                <w:rFonts w:ascii="Arial" w:eastAsia="Times New Roman" w:hAnsi="Arial" w:cs="Arial"/>
                <w:b/>
                <w:sz w:val="24"/>
                <w:szCs w:val="24"/>
                <w:lang w:val="en-US"/>
              </w:rPr>
            </w:pPr>
            <w:r>
              <w:rPr>
                <w:rFonts w:ascii="Arial" w:eastAsia="Times New Roman" w:hAnsi="Arial" w:cs="Arial"/>
                <w:b/>
                <w:sz w:val="24"/>
                <w:szCs w:val="24"/>
                <w:lang w:val="en-US"/>
              </w:rPr>
              <w:t>NATIONAL PATRIOTIC FRONT</w:t>
            </w:r>
          </w:p>
        </w:tc>
        <w:tc>
          <w:tcPr>
            <w:tcW w:w="3709" w:type="dxa"/>
          </w:tcPr>
          <w:p w14:paraId="53FCEA43" w14:textId="14330AC2" w:rsidR="00EF1E5D" w:rsidRPr="008E6C44" w:rsidRDefault="009A72AE" w:rsidP="00870D27">
            <w:pPr>
              <w:contextualSpacing/>
              <w:jc w:val="right"/>
              <w:rPr>
                <w:rFonts w:ascii="Arial" w:hAnsi="Arial" w:cs="Arial"/>
                <w:b/>
                <w:sz w:val="24"/>
                <w:szCs w:val="24"/>
                <w:lang w:val="en-US"/>
              </w:rPr>
            </w:pPr>
            <w:r>
              <w:rPr>
                <w:rFonts w:ascii="Arial" w:hAnsi="Arial" w:cs="Arial"/>
                <w:b/>
                <w:sz w:val="24"/>
                <w:szCs w:val="24"/>
                <w:lang w:val="en-US"/>
              </w:rPr>
              <w:t>Twentieth Respondent</w:t>
            </w:r>
          </w:p>
        </w:tc>
      </w:tr>
      <w:tr w:rsidR="00BC1AEA" w:rsidRPr="008E6C44" w14:paraId="4E68C681" w14:textId="77777777" w:rsidTr="00C17112">
        <w:trPr>
          <w:trHeight w:val="950"/>
        </w:trPr>
        <w:tc>
          <w:tcPr>
            <w:tcW w:w="5363" w:type="dxa"/>
          </w:tcPr>
          <w:p w14:paraId="30518265" w14:textId="77777777"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NATIONAL UNITY DEMOCRATIC ORGANISATION</w:t>
            </w:r>
          </w:p>
        </w:tc>
        <w:tc>
          <w:tcPr>
            <w:tcW w:w="3709" w:type="dxa"/>
          </w:tcPr>
          <w:p w14:paraId="75414FB2" w14:textId="77777777" w:rsidR="00223811" w:rsidRDefault="00223811" w:rsidP="00870D27">
            <w:pPr>
              <w:contextualSpacing/>
              <w:jc w:val="right"/>
              <w:rPr>
                <w:rFonts w:ascii="Arial" w:hAnsi="Arial" w:cs="Arial"/>
                <w:b/>
                <w:sz w:val="24"/>
                <w:szCs w:val="24"/>
                <w:lang w:val="en-US"/>
              </w:rPr>
            </w:pPr>
          </w:p>
          <w:p w14:paraId="703F7B44" w14:textId="05305F90" w:rsidR="00BC1AEA" w:rsidRPr="008E6C44" w:rsidRDefault="009A72AE" w:rsidP="00870D27">
            <w:pPr>
              <w:contextualSpacing/>
              <w:jc w:val="right"/>
              <w:rPr>
                <w:rFonts w:ascii="Arial" w:hAnsi="Arial" w:cs="Arial"/>
                <w:b/>
                <w:sz w:val="24"/>
                <w:szCs w:val="24"/>
                <w:lang w:val="en-US"/>
              </w:rPr>
            </w:pPr>
            <w:r w:rsidRPr="008E6C44">
              <w:rPr>
                <w:rFonts w:ascii="Arial" w:hAnsi="Arial" w:cs="Arial"/>
                <w:b/>
                <w:sz w:val="24"/>
                <w:szCs w:val="24"/>
                <w:lang w:val="en-US"/>
              </w:rPr>
              <w:t>Twenty-First Respondent</w:t>
            </w:r>
          </w:p>
        </w:tc>
      </w:tr>
      <w:tr w:rsidR="009A72AE" w:rsidRPr="008E6C44" w14:paraId="68B9C581" w14:textId="77777777" w:rsidTr="00C17112">
        <w:trPr>
          <w:trHeight w:val="950"/>
        </w:trPr>
        <w:tc>
          <w:tcPr>
            <w:tcW w:w="5363" w:type="dxa"/>
          </w:tcPr>
          <w:p w14:paraId="60BA087D" w14:textId="39DAD9A1" w:rsidR="009A72AE" w:rsidRPr="008E6C44" w:rsidRDefault="009A72AE" w:rsidP="00870D27">
            <w:pPr>
              <w:ind w:left="-113"/>
              <w:contextualSpacing/>
              <w:jc w:val="both"/>
              <w:rPr>
                <w:rFonts w:ascii="Arial" w:eastAsia="Times New Roman" w:hAnsi="Arial" w:cs="Arial"/>
                <w:b/>
                <w:sz w:val="24"/>
                <w:szCs w:val="24"/>
                <w:lang w:val="en-US"/>
              </w:rPr>
            </w:pPr>
            <w:r>
              <w:rPr>
                <w:rFonts w:ascii="Arial" w:eastAsia="Times New Roman" w:hAnsi="Arial" w:cs="Arial"/>
                <w:b/>
                <w:sz w:val="24"/>
                <w:szCs w:val="24"/>
                <w:lang w:val="en-US"/>
              </w:rPr>
              <w:t>POPULAR DEMOCRATIC MOVEMENT NAMIBIA</w:t>
            </w:r>
          </w:p>
        </w:tc>
        <w:tc>
          <w:tcPr>
            <w:tcW w:w="3709" w:type="dxa"/>
          </w:tcPr>
          <w:p w14:paraId="659B590C" w14:textId="77777777" w:rsidR="00223811" w:rsidRDefault="00223811" w:rsidP="00870D27">
            <w:pPr>
              <w:contextualSpacing/>
              <w:jc w:val="right"/>
              <w:rPr>
                <w:rFonts w:ascii="Arial" w:hAnsi="Arial" w:cs="Arial"/>
                <w:b/>
                <w:sz w:val="24"/>
                <w:szCs w:val="24"/>
                <w:lang w:val="en-US"/>
              </w:rPr>
            </w:pPr>
          </w:p>
          <w:p w14:paraId="5BE48471" w14:textId="48543520" w:rsidR="009A72AE" w:rsidRPr="008E6C44" w:rsidRDefault="009A72AE" w:rsidP="00870D27">
            <w:pPr>
              <w:contextualSpacing/>
              <w:jc w:val="right"/>
              <w:rPr>
                <w:rFonts w:ascii="Arial" w:hAnsi="Arial" w:cs="Arial"/>
                <w:b/>
                <w:sz w:val="24"/>
                <w:szCs w:val="24"/>
                <w:lang w:val="en-US"/>
              </w:rPr>
            </w:pPr>
            <w:r>
              <w:rPr>
                <w:rFonts w:ascii="Arial" w:hAnsi="Arial" w:cs="Arial"/>
                <w:b/>
                <w:sz w:val="24"/>
                <w:szCs w:val="24"/>
                <w:lang w:val="en-US"/>
              </w:rPr>
              <w:t>Twenty-Second Respondent</w:t>
            </w:r>
          </w:p>
        </w:tc>
      </w:tr>
      <w:tr w:rsidR="00BC1AEA" w:rsidRPr="008E6C44" w14:paraId="5BE12681" w14:textId="77777777" w:rsidTr="00C17112">
        <w:tc>
          <w:tcPr>
            <w:tcW w:w="5363" w:type="dxa"/>
          </w:tcPr>
          <w:p w14:paraId="5B50A664" w14:textId="73990052"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R</w:t>
            </w:r>
            <w:r w:rsidR="009A72AE">
              <w:rPr>
                <w:rFonts w:ascii="Arial" w:eastAsia="Times New Roman" w:hAnsi="Arial" w:cs="Arial"/>
                <w:b/>
                <w:sz w:val="24"/>
                <w:szCs w:val="24"/>
                <w:lang w:val="en-US"/>
              </w:rPr>
              <w:t>ALLY FOR DEMOCRACY AND PROGRESS</w:t>
            </w:r>
          </w:p>
        </w:tc>
        <w:tc>
          <w:tcPr>
            <w:tcW w:w="3709" w:type="dxa"/>
          </w:tcPr>
          <w:p w14:paraId="31270581"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Twenty-Third Respondent</w:t>
            </w:r>
          </w:p>
          <w:p w14:paraId="410AF18B" w14:textId="77777777" w:rsidR="00BC1AEA" w:rsidRPr="008E6C44" w:rsidRDefault="00BC1AEA" w:rsidP="00870D27">
            <w:pPr>
              <w:contextualSpacing/>
              <w:jc w:val="right"/>
              <w:rPr>
                <w:rFonts w:ascii="Arial" w:hAnsi="Arial" w:cs="Arial"/>
                <w:b/>
                <w:sz w:val="24"/>
                <w:szCs w:val="24"/>
                <w:lang w:val="en-US"/>
              </w:rPr>
            </w:pPr>
          </w:p>
        </w:tc>
      </w:tr>
      <w:tr w:rsidR="00BC1AEA" w:rsidRPr="008E6C44" w14:paraId="34BCBC5C" w14:textId="77777777" w:rsidTr="00C17112">
        <w:tc>
          <w:tcPr>
            <w:tcW w:w="5363" w:type="dxa"/>
          </w:tcPr>
          <w:p w14:paraId="678F07DD" w14:textId="77777777" w:rsidR="00BC1AEA" w:rsidRDefault="00BC1AEA" w:rsidP="00870D27">
            <w:pPr>
              <w:ind w:hanging="113"/>
              <w:contextualSpacing/>
              <w:jc w:val="both"/>
              <w:rPr>
                <w:rFonts w:ascii="Arial" w:eastAsia="Times New Roman" w:hAnsi="Arial" w:cs="Arial"/>
                <w:b/>
                <w:sz w:val="24"/>
                <w:szCs w:val="24"/>
                <w:lang w:val="en-US"/>
              </w:rPr>
            </w:pPr>
          </w:p>
          <w:p w14:paraId="72F17BE8" w14:textId="389CC116" w:rsidR="00BC1AEA" w:rsidRPr="008E6C44" w:rsidRDefault="009A72AE" w:rsidP="00870D27">
            <w:pPr>
              <w:ind w:hanging="113"/>
              <w:contextualSpacing/>
              <w:jc w:val="both"/>
              <w:rPr>
                <w:rFonts w:ascii="Arial" w:eastAsia="Times New Roman" w:hAnsi="Arial" w:cs="Arial"/>
                <w:b/>
                <w:sz w:val="24"/>
                <w:szCs w:val="24"/>
                <w:lang w:val="en-US"/>
              </w:rPr>
            </w:pPr>
            <w:r>
              <w:rPr>
                <w:rFonts w:ascii="Arial" w:eastAsia="Times New Roman" w:hAnsi="Arial" w:cs="Arial"/>
                <w:b/>
                <w:sz w:val="24"/>
                <w:szCs w:val="24"/>
                <w:lang w:val="en-US"/>
              </w:rPr>
              <w:t>REPUBLICAN PARTY OF NAMIBIA</w:t>
            </w:r>
          </w:p>
        </w:tc>
        <w:tc>
          <w:tcPr>
            <w:tcW w:w="3709" w:type="dxa"/>
          </w:tcPr>
          <w:p w14:paraId="352B797B" w14:textId="77777777" w:rsidR="00BC1AEA" w:rsidRDefault="00BC1AEA" w:rsidP="00870D27">
            <w:pPr>
              <w:contextualSpacing/>
              <w:rPr>
                <w:rFonts w:ascii="Arial" w:hAnsi="Arial" w:cs="Arial"/>
                <w:b/>
                <w:sz w:val="24"/>
                <w:szCs w:val="24"/>
                <w:lang w:val="en-US"/>
              </w:rPr>
            </w:pPr>
          </w:p>
          <w:p w14:paraId="5FE02372"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Twenty-Fourth Respondent</w:t>
            </w:r>
          </w:p>
        </w:tc>
      </w:tr>
      <w:tr w:rsidR="00BC1AEA" w:rsidRPr="008E6C44" w14:paraId="1A028229" w14:textId="77777777" w:rsidTr="00C17112">
        <w:tc>
          <w:tcPr>
            <w:tcW w:w="5363" w:type="dxa"/>
          </w:tcPr>
          <w:p w14:paraId="4792D722" w14:textId="77777777" w:rsidR="00BC1AEA" w:rsidRDefault="00BC1AEA" w:rsidP="00870D27">
            <w:pPr>
              <w:ind w:left="-113"/>
              <w:contextualSpacing/>
              <w:jc w:val="both"/>
              <w:rPr>
                <w:rFonts w:ascii="Arial" w:eastAsia="Times New Roman" w:hAnsi="Arial" w:cs="Arial"/>
                <w:b/>
                <w:sz w:val="24"/>
                <w:szCs w:val="24"/>
                <w:lang w:val="en-US"/>
              </w:rPr>
            </w:pPr>
          </w:p>
          <w:p w14:paraId="4D17F839" w14:textId="77777777" w:rsidR="004B6557" w:rsidRDefault="004B6557" w:rsidP="00870D27">
            <w:pPr>
              <w:ind w:left="-113"/>
              <w:contextualSpacing/>
              <w:jc w:val="both"/>
              <w:rPr>
                <w:rFonts w:ascii="Arial" w:eastAsia="Times New Roman" w:hAnsi="Arial" w:cs="Arial"/>
                <w:b/>
                <w:sz w:val="24"/>
                <w:szCs w:val="24"/>
                <w:lang w:val="en-US"/>
              </w:rPr>
            </w:pPr>
          </w:p>
          <w:p w14:paraId="2042AEB0" w14:textId="3A9EFB31"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SOUTH WEST A</w:t>
            </w:r>
            <w:r w:rsidR="009A72AE">
              <w:rPr>
                <w:rFonts w:ascii="Arial" w:eastAsia="Times New Roman" w:hAnsi="Arial" w:cs="Arial"/>
                <w:b/>
                <w:sz w:val="24"/>
                <w:szCs w:val="24"/>
                <w:lang w:val="en-US"/>
              </w:rPr>
              <w:t>FRICA NATIONAL UNION OF NAMIBIA</w:t>
            </w:r>
          </w:p>
        </w:tc>
        <w:tc>
          <w:tcPr>
            <w:tcW w:w="3709" w:type="dxa"/>
          </w:tcPr>
          <w:p w14:paraId="39345E9E" w14:textId="77777777" w:rsidR="00BC1AEA" w:rsidRDefault="00BC1AEA" w:rsidP="00870D27">
            <w:pPr>
              <w:contextualSpacing/>
              <w:jc w:val="right"/>
              <w:rPr>
                <w:rFonts w:ascii="Arial" w:hAnsi="Arial" w:cs="Arial"/>
                <w:b/>
                <w:sz w:val="24"/>
                <w:szCs w:val="24"/>
                <w:lang w:val="en-US"/>
              </w:rPr>
            </w:pPr>
          </w:p>
          <w:p w14:paraId="1D977E19" w14:textId="77777777" w:rsidR="004165E6" w:rsidRDefault="004165E6" w:rsidP="00870D27">
            <w:pPr>
              <w:contextualSpacing/>
              <w:jc w:val="right"/>
              <w:rPr>
                <w:rFonts w:ascii="Arial" w:hAnsi="Arial" w:cs="Arial"/>
                <w:b/>
                <w:sz w:val="24"/>
                <w:szCs w:val="24"/>
                <w:lang w:val="en-US"/>
              </w:rPr>
            </w:pPr>
          </w:p>
          <w:p w14:paraId="13B410A2" w14:textId="77777777" w:rsidR="00223811" w:rsidRDefault="00223811" w:rsidP="00870D27">
            <w:pPr>
              <w:contextualSpacing/>
              <w:jc w:val="right"/>
              <w:rPr>
                <w:rFonts w:ascii="Arial" w:hAnsi="Arial" w:cs="Arial"/>
                <w:b/>
                <w:sz w:val="24"/>
                <w:szCs w:val="24"/>
                <w:lang w:val="en-US"/>
              </w:rPr>
            </w:pPr>
          </w:p>
          <w:p w14:paraId="291EB495"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Twenty-Fifth Respondent</w:t>
            </w:r>
          </w:p>
        </w:tc>
      </w:tr>
      <w:tr w:rsidR="00BC1AEA" w:rsidRPr="008E6C44" w14:paraId="2A87D6B7" w14:textId="77777777" w:rsidTr="00C17112">
        <w:tc>
          <w:tcPr>
            <w:tcW w:w="5363" w:type="dxa"/>
          </w:tcPr>
          <w:p w14:paraId="6D48240D" w14:textId="77777777" w:rsidR="00BC1AEA" w:rsidRDefault="00BC1AEA" w:rsidP="00870D27">
            <w:pPr>
              <w:ind w:hanging="113"/>
              <w:contextualSpacing/>
              <w:jc w:val="both"/>
              <w:rPr>
                <w:rFonts w:ascii="Arial" w:eastAsia="Times New Roman" w:hAnsi="Arial" w:cs="Arial"/>
                <w:b/>
                <w:sz w:val="24"/>
                <w:szCs w:val="24"/>
                <w:lang w:val="en-US"/>
              </w:rPr>
            </w:pPr>
          </w:p>
          <w:p w14:paraId="2B9A84A4" w14:textId="77777777" w:rsidR="004B6557" w:rsidRDefault="004B6557" w:rsidP="00870D27">
            <w:pPr>
              <w:ind w:hanging="113"/>
              <w:contextualSpacing/>
              <w:jc w:val="both"/>
              <w:rPr>
                <w:rFonts w:ascii="Arial" w:eastAsia="Times New Roman" w:hAnsi="Arial" w:cs="Arial"/>
                <w:b/>
                <w:sz w:val="24"/>
                <w:szCs w:val="24"/>
                <w:lang w:val="en-US"/>
              </w:rPr>
            </w:pPr>
          </w:p>
          <w:p w14:paraId="11C5BAD0" w14:textId="5B1A8502" w:rsidR="00BC1AEA" w:rsidRPr="008E6C44" w:rsidRDefault="00BC1AEA" w:rsidP="00870D27">
            <w:pPr>
              <w:ind w:left="-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SOUTH WE</w:t>
            </w:r>
            <w:r w:rsidR="009A72AE">
              <w:rPr>
                <w:rFonts w:ascii="Arial" w:eastAsia="Times New Roman" w:hAnsi="Arial" w:cs="Arial"/>
                <w:b/>
                <w:sz w:val="24"/>
                <w:szCs w:val="24"/>
                <w:lang w:val="en-US"/>
              </w:rPr>
              <w:t>ST AFRICA PEOPLE’S ORGANISATION</w:t>
            </w:r>
          </w:p>
        </w:tc>
        <w:tc>
          <w:tcPr>
            <w:tcW w:w="3709" w:type="dxa"/>
          </w:tcPr>
          <w:p w14:paraId="699C7F0C" w14:textId="77777777" w:rsidR="00BC1AEA" w:rsidRDefault="00BC1AEA" w:rsidP="00870D27">
            <w:pPr>
              <w:contextualSpacing/>
              <w:rPr>
                <w:rFonts w:ascii="Arial" w:hAnsi="Arial" w:cs="Arial"/>
                <w:b/>
                <w:sz w:val="24"/>
                <w:szCs w:val="24"/>
                <w:lang w:val="en-US"/>
              </w:rPr>
            </w:pPr>
          </w:p>
          <w:p w14:paraId="57CD5627" w14:textId="77777777" w:rsidR="004165E6" w:rsidRDefault="009A72AE" w:rsidP="00870D27">
            <w:pPr>
              <w:contextualSpacing/>
              <w:rPr>
                <w:rFonts w:ascii="Arial" w:hAnsi="Arial" w:cs="Arial"/>
                <w:b/>
                <w:sz w:val="24"/>
                <w:szCs w:val="24"/>
                <w:lang w:val="en-US"/>
              </w:rPr>
            </w:pPr>
            <w:r>
              <w:rPr>
                <w:rFonts w:ascii="Arial" w:hAnsi="Arial" w:cs="Arial"/>
                <w:b/>
                <w:sz w:val="24"/>
                <w:szCs w:val="24"/>
                <w:lang w:val="en-US"/>
              </w:rPr>
              <w:t xml:space="preserve">        </w:t>
            </w:r>
          </w:p>
          <w:p w14:paraId="7DEEC035" w14:textId="77777777" w:rsidR="00223811" w:rsidRDefault="004165E6" w:rsidP="00870D27">
            <w:pPr>
              <w:contextualSpacing/>
              <w:rPr>
                <w:rFonts w:ascii="Arial" w:hAnsi="Arial" w:cs="Arial"/>
                <w:b/>
                <w:sz w:val="24"/>
                <w:szCs w:val="24"/>
                <w:lang w:val="en-US"/>
              </w:rPr>
            </w:pPr>
            <w:r>
              <w:rPr>
                <w:rFonts w:ascii="Arial" w:hAnsi="Arial" w:cs="Arial"/>
                <w:b/>
                <w:sz w:val="24"/>
                <w:szCs w:val="24"/>
                <w:lang w:val="en-US"/>
              </w:rPr>
              <w:t xml:space="preserve">        </w:t>
            </w:r>
          </w:p>
          <w:p w14:paraId="57030947" w14:textId="4B50BBA5" w:rsidR="00BC1AEA" w:rsidRPr="008E6C44" w:rsidRDefault="009A72AE" w:rsidP="00223811">
            <w:pPr>
              <w:contextualSpacing/>
              <w:jc w:val="right"/>
              <w:rPr>
                <w:rFonts w:ascii="Arial" w:hAnsi="Arial" w:cs="Arial"/>
                <w:b/>
                <w:sz w:val="24"/>
                <w:szCs w:val="24"/>
                <w:lang w:val="en-US"/>
              </w:rPr>
            </w:pPr>
            <w:r>
              <w:rPr>
                <w:rFonts w:ascii="Arial" w:hAnsi="Arial" w:cs="Arial"/>
                <w:b/>
                <w:sz w:val="24"/>
                <w:szCs w:val="24"/>
                <w:lang w:val="en-US"/>
              </w:rPr>
              <w:t>T</w:t>
            </w:r>
            <w:r w:rsidRPr="008E6C44">
              <w:rPr>
                <w:rFonts w:ascii="Arial" w:hAnsi="Arial" w:cs="Arial"/>
                <w:b/>
                <w:sz w:val="24"/>
                <w:szCs w:val="24"/>
                <w:lang w:val="en-US"/>
              </w:rPr>
              <w:t xml:space="preserve">wenty-Sixth </w:t>
            </w:r>
            <w:r>
              <w:rPr>
                <w:rFonts w:ascii="Arial" w:hAnsi="Arial" w:cs="Arial"/>
                <w:b/>
                <w:sz w:val="24"/>
                <w:szCs w:val="24"/>
                <w:lang w:val="en-US"/>
              </w:rPr>
              <w:t>R</w:t>
            </w:r>
            <w:r w:rsidRPr="008E6C44">
              <w:rPr>
                <w:rFonts w:ascii="Arial" w:hAnsi="Arial" w:cs="Arial"/>
                <w:b/>
                <w:sz w:val="24"/>
                <w:szCs w:val="24"/>
                <w:lang w:val="en-US"/>
              </w:rPr>
              <w:t>espondent</w:t>
            </w:r>
          </w:p>
        </w:tc>
      </w:tr>
      <w:tr w:rsidR="00BC1AEA" w14:paraId="311BD376" w14:textId="77777777" w:rsidTr="00C17112">
        <w:tc>
          <w:tcPr>
            <w:tcW w:w="5363" w:type="dxa"/>
          </w:tcPr>
          <w:p w14:paraId="3844EFDD" w14:textId="77777777" w:rsidR="00BC1AEA" w:rsidRDefault="00BC1AEA" w:rsidP="00870D27">
            <w:pPr>
              <w:ind w:hanging="113"/>
              <w:contextualSpacing/>
              <w:jc w:val="both"/>
              <w:rPr>
                <w:rFonts w:ascii="Arial" w:eastAsia="Times New Roman" w:hAnsi="Arial" w:cs="Arial"/>
                <w:b/>
                <w:sz w:val="24"/>
                <w:szCs w:val="24"/>
                <w:lang w:val="en-US"/>
              </w:rPr>
            </w:pPr>
          </w:p>
          <w:p w14:paraId="61DF4A90" w14:textId="77777777" w:rsidR="004B6557" w:rsidRDefault="004B6557" w:rsidP="00870D27">
            <w:pPr>
              <w:ind w:hanging="113"/>
              <w:contextualSpacing/>
              <w:jc w:val="both"/>
              <w:rPr>
                <w:rFonts w:ascii="Arial" w:eastAsia="Times New Roman" w:hAnsi="Arial" w:cs="Arial"/>
                <w:b/>
                <w:sz w:val="24"/>
                <w:szCs w:val="24"/>
                <w:lang w:val="en-US"/>
              </w:rPr>
            </w:pPr>
          </w:p>
          <w:p w14:paraId="324C8F1B" w14:textId="1B424C7F"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UNI</w:t>
            </w:r>
            <w:r w:rsidR="009A72AE">
              <w:rPr>
                <w:rFonts w:ascii="Arial" w:eastAsia="Times New Roman" w:hAnsi="Arial" w:cs="Arial"/>
                <w:b/>
                <w:sz w:val="24"/>
                <w:szCs w:val="24"/>
                <w:lang w:val="en-US"/>
              </w:rPr>
              <w:t>TED DEMOCRATIC FRONT OF NAMIBIA</w:t>
            </w:r>
          </w:p>
        </w:tc>
        <w:tc>
          <w:tcPr>
            <w:tcW w:w="3709" w:type="dxa"/>
          </w:tcPr>
          <w:p w14:paraId="3E1AD9D9" w14:textId="77777777" w:rsidR="00BC1AEA" w:rsidRDefault="00BC1AEA" w:rsidP="00870D27">
            <w:pPr>
              <w:contextualSpacing/>
              <w:rPr>
                <w:rFonts w:ascii="Arial" w:hAnsi="Arial" w:cs="Arial"/>
                <w:b/>
                <w:sz w:val="24"/>
                <w:szCs w:val="24"/>
                <w:lang w:val="en-US"/>
              </w:rPr>
            </w:pPr>
          </w:p>
          <w:p w14:paraId="49FBCE7C" w14:textId="77777777" w:rsidR="004165E6" w:rsidRDefault="004165E6" w:rsidP="00870D27">
            <w:pPr>
              <w:contextualSpacing/>
              <w:jc w:val="right"/>
              <w:rPr>
                <w:rFonts w:ascii="Arial" w:hAnsi="Arial" w:cs="Arial"/>
                <w:b/>
                <w:sz w:val="24"/>
                <w:szCs w:val="24"/>
                <w:lang w:val="en-US"/>
              </w:rPr>
            </w:pPr>
          </w:p>
          <w:p w14:paraId="272427E9" w14:textId="77777777" w:rsidR="00BC1AEA"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Twenty-Seventh Respondent</w:t>
            </w:r>
          </w:p>
        </w:tc>
      </w:tr>
      <w:tr w:rsidR="00BC1AEA" w:rsidRPr="008E6C44" w14:paraId="18AFB066" w14:textId="77777777" w:rsidTr="00C17112">
        <w:tc>
          <w:tcPr>
            <w:tcW w:w="5363" w:type="dxa"/>
          </w:tcPr>
          <w:p w14:paraId="138C2A17" w14:textId="77777777" w:rsidR="00BC1AEA" w:rsidRDefault="00BC1AEA" w:rsidP="00870D27">
            <w:pPr>
              <w:ind w:hanging="113"/>
              <w:contextualSpacing/>
              <w:jc w:val="both"/>
              <w:rPr>
                <w:rFonts w:ascii="Arial" w:eastAsia="Times New Roman" w:hAnsi="Arial" w:cs="Arial"/>
                <w:b/>
                <w:sz w:val="24"/>
                <w:szCs w:val="24"/>
                <w:lang w:val="en-US"/>
              </w:rPr>
            </w:pPr>
          </w:p>
          <w:p w14:paraId="4E3C5EFD" w14:textId="77777777" w:rsidR="004B6557" w:rsidRDefault="004B6557" w:rsidP="00870D27">
            <w:pPr>
              <w:ind w:hanging="113"/>
              <w:contextualSpacing/>
              <w:jc w:val="both"/>
              <w:rPr>
                <w:rFonts w:ascii="Arial" w:eastAsia="Times New Roman" w:hAnsi="Arial" w:cs="Arial"/>
                <w:b/>
                <w:sz w:val="24"/>
                <w:szCs w:val="24"/>
                <w:lang w:val="en-US"/>
              </w:rPr>
            </w:pPr>
          </w:p>
          <w:p w14:paraId="00889D31" w14:textId="597D57C3" w:rsidR="00BC1AEA" w:rsidRPr="008E6C44" w:rsidRDefault="009A72AE" w:rsidP="00870D27">
            <w:pPr>
              <w:ind w:hanging="113"/>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UNITED PEOPLE’S MOVEMENT </w:t>
            </w:r>
          </w:p>
        </w:tc>
        <w:tc>
          <w:tcPr>
            <w:tcW w:w="3709" w:type="dxa"/>
          </w:tcPr>
          <w:p w14:paraId="140312EF" w14:textId="77777777" w:rsidR="00BC1AEA" w:rsidRDefault="00BC1AEA" w:rsidP="00870D27">
            <w:pPr>
              <w:contextualSpacing/>
              <w:rPr>
                <w:rFonts w:ascii="Arial" w:hAnsi="Arial" w:cs="Arial"/>
                <w:b/>
                <w:sz w:val="24"/>
                <w:szCs w:val="24"/>
                <w:lang w:val="en-US"/>
              </w:rPr>
            </w:pPr>
          </w:p>
          <w:p w14:paraId="5C2D5345" w14:textId="77777777" w:rsidR="004165E6" w:rsidRDefault="004165E6" w:rsidP="00870D27">
            <w:pPr>
              <w:contextualSpacing/>
              <w:jc w:val="right"/>
              <w:rPr>
                <w:rFonts w:ascii="Arial" w:hAnsi="Arial" w:cs="Arial"/>
                <w:b/>
                <w:sz w:val="24"/>
                <w:szCs w:val="24"/>
                <w:lang w:val="en-US"/>
              </w:rPr>
            </w:pPr>
          </w:p>
          <w:p w14:paraId="54FA12CA" w14:textId="77777777" w:rsidR="00BC1AEA" w:rsidRPr="008E6C44" w:rsidRDefault="00BC1AEA" w:rsidP="00870D27">
            <w:pPr>
              <w:contextualSpacing/>
              <w:jc w:val="right"/>
              <w:rPr>
                <w:rFonts w:ascii="Arial" w:hAnsi="Arial" w:cs="Arial"/>
                <w:b/>
                <w:sz w:val="24"/>
                <w:szCs w:val="24"/>
                <w:lang w:val="en-US"/>
              </w:rPr>
            </w:pPr>
            <w:r w:rsidRPr="008E6C44">
              <w:rPr>
                <w:rFonts w:ascii="Arial" w:hAnsi="Arial" w:cs="Arial"/>
                <w:b/>
                <w:sz w:val="24"/>
                <w:szCs w:val="24"/>
                <w:lang w:val="en-US"/>
              </w:rPr>
              <w:t>Twenty-Eighth Respondent</w:t>
            </w:r>
          </w:p>
        </w:tc>
      </w:tr>
      <w:tr w:rsidR="00BC1AEA" w:rsidRPr="008E6C44" w14:paraId="00324E68" w14:textId="77777777" w:rsidTr="00C17112">
        <w:tc>
          <w:tcPr>
            <w:tcW w:w="5363" w:type="dxa"/>
          </w:tcPr>
          <w:p w14:paraId="270EFD04" w14:textId="77777777" w:rsidR="00BC1AEA" w:rsidRDefault="00BC1AEA" w:rsidP="00870D27">
            <w:pPr>
              <w:ind w:hanging="113"/>
              <w:contextualSpacing/>
              <w:jc w:val="both"/>
              <w:rPr>
                <w:rFonts w:ascii="Arial" w:eastAsia="Times New Roman" w:hAnsi="Arial" w:cs="Arial"/>
                <w:b/>
                <w:sz w:val="24"/>
                <w:szCs w:val="24"/>
                <w:lang w:val="en-US"/>
              </w:rPr>
            </w:pPr>
          </w:p>
          <w:p w14:paraId="7D14E03B" w14:textId="77777777" w:rsidR="004B6557" w:rsidRDefault="004B6557" w:rsidP="00870D27">
            <w:pPr>
              <w:ind w:hanging="113"/>
              <w:contextualSpacing/>
              <w:jc w:val="both"/>
              <w:rPr>
                <w:rFonts w:ascii="Arial" w:eastAsia="Times New Roman" w:hAnsi="Arial" w:cs="Arial"/>
                <w:b/>
                <w:sz w:val="24"/>
                <w:szCs w:val="24"/>
                <w:lang w:val="en-US"/>
              </w:rPr>
            </w:pPr>
          </w:p>
          <w:p w14:paraId="050D52A1" w14:textId="77777777" w:rsidR="00BC1AEA" w:rsidRPr="008E6C44" w:rsidRDefault="00BC1AEA" w:rsidP="00870D27">
            <w:pPr>
              <w:ind w:hanging="113"/>
              <w:contextualSpacing/>
              <w:jc w:val="both"/>
              <w:rPr>
                <w:rFonts w:ascii="Arial" w:eastAsia="Times New Roman" w:hAnsi="Arial" w:cs="Arial"/>
                <w:b/>
                <w:sz w:val="24"/>
                <w:szCs w:val="24"/>
                <w:lang w:val="en-US"/>
              </w:rPr>
            </w:pPr>
            <w:r w:rsidRPr="008E6C44">
              <w:rPr>
                <w:rFonts w:ascii="Arial" w:eastAsia="Times New Roman" w:hAnsi="Arial" w:cs="Arial"/>
                <w:b/>
                <w:sz w:val="24"/>
                <w:szCs w:val="24"/>
                <w:lang w:val="en-US"/>
              </w:rPr>
              <w:t>WORKERS REVOLUTIONARY PARTY</w:t>
            </w:r>
          </w:p>
        </w:tc>
        <w:tc>
          <w:tcPr>
            <w:tcW w:w="3709" w:type="dxa"/>
          </w:tcPr>
          <w:p w14:paraId="6B27AB99" w14:textId="77777777" w:rsidR="00BC1AEA" w:rsidRDefault="00BC1AEA" w:rsidP="00870D27">
            <w:pPr>
              <w:contextualSpacing/>
              <w:rPr>
                <w:rFonts w:ascii="Arial" w:hAnsi="Arial" w:cs="Arial"/>
                <w:b/>
                <w:sz w:val="24"/>
                <w:szCs w:val="24"/>
                <w:lang w:val="en-US"/>
              </w:rPr>
            </w:pPr>
          </w:p>
          <w:p w14:paraId="51E0714E" w14:textId="77777777" w:rsidR="004165E6" w:rsidRDefault="004165E6" w:rsidP="00870D27">
            <w:pPr>
              <w:contextualSpacing/>
              <w:jc w:val="right"/>
              <w:rPr>
                <w:rFonts w:ascii="Arial" w:hAnsi="Arial" w:cs="Arial"/>
                <w:b/>
                <w:sz w:val="24"/>
                <w:szCs w:val="24"/>
                <w:lang w:val="en-US"/>
              </w:rPr>
            </w:pPr>
          </w:p>
          <w:p w14:paraId="6BEF06DD" w14:textId="10A5C500" w:rsidR="00BC1AEA" w:rsidRDefault="009A72AE" w:rsidP="00870D27">
            <w:pPr>
              <w:contextualSpacing/>
              <w:jc w:val="right"/>
              <w:rPr>
                <w:rFonts w:ascii="Arial" w:hAnsi="Arial" w:cs="Arial"/>
                <w:b/>
                <w:sz w:val="24"/>
                <w:szCs w:val="24"/>
                <w:lang w:val="en-US"/>
              </w:rPr>
            </w:pPr>
            <w:r>
              <w:rPr>
                <w:rFonts w:ascii="Arial" w:hAnsi="Arial" w:cs="Arial"/>
                <w:b/>
                <w:sz w:val="24"/>
                <w:szCs w:val="24"/>
                <w:lang w:val="en-US"/>
              </w:rPr>
              <w:t>Twenty-Ninth R</w:t>
            </w:r>
            <w:r w:rsidR="00BC1AEA" w:rsidRPr="008E6C44">
              <w:rPr>
                <w:rFonts w:ascii="Arial" w:hAnsi="Arial" w:cs="Arial"/>
                <w:b/>
                <w:sz w:val="24"/>
                <w:szCs w:val="24"/>
                <w:lang w:val="en-US"/>
              </w:rPr>
              <w:t>espondent</w:t>
            </w:r>
          </w:p>
          <w:p w14:paraId="4BE736E8" w14:textId="77777777" w:rsidR="00BC1AEA" w:rsidRPr="008E6C44" w:rsidRDefault="00BC1AEA" w:rsidP="00870D27">
            <w:pPr>
              <w:contextualSpacing/>
              <w:rPr>
                <w:rFonts w:ascii="Arial" w:hAnsi="Arial" w:cs="Arial"/>
                <w:b/>
                <w:sz w:val="24"/>
                <w:szCs w:val="24"/>
                <w:lang w:val="en-US"/>
              </w:rPr>
            </w:pPr>
          </w:p>
        </w:tc>
      </w:tr>
      <w:tr w:rsidR="00EF1E5D" w:rsidRPr="008E6C44" w14:paraId="5F7BB187" w14:textId="77777777" w:rsidTr="00C17112">
        <w:tc>
          <w:tcPr>
            <w:tcW w:w="5363" w:type="dxa"/>
          </w:tcPr>
          <w:p w14:paraId="7C146A99" w14:textId="77777777" w:rsidR="00EF1E5D" w:rsidRDefault="00EF1E5D" w:rsidP="009A72AE">
            <w:pPr>
              <w:contextualSpacing/>
              <w:jc w:val="both"/>
              <w:rPr>
                <w:rFonts w:ascii="Arial" w:eastAsia="Times New Roman" w:hAnsi="Arial" w:cs="Arial"/>
                <w:b/>
                <w:sz w:val="24"/>
                <w:szCs w:val="24"/>
                <w:lang w:val="en-US"/>
              </w:rPr>
            </w:pPr>
          </w:p>
        </w:tc>
        <w:tc>
          <w:tcPr>
            <w:tcW w:w="3709" w:type="dxa"/>
          </w:tcPr>
          <w:p w14:paraId="364A67C5" w14:textId="77777777" w:rsidR="00EF1E5D" w:rsidRDefault="00EF1E5D" w:rsidP="00C17112">
            <w:pPr>
              <w:contextualSpacing/>
              <w:rPr>
                <w:rFonts w:ascii="Arial" w:hAnsi="Arial" w:cs="Arial"/>
                <w:b/>
                <w:sz w:val="24"/>
                <w:szCs w:val="24"/>
                <w:lang w:val="en-US"/>
              </w:rPr>
            </w:pPr>
          </w:p>
        </w:tc>
      </w:tr>
    </w:tbl>
    <w:p w14:paraId="24F6A361" w14:textId="77777777" w:rsidR="00BC1AEA" w:rsidRDefault="00BC1AEA" w:rsidP="00BC1AEA">
      <w:pPr>
        <w:pStyle w:val="NoSpacing"/>
        <w:rPr>
          <w:rFonts w:ascii="Arial" w:hAnsi="Arial" w:cs="Arial"/>
          <w:sz w:val="24"/>
          <w:szCs w:val="24"/>
        </w:rPr>
      </w:pPr>
    </w:p>
    <w:p w14:paraId="24E6918A" w14:textId="77777777" w:rsidR="00BC1AEA" w:rsidRPr="00991107" w:rsidRDefault="00BC1AEA" w:rsidP="00BC1AEA">
      <w:pPr>
        <w:pStyle w:val="NoSpacing"/>
        <w:rPr>
          <w:rFonts w:ascii="Arial" w:hAnsi="Arial" w:cs="Arial"/>
          <w:sz w:val="24"/>
          <w:szCs w:val="24"/>
        </w:rPr>
      </w:pPr>
    </w:p>
    <w:p w14:paraId="3C6A2011" w14:textId="4E7F034F" w:rsidR="00BC1AEA" w:rsidRPr="00FD68F3" w:rsidRDefault="00BC1AEA" w:rsidP="00223811">
      <w:pPr>
        <w:pStyle w:val="NoSpacing"/>
        <w:spacing w:line="360" w:lineRule="auto"/>
        <w:rPr>
          <w:rFonts w:ascii="Arial" w:hAnsi="Arial" w:cs="Arial"/>
          <w:sz w:val="24"/>
          <w:szCs w:val="24"/>
          <w:lang w:val="en-US"/>
        </w:rPr>
      </w:pPr>
      <w:r w:rsidRPr="00970591">
        <w:rPr>
          <w:rFonts w:ascii="Arial" w:hAnsi="Arial" w:cs="Arial"/>
          <w:b/>
          <w:sz w:val="24"/>
          <w:szCs w:val="24"/>
        </w:rPr>
        <w:t>Coram:</w:t>
      </w:r>
      <w:r w:rsidR="00223811">
        <w:rPr>
          <w:rFonts w:ascii="Arial" w:hAnsi="Arial" w:cs="Arial"/>
          <w:b/>
          <w:sz w:val="24"/>
          <w:szCs w:val="24"/>
        </w:rPr>
        <w:tab/>
      </w:r>
      <w:r w:rsidRPr="00FD68F3">
        <w:rPr>
          <w:rFonts w:ascii="Arial" w:hAnsi="Arial" w:cs="Arial"/>
          <w:sz w:val="24"/>
          <w:szCs w:val="24"/>
          <w:lang w:val="en-US"/>
        </w:rPr>
        <w:t xml:space="preserve">SHIVUTE CJ, </w:t>
      </w:r>
      <w:r>
        <w:rPr>
          <w:rFonts w:ascii="Arial" w:hAnsi="Arial" w:cs="Arial"/>
          <w:sz w:val="24"/>
          <w:szCs w:val="24"/>
          <w:lang w:val="en-US"/>
        </w:rPr>
        <w:t xml:space="preserve">MAINGA JA, </w:t>
      </w:r>
      <w:r w:rsidRPr="00FD68F3">
        <w:rPr>
          <w:rFonts w:ascii="Arial" w:hAnsi="Arial" w:cs="Arial"/>
          <w:sz w:val="24"/>
          <w:szCs w:val="24"/>
          <w:lang w:val="en-US"/>
        </w:rPr>
        <w:t xml:space="preserve">SMUTS JA, HOFF JA, and </w:t>
      </w:r>
      <w:r>
        <w:rPr>
          <w:rFonts w:ascii="Arial" w:hAnsi="Arial" w:cs="Arial"/>
          <w:sz w:val="24"/>
          <w:szCs w:val="24"/>
          <w:lang w:val="en-US"/>
        </w:rPr>
        <w:t>NKABINDE</w:t>
      </w:r>
      <w:r w:rsidRPr="00FD68F3">
        <w:rPr>
          <w:rFonts w:ascii="Arial" w:hAnsi="Arial" w:cs="Arial"/>
          <w:sz w:val="24"/>
          <w:szCs w:val="24"/>
          <w:lang w:val="en-US"/>
        </w:rPr>
        <w:t xml:space="preserve"> AJA</w:t>
      </w:r>
    </w:p>
    <w:p w14:paraId="4E5D0A36" w14:textId="77777777" w:rsidR="00BC1AEA" w:rsidRPr="00466830" w:rsidRDefault="00BC1AEA" w:rsidP="00BC1AEA">
      <w:pPr>
        <w:pStyle w:val="NoSpacing"/>
        <w:rPr>
          <w:rFonts w:ascii="Arial" w:hAnsi="Arial" w:cs="Arial"/>
          <w:b/>
          <w:sz w:val="24"/>
          <w:szCs w:val="24"/>
        </w:rPr>
      </w:pPr>
    </w:p>
    <w:p w14:paraId="625D91E2" w14:textId="4140C9C5" w:rsidR="00BC1AEA" w:rsidRPr="00466830" w:rsidRDefault="00223811" w:rsidP="00BC1AE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BC1AEA">
        <w:rPr>
          <w:rFonts w:ascii="Arial" w:hAnsi="Arial" w:cs="Arial"/>
          <w:b/>
          <w:sz w:val="24"/>
          <w:szCs w:val="24"/>
        </w:rPr>
        <w:t>17 January 2020</w:t>
      </w:r>
    </w:p>
    <w:p w14:paraId="3AB263E4" w14:textId="77777777" w:rsidR="00BC1AEA" w:rsidRPr="00466830" w:rsidRDefault="00BC1AEA" w:rsidP="00BC1AEA">
      <w:pPr>
        <w:pStyle w:val="NoSpacing"/>
        <w:rPr>
          <w:rFonts w:ascii="Arial" w:hAnsi="Arial" w:cs="Arial"/>
          <w:b/>
          <w:sz w:val="24"/>
          <w:szCs w:val="24"/>
        </w:rPr>
      </w:pPr>
    </w:p>
    <w:p w14:paraId="68AF0508" w14:textId="6D896980" w:rsidR="00BC1AEA" w:rsidRPr="00466830" w:rsidRDefault="00BC1AEA" w:rsidP="00BC1AEA">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8559B7">
        <w:rPr>
          <w:rFonts w:ascii="Arial" w:hAnsi="Arial" w:cs="Arial"/>
          <w:b/>
          <w:sz w:val="24"/>
          <w:szCs w:val="24"/>
        </w:rPr>
        <w:t>5</w:t>
      </w:r>
      <w:r w:rsidR="0023480D">
        <w:rPr>
          <w:rFonts w:ascii="Arial" w:hAnsi="Arial" w:cs="Arial"/>
          <w:b/>
          <w:sz w:val="24"/>
          <w:szCs w:val="24"/>
        </w:rPr>
        <w:t xml:space="preserve"> </w:t>
      </w:r>
      <w:r>
        <w:rPr>
          <w:rFonts w:ascii="Arial" w:hAnsi="Arial" w:cs="Arial"/>
          <w:b/>
          <w:sz w:val="24"/>
          <w:szCs w:val="24"/>
        </w:rPr>
        <w:t>February 2020</w:t>
      </w:r>
    </w:p>
    <w:p w14:paraId="1D60F0A1" w14:textId="6191A9E3" w:rsidR="00BC1AEA" w:rsidRDefault="00BC1AEA" w:rsidP="00BC1AEA">
      <w:pPr>
        <w:pStyle w:val="NoSpacing"/>
        <w:rPr>
          <w:rFonts w:ascii="Arial" w:hAnsi="Arial" w:cs="Arial"/>
          <w:sz w:val="24"/>
          <w:szCs w:val="24"/>
        </w:rPr>
      </w:pPr>
    </w:p>
    <w:p w14:paraId="2AFC1978" w14:textId="77777777" w:rsidR="00BC1AEA" w:rsidRDefault="00BC1AEA" w:rsidP="00BC1AEA">
      <w:pPr>
        <w:pStyle w:val="NoSpacing"/>
        <w:rPr>
          <w:rFonts w:ascii="Arial" w:hAnsi="Arial" w:cs="Arial"/>
          <w:sz w:val="24"/>
          <w:szCs w:val="24"/>
        </w:rPr>
      </w:pPr>
    </w:p>
    <w:p w14:paraId="4B089232" w14:textId="6E249B60" w:rsidR="001A4C8A" w:rsidRPr="00D85E33" w:rsidRDefault="00BC1AEA" w:rsidP="001A4C8A">
      <w:pPr>
        <w:spacing w:line="360" w:lineRule="auto"/>
        <w:jc w:val="both"/>
        <w:rPr>
          <w:rFonts w:ascii="Arial" w:hAnsi="Arial" w:cs="Arial"/>
          <w:sz w:val="24"/>
          <w:szCs w:val="24"/>
        </w:rPr>
      </w:pPr>
      <w:r w:rsidRPr="006A55DD">
        <w:rPr>
          <w:rFonts w:ascii="Arial" w:hAnsi="Arial" w:cs="Arial"/>
          <w:b/>
          <w:sz w:val="24"/>
          <w:szCs w:val="24"/>
        </w:rPr>
        <w:lastRenderedPageBreak/>
        <w:t>Summary:</w:t>
      </w:r>
      <w:r w:rsidRPr="006A55DD">
        <w:rPr>
          <w:rFonts w:ascii="Arial" w:hAnsi="Arial" w:cs="Arial"/>
          <w:b/>
          <w:sz w:val="24"/>
          <w:szCs w:val="24"/>
        </w:rPr>
        <w:tab/>
      </w:r>
      <w:r>
        <w:rPr>
          <w:rFonts w:ascii="Arial" w:hAnsi="Arial" w:cs="Arial"/>
          <w:b/>
          <w:sz w:val="24"/>
          <w:szCs w:val="24"/>
        </w:rPr>
        <w:tab/>
      </w:r>
      <w:r w:rsidR="001A4C8A" w:rsidRPr="00D85E33">
        <w:rPr>
          <w:rFonts w:ascii="Arial" w:hAnsi="Arial" w:cs="Arial"/>
          <w:sz w:val="24"/>
          <w:szCs w:val="24"/>
        </w:rPr>
        <w:t xml:space="preserve">On </w:t>
      </w:r>
      <w:r w:rsidR="001A4C8A">
        <w:rPr>
          <w:rFonts w:ascii="Arial" w:hAnsi="Arial" w:cs="Arial"/>
          <w:sz w:val="24"/>
          <w:szCs w:val="24"/>
        </w:rPr>
        <w:t>17</w:t>
      </w:r>
      <w:r w:rsidR="00801D14">
        <w:rPr>
          <w:rFonts w:ascii="Arial" w:hAnsi="Arial" w:cs="Arial"/>
          <w:sz w:val="24"/>
          <w:szCs w:val="24"/>
        </w:rPr>
        <w:t xml:space="preserve"> October 2014</w:t>
      </w:r>
      <w:bookmarkStart w:id="0" w:name="_GoBack"/>
      <w:bookmarkEnd w:id="0"/>
      <w:r w:rsidR="001A4C8A" w:rsidRPr="00D85E33">
        <w:rPr>
          <w:rFonts w:ascii="Arial" w:hAnsi="Arial" w:cs="Arial"/>
          <w:sz w:val="24"/>
          <w:szCs w:val="24"/>
        </w:rPr>
        <w:t xml:space="preserve">, the </w:t>
      </w:r>
      <w:r w:rsidR="001A4C8A">
        <w:rPr>
          <w:rFonts w:ascii="Arial" w:hAnsi="Arial" w:cs="Arial"/>
          <w:sz w:val="24"/>
          <w:szCs w:val="24"/>
        </w:rPr>
        <w:t xml:space="preserve">then </w:t>
      </w:r>
      <w:r w:rsidR="001A4C8A" w:rsidRPr="00D85E33">
        <w:rPr>
          <w:rFonts w:ascii="Arial" w:hAnsi="Arial" w:cs="Arial"/>
          <w:sz w:val="24"/>
          <w:szCs w:val="24"/>
        </w:rPr>
        <w:t xml:space="preserve">Minister </w:t>
      </w:r>
      <w:r w:rsidR="001A4C8A">
        <w:rPr>
          <w:rFonts w:ascii="Arial" w:hAnsi="Arial" w:cs="Arial"/>
          <w:sz w:val="24"/>
          <w:szCs w:val="24"/>
        </w:rPr>
        <w:t>responsible for r</w:t>
      </w:r>
      <w:r w:rsidR="001A4C8A" w:rsidRPr="00D85E33">
        <w:rPr>
          <w:rFonts w:ascii="Arial" w:hAnsi="Arial" w:cs="Arial"/>
          <w:sz w:val="24"/>
          <w:szCs w:val="24"/>
        </w:rPr>
        <w:t xml:space="preserve">egional and </w:t>
      </w:r>
      <w:r w:rsidR="001A4C8A">
        <w:rPr>
          <w:rFonts w:ascii="Arial" w:hAnsi="Arial" w:cs="Arial"/>
          <w:sz w:val="24"/>
          <w:szCs w:val="24"/>
        </w:rPr>
        <w:t>l</w:t>
      </w:r>
      <w:r w:rsidR="001A4C8A" w:rsidRPr="00D85E33">
        <w:rPr>
          <w:rFonts w:ascii="Arial" w:hAnsi="Arial" w:cs="Arial"/>
          <w:sz w:val="24"/>
          <w:szCs w:val="24"/>
        </w:rPr>
        <w:t xml:space="preserve">ocal </w:t>
      </w:r>
      <w:r w:rsidR="001A4C8A">
        <w:rPr>
          <w:rFonts w:ascii="Arial" w:hAnsi="Arial" w:cs="Arial"/>
          <w:sz w:val="24"/>
          <w:szCs w:val="24"/>
        </w:rPr>
        <w:t>g</w:t>
      </w:r>
      <w:r w:rsidR="001A4C8A" w:rsidRPr="00D85E33">
        <w:rPr>
          <w:rFonts w:ascii="Arial" w:hAnsi="Arial" w:cs="Arial"/>
          <w:sz w:val="24"/>
          <w:szCs w:val="24"/>
        </w:rPr>
        <w:t>overnment</w:t>
      </w:r>
      <w:r w:rsidR="001A4C8A">
        <w:rPr>
          <w:rFonts w:ascii="Arial" w:hAnsi="Arial" w:cs="Arial"/>
          <w:sz w:val="24"/>
          <w:szCs w:val="24"/>
        </w:rPr>
        <w:t xml:space="preserve"> </w:t>
      </w:r>
      <w:r w:rsidR="001A4C8A" w:rsidRPr="00D85E33">
        <w:rPr>
          <w:rFonts w:ascii="Arial" w:hAnsi="Arial" w:cs="Arial"/>
          <w:sz w:val="24"/>
          <w:szCs w:val="24"/>
        </w:rPr>
        <w:t xml:space="preserve">published a notice in the </w:t>
      </w:r>
      <w:r w:rsidR="001A4C8A" w:rsidRPr="00D85E33">
        <w:rPr>
          <w:rFonts w:ascii="Arial" w:hAnsi="Arial" w:cs="Arial"/>
          <w:i/>
          <w:sz w:val="24"/>
          <w:szCs w:val="24"/>
        </w:rPr>
        <w:t>Government Gazette</w:t>
      </w:r>
      <w:r w:rsidR="001A4C8A" w:rsidRPr="00D85E33">
        <w:rPr>
          <w:rFonts w:ascii="Arial" w:hAnsi="Arial" w:cs="Arial"/>
          <w:sz w:val="24"/>
          <w:szCs w:val="24"/>
        </w:rPr>
        <w:t xml:space="preserve"> putting into operation the Electoral Act 5 of 2014 (the Act). The Minister determined that the Act would come into operation on the date of the publication of the notice in </w:t>
      </w:r>
      <w:r w:rsidR="001A4C8A">
        <w:rPr>
          <w:rFonts w:ascii="Arial" w:hAnsi="Arial" w:cs="Arial"/>
          <w:sz w:val="24"/>
          <w:szCs w:val="24"/>
        </w:rPr>
        <w:t xml:space="preserve">the </w:t>
      </w:r>
      <w:r w:rsidR="001A4C8A" w:rsidRPr="009A0881">
        <w:rPr>
          <w:rFonts w:ascii="Arial" w:hAnsi="Arial" w:cs="Arial"/>
          <w:i/>
          <w:sz w:val="24"/>
          <w:szCs w:val="24"/>
        </w:rPr>
        <w:t>Gazette</w:t>
      </w:r>
      <w:r w:rsidR="001A4C8A" w:rsidRPr="00D85E33">
        <w:rPr>
          <w:rFonts w:ascii="Arial" w:hAnsi="Arial" w:cs="Arial"/>
          <w:sz w:val="24"/>
          <w:szCs w:val="24"/>
        </w:rPr>
        <w:t xml:space="preserve">. However, such promulgation, according to the Minister, excluded the provisions of subsections (3) and (4) of section 97 of the Act. Section 97 makes provision for the use of voting machines in elections. </w:t>
      </w:r>
      <w:r w:rsidR="001A4C8A">
        <w:rPr>
          <w:rFonts w:ascii="Arial" w:hAnsi="Arial" w:cs="Arial"/>
          <w:sz w:val="24"/>
          <w:szCs w:val="24"/>
        </w:rPr>
        <w:t xml:space="preserve">The subsections that were excluded from coming into operation with the rest of the section provide that the </w:t>
      </w:r>
      <w:r w:rsidR="001A4C8A" w:rsidRPr="00D85E33">
        <w:rPr>
          <w:rFonts w:ascii="Arial" w:hAnsi="Arial" w:cs="Arial"/>
          <w:sz w:val="24"/>
          <w:szCs w:val="24"/>
        </w:rPr>
        <w:t xml:space="preserve">use of voting machines </w:t>
      </w:r>
      <w:r w:rsidR="001A4C8A">
        <w:rPr>
          <w:rFonts w:ascii="Arial" w:hAnsi="Arial" w:cs="Arial"/>
          <w:sz w:val="24"/>
          <w:szCs w:val="24"/>
        </w:rPr>
        <w:t>was</w:t>
      </w:r>
      <w:r w:rsidR="001A4C8A" w:rsidRPr="00D85E33">
        <w:rPr>
          <w:rFonts w:ascii="Arial" w:hAnsi="Arial" w:cs="Arial"/>
          <w:sz w:val="24"/>
          <w:szCs w:val="24"/>
        </w:rPr>
        <w:t xml:space="preserve"> subject to the simultaneous utilisation of a verifiable paper trail</w:t>
      </w:r>
      <w:r w:rsidR="001A4C8A">
        <w:rPr>
          <w:rFonts w:ascii="Arial" w:hAnsi="Arial" w:cs="Arial"/>
          <w:sz w:val="24"/>
          <w:szCs w:val="24"/>
        </w:rPr>
        <w:t xml:space="preserve"> and that where</w:t>
      </w:r>
      <w:r w:rsidR="001A4C8A" w:rsidRPr="00D85E33">
        <w:rPr>
          <w:rFonts w:ascii="Arial" w:hAnsi="Arial" w:cs="Arial"/>
          <w:sz w:val="24"/>
          <w:szCs w:val="24"/>
        </w:rPr>
        <w:t xml:space="preserve"> the results of the voting machines and the results of the paper trail d</w:t>
      </w:r>
      <w:r w:rsidR="001A4C8A">
        <w:rPr>
          <w:rFonts w:ascii="Arial" w:hAnsi="Arial" w:cs="Arial"/>
          <w:sz w:val="24"/>
          <w:szCs w:val="24"/>
        </w:rPr>
        <w:t>id</w:t>
      </w:r>
      <w:r w:rsidR="001A4C8A" w:rsidRPr="00D85E33">
        <w:rPr>
          <w:rFonts w:ascii="Arial" w:hAnsi="Arial" w:cs="Arial"/>
          <w:sz w:val="24"/>
          <w:szCs w:val="24"/>
        </w:rPr>
        <w:t xml:space="preserve"> not a</w:t>
      </w:r>
      <w:r w:rsidR="001A4C8A">
        <w:rPr>
          <w:rFonts w:ascii="Arial" w:hAnsi="Arial" w:cs="Arial"/>
          <w:sz w:val="24"/>
          <w:szCs w:val="24"/>
        </w:rPr>
        <w:t>gree</w:t>
      </w:r>
      <w:r w:rsidR="001A4C8A" w:rsidRPr="00D85E33">
        <w:rPr>
          <w:rFonts w:ascii="Arial" w:hAnsi="Arial" w:cs="Arial"/>
          <w:sz w:val="24"/>
          <w:szCs w:val="24"/>
        </w:rPr>
        <w:t xml:space="preserve">, the paper trail results </w:t>
      </w:r>
      <w:r w:rsidR="001A4C8A">
        <w:rPr>
          <w:rFonts w:ascii="Arial" w:hAnsi="Arial" w:cs="Arial"/>
          <w:sz w:val="24"/>
          <w:szCs w:val="24"/>
        </w:rPr>
        <w:t xml:space="preserve">were to be </w:t>
      </w:r>
      <w:r w:rsidR="001A4C8A" w:rsidRPr="00D85E33">
        <w:rPr>
          <w:rFonts w:ascii="Arial" w:hAnsi="Arial" w:cs="Arial"/>
          <w:sz w:val="24"/>
          <w:szCs w:val="24"/>
        </w:rPr>
        <w:t>accepted as the election outcome for the polling station concerned.</w:t>
      </w:r>
      <w:r w:rsidR="001A4C8A">
        <w:rPr>
          <w:rFonts w:ascii="Arial" w:hAnsi="Arial" w:cs="Arial"/>
          <w:sz w:val="24"/>
          <w:szCs w:val="24"/>
        </w:rPr>
        <w:t xml:space="preserve"> </w:t>
      </w:r>
      <w:r w:rsidR="001A4C8A" w:rsidRPr="00D85E33">
        <w:rPr>
          <w:rFonts w:ascii="Arial" w:hAnsi="Arial" w:cs="Arial"/>
          <w:sz w:val="24"/>
          <w:szCs w:val="24"/>
        </w:rPr>
        <w:t xml:space="preserve">The partial promulgation of the Act meant that </w:t>
      </w:r>
      <w:r w:rsidR="001A4C8A">
        <w:rPr>
          <w:rFonts w:ascii="Arial" w:hAnsi="Arial" w:cs="Arial"/>
          <w:sz w:val="24"/>
          <w:szCs w:val="24"/>
        </w:rPr>
        <w:t xml:space="preserve">elections conducted after the Act came into operation would </w:t>
      </w:r>
      <w:r w:rsidR="001A4C8A" w:rsidRPr="00D85E33">
        <w:rPr>
          <w:rFonts w:ascii="Arial" w:hAnsi="Arial" w:cs="Arial"/>
          <w:sz w:val="24"/>
          <w:szCs w:val="24"/>
        </w:rPr>
        <w:t xml:space="preserve">take place by way of voting machines, but without </w:t>
      </w:r>
      <w:r w:rsidR="001A4C8A">
        <w:rPr>
          <w:rFonts w:ascii="Arial" w:hAnsi="Arial" w:cs="Arial"/>
          <w:sz w:val="24"/>
          <w:szCs w:val="24"/>
        </w:rPr>
        <w:t xml:space="preserve">a </w:t>
      </w:r>
      <w:r w:rsidR="001A4C8A" w:rsidRPr="00D85E33">
        <w:rPr>
          <w:rFonts w:ascii="Arial" w:hAnsi="Arial" w:cs="Arial"/>
          <w:sz w:val="24"/>
          <w:szCs w:val="24"/>
        </w:rPr>
        <w:t>verifiable paper trail.</w:t>
      </w:r>
    </w:p>
    <w:p w14:paraId="22DD618E" w14:textId="0BC2EEE8" w:rsidR="001A4C8A" w:rsidRDefault="001A4C8A" w:rsidP="001A4C8A">
      <w:pPr>
        <w:spacing w:after="0" w:line="360" w:lineRule="auto"/>
        <w:jc w:val="both"/>
        <w:rPr>
          <w:rFonts w:ascii="Arial" w:hAnsi="Arial" w:cs="Arial"/>
          <w:sz w:val="24"/>
          <w:szCs w:val="24"/>
        </w:rPr>
      </w:pPr>
      <w:r>
        <w:rPr>
          <w:rFonts w:ascii="Arial" w:hAnsi="Arial" w:cs="Arial"/>
          <w:sz w:val="24"/>
          <w:szCs w:val="24"/>
        </w:rPr>
        <w:t>In this case, the applicants were all candidates in the 2019 Presidential election, held together with the election of members of the National Assembly, on 27 November 2019. The elections took place without a verifiable paper trail. The applicants approached the Supreme Cour</w:t>
      </w:r>
      <w:r w:rsidR="008559B7">
        <w:rPr>
          <w:rFonts w:ascii="Arial" w:hAnsi="Arial" w:cs="Arial"/>
          <w:sz w:val="24"/>
          <w:szCs w:val="24"/>
        </w:rPr>
        <w:t>t with the application for the c</w:t>
      </w:r>
      <w:r>
        <w:rPr>
          <w:rFonts w:ascii="Arial" w:hAnsi="Arial" w:cs="Arial"/>
          <w:sz w:val="24"/>
          <w:szCs w:val="24"/>
        </w:rPr>
        <w:t xml:space="preserve">ourt to set aside the 2019 Presidential election and order fresh elections ‘without undue delay’. The application was brought in terms of section 172 of the Act, which says, in effect, that any challenge relating to the return or outcome in a Presidential election must be decided by the Supreme Court as a court of first and final instance. </w:t>
      </w:r>
    </w:p>
    <w:p w14:paraId="21F452D0" w14:textId="77777777" w:rsidR="001A4C8A" w:rsidRDefault="001A4C8A" w:rsidP="001A4C8A">
      <w:pPr>
        <w:spacing w:after="0" w:line="360" w:lineRule="auto"/>
        <w:jc w:val="both"/>
        <w:rPr>
          <w:rFonts w:ascii="Arial" w:hAnsi="Arial" w:cs="Arial"/>
          <w:sz w:val="24"/>
          <w:szCs w:val="24"/>
        </w:rPr>
      </w:pPr>
    </w:p>
    <w:p w14:paraId="3519C151" w14:textId="3F8FD4BE" w:rsidR="001A4C8A" w:rsidRDefault="001A4C8A" w:rsidP="001A4C8A">
      <w:pPr>
        <w:spacing w:after="0" w:line="360" w:lineRule="auto"/>
        <w:jc w:val="both"/>
        <w:rPr>
          <w:rFonts w:ascii="Arial" w:hAnsi="Arial" w:cs="Arial"/>
          <w:sz w:val="24"/>
          <w:szCs w:val="24"/>
        </w:rPr>
      </w:pPr>
      <w:r>
        <w:rPr>
          <w:rFonts w:ascii="Arial" w:hAnsi="Arial" w:cs="Arial"/>
          <w:sz w:val="24"/>
          <w:szCs w:val="24"/>
        </w:rPr>
        <w:t xml:space="preserve">The applicants argued that for the result of the Presidential election to be set aside, the </w:t>
      </w:r>
      <w:r w:rsidR="008559B7">
        <w:rPr>
          <w:rFonts w:ascii="Arial" w:hAnsi="Arial" w:cs="Arial"/>
          <w:sz w:val="24"/>
          <w:szCs w:val="24"/>
        </w:rPr>
        <w:t>c</w:t>
      </w:r>
      <w:r>
        <w:rPr>
          <w:rFonts w:ascii="Arial" w:hAnsi="Arial" w:cs="Arial"/>
          <w:sz w:val="24"/>
          <w:szCs w:val="24"/>
        </w:rPr>
        <w:t xml:space="preserve">ourt should first set aside the decision of the Minister to partially put into operation section 97 of the Act. The applicants alleged that the selective implementation of section 97 amounted to a breach of the constitutional principles of separation of powers, democracy and the rule of law. </w:t>
      </w:r>
    </w:p>
    <w:p w14:paraId="381A0C67" w14:textId="77777777" w:rsidR="001A4C8A" w:rsidRDefault="001A4C8A" w:rsidP="001A4C8A">
      <w:pPr>
        <w:spacing w:after="0" w:line="360" w:lineRule="auto"/>
        <w:jc w:val="both"/>
        <w:rPr>
          <w:rFonts w:ascii="Arial" w:hAnsi="Arial" w:cs="Arial"/>
          <w:sz w:val="24"/>
          <w:szCs w:val="24"/>
        </w:rPr>
      </w:pPr>
    </w:p>
    <w:p w14:paraId="5A5AAC4D" w14:textId="77777777" w:rsidR="001A4C8A" w:rsidRDefault="001A4C8A" w:rsidP="001A4C8A">
      <w:pPr>
        <w:spacing w:after="0" w:line="360" w:lineRule="auto"/>
        <w:jc w:val="both"/>
        <w:rPr>
          <w:rFonts w:ascii="Arial" w:hAnsi="Arial" w:cs="Arial"/>
          <w:sz w:val="24"/>
          <w:szCs w:val="24"/>
        </w:rPr>
      </w:pPr>
      <w:r>
        <w:rPr>
          <w:rFonts w:ascii="Arial" w:hAnsi="Arial" w:cs="Arial"/>
          <w:sz w:val="24"/>
          <w:szCs w:val="24"/>
        </w:rPr>
        <w:lastRenderedPageBreak/>
        <w:t xml:space="preserve">They also asked that the decision of the Electoral Commission of Namibia (ECN) to use electronic voting in the election without a paper trail be set aside. </w:t>
      </w:r>
    </w:p>
    <w:p w14:paraId="6390DA7D" w14:textId="77777777" w:rsidR="001A4C8A" w:rsidRDefault="001A4C8A" w:rsidP="001A4C8A">
      <w:pPr>
        <w:spacing w:after="0" w:line="360" w:lineRule="auto"/>
        <w:jc w:val="both"/>
        <w:rPr>
          <w:rFonts w:ascii="Arial" w:hAnsi="Arial" w:cs="Arial"/>
          <w:sz w:val="24"/>
          <w:szCs w:val="24"/>
        </w:rPr>
      </w:pPr>
    </w:p>
    <w:p w14:paraId="6E7978F2" w14:textId="703AB5B3" w:rsidR="001A4C8A" w:rsidRDefault="001A4C8A" w:rsidP="00AF3951">
      <w:pPr>
        <w:spacing w:after="0" w:line="360" w:lineRule="auto"/>
        <w:jc w:val="both"/>
        <w:rPr>
          <w:rFonts w:ascii="Arial" w:hAnsi="Arial" w:cs="Arial"/>
          <w:sz w:val="24"/>
          <w:szCs w:val="24"/>
        </w:rPr>
      </w:pPr>
      <w:r>
        <w:rPr>
          <w:rFonts w:ascii="Arial" w:hAnsi="Arial" w:cs="Arial"/>
          <w:sz w:val="24"/>
          <w:szCs w:val="24"/>
        </w:rPr>
        <w:t xml:space="preserve">The applicants also referred to a number of alleged irregularities relating to the use of Electronic Voting Machines (EVMs) during the election and to concerns relating to the safe custody of EVMs before the election. </w:t>
      </w:r>
    </w:p>
    <w:p w14:paraId="4BA132A9" w14:textId="77777777" w:rsidR="00223811" w:rsidRDefault="00223811" w:rsidP="001A4C8A">
      <w:pPr>
        <w:pStyle w:val="NoSpacing"/>
        <w:spacing w:line="360" w:lineRule="auto"/>
        <w:jc w:val="both"/>
        <w:rPr>
          <w:rFonts w:ascii="Arial" w:hAnsi="Arial" w:cs="Arial"/>
          <w:sz w:val="24"/>
          <w:szCs w:val="24"/>
        </w:rPr>
      </w:pPr>
    </w:p>
    <w:p w14:paraId="4521DC44" w14:textId="5ED6CD91"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 xml:space="preserve">The respondents opposed the application on the merits and </w:t>
      </w:r>
      <w:r w:rsidRPr="008D6139">
        <w:rPr>
          <w:rFonts w:ascii="Arial" w:hAnsi="Arial" w:cs="Arial"/>
          <w:sz w:val="24"/>
          <w:szCs w:val="24"/>
        </w:rPr>
        <w:t>raised certain p</w:t>
      </w:r>
      <w:r>
        <w:rPr>
          <w:rFonts w:ascii="Arial" w:hAnsi="Arial" w:cs="Arial"/>
          <w:sz w:val="24"/>
          <w:szCs w:val="24"/>
        </w:rPr>
        <w:t>reliminary p</w:t>
      </w:r>
      <w:r w:rsidRPr="008D6139">
        <w:rPr>
          <w:rFonts w:ascii="Arial" w:hAnsi="Arial" w:cs="Arial"/>
          <w:sz w:val="24"/>
          <w:szCs w:val="24"/>
        </w:rPr>
        <w:t xml:space="preserve">oints </w:t>
      </w:r>
      <w:r w:rsidR="008559B7">
        <w:rPr>
          <w:rFonts w:ascii="Arial" w:hAnsi="Arial" w:cs="Arial"/>
          <w:sz w:val="24"/>
          <w:szCs w:val="24"/>
        </w:rPr>
        <w:t>of law. They argued that the c</w:t>
      </w:r>
      <w:r>
        <w:rPr>
          <w:rFonts w:ascii="Arial" w:hAnsi="Arial" w:cs="Arial"/>
          <w:sz w:val="24"/>
          <w:szCs w:val="24"/>
        </w:rPr>
        <w:t xml:space="preserve">ourt did not have jurisdiction and the competency to set aside the decision of the Minister and to set aside the decision of the ECN to use EVMs without a paper trail. They asserted that section 172 of the Act does not authorise the Supreme Court to grant relief relating to the Minister’s decision as a court of first instance and final recourse as such decision is not related to the Presidential election. The applicants should have gone to the High Court, which according to the respondents is the correct place to decide the issues raised by the applicants. </w:t>
      </w:r>
    </w:p>
    <w:p w14:paraId="3F0BFC63" w14:textId="77777777" w:rsidR="001A4C8A" w:rsidRDefault="001A4C8A" w:rsidP="001A4C8A">
      <w:pPr>
        <w:pStyle w:val="NoSpacing"/>
        <w:spacing w:line="360" w:lineRule="auto"/>
        <w:jc w:val="both"/>
        <w:rPr>
          <w:rFonts w:ascii="Arial" w:hAnsi="Arial" w:cs="Arial"/>
          <w:sz w:val="24"/>
          <w:szCs w:val="24"/>
        </w:rPr>
      </w:pPr>
    </w:p>
    <w:p w14:paraId="49DE3A15" w14:textId="2B8AD0C4"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 xml:space="preserve">The respondents also argued that the applicants unreasonably delayed launching proceedings reviewing the Minister’s decision. They said that the decision was made in 2014; the applicants had known about it since then. Some of the applicants participated in the 2014 elections as Presidential candidates, but did not challenge the legality of that election. It was also the respondents’ position that the issue of the lawfulness of conducting elections with EVMs but without a paper trail had already been tested and determined by the High Court in </w:t>
      </w:r>
      <w:r w:rsidRPr="00F77945">
        <w:rPr>
          <w:rFonts w:ascii="Arial" w:hAnsi="Arial" w:cs="Arial"/>
          <w:i/>
          <w:sz w:val="24"/>
          <w:szCs w:val="24"/>
        </w:rPr>
        <w:t xml:space="preserve">Maletzky &amp; others v Electoral Commission of Namibia </w:t>
      </w:r>
      <w:r w:rsidR="00AA641E">
        <w:rPr>
          <w:rFonts w:ascii="Arial" w:hAnsi="Arial" w:cs="Arial"/>
          <w:i/>
          <w:sz w:val="24"/>
          <w:szCs w:val="24"/>
        </w:rPr>
        <w:t>&amp;</w:t>
      </w:r>
      <w:r w:rsidRPr="00F77945">
        <w:rPr>
          <w:rFonts w:ascii="Arial" w:hAnsi="Arial" w:cs="Arial"/>
          <w:i/>
          <w:sz w:val="24"/>
          <w:szCs w:val="24"/>
        </w:rPr>
        <w:t xml:space="preserve"> others </w:t>
      </w:r>
      <w:r>
        <w:rPr>
          <w:rFonts w:ascii="Arial" w:hAnsi="Arial" w:cs="Arial"/>
          <w:sz w:val="24"/>
          <w:szCs w:val="24"/>
        </w:rPr>
        <w:t xml:space="preserve">2015 (2) NR 571 (HC). They submitted that this judgment was not appealed against. It remained the law on that issue until such time that it had been set aside by the Supreme Court. The ECN was therefore entitled to rely on it. </w:t>
      </w:r>
    </w:p>
    <w:p w14:paraId="6D67027B" w14:textId="77777777" w:rsidR="001A4C8A" w:rsidRDefault="001A4C8A" w:rsidP="001A4C8A">
      <w:pPr>
        <w:pStyle w:val="NoSpacing"/>
        <w:spacing w:line="360" w:lineRule="auto"/>
        <w:jc w:val="both"/>
        <w:rPr>
          <w:rFonts w:ascii="Arial" w:hAnsi="Arial" w:cs="Arial"/>
          <w:sz w:val="24"/>
          <w:szCs w:val="24"/>
        </w:rPr>
      </w:pPr>
    </w:p>
    <w:p w14:paraId="23D71422" w14:textId="0CD7D267"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 xml:space="preserve">On the issue of alleged irregularities, the respondents argued that no credible evidence proving irregularities was established by the applicants. The allegations based on the custody of the EVMs and the beeping sounds emitted by the EVMs during the election have been dealt with by witnesses who had first-hand information on the issues raised </w:t>
      </w:r>
      <w:r>
        <w:rPr>
          <w:rFonts w:ascii="Arial" w:hAnsi="Arial" w:cs="Arial"/>
          <w:sz w:val="24"/>
          <w:szCs w:val="24"/>
        </w:rPr>
        <w:lastRenderedPageBreak/>
        <w:t>by the applicants. The version of the respondents has not been contradicted. It is not far-fetched or untenable. As such</w:t>
      </w:r>
      <w:r w:rsidR="00B37795">
        <w:rPr>
          <w:rFonts w:ascii="Arial" w:hAnsi="Arial" w:cs="Arial"/>
          <w:sz w:val="24"/>
          <w:szCs w:val="24"/>
        </w:rPr>
        <w:t>, it should be accepted by the c</w:t>
      </w:r>
      <w:r>
        <w:rPr>
          <w:rFonts w:ascii="Arial" w:hAnsi="Arial" w:cs="Arial"/>
          <w:sz w:val="24"/>
          <w:szCs w:val="24"/>
        </w:rPr>
        <w:t xml:space="preserve">ourt. </w:t>
      </w:r>
    </w:p>
    <w:p w14:paraId="0D2C221D" w14:textId="77777777" w:rsidR="001A4C8A" w:rsidRDefault="001A4C8A" w:rsidP="001A4C8A">
      <w:pPr>
        <w:pStyle w:val="NoSpacing"/>
        <w:spacing w:line="360" w:lineRule="auto"/>
        <w:jc w:val="both"/>
        <w:rPr>
          <w:rFonts w:ascii="Arial" w:hAnsi="Arial" w:cs="Arial"/>
          <w:sz w:val="24"/>
          <w:szCs w:val="24"/>
        </w:rPr>
      </w:pPr>
    </w:p>
    <w:p w14:paraId="71256A21" w14:textId="77777777"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Having considered the application, t</w:t>
      </w:r>
      <w:r w:rsidRPr="00171F6C">
        <w:rPr>
          <w:rFonts w:ascii="Arial" w:hAnsi="Arial" w:cs="Arial"/>
          <w:sz w:val="24"/>
          <w:szCs w:val="24"/>
        </w:rPr>
        <w:t>he Supreme Court</w:t>
      </w:r>
      <w:r>
        <w:rPr>
          <w:rFonts w:ascii="Arial" w:hAnsi="Arial" w:cs="Arial"/>
          <w:i/>
          <w:sz w:val="24"/>
          <w:szCs w:val="24"/>
        </w:rPr>
        <w:t xml:space="preserve"> h</w:t>
      </w:r>
      <w:r w:rsidRPr="00A04D1B">
        <w:rPr>
          <w:rFonts w:ascii="Arial" w:hAnsi="Arial" w:cs="Arial"/>
          <w:i/>
          <w:sz w:val="24"/>
          <w:szCs w:val="24"/>
        </w:rPr>
        <w:t>eld</w:t>
      </w:r>
      <w:r>
        <w:rPr>
          <w:rFonts w:ascii="Arial" w:hAnsi="Arial" w:cs="Arial"/>
          <w:sz w:val="24"/>
          <w:szCs w:val="24"/>
        </w:rPr>
        <w:t xml:space="preserve"> that the applicant’s challenge falls within the provisions of section 172 of the Act. Therefore, the Supreme Court has jurisdiction to entertain the application. </w:t>
      </w:r>
    </w:p>
    <w:p w14:paraId="43656BA6" w14:textId="77777777" w:rsidR="001A4C8A" w:rsidRDefault="001A4C8A" w:rsidP="001A4C8A">
      <w:pPr>
        <w:pStyle w:val="NoSpacing"/>
        <w:spacing w:line="360" w:lineRule="auto"/>
        <w:jc w:val="both"/>
        <w:rPr>
          <w:rFonts w:ascii="Arial" w:hAnsi="Arial" w:cs="Arial"/>
          <w:sz w:val="24"/>
          <w:szCs w:val="24"/>
        </w:rPr>
      </w:pPr>
    </w:p>
    <w:p w14:paraId="24DF9C4B" w14:textId="1B7C8687" w:rsidR="001A4C8A" w:rsidRDefault="008559B7" w:rsidP="001A4C8A">
      <w:pPr>
        <w:pStyle w:val="NoSpacing"/>
        <w:spacing w:line="360" w:lineRule="auto"/>
        <w:jc w:val="both"/>
        <w:rPr>
          <w:rFonts w:ascii="Arial" w:hAnsi="Arial" w:cs="Arial"/>
          <w:sz w:val="24"/>
          <w:szCs w:val="24"/>
        </w:rPr>
      </w:pPr>
      <w:r>
        <w:rPr>
          <w:rFonts w:ascii="Arial" w:hAnsi="Arial" w:cs="Arial"/>
          <w:sz w:val="24"/>
          <w:szCs w:val="24"/>
        </w:rPr>
        <w:t>The c</w:t>
      </w:r>
      <w:r w:rsidR="001A4C8A">
        <w:rPr>
          <w:rFonts w:ascii="Arial" w:hAnsi="Arial" w:cs="Arial"/>
          <w:sz w:val="24"/>
          <w:szCs w:val="24"/>
        </w:rPr>
        <w:t xml:space="preserve">ourt further </w:t>
      </w:r>
      <w:r w:rsidR="001A4C8A">
        <w:rPr>
          <w:rFonts w:ascii="Arial" w:hAnsi="Arial" w:cs="Arial"/>
          <w:i/>
          <w:sz w:val="24"/>
          <w:szCs w:val="24"/>
        </w:rPr>
        <w:t xml:space="preserve">held </w:t>
      </w:r>
      <w:r w:rsidR="001A4C8A">
        <w:rPr>
          <w:rFonts w:ascii="Arial" w:hAnsi="Arial" w:cs="Arial"/>
          <w:sz w:val="24"/>
          <w:szCs w:val="24"/>
        </w:rPr>
        <w:t xml:space="preserve">that the narrow approach to the interpretation of section 172 proposed by the respondents was not consistent with the use of the wide word ‘any’ in the section. The position is also contrary to the constitutional values the electoral law seeks to promote. </w:t>
      </w:r>
    </w:p>
    <w:p w14:paraId="317BACAF" w14:textId="77777777" w:rsidR="001A4C8A" w:rsidRDefault="001A4C8A" w:rsidP="001A4C8A">
      <w:pPr>
        <w:pStyle w:val="NoSpacing"/>
        <w:spacing w:line="360" w:lineRule="auto"/>
        <w:jc w:val="both"/>
        <w:rPr>
          <w:rFonts w:ascii="Arial" w:hAnsi="Arial" w:cs="Arial"/>
          <w:sz w:val="24"/>
          <w:szCs w:val="24"/>
        </w:rPr>
      </w:pPr>
    </w:p>
    <w:p w14:paraId="709C7B54" w14:textId="77777777" w:rsidR="001A4C8A" w:rsidRPr="00DE060B" w:rsidRDefault="001A4C8A" w:rsidP="001A4C8A">
      <w:pPr>
        <w:pStyle w:val="NoSpacing"/>
        <w:spacing w:line="360" w:lineRule="auto"/>
        <w:jc w:val="both"/>
        <w:rPr>
          <w:rFonts w:ascii="Arial" w:hAnsi="Arial" w:cs="Arial"/>
          <w:sz w:val="24"/>
          <w:szCs w:val="24"/>
        </w:rPr>
      </w:pPr>
      <w:r w:rsidRPr="00EB00CA">
        <w:rPr>
          <w:rFonts w:ascii="Arial" w:hAnsi="Arial" w:cs="Arial"/>
          <w:sz w:val="24"/>
          <w:szCs w:val="24"/>
        </w:rPr>
        <w:t xml:space="preserve">It was also </w:t>
      </w:r>
      <w:r>
        <w:rPr>
          <w:rFonts w:ascii="Arial" w:hAnsi="Arial" w:cs="Arial"/>
          <w:i/>
          <w:sz w:val="24"/>
          <w:szCs w:val="24"/>
        </w:rPr>
        <w:t>held</w:t>
      </w:r>
      <w:r>
        <w:rPr>
          <w:rFonts w:ascii="Arial" w:hAnsi="Arial" w:cs="Arial"/>
          <w:sz w:val="24"/>
          <w:szCs w:val="24"/>
        </w:rPr>
        <w:t xml:space="preserve">, that although the applicants should have challenged the Minister’s decision well before elections, given the important constitutional issues being raised in the application, the matter must be heard and the issues decided. </w:t>
      </w:r>
    </w:p>
    <w:p w14:paraId="3E3449D7" w14:textId="77777777" w:rsidR="001A4C8A" w:rsidRDefault="001A4C8A" w:rsidP="001A4C8A">
      <w:pPr>
        <w:pStyle w:val="NoSpacing"/>
        <w:spacing w:line="360" w:lineRule="auto"/>
        <w:jc w:val="both"/>
        <w:rPr>
          <w:rFonts w:ascii="Arial" w:hAnsi="Arial" w:cs="Arial"/>
          <w:sz w:val="24"/>
          <w:szCs w:val="24"/>
        </w:rPr>
      </w:pPr>
    </w:p>
    <w:p w14:paraId="77018E8D" w14:textId="02214B40" w:rsidR="001A4C8A" w:rsidRDefault="001A4C8A" w:rsidP="001A4C8A">
      <w:pPr>
        <w:pStyle w:val="NoSpacing"/>
        <w:spacing w:line="360" w:lineRule="auto"/>
        <w:jc w:val="both"/>
        <w:rPr>
          <w:rFonts w:ascii="Arial" w:hAnsi="Arial" w:cs="Arial"/>
          <w:sz w:val="24"/>
          <w:szCs w:val="24"/>
        </w:rPr>
      </w:pPr>
      <w:r w:rsidRPr="00EB00CA">
        <w:rPr>
          <w:rFonts w:ascii="Arial" w:hAnsi="Arial" w:cs="Arial"/>
          <w:sz w:val="24"/>
          <w:szCs w:val="24"/>
        </w:rPr>
        <w:t xml:space="preserve">It was </w:t>
      </w:r>
      <w:r>
        <w:rPr>
          <w:rFonts w:ascii="Arial" w:hAnsi="Arial" w:cs="Arial"/>
          <w:sz w:val="24"/>
          <w:szCs w:val="24"/>
        </w:rPr>
        <w:t xml:space="preserve">accordingly </w:t>
      </w:r>
      <w:r w:rsidRPr="007F7F72">
        <w:rPr>
          <w:rFonts w:ascii="Arial" w:hAnsi="Arial" w:cs="Arial"/>
          <w:i/>
          <w:sz w:val="24"/>
          <w:szCs w:val="24"/>
        </w:rPr>
        <w:t xml:space="preserve">held </w:t>
      </w:r>
      <w:r w:rsidRPr="00EB00CA">
        <w:rPr>
          <w:rFonts w:ascii="Arial" w:hAnsi="Arial" w:cs="Arial"/>
          <w:sz w:val="24"/>
          <w:szCs w:val="24"/>
        </w:rPr>
        <w:t>that</w:t>
      </w:r>
      <w:r>
        <w:rPr>
          <w:rFonts w:ascii="Arial" w:hAnsi="Arial" w:cs="Arial"/>
          <w:sz w:val="24"/>
          <w:szCs w:val="24"/>
        </w:rPr>
        <w:t xml:space="preserve"> the Minister’s determination was unconstitutional and invalid and was therefore set aside. The use of the phrase ‘subject to’ in section 97(3) meant that the use of EVMs under section 97(2) is conditional upon complying with section 97(3) and (4) of the Act. The court reasoned that section 97 was a composite and integrated provision and as such, subsections (3) and (4) were required to be put into operation together with the first two subsections. </w:t>
      </w:r>
    </w:p>
    <w:p w14:paraId="11C6A213" w14:textId="77777777" w:rsidR="001A4C8A" w:rsidRDefault="001A4C8A" w:rsidP="001A4C8A">
      <w:pPr>
        <w:pStyle w:val="NoSpacing"/>
        <w:spacing w:line="360" w:lineRule="auto"/>
        <w:jc w:val="both"/>
        <w:rPr>
          <w:rFonts w:ascii="Arial" w:hAnsi="Arial" w:cs="Arial"/>
          <w:sz w:val="24"/>
          <w:szCs w:val="24"/>
        </w:rPr>
      </w:pPr>
    </w:p>
    <w:p w14:paraId="0C446748" w14:textId="592F5431"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As to the alle</w:t>
      </w:r>
      <w:r w:rsidR="008559B7">
        <w:rPr>
          <w:rFonts w:ascii="Arial" w:hAnsi="Arial" w:cs="Arial"/>
          <w:sz w:val="24"/>
          <w:szCs w:val="24"/>
        </w:rPr>
        <w:t>gations of irregularities, the c</w:t>
      </w:r>
      <w:r>
        <w:rPr>
          <w:rFonts w:ascii="Arial" w:hAnsi="Arial" w:cs="Arial"/>
          <w:sz w:val="24"/>
          <w:szCs w:val="24"/>
        </w:rPr>
        <w:t xml:space="preserve">ourt </w:t>
      </w:r>
      <w:r w:rsidRPr="00511F8C">
        <w:rPr>
          <w:rFonts w:ascii="Arial" w:hAnsi="Arial" w:cs="Arial"/>
          <w:i/>
          <w:sz w:val="24"/>
          <w:szCs w:val="24"/>
        </w:rPr>
        <w:t>held</w:t>
      </w:r>
      <w:r>
        <w:rPr>
          <w:rFonts w:ascii="Arial" w:hAnsi="Arial" w:cs="Arial"/>
          <w:sz w:val="24"/>
          <w:szCs w:val="24"/>
        </w:rPr>
        <w:t xml:space="preserve"> that there was no evidence of irregularities or of the impact the alleged irregularities has had on the Presidential election. </w:t>
      </w:r>
    </w:p>
    <w:p w14:paraId="373AE75C" w14:textId="77777777" w:rsidR="001A4C8A" w:rsidRDefault="001A4C8A" w:rsidP="001A4C8A">
      <w:pPr>
        <w:pStyle w:val="NoSpacing"/>
        <w:spacing w:line="360" w:lineRule="auto"/>
        <w:jc w:val="both"/>
        <w:rPr>
          <w:rFonts w:ascii="Arial" w:hAnsi="Arial" w:cs="Arial"/>
          <w:sz w:val="24"/>
          <w:szCs w:val="24"/>
        </w:rPr>
      </w:pPr>
    </w:p>
    <w:p w14:paraId="69CA82B8" w14:textId="1535D782"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t>In determini</w:t>
      </w:r>
      <w:r w:rsidR="008559B7">
        <w:rPr>
          <w:rFonts w:ascii="Arial" w:hAnsi="Arial" w:cs="Arial"/>
          <w:sz w:val="24"/>
          <w:szCs w:val="24"/>
        </w:rPr>
        <w:t>ng the appropriate relief, the c</w:t>
      </w:r>
      <w:r>
        <w:rPr>
          <w:rFonts w:ascii="Arial" w:hAnsi="Arial" w:cs="Arial"/>
          <w:sz w:val="24"/>
          <w:szCs w:val="24"/>
        </w:rPr>
        <w:t xml:space="preserve">ourt took into account Article 25 of the Namibian Constitution and other relevant factors and </w:t>
      </w:r>
      <w:r w:rsidRPr="00A80BCF">
        <w:rPr>
          <w:rFonts w:ascii="Arial" w:hAnsi="Arial" w:cs="Arial"/>
          <w:i/>
          <w:sz w:val="24"/>
          <w:szCs w:val="24"/>
        </w:rPr>
        <w:t>declined</w:t>
      </w:r>
      <w:r>
        <w:rPr>
          <w:rFonts w:ascii="Arial" w:hAnsi="Arial" w:cs="Arial"/>
          <w:sz w:val="24"/>
          <w:szCs w:val="24"/>
        </w:rPr>
        <w:t xml:space="preserve"> to set aside the election and direct a rerun. </w:t>
      </w:r>
    </w:p>
    <w:p w14:paraId="1905C5EE" w14:textId="77777777" w:rsidR="001A4C8A" w:rsidRDefault="001A4C8A" w:rsidP="001A4C8A">
      <w:pPr>
        <w:pStyle w:val="NoSpacing"/>
        <w:spacing w:line="360" w:lineRule="auto"/>
        <w:jc w:val="both"/>
        <w:rPr>
          <w:rFonts w:ascii="Arial" w:hAnsi="Arial" w:cs="Arial"/>
          <w:sz w:val="24"/>
          <w:szCs w:val="24"/>
        </w:rPr>
      </w:pPr>
    </w:p>
    <w:p w14:paraId="0D870352" w14:textId="3063592B" w:rsidR="001A4C8A" w:rsidRDefault="001A4C8A" w:rsidP="001A4C8A">
      <w:pPr>
        <w:pStyle w:val="NoSpacing"/>
        <w:spacing w:line="360" w:lineRule="auto"/>
        <w:jc w:val="both"/>
        <w:rPr>
          <w:rFonts w:ascii="Arial" w:hAnsi="Arial" w:cs="Arial"/>
          <w:sz w:val="24"/>
          <w:szCs w:val="24"/>
        </w:rPr>
      </w:pPr>
      <w:r>
        <w:rPr>
          <w:rFonts w:ascii="Arial" w:hAnsi="Arial" w:cs="Arial"/>
          <w:sz w:val="24"/>
          <w:szCs w:val="24"/>
        </w:rPr>
        <w:lastRenderedPageBreak/>
        <w:t>Abou</w:t>
      </w:r>
      <w:r w:rsidR="008559B7">
        <w:rPr>
          <w:rFonts w:ascii="Arial" w:hAnsi="Arial" w:cs="Arial"/>
          <w:sz w:val="24"/>
          <w:szCs w:val="24"/>
        </w:rPr>
        <w:t>t the costs of litigation, the c</w:t>
      </w:r>
      <w:r>
        <w:rPr>
          <w:rFonts w:ascii="Arial" w:hAnsi="Arial" w:cs="Arial"/>
          <w:sz w:val="24"/>
          <w:szCs w:val="24"/>
        </w:rPr>
        <w:t>ourt reasoned that although the a</w:t>
      </w:r>
      <w:r w:rsidR="008559B7">
        <w:rPr>
          <w:rFonts w:ascii="Arial" w:hAnsi="Arial" w:cs="Arial"/>
          <w:sz w:val="24"/>
          <w:szCs w:val="24"/>
        </w:rPr>
        <w:t>pplicants did not persuade the c</w:t>
      </w:r>
      <w:r>
        <w:rPr>
          <w:rFonts w:ascii="Arial" w:hAnsi="Arial" w:cs="Arial"/>
          <w:sz w:val="24"/>
          <w:szCs w:val="24"/>
        </w:rPr>
        <w:t xml:space="preserve">ourt to set aside the Presidential election and to order a fresh election, they have vindicated an important constitutional principle of separation of powers. As such, they were entitled to costs. However, as they were only partially successful, they were not awarded a full measure of their costs. Instead, they were awarded </w:t>
      </w:r>
      <w:r w:rsidR="00772995">
        <w:rPr>
          <w:rFonts w:ascii="Arial" w:hAnsi="Arial" w:cs="Arial"/>
          <w:sz w:val="24"/>
          <w:szCs w:val="24"/>
        </w:rPr>
        <w:t>two-thirds</w:t>
      </w:r>
      <w:r>
        <w:rPr>
          <w:rFonts w:ascii="Arial" w:hAnsi="Arial" w:cs="Arial"/>
          <w:sz w:val="24"/>
          <w:szCs w:val="24"/>
        </w:rPr>
        <w:t xml:space="preserve"> of the costs. </w:t>
      </w:r>
    </w:p>
    <w:p w14:paraId="24CE3431" w14:textId="77777777" w:rsidR="00BC1AEA" w:rsidRDefault="00BC1AEA" w:rsidP="00BC1AEA">
      <w:pPr>
        <w:pStyle w:val="NoSpacing"/>
        <w:rPr>
          <w:rFonts w:ascii="Arial" w:hAnsi="Arial" w:cs="Arial"/>
          <w:sz w:val="24"/>
          <w:szCs w:val="24"/>
        </w:rPr>
      </w:pPr>
    </w:p>
    <w:p w14:paraId="15B4F520" w14:textId="77777777" w:rsidR="00BC1AEA" w:rsidRPr="00991107" w:rsidRDefault="00BC1AEA" w:rsidP="00BC1AEA">
      <w:pPr>
        <w:pStyle w:val="NoSpacing"/>
        <w:rPr>
          <w:rFonts w:ascii="Arial" w:hAnsi="Arial" w:cs="Arial"/>
          <w:sz w:val="24"/>
          <w:szCs w:val="24"/>
        </w:rPr>
      </w:pPr>
      <w:r>
        <w:rPr>
          <w:rFonts w:ascii="Arial" w:hAnsi="Arial" w:cs="Arial"/>
          <w:sz w:val="24"/>
          <w:szCs w:val="24"/>
        </w:rPr>
        <w:t>____________________________________________________________________</w:t>
      </w:r>
    </w:p>
    <w:p w14:paraId="5A2C7E60" w14:textId="77777777" w:rsidR="00BC1AEA" w:rsidRPr="00991107" w:rsidRDefault="00BC1AEA" w:rsidP="00BC1AEA">
      <w:pPr>
        <w:pStyle w:val="NoSpacing"/>
        <w:rPr>
          <w:rFonts w:ascii="Arial" w:hAnsi="Arial" w:cs="Arial"/>
          <w:sz w:val="24"/>
          <w:szCs w:val="24"/>
        </w:rPr>
      </w:pPr>
    </w:p>
    <w:p w14:paraId="77F91A17" w14:textId="77777777" w:rsidR="00BC1AEA" w:rsidRPr="00970591" w:rsidRDefault="00BC1AEA" w:rsidP="00BC1AEA">
      <w:pPr>
        <w:pStyle w:val="NoSpacing"/>
        <w:jc w:val="center"/>
        <w:rPr>
          <w:rFonts w:ascii="Arial" w:hAnsi="Arial" w:cs="Arial"/>
          <w:b/>
          <w:sz w:val="24"/>
          <w:szCs w:val="24"/>
        </w:rPr>
      </w:pPr>
      <w:r w:rsidRPr="00970591">
        <w:rPr>
          <w:rFonts w:ascii="Arial" w:hAnsi="Arial" w:cs="Arial"/>
          <w:b/>
          <w:sz w:val="24"/>
          <w:szCs w:val="24"/>
        </w:rPr>
        <w:t>JUDGMENT</w:t>
      </w:r>
    </w:p>
    <w:p w14:paraId="2A6ACFCE" w14:textId="77777777" w:rsidR="00BC1AEA" w:rsidRPr="00991107" w:rsidRDefault="00BC1AEA" w:rsidP="00BC1AEA">
      <w:pPr>
        <w:pStyle w:val="NoSpacing"/>
        <w:rPr>
          <w:rFonts w:ascii="Arial" w:hAnsi="Arial" w:cs="Arial"/>
          <w:sz w:val="24"/>
          <w:szCs w:val="24"/>
        </w:rPr>
      </w:pPr>
      <w:r>
        <w:rPr>
          <w:rFonts w:ascii="Arial" w:hAnsi="Arial" w:cs="Arial"/>
          <w:sz w:val="24"/>
          <w:szCs w:val="24"/>
        </w:rPr>
        <w:t>____________________________________________________________________</w:t>
      </w:r>
    </w:p>
    <w:p w14:paraId="5EB2D798" w14:textId="77777777" w:rsidR="00D509D8" w:rsidRDefault="00D509D8" w:rsidP="00BC1AEA">
      <w:pPr>
        <w:pStyle w:val="NoSpacing"/>
        <w:rPr>
          <w:rFonts w:ascii="Arial" w:hAnsi="Arial" w:cs="Arial"/>
          <w:sz w:val="24"/>
          <w:szCs w:val="24"/>
        </w:rPr>
      </w:pPr>
    </w:p>
    <w:p w14:paraId="0E05C02F" w14:textId="77777777" w:rsidR="008F1FAC" w:rsidRDefault="008F1FAC" w:rsidP="00BC1AEA">
      <w:pPr>
        <w:pStyle w:val="NoSpacing"/>
        <w:rPr>
          <w:rFonts w:ascii="Arial" w:hAnsi="Arial" w:cs="Arial"/>
          <w:sz w:val="24"/>
          <w:szCs w:val="24"/>
        </w:rPr>
      </w:pPr>
    </w:p>
    <w:p w14:paraId="0DAA7603" w14:textId="77777777" w:rsidR="00BC1AEA" w:rsidRDefault="00BC1AEA" w:rsidP="00BC1AEA">
      <w:pPr>
        <w:pStyle w:val="NoSpacing"/>
        <w:rPr>
          <w:rFonts w:ascii="Arial" w:hAnsi="Arial" w:cs="Arial"/>
          <w:sz w:val="24"/>
          <w:szCs w:val="24"/>
        </w:rPr>
      </w:pPr>
      <w:r>
        <w:rPr>
          <w:rFonts w:ascii="Arial" w:hAnsi="Arial" w:cs="Arial"/>
          <w:sz w:val="24"/>
          <w:szCs w:val="24"/>
        </w:rPr>
        <w:t>THE COURT:</w:t>
      </w:r>
    </w:p>
    <w:p w14:paraId="5F7E07A3" w14:textId="77777777" w:rsidR="00050A71" w:rsidRDefault="00050A71" w:rsidP="00BC1AEA">
      <w:pPr>
        <w:pStyle w:val="NoSpacing"/>
        <w:rPr>
          <w:rFonts w:ascii="Arial" w:hAnsi="Arial" w:cs="Arial"/>
          <w:sz w:val="24"/>
          <w:szCs w:val="24"/>
        </w:rPr>
      </w:pPr>
    </w:p>
    <w:p w14:paraId="00F7DB0D" w14:textId="77777777" w:rsidR="00BC1AEA" w:rsidRPr="0023480D" w:rsidRDefault="00D509D8" w:rsidP="00BC1AEA">
      <w:pPr>
        <w:pStyle w:val="NoSpacing"/>
        <w:rPr>
          <w:rFonts w:ascii="Arial" w:hAnsi="Arial" w:cs="Arial"/>
          <w:sz w:val="24"/>
          <w:szCs w:val="24"/>
          <w:u w:val="single"/>
        </w:rPr>
      </w:pPr>
      <w:r w:rsidRPr="0023480D">
        <w:rPr>
          <w:rFonts w:ascii="Arial" w:hAnsi="Arial" w:cs="Arial"/>
          <w:sz w:val="24"/>
          <w:szCs w:val="24"/>
          <w:u w:val="single"/>
        </w:rPr>
        <w:t>Introduction</w:t>
      </w:r>
    </w:p>
    <w:p w14:paraId="3DF072BF" w14:textId="3B872482" w:rsidR="003840FC" w:rsidRDefault="003840FC" w:rsidP="00B25903">
      <w:pPr>
        <w:pStyle w:val="ListParagraph"/>
        <w:numPr>
          <w:ilvl w:val="0"/>
          <w:numId w:val="1"/>
        </w:numPr>
        <w:spacing w:after="0" w:line="480" w:lineRule="auto"/>
        <w:ind w:left="0" w:firstLine="0"/>
        <w:jc w:val="both"/>
        <w:rPr>
          <w:rFonts w:ascii="Arial" w:hAnsi="Arial" w:cs="Arial"/>
          <w:sz w:val="24"/>
          <w:szCs w:val="24"/>
        </w:rPr>
      </w:pPr>
      <w:r w:rsidRPr="00EB40B7">
        <w:rPr>
          <w:rFonts w:ascii="Arial" w:hAnsi="Arial" w:cs="Arial"/>
          <w:sz w:val="24"/>
          <w:szCs w:val="24"/>
        </w:rPr>
        <w:t xml:space="preserve">The architecture of our </w:t>
      </w:r>
      <w:r w:rsidR="00C17112" w:rsidRPr="00EB40B7">
        <w:rPr>
          <w:rFonts w:ascii="Arial" w:hAnsi="Arial" w:cs="Arial"/>
          <w:sz w:val="24"/>
          <w:szCs w:val="24"/>
        </w:rPr>
        <w:t>C</w:t>
      </w:r>
      <w:r w:rsidRPr="00EB40B7">
        <w:rPr>
          <w:rFonts w:ascii="Arial" w:hAnsi="Arial" w:cs="Arial"/>
          <w:sz w:val="24"/>
          <w:szCs w:val="24"/>
        </w:rPr>
        <w:t>onstitution cements the principles of democracy and the rule of law as fundamental values that bind us and form our identity as a nation. The Constitution identifies Namibia as a sovereign, secular, democratic and unitary State.</w:t>
      </w:r>
      <w:r w:rsidR="00C209B5" w:rsidRPr="00EB40B7">
        <w:rPr>
          <w:rFonts w:ascii="Arial" w:hAnsi="Arial" w:cs="Arial"/>
          <w:sz w:val="24"/>
          <w:szCs w:val="24"/>
        </w:rPr>
        <w:t xml:space="preserve"> </w:t>
      </w:r>
      <w:r w:rsidR="00547858" w:rsidRPr="00EB40B7">
        <w:rPr>
          <w:rFonts w:ascii="Arial" w:hAnsi="Arial" w:cs="Arial"/>
          <w:sz w:val="24"/>
          <w:szCs w:val="24"/>
        </w:rPr>
        <w:t xml:space="preserve">It </w:t>
      </w:r>
      <w:r w:rsidR="00C209B5" w:rsidRPr="00EB40B7">
        <w:rPr>
          <w:rFonts w:ascii="Arial" w:hAnsi="Arial" w:cs="Arial"/>
          <w:sz w:val="24"/>
          <w:szCs w:val="24"/>
        </w:rPr>
        <w:t>is founded upon the principles of democracy, the rule of law and justice for all.</w:t>
      </w:r>
      <w:r w:rsidRPr="0023480D">
        <w:rPr>
          <w:rStyle w:val="FootnoteReference"/>
          <w:rFonts w:ascii="Arial" w:hAnsi="Arial" w:cs="Arial"/>
          <w:sz w:val="24"/>
          <w:szCs w:val="24"/>
        </w:rPr>
        <w:footnoteReference w:id="1"/>
      </w:r>
      <w:r w:rsidRPr="00EB40B7">
        <w:rPr>
          <w:rFonts w:ascii="Arial" w:hAnsi="Arial" w:cs="Arial"/>
          <w:sz w:val="24"/>
          <w:szCs w:val="24"/>
        </w:rPr>
        <w:t xml:space="preserve"> The Namibian Constitution enshrines national values which include human rights, equality, freedom, democracy, social justice and the rule of law as some of the major facets upon which our nation is founded.</w:t>
      </w:r>
      <w:r w:rsidR="00745CA2">
        <w:rPr>
          <w:rStyle w:val="FootnoteReference"/>
          <w:rFonts w:ascii="Arial" w:hAnsi="Arial" w:cs="Arial"/>
          <w:sz w:val="24"/>
          <w:szCs w:val="24"/>
        </w:rPr>
        <w:footnoteReference w:id="2"/>
      </w:r>
      <w:r w:rsidRPr="00EB40B7">
        <w:rPr>
          <w:rFonts w:ascii="Arial" w:hAnsi="Arial" w:cs="Arial"/>
          <w:sz w:val="24"/>
          <w:szCs w:val="24"/>
        </w:rPr>
        <w:t xml:space="preserve"> The Constitution also lays down frameworks and mechanisms through which these values and principles can be realised and enforced.</w:t>
      </w:r>
    </w:p>
    <w:p w14:paraId="019859B2" w14:textId="77777777" w:rsidR="00EB40B7" w:rsidRPr="00EB40B7" w:rsidRDefault="00EB40B7" w:rsidP="00EB40B7">
      <w:pPr>
        <w:pStyle w:val="ListParagraph"/>
        <w:spacing w:after="0" w:line="480" w:lineRule="auto"/>
        <w:ind w:left="0"/>
        <w:jc w:val="both"/>
        <w:rPr>
          <w:rFonts w:ascii="Arial" w:hAnsi="Arial" w:cs="Arial"/>
          <w:sz w:val="24"/>
          <w:szCs w:val="24"/>
        </w:rPr>
      </w:pPr>
    </w:p>
    <w:p w14:paraId="548CFD0C" w14:textId="77777777" w:rsidR="0023480D" w:rsidRDefault="003840FC" w:rsidP="00B25903">
      <w:pPr>
        <w:pStyle w:val="ListParagraph"/>
        <w:numPr>
          <w:ilvl w:val="0"/>
          <w:numId w:val="1"/>
        </w:numPr>
        <w:spacing w:after="0" w:line="480" w:lineRule="auto"/>
        <w:ind w:left="0" w:firstLine="0"/>
        <w:jc w:val="both"/>
        <w:rPr>
          <w:rFonts w:ascii="Arial" w:hAnsi="Arial" w:cs="Arial"/>
          <w:sz w:val="24"/>
          <w:szCs w:val="24"/>
        </w:rPr>
      </w:pPr>
      <w:r w:rsidRPr="0023480D">
        <w:rPr>
          <w:rFonts w:ascii="Arial" w:hAnsi="Arial" w:cs="Arial"/>
          <w:sz w:val="24"/>
          <w:szCs w:val="24"/>
        </w:rPr>
        <w:t>The drafters of our Constitution made a deliberate statement that the inalienable rights of hum</w:t>
      </w:r>
      <w:r w:rsidRPr="00B25903">
        <w:rPr>
          <w:rFonts w:ascii="Arial" w:hAnsi="Arial" w:cs="Arial"/>
          <w:sz w:val="24"/>
          <w:szCs w:val="24"/>
        </w:rPr>
        <w:t xml:space="preserve">an dignity, equality, justice, and peace, which were so long denied to the </w:t>
      </w:r>
      <w:r w:rsidRPr="00B25903">
        <w:rPr>
          <w:rFonts w:ascii="Arial" w:hAnsi="Arial" w:cs="Arial"/>
          <w:sz w:val="24"/>
          <w:szCs w:val="24"/>
        </w:rPr>
        <w:lastRenderedPageBreak/>
        <w:t>people of Namibia, are most effectively maintained and protected in a democratic society.</w:t>
      </w:r>
      <w:r w:rsidRPr="00B25903">
        <w:rPr>
          <w:rStyle w:val="FootnoteReference"/>
          <w:rFonts w:ascii="Arial" w:hAnsi="Arial" w:cs="Arial"/>
          <w:sz w:val="24"/>
          <w:szCs w:val="24"/>
        </w:rPr>
        <w:footnoteReference w:id="3"/>
      </w:r>
      <w:r w:rsidRPr="00B25903">
        <w:rPr>
          <w:rFonts w:ascii="Arial" w:hAnsi="Arial" w:cs="Arial"/>
          <w:sz w:val="24"/>
          <w:szCs w:val="24"/>
        </w:rPr>
        <w:t xml:space="preserve"> The founding fathers and mothers gave effect to the notion of popular sovereignty through Article 17 of the Constitution, which details the rights of citizens to participate in peaceful political activity intended to influence the composition and policies of Government. It further safeguards the right of every adult citizen to vote and be elected to public office subject to the Constitution</w:t>
      </w:r>
      <w:r w:rsidR="00D509D8">
        <w:rPr>
          <w:rFonts w:ascii="Arial" w:hAnsi="Arial" w:cs="Arial"/>
          <w:sz w:val="24"/>
          <w:szCs w:val="24"/>
        </w:rPr>
        <w:t xml:space="preserve"> and the law</w:t>
      </w:r>
      <w:r w:rsidRPr="00B25903">
        <w:rPr>
          <w:rFonts w:ascii="Arial" w:hAnsi="Arial" w:cs="Arial"/>
          <w:sz w:val="24"/>
          <w:szCs w:val="24"/>
        </w:rPr>
        <w:t>.</w:t>
      </w:r>
    </w:p>
    <w:p w14:paraId="4C6EE9AB" w14:textId="78510AE5" w:rsidR="003840FC" w:rsidRPr="003616ED" w:rsidRDefault="003840FC" w:rsidP="0023480D">
      <w:pPr>
        <w:pStyle w:val="ListParagraph"/>
        <w:spacing w:after="0" w:line="480" w:lineRule="auto"/>
        <w:ind w:left="0"/>
        <w:jc w:val="both"/>
        <w:rPr>
          <w:rFonts w:ascii="Arial" w:hAnsi="Arial" w:cs="Arial"/>
          <w:sz w:val="24"/>
          <w:szCs w:val="24"/>
        </w:rPr>
      </w:pPr>
    </w:p>
    <w:p w14:paraId="56072E9E" w14:textId="1557E9AF" w:rsidR="003840FC" w:rsidRPr="00B25903" w:rsidRDefault="003840FC" w:rsidP="00B25903">
      <w:pPr>
        <w:pStyle w:val="ListParagraph"/>
        <w:numPr>
          <w:ilvl w:val="0"/>
          <w:numId w:val="1"/>
        </w:numPr>
        <w:spacing w:after="0" w:line="480" w:lineRule="auto"/>
        <w:ind w:left="0" w:firstLine="0"/>
        <w:jc w:val="both"/>
        <w:rPr>
          <w:rFonts w:ascii="Arial" w:hAnsi="Arial" w:cs="Arial"/>
          <w:sz w:val="24"/>
          <w:szCs w:val="24"/>
        </w:rPr>
      </w:pPr>
      <w:r w:rsidRPr="00B25903">
        <w:rPr>
          <w:rFonts w:ascii="Arial" w:hAnsi="Arial" w:cs="Arial"/>
          <w:sz w:val="24"/>
          <w:szCs w:val="24"/>
        </w:rPr>
        <w:t xml:space="preserve">Elections are not perfect instruments for upholding the promises of democracy. Like any other public undertaking, they are susceptible to human error, voter fatigue, and the risk of being unrepresentative. However, they are a necessary premise for the legitimacy of government by facilitating the public’s delegation of its inherent power to </w:t>
      </w:r>
      <w:r w:rsidR="00745CA2">
        <w:rPr>
          <w:rFonts w:ascii="Arial" w:hAnsi="Arial" w:cs="Arial"/>
          <w:sz w:val="24"/>
          <w:szCs w:val="24"/>
        </w:rPr>
        <w:t xml:space="preserve">their </w:t>
      </w:r>
      <w:r w:rsidRPr="00B25903">
        <w:rPr>
          <w:rFonts w:ascii="Arial" w:hAnsi="Arial" w:cs="Arial"/>
          <w:sz w:val="24"/>
          <w:szCs w:val="24"/>
        </w:rPr>
        <w:t xml:space="preserve">representatives. The public’s right to vote creates the executive’s privilege to govern. It is therefore crucial that </w:t>
      </w:r>
      <w:r w:rsidR="00E4164C" w:rsidRPr="0023480D">
        <w:rPr>
          <w:rFonts w:ascii="Arial" w:hAnsi="Arial" w:cs="Arial"/>
          <w:sz w:val="24"/>
          <w:szCs w:val="24"/>
        </w:rPr>
        <w:t>the voice of the electorate does</w:t>
      </w:r>
      <w:r w:rsidR="000B1086" w:rsidRPr="0023480D">
        <w:rPr>
          <w:rFonts w:ascii="Arial" w:hAnsi="Arial" w:cs="Arial"/>
          <w:sz w:val="24"/>
          <w:szCs w:val="24"/>
        </w:rPr>
        <w:t xml:space="preserve"> and should </w:t>
      </w:r>
      <w:r w:rsidR="00E4164C" w:rsidRPr="0023480D">
        <w:rPr>
          <w:rFonts w:ascii="Arial" w:hAnsi="Arial" w:cs="Arial"/>
          <w:sz w:val="24"/>
          <w:szCs w:val="24"/>
        </w:rPr>
        <w:t xml:space="preserve">find expression, meaning and content in </w:t>
      </w:r>
      <w:r w:rsidR="000B1086" w:rsidRPr="0023480D">
        <w:rPr>
          <w:rFonts w:ascii="Arial" w:hAnsi="Arial" w:cs="Arial"/>
          <w:sz w:val="24"/>
          <w:szCs w:val="24"/>
        </w:rPr>
        <w:t>the electoral process</w:t>
      </w:r>
      <w:r w:rsidR="005F3E1C" w:rsidRPr="0023480D">
        <w:rPr>
          <w:rFonts w:ascii="Arial" w:hAnsi="Arial" w:cs="Arial"/>
          <w:sz w:val="24"/>
          <w:szCs w:val="24"/>
        </w:rPr>
        <w:t xml:space="preserve"> to ensure that </w:t>
      </w:r>
      <w:r w:rsidRPr="0023480D">
        <w:rPr>
          <w:rFonts w:ascii="Arial" w:hAnsi="Arial" w:cs="Arial"/>
          <w:sz w:val="24"/>
          <w:szCs w:val="24"/>
        </w:rPr>
        <w:t>electi</w:t>
      </w:r>
      <w:r w:rsidR="00745CA2">
        <w:rPr>
          <w:rFonts w:ascii="Arial" w:hAnsi="Arial" w:cs="Arial"/>
          <w:sz w:val="24"/>
          <w:szCs w:val="24"/>
        </w:rPr>
        <w:t>ons are free, fair, accountable</w:t>
      </w:r>
      <w:r w:rsidRPr="0023480D">
        <w:rPr>
          <w:rFonts w:ascii="Arial" w:hAnsi="Arial" w:cs="Arial"/>
          <w:sz w:val="24"/>
          <w:szCs w:val="24"/>
        </w:rPr>
        <w:t xml:space="preserve"> and transparent</w:t>
      </w:r>
      <w:r w:rsidR="0023480D" w:rsidRPr="0023480D">
        <w:rPr>
          <w:rFonts w:ascii="Arial" w:hAnsi="Arial" w:cs="Arial"/>
          <w:sz w:val="24"/>
          <w:szCs w:val="24"/>
        </w:rPr>
        <w:t>.</w:t>
      </w:r>
      <w:r w:rsidR="005F3E1C" w:rsidRPr="0023480D">
        <w:rPr>
          <w:rFonts w:ascii="Arial" w:hAnsi="Arial" w:cs="Arial"/>
          <w:sz w:val="24"/>
          <w:szCs w:val="24"/>
        </w:rPr>
        <w:t xml:space="preserve"> After all, </w:t>
      </w:r>
      <w:r w:rsidRPr="0023480D">
        <w:rPr>
          <w:rFonts w:ascii="Arial" w:hAnsi="Arial" w:cs="Arial"/>
          <w:sz w:val="24"/>
          <w:szCs w:val="24"/>
        </w:rPr>
        <w:t>power</w:t>
      </w:r>
      <w:r w:rsidRPr="00B25903">
        <w:rPr>
          <w:rFonts w:ascii="Arial" w:hAnsi="Arial" w:cs="Arial"/>
          <w:sz w:val="24"/>
          <w:szCs w:val="24"/>
        </w:rPr>
        <w:t xml:space="preserve"> ultimately rest</w:t>
      </w:r>
      <w:r w:rsidR="005F3E1C" w:rsidRPr="0023480D">
        <w:rPr>
          <w:rFonts w:ascii="Arial" w:hAnsi="Arial" w:cs="Arial"/>
          <w:sz w:val="24"/>
          <w:szCs w:val="24"/>
        </w:rPr>
        <w:t>s</w:t>
      </w:r>
      <w:r w:rsidRPr="00B25903">
        <w:rPr>
          <w:rFonts w:ascii="Arial" w:hAnsi="Arial" w:cs="Arial"/>
          <w:sz w:val="24"/>
          <w:szCs w:val="24"/>
        </w:rPr>
        <w:t xml:space="preserve"> with the people. This onerous task is entrusted to the Electoral Commission of Namibia, a body constitutionally charged with the conduct and management of national elections.</w:t>
      </w:r>
      <w:r w:rsidRPr="00B25903">
        <w:rPr>
          <w:rStyle w:val="FootnoteReference"/>
          <w:rFonts w:ascii="Arial" w:hAnsi="Arial" w:cs="Arial"/>
          <w:sz w:val="24"/>
          <w:szCs w:val="24"/>
        </w:rPr>
        <w:footnoteReference w:id="4"/>
      </w:r>
    </w:p>
    <w:p w14:paraId="6C945A02" w14:textId="77777777" w:rsidR="003840FC" w:rsidRPr="00B25903" w:rsidRDefault="003840FC" w:rsidP="00B25903">
      <w:pPr>
        <w:spacing w:line="480" w:lineRule="auto"/>
        <w:rPr>
          <w:rFonts w:ascii="Arial" w:hAnsi="Arial" w:cs="Arial"/>
          <w:sz w:val="24"/>
          <w:szCs w:val="24"/>
        </w:rPr>
      </w:pPr>
    </w:p>
    <w:p w14:paraId="124DED2D" w14:textId="0507F94D" w:rsidR="003840FC" w:rsidRPr="00B25903" w:rsidRDefault="00712D15" w:rsidP="00B25903">
      <w:pPr>
        <w:pStyle w:val="ListParagraph"/>
        <w:numPr>
          <w:ilvl w:val="0"/>
          <w:numId w:val="1"/>
        </w:numPr>
        <w:spacing w:after="0" w:line="480" w:lineRule="auto"/>
        <w:ind w:left="0" w:firstLine="0"/>
        <w:jc w:val="both"/>
        <w:rPr>
          <w:rFonts w:ascii="Arial" w:hAnsi="Arial" w:cs="Arial"/>
          <w:sz w:val="24"/>
          <w:szCs w:val="24"/>
        </w:rPr>
      </w:pPr>
      <w:r>
        <w:rPr>
          <w:rFonts w:ascii="Arial" w:hAnsi="Arial" w:cs="Arial"/>
          <w:sz w:val="24"/>
          <w:szCs w:val="24"/>
        </w:rPr>
        <w:t>A</w:t>
      </w:r>
      <w:r w:rsidR="003840FC" w:rsidRPr="00B25903">
        <w:rPr>
          <w:rFonts w:ascii="Arial" w:hAnsi="Arial" w:cs="Arial"/>
          <w:sz w:val="24"/>
          <w:szCs w:val="24"/>
        </w:rPr>
        <w:t xml:space="preserve"> party arguing for election results to be upheld often cautions against judicial intervention in the results of an election, for fear of subverting the important role of the </w:t>
      </w:r>
      <w:r w:rsidR="003840FC" w:rsidRPr="00B25903">
        <w:rPr>
          <w:rFonts w:ascii="Arial" w:hAnsi="Arial" w:cs="Arial"/>
          <w:sz w:val="24"/>
          <w:szCs w:val="24"/>
        </w:rPr>
        <w:lastRenderedPageBreak/>
        <w:t>organised body politic</w:t>
      </w:r>
      <w:r w:rsidR="00745CA2">
        <w:rPr>
          <w:rFonts w:ascii="Arial" w:hAnsi="Arial" w:cs="Arial"/>
          <w:sz w:val="24"/>
          <w:szCs w:val="24"/>
        </w:rPr>
        <w:t>.</w:t>
      </w:r>
      <w:r w:rsidR="003840FC" w:rsidRPr="00B25903">
        <w:rPr>
          <w:rStyle w:val="FootnoteReference"/>
          <w:rFonts w:ascii="Arial" w:hAnsi="Arial" w:cs="Arial"/>
          <w:sz w:val="24"/>
          <w:szCs w:val="24"/>
        </w:rPr>
        <w:footnoteReference w:id="5"/>
      </w:r>
      <w:r w:rsidR="003840FC" w:rsidRPr="00B25903">
        <w:rPr>
          <w:rFonts w:ascii="Arial" w:hAnsi="Arial" w:cs="Arial"/>
          <w:sz w:val="24"/>
          <w:szCs w:val="24"/>
        </w:rPr>
        <w:t xml:space="preserve"> Parliament </w:t>
      </w:r>
      <w:r w:rsidR="003840FC" w:rsidRPr="000B76F3">
        <w:rPr>
          <w:rFonts w:ascii="Arial" w:hAnsi="Arial" w:cs="Arial"/>
          <w:sz w:val="24"/>
          <w:szCs w:val="24"/>
        </w:rPr>
        <w:t xml:space="preserve">has both </w:t>
      </w:r>
      <w:r w:rsidR="003840FC" w:rsidRPr="00B25903">
        <w:rPr>
          <w:rFonts w:ascii="Arial" w:hAnsi="Arial" w:cs="Arial"/>
          <w:sz w:val="24"/>
          <w:szCs w:val="24"/>
        </w:rPr>
        <w:t>en</w:t>
      </w:r>
      <w:r w:rsidR="003840FC" w:rsidRPr="000B76F3">
        <w:rPr>
          <w:rFonts w:ascii="Arial" w:hAnsi="Arial" w:cs="Arial"/>
          <w:sz w:val="24"/>
          <w:szCs w:val="24"/>
        </w:rPr>
        <w:t>trusted</w:t>
      </w:r>
      <w:r w:rsidR="003840FC" w:rsidRPr="00B25903">
        <w:rPr>
          <w:rFonts w:ascii="Arial" w:hAnsi="Arial" w:cs="Arial"/>
          <w:sz w:val="24"/>
          <w:szCs w:val="24"/>
        </w:rPr>
        <w:t xml:space="preserve"> and </w:t>
      </w:r>
      <w:r w:rsidR="003840FC" w:rsidRPr="000B76F3">
        <w:rPr>
          <w:rFonts w:ascii="Arial" w:hAnsi="Arial" w:cs="Arial"/>
          <w:sz w:val="24"/>
          <w:szCs w:val="24"/>
        </w:rPr>
        <w:t>obligated this court</w:t>
      </w:r>
      <w:r w:rsidR="000B76F3" w:rsidRPr="000B76F3">
        <w:rPr>
          <w:rFonts w:ascii="Arial" w:hAnsi="Arial" w:cs="Arial"/>
          <w:sz w:val="24"/>
          <w:szCs w:val="24"/>
        </w:rPr>
        <w:t xml:space="preserve"> </w:t>
      </w:r>
      <w:r w:rsidR="003840FC" w:rsidRPr="000B76F3">
        <w:rPr>
          <w:rFonts w:ascii="Arial" w:hAnsi="Arial" w:cs="Arial"/>
          <w:sz w:val="24"/>
          <w:szCs w:val="24"/>
        </w:rPr>
        <w:t>to</w:t>
      </w:r>
      <w:r w:rsidR="003840FC" w:rsidRPr="00B25903">
        <w:rPr>
          <w:rFonts w:ascii="Arial" w:hAnsi="Arial" w:cs="Arial"/>
          <w:sz w:val="24"/>
          <w:szCs w:val="24"/>
        </w:rPr>
        <w:t xml:space="preserve"> maintain the public process of transparent elections, recognising, as other jurisdictions have, that elections are equally political and legal in nature.</w:t>
      </w:r>
      <w:r w:rsidR="003840FC" w:rsidRPr="00B25903">
        <w:rPr>
          <w:rStyle w:val="FootnoteReference"/>
          <w:rFonts w:ascii="Arial" w:hAnsi="Arial" w:cs="Arial"/>
          <w:sz w:val="24"/>
          <w:szCs w:val="24"/>
        </w:rPr>
        <w:footnoteReference w:id="6"/>
      </w:r>
      <w:r w:rsidR="003840FC" w:rsidRPr="00B25903">
        <w:rPr>
          <w:rFonts w:ascii="Arial" w:hAnsi="Arial" w:cs="Arial"/>
          <w:sz w:val="24"/>
          <w:szCs w:val="24"/>
        </w:rPr>
        <w:t xml:space="preserve"> The public </w:t>
      </w:r>
      <w:r w:rsidR="003616ED">
        <w:rPr>
          <w:rFonts w:ascii="Arial" w:hAnsi="Arial" w:cs="Arial"/>
          <w:sz w:val="24"/>
          <w:szCs w:val="24"/>
        </w:rPr>
        <w:t>is</w:t>
      </w:r>
      <w:r w:rsidR="003840FC" w:rsidRPr="00B25903">
        <w:rPr>
          <w:rFonts w:ascii="Arial" w:hAnsi="Arial" w:cs="Arial"/>
          <w:sz w:val="24"/>
          <w:szCs w:val="24"/>
        </w:rPr>
        <w:t xml:space="preserve"> not </w:t>
      </w:r>
      <w:r w:rsidR="003616ED">
        <w:rPr>
          <w:rFonts w:ascii="Arial" w:hAnsi="Arial" w:cs="Arial"/>
          <w:sz w:val="24"/>
          <w:szCs w:val="24"/>
        </w:rPr>
        <w:t>deprived of</w:t>
      </w:r>
      <w:r w:rsidR="003840FC" w:rsidRPr="00B25903">
        <w:rPr>
          <w:rFonts w:ascii="Arial" w:hAnsi="Arial" w:cs="Arial"/>
          <w:sz w:val="24"/>
          <w:szCs w:val="24"/>
        </w:rPr>
        <w:t xml:space="preserve"> </w:t>
      </w:r>
      <w:r w:rsidR="003616ED">
        <w:rPr>
          <w:rFonts w:ascii="Arial" w:hAnsi="Arial" w:cs="Arial"/>
          <w:sz w:val="24"/>
          <w:szCs w:val="24"/>
        </w:rPr>
        <w:t xml:space="preserve">other </w:t>
      </w:r>
      <w:r w:rsidR="003840FC" w:rsidRPr="00B25903">
        <w:rPr>
          <w:rFonts w:ascii="Arial" w:hAnsi="Arial" w:cs="Arial"/>
          <w:sz w:val="24"/>
          <w:szCs w:val="24"/>
        </w:rPr>
        <w:t xml:space="preserve">constitutional rights through elections, including </w:t>
      </w:r>
      <w:r w:rsidR="000B76F3">
        <w:rPr>
          <w:rFonts w:ascii="Arial" w:hAnsi="Arial" w:cs="Arial"/>
          <w:sz w:val="24"/>
          <w:szCs w:val="24"/>
        </w:rPr>
        <w:t>the</w:t>
      </w:r>
      <w:r w:rsidR="003840FC" w:rsidRPr="00B25903">
        <w:rPr>
          <w:rFonts w:ascii="Arial" w:hAnsi="Arial" w:cs="Arial"/>
          <w:sz w:val="24"/>
          <w:szCs w:val="24"/>
        </w:rPr>
        <w:t xml:space="preserve"> right of access to justice and the courts.</w:t>
      </w:r>
    </w:p>
    <w:p w14:paraId="529080EF" w14:textId="77777777" w:rsidR="003840FC" w:rsidRPr="00B25903" w:rsidRDefault="003840FC" w:rsidP="00B25903">
      <w:pPr>
        <w:pStyle w:val="ListParagraph"/>
        <w:spacing w:line="480" w:lineRule="auto"/>
        <w:ind w:left="0"/>
        <w:jc w:val="both"/>
        <w:rPr>
          <w:rFonts w:ascii="Arial" w:hAnsi="Arial" w:cs="Arial"/>
          <w:sz w:val="24"/>
          <w:szCs w:val="24"/>
        </w:rPr>
      </w:pPr>
    </w:p>
    <w:p w14:paraId="0CAF2366" w14:textId="7AABF87F" w:rsidR="003840FC" w:rsidRPr="00B25903" w:rsidRDefault="003840FC" w:rsidP="00B25903">
      <w:pPr>
        <w:pStyle w:val="ListParagraph"/>
        <w:numPr>
          <w:ilvl w:val="0"/>
          <w:numId w:val="1"/>
        </w:numPr>
        <w:spacing w:after="0" w:line="480" w:lineRule="auto"/>
        <w:ind w:left="0" w:firstLine="0"/>
        <w:jc w:val="both"/>
        <w:rPr>
          <w:rFonts w:ascii="Arial" w:hAnsi="Arial" w:cs="Arial"/>
          <w:sz w:val="24"/>
          <w:szCs w:val="24"/>
        </w:rPr>
      </w:pPr>
      <w:r w:rsidRPr="00B25903">
        <w:rPr>
          <w:rFonts w:ascii="Arial" w:hAnsi="Arial" w:cs="Arial"/>
          <w:sz w:val="24"/>
          <w:szCs w:val="24"/>
        </w:rPr>
        <w:t xml:space="preserve">Democratic </w:t>
      </w:r>
      <w:r w:rsidRPr="00B25903">
        <w:rPr>
          <w:rFonts w:ascii="Arial" w:hAnsi="Arial" w:cs="Arial"/>
          <w:color w:val="000000" w:themeColor="text1"/>
          <w:sz w:val="24"/>
          <w:szCs w:val="24"/>
        </w:rPr>
        <w:t xml:space="preserve">institutions tasked with giving </w:t>
      </w:r>
      <w:r w:rsidRPr="00B25903">
        <w:rPr>
          <w:rFonts w:ascii="Arial" w:hAnsi="Arial" w:cs="Arial"/>
          <w:sz w:val="24"/>
          <w:szCs w:val="24"/>
        </w:rPr>
        <w:t>meaning to our constitutional values must be informed by the historical, ideological and socio-political context of those values.</w:t>
      </w:r>
      <w:r w:rsidRPr="00B25903">
        <w:rPr>
          <w:rStyle w:val="FootnoteReference"/>
          <w:rFonts w:ascii="Arial" w:hAnsi="Arial" w:cs="Arial"/>
          <w:sz w:val="24"/>
          <w:szCs w:val="24"/>
        </w:rPr>
        <w:footnoteReference w:id="7"/>
      </w:r>
      <w:r w:rsidRPr="00B25903">
        <w:rPr>
          <w:rFonts w:ascii="Arial" w:hAnsi="Arial" w:cs="Arial"/>
          <w:sz w:val="24"/>
          <w:szCs w:val="24"/>
        </w:rPr>
        <w:t xml:space="preserve"> The evolution of our present understanding of fundamental rights and freedoms is deeply tied to our collective story and represents the highest aspirations and deepest tragedies that </w:t>
      </w:r>
      <w:r w:rsidR="00B25903">
        <w:rPr>
          <w:rFonts w:ascii="Arial" w:hAnsi="Arial" w:cs="Arial"/>
          <w:sz w:val="24"/>
          <w:szCs w:val="24"/>
        </w:rPr>
        <w:t>preceded</w:t>
      </w:r>
      <w:r w:rsidR="00B25903" w:rsidRPr="00B25903">
        <w:rPr>
          <w:rFonts w:ascii="Arial" w:hAnsi="Arial" w:cs="Arial"/>
          <w:sz w:val="24"/>
          <w:szCs w:val="24"/>
        </w:rPr>
        <w:t xml:space="preserve"> </w:t>
      </w:r>
      <w:r w:rsidRPr="00B25903">
        <w:rPr>
          <w:rFonts w:ascii="Arial" w:hAnsi="Arial" w:cs="Arial"/>
          <w:sz w:val="24"/>
          <w:szCs w:val="24"/>
        </w:rPr>
        <w:t>the ad</w:t>
      </w:r>
      <w:r w:rsidR="00745CA2">
        <w:rPr>
          <w:rFonts w:ascii="Arial" w:hAnsi="Arial" w:cs="Arial"/>
          <w:sz w:val="24"/>
          <w:szCs w:val="24"/>
        </w:rPr>
        <w:t>option of our national document.</w:t>
      </w:r>
      <w:r w:rsidRPr="00B25903">
        <w:rPr>
          <w:rStyle w:val="FootnoteReference"/>
          <w:rFonts w:ascii="Arial" w:hAnsi="Arial" w:cs="Arial"/>
          <w:sz w:val="24"/>
          <w:szCs w:val="24"/>
        </w:rPr>
        <w:footnoteReference w:id="8"/>
      </w:r>
      <w:r w:rsidRPr="00B25903">
        <w:rPr>
          <w:rFonts w:ascii="Arial" w:hAnsi="Arial" w:cs="Arial"/>
          <w:sz w:val="24"/>
          <w:szCs w:val="24"/>
        </w:rPr>
        <w:t xml:space="preserve"> It is thus not surprising that, given our historical background, the </w:t>
      </w:r>
      <w:r w:rsidRPr="000B76F3">
        <w:rPr>
          <w:rFonts w:ascii="Arial" w:hAnsi="Arial" w:cs="Arial"/>
          <w:sz w:val="24"/>
          <w:szCs w:val="24"/>
        </w:rPr>
        <w:t>founders emphasi</w:t>
      </w:r>
      <w:r w:rsidR="000B76F3" w:rsidRPr="000B76F3">
        <w:rPr>
          <w:rFonts w:ascii="Arial" w:hAnsi="Arial" w:cs="Arial"/>
          <w:sz w:val="24"/>
          <w:szCs w:val="24"/>
        </w:rPr>
        <w:t>s</w:t>
      </w:r>
      <w:r w:rsidRPr="000B76F3">
        <w:rPr>
          <w:rFonts w:ascii="Arial" w:hAnsi="Arial" w:cs="Arial"/>
          <w:sz w:val="24"/>
          <w:szCs w:val="24"/>
        </w:rPr>
        <w:t>ed that</w:t>
      </w:r>
      <w:r w:rsidRPr="00B25903">
        <w:rPr>
          <w:rFonts w:ascii="Arial" w:hAnsi="Arial" w:cs="Arial"/>
          <w:sz w:val="24"/>
          <w:szCs w:val="24"/>
        </w:rPr>
        <w:t xml:space="preserve"> </w:t>
      </w:r>
      <w:r w:rsidR="00C17112">
        <w:rPr>
          <w:rFonts w:ascii="Arial" w:hAnsi="Arial" w:cs="Arial"/>
          <w:sz w:val="24"/>
          <w:szCs w:val="24"/>
        </w:rPr>
        <w:t xml:space="preserve">the rights enshrined in the Constitution are most effectively maintained and protected in a democratic society where </w:t>
      </w:r>
      <w:r w:rsidRPr="00B25903">
        <w:rPr>
          <w:rFonts w:ascii="Arial" w:hAnsi="Arial" w:cs="Arial"/>
          <w:sz w:val="24"/>
          <w:szCs w:val="24"/>
        </w:rPr>
        <w:t xml:space="preserve">the government operates under a sovereign constitution and </w:t>
      </w:r>
      <w:r w:rsidRPr="009F7C65">
        <w:rPr>
          <w:rFonts w:ascii="Arial" w:hAnsi="Arial" w:cs="Arial"/>
          <w:sz w:val="24"/>
          <w:szCs w:val="24"/>
        </w:rPr>
        <w:t xml:space="preserve">a free and </w:t>
      </w:r>
      <w:r w:rsidRPr="00B25903">
        <w:rPr>
          <w:rFonts w:ascii="Arial" w:hAnsi="Arial" w:cs="Arial"/>
          <w:sz w:val="24"/>
          <w:szCs w:val="24"/>
        </w:rPr>
        <w:t>independent judiciary.</w:t>
      </w:r>
      <w:r w:rsidRPr="00B25903">
        <w:rPr>
          <w:rStyle w:val="FootnoteReference"/>
          <w:rFonts w:ascii="Arial" w:hAnsi="Arial" w:cs="Arial"/>
          <w:sz w:val="24"/>
          <w:szCs w:val="24"/>
        </w:rPr>
        <w:footnoteReference w:id="9"/>
      </w:r>
      <w:r w:rsidRPr="00B25903">
        <w:rPr>
          <w:rFonts w:ascii="Arial" w:hAnsi="Arial" w:cs="Arial"/>
          <w:sz w:val="24"/>
          <w:szCs w:val="24"/>
        </w:rPr>
        <w:t xml:space="preserve"> </w:t>
      </w:r>
    </w:p>
    <w:p w14:paraId="35EDB9FA" w14:textId="77777777" w:rsidR="003840FC" w:rsidRPr="00B25903" w:rsidRDefault="003840FC" w:rsidP="00B25903">
      <w:pPr>
        <w:pStyle w:val="ListParagraph"/>
        <w:spacing w:line="480" w:lineRule="auto"/>
        <w:ind w:left="0"/>
        <w:rPr>
          <w:rFonts w:ascii="Arial" w:hAnsi="Arial" w:cs="Arial"/>
          <w:sz w:val="24"/>
          <w:szCs w:val="24"/>
        </w:rPr>
      </w:pPr>
    </w:p>
    <w:p w14:paraId="7C046EF4" w14:textId="75B21F52" w:rsidR="003840FC" w:rsidRDefault="003840FC" w:rsidP="00B25903">
      <w:pPr>
        <w:pStyle w:val="ListParagraph"/>
        <w:numPr>
          <w:ilvl w:val="0"/>
          <w:numId w:val="1"/>
        </w:numPr>
        <w:spacing w:after="0" w:line="480" w:lineRule="auto"/>
        <w:ind w:left="0" w:firstLine="0"/>
        <w:jc w:val="both"/>
        <w:rPr>
          <w:rFonts w:ascii="Arial" w:hAnsi="Arial" w:cs="Arial"/>
          <w:sz w:val="24"/>
          <w:szCs w:val="24"/>
        </w:rPr>
      </w:pPr>
      <w:r w:rsidRPr="00B25903">
        <w:rPr>
          <w:rFonts w:ascii="Arial" w:hAnsi="Arial" w:cs="Arial"/>
          <w:sz w:val="24"/>
          <w:szCs w:val="24"/>
        </w:rPr>
        <w:t xml:space="preserve">Similarly, </w:t>
      </w:r>
      <w:r w:rsidR="00D509D8">
        <w:rPr>
          <w:rFonts w:ascii="Arial" w:hAnsi="Arial" w:cs="Arial"/>
          <w:sz w:val="24"/>
          <w:szCs w:val="24"/>
        </w:rPr>
        <w:t xml:space="preserve">this </w:t>
      </w:r>
      <w:r w:rsidRPr="00B25903">
        <w:rPr>
          <w:rFonts w:ascii="Arial" w:hAnsi="Arial" w:cs="Arial"/>
          <w:sz w:val="24"/>
          <w:szCs w:val="24"/>
        </w:rPr>
        <w:t>court ha</w:t>
      </w:r>
      <w:r w:rsidR="00D509D8">
        <w:rPr>
          <w:rFonts w:ascii="Arial" w:hAnsi="Arial" w:cs="Arial"/>
          <w:sz w:val="24"/>
          <w:szCs w:val="24"/>
        </w:rPr>
        <w:t>s</w:t>
      </w:r>
      <w:r w:rsidRPr="00B25903">
        <w:rPr>
          <w:rFonts w:ascii="Arial" w:hAnsi="Arial" w:cs="Arial"/>
          <w:sz w:val="24"/>
          <w:szCs w:val="24"/>
        </w:rPr>
        <w:t xml:space="preserve"> astutely recognised that the principle of democracy is ‘deepened and augmented by the other two equally important principles proclaimed in </w:t>
      </w:r>
      <w:r w:rsidRPr="00B25903">
        <w:rPr>
          <w:rFonts w:ascii="Arial" w:hAnsi="Arial" w:cs="Arial"/>
          <w:sz w:val="24"/>
          <w:szCs w:val="24"/>
        </w:rPr>
        <w:lastRenderedPageBreak/>
        <w:t xml:space="preserve">the same constitutional breath: the </w:t>
      </w:r>
      <w:r w:rsidR="00745CA2">
        <w:rPr>
          <w:rFonts w:ascii="Arial" w:hAnsi="Arial" w:cs="Arial"/>
          <w:sz w:val="24"/>
          <w:szCs w:val="24"/>
        </w:rPr>
        <w:t>rule of law and justice for all</w:t>
      </w:r>
      <w:r w:rsidRPr="00B25903">
        <w:rPr>
          <w:rFonts w:ascii="Arial" w:hAnsi="Arial" w:cs="Arial"/>
          <w:sz w:val="24"/>
          <w:szCs w:val="24"/>
        </w:rPr>
        <w:t>’</w:t>
      </w:r>
      <w:r w:rsidR="00745CA2">
        <w:rPr>
          <w:rFonts w:ascii="Arial" w:hAnsi="Arial" w:cs="Arial"/>
          <w:sz w:val="24"/>
          <w:szCs w:val="24"/>
        </w:rPr>
        <w:t>.</w:t>
      </w:r>
      <w:r w:rsidRPr="00B25903">
        <w:rPr>
          <w:rStyle w:val="FootnoteReference"/>
          <w:rFonts w:ascii="Arial" w:hAnsi="Arial" w:cs="Arial"/>
          <w:sz w:val="24"/>
          <w:szCs w:val="24"/>
        </w:rPr>
        <w:footnoteReference w:id="10"/>
      </w:r>
      <w:r w:rsidRPr="00B25903">
        <w:rPr>
          <w:rFonts w:ascii="Arial" w:hAnsi="Arial" w:cs="Arial"/>
          <w:sz w:val="24"/>
          <w:szCs w:val="24"/>
        </w:rPr>
        <w:t xml:space="preserve"> Therefore, the supervisory power of the court does not d</w:t>
      </w:r>
      <w:r w:rsidR="00745CA2">
        <w:rPr>
          <w:rFonts w:ascii="Arial" w:hAnsi="Arial" w:cs="Arial"/>
          <w:sz w:val="24"/>
          <w:szCs w:val="24"/>
        </w:rPr>
        <w:t>etract from popular sovereignty,</w:t>
      </w:r>
      <w:r w:rsidRPr="00B25903">
        <w:rPr>
          <w:rFonts w:ascii="Arial" w:hAnsi="Arial" w:cs="Arial"/>
          <w:sz w:val="24"/>
          <w:szCs w:val="24"/>
        </w:rPr>
        <w:t xml:space="preserve"> on the contrary, it is indispensable to ensuring ‘respect and categorical adherence to the letter and spirit of the principle of democracy’</w:t>
      </w:r>
      <w:r w:rsidR="00745CA2">
        <w:rPr>
          <w:rFonts w:ascii="Arial" w:hAnsi="Arial" w:cs="Arial"/>
          <w:sz w:val="24"/>
          <w:szCs w:val="24"/>
        </w:rPr>
        <w:t>.</w:t>
      </w:r>
      <w:r w:rsidRPr="00B25903">
        <w:rPr>
          <w:rStyle w:val="FootnoteReference"/>
          <w:rFonts w:ascii="Arial" w:hAnsi="Arial" w:cs="Arial"/>
          <w:sz w:val="24"/>
          <w:szCs w:val="24"/>
        </w:rPr>
        <w:footnoteReference w:id="11"/>
      </w:r>
    </w:p>
    <w:p w14:paraId="2A3BF24E" w14:textId="77777777" w:rsidR="00E22411" w:rsidRPr="0039296A" w:rsidRDefault="00E22411" w:rsidP="0039296A">
      <w:pPr>
        <w:rPr>
          <w:rFonts w:ascii="Arial" w:hAnsi="Arial" w:cs="Arial"/>
          <w:sz w:val="24"/>
          <w:szCs w:val="24"/>
        </w:rPr>
      </w:pPr>
    </w:p>
    <w:p w14:paraId="2171EA73" w14:textId="38BB1857" w:rsidR="00E22411" w:rsidRPr="000B76F3" w:rsidRDefault="00E22411" w:rsidP="00B25903">
      <w:pPr>
        <w:pStyle w:val="ListParagraph"/>
        <w:numPr>
          <w:ilvl w:val="0"/>
          <w:numId w:val="1"/>
        </w:numPr>
        <w:spacing w:after="0" w:line="480" w:lineRule="auto"/>
        <w:ind w:left="0" w:firstLine="0"/>
        <w:jc w:val="both"/>
        <w:rPr>
          <w:rFonts w:ascii="Arial" w:hAnsi="Arial" w:cs="Arial"/>
          <w:sz w:val="24"/>
          <w:szCs w:val="24"/>
        </w:rPr>
      </w:pPr>
      <w:r w:rsidRPr="000B76F3">
        <w:rPr>
          <w:rFonts w:ascii="Arial" w:hAnsi="Arial" w:cs="Arial"/>
          <w:sz w:val="24"/>
          <w:szCs w:val="24"/>
        </w:rPr>
        <w:t>In this direct application</w:t>
      </w:r>
      <w:r w:rsidR="000B76F3">
        <w:rPr>
          <w:rFonts w:ascii="Arial" w:hAnsi="Arial" w:cs="Arial"/>
          <w:sz w:val="24"/>
          <w:szCs w:val="24"/>
        </w:rPr>
        <w:t xml:space="preserve"> to this court</w:t>
      </w:r>
      <w:r w:rsidRPr="000B76F3">
        <w:rPr>
          <w:rFonts w:ascii="Arial" w:hAnsi="Arial" w:cs="Arial"/>
          <w:sz w:val="24"/>
          <w:szCs w:val="24"/>
        </w:rPr>
        <w:t xml:space="preserve"> the applicants challenge the constitutionality of the action of a member of the Executive who selectively promulgated certain provisions of section 97 of the Electoral Act, 5 of 2014 (the Act) and sought a declaratory </w:t>
      </w:r>
      <w:r w:rsidR="000B76F3">
        <w:rPr>
          <w:rFonts w:ascii="Arial" w:hAnsi="Arial" w:cs="Arial"/>
          <w:sz w:val="24"/>
          <w:szCs w:val="24"/>
        </w:rPr>
        <w:t>order</w:t>
      </w:r>
      <w:r w:rsidRPr="000B76F3">
        <w:rPr>
          <w:rFonts w:ascii="Arial" w:hAnsi="Arial" w:cs="Arial"/>
          <w:sz w:val="24"/>
          <w:szCs w:val="24"/>
        </w:rPr>
        <w:t xml:space="preserve"> and consequential relief </w:t>
      </w:r>
      <w:r w:rsidR="009F7876" w:rsidRPr="000B76F3">
        <w:rPr>
          <w:rFonts w:ascii="Arial" w:hAnsi="Arial" w:cs="Arial"/>
          <w:sz w:val="24"/>
          <w:szCs w:val="24"/>
        </w:rPr>
        <w:t xml:space="preserve">that includes </w:t>
      </w:r>
      <w:r w:rsidRPr="000B76F3">
        <w:rPr>
          <w:rFonts w:ascii="Arial" w:hAnsi="Arial" w:cs="Arial"/>
          <w:sz w:val="24"/>
          <w:szCs w:val="24"/>
        </w:rPr>
        <w:t xml:space="preserve">the setting aside of </w:t>
      </w:r>
      <w:r w:rsidR="00821F80">
        <w:rPr>
          <w:rFonts w:ascii="Arial" w:hAnsi="Arial" w:cs="Arial"/>
          <w:sz w:val="24"/>
          <w:szCs w:val="24"/>
        </w:rPr>
        <w:t>the 2019 Presidential e</w:t>
      </w:r>
      <w:r w:rsidRPr="000B76F3">
        <w:rPr>
          <w:rFonts w:ascii="Arial" w:hAnsi="Arial" w:cs="Arial"/>
          <w:sz w:val="24"/>
          <w:szCs w:val="24"/>
        </w:rPr>
        <w:t>lection</w:t>
      </w:r>
      <w:r w:rsidR="009F7876" w:rsidRPr="000B76F3">
        <w:rPr>
          <w:rFonts w:ascii="Arial" w:hAnsi="Arial" w:cs="Arial"/>
          <w:sz w:val="24"/>
          <w:szCs w:val="24"/>
        </w:rPr>
        <w:t xml:space="preserve"> and directing </w:t>
      </w:r>
      <w:r w:rsidR="00B37795">
        <w:rPr>
          <w:rFonts w:ascii="Arial" w:hAnsi="Arial" w:cs="Arial"/>
          <w:sz w:val="24"/>
          <w:szCs w:val="24"/>
        </w:rPr>
        <w:t>a re</w:t>
      </w:r>
      <w:r w:rsidR="00821F80">
        <w:rPr>
          <w:rFonts w:ascii="Arial" w:hAnsi="Arial" w:cs="Arial"/>
          <w:sz w:val="24"/>
          <w:szCs w:val="24"/>
        </w:rPr>
        <w:t>run</w:t>
      </w:r>
      <w:r w:rsidR="009F7876" w:rsidRPr="000B76F3">
        <w:rPr>
          <w:rFonts w:ascii="Arial" w:hAnsi="Arial" w:cs="Arial"/>
          <w:sz w:val="24"/>
          <w:szCs w:val="24"/>
        </w:rPr>
        <w:t xml:space="preserve"> of</w:t>
      </w:r>
      <w:r w:rsidR="00821F80">
        <w:rPr>
          <w:rFonts w:ascii="Arial" w:hAnsi="Arial" w:cs="Arial"/>
          <w:sz w:val="24"/>
          <w:szCs w:val="24"/>
        </w:rPr>
        <w:t xml:space="preserve"> the P</w:t>
      </w:r>
      <w:r w:rsidR="009F7876" w:rsidRPr="000B76F3">
        <w:rPr>
          <w:rFonts w:ascii="Arial" w:hAnsi="Arial" w:cs="Arial"/>
          <w:sz w:val="24"/>
          <w:szCs w:val="24"/>
        </w:rPr>
        <w:t>residential election without undue delay. The application is opposed.</w:t>
      </w:r>
    </w:p>
    <w:p w14:paraId="73E6AD45" w14:textId="77777777" w:rsidR="00BC1AEA" w:rsidRDefault="00BC1AEA" w:rsidP="00BC1AEA">
      <w:pPr>
        <w:rPr>
          <w:rFonts w:ascii="Arial" w:hAnsi="Arial" w:cs="Arial"/>
          <w:sz w:val="24"/>
          <w:szCs w:val="24"/>
        </w:rPr>
      </w:pPr>
    </w:p>
    <w:p w14:paraId="739235E3" w14:textId="77777777" w:rsidR="00BC1AEA" w:rsidRPr="000B76F3" w:rsidRDefault="00BC1AEA" w:rsidP="00BC1AEA">
      <w:pPr>
        <w:rPr>
          <w:rFonts w:ascii="Arial" w:hAnsi="Arial" w:cs="Arial"/>
          <w:sz w:val="24"/>
          <w:szCs w:val="24"/>
          <w:u w:val="single"/>
        </w:rPr>
      </w:pPr>
      <w:r w:rsidRPr="000B76F3">
        <w:rPr>
          <w:rFonts w:ascii="Arial" w:hAnsi="Arial" w:cs="Arial"/>
          <w:sz w:val="24"/>
          <w:szCs w:val="24"/>
          <w:u w:val="single"/>
        </w:rPr>
        <w:t>The application</w:t>
      </w:r>
    </w:p>
    <w:p w14:paraId="72E67224" w14:textId="1C2390E9" w:rsidR="00D943C8" w:rsidRDefault="009F7876" w:rsidP="007667FC">
      <w:pPr>
        <w:pStyle w:val="NoSpacing"/>
        <w:numPr>
          <w:ilvl w:val="0"/>
          <w:numId w:val="1"/>
        </w:numPr>
        <w:spacing w:line="480" w:lineRule="auto"/>
        <w:ind w:left="0" w:firstLine="0"/>
        <w:jc w:val="both"/>
        <w:rPr>
          <w:rFonts w:ascii="Arial" w:hAnsi="Arial" w:cs="Arial"/>
          <w:sz w:val="24"/>
          <w:szCs w:val="24"/>
        </w:rPr>
      </w:pPr>
      <w:r w:rsidRPr="000B76F3">
        <w:rPr>
          <w:rFonts w:ascii="Arial" w:hAnsi="Arial" w:cs="Arial"/>
          <w:sz w:val="24"/>
          <w:szCs w:val="24"/>
        </w:rPr>
        <w:t>In this application, the applicants impugn the action of the first respondent, Minister of Urban and Rural Development, responsible for regional and loc</w:t>
      </w:r>
      <w:r w:rsidR="000B76F3">
        <w:rPr>
          <w:rFonts w:ascii="Arial" w:hAnsi="Arial" w:cs="Arial"/>
          <w:sz w:val="24"/>
          <w:szCs w:val="24"/>
        </w:rPr>
        <w:t>al government (Minister) for his</w:t>
      </w:r>
      <w:r w:rsidRPr="000B76F3">
        <w:rPr>
          <w:rFonts w:ascii="Arial" w:hAnsi="Arial" w:cs="Arial"/>
          <w:sz w:val="24"/>
          <w:szCs w:val="24"/>
        </w:rPr>
        <w:t xml:space="preserve"> selective promulgation of the Act, more specifically, in</w:t>
      </w:r>
      <w:r w:rsidR="00D943C8" w:rsidRPr="000B76F3">
        <w:rPr>
          <w:rFonts w:ascii="Arial" w:hAnsi="Arial" w:cs="Arial"/>
          <w:sz w:val="24"/>
          <w:szCs w:val="24"/>
        </w:rPr>
        <w:t xml:space="preserve"> selectively promulgating parts of s 97 of the Act which was adopted by the Legislature and signed by the President. That section</w:t>
      </w:r>
      <w:r w:rsidR="00804B4D" w:rsidRPr="000B76F3">
        <w:rPr>
          <w:rFonts w:ascii="Arial" w:hAnsi="Arial" w:cs="Arial"/>
          <w:sz w:val="24"/>
          <w:szCs w:val="24"/>
        </w:rPr>
        <w:t xml:space="preserve">, </w:t>
      </w:r>
      <w:r w:rsidR="00D943C8" w:rsidRPr="000B76F3">
        <w:rPr>
          <w:rFonts w:ascii="Arial" w:hAnsi="Arial" w:cs="Arial"/>
          <w:sz w:val="24"/>
          <w:szCs w:val="24"/>
        </w:rPr>
        <w:t xml:space="preserve">fully set out later in this judgment, </w:t>
      </w:r>
      <w:r w:rsidRPr="000B76F3">
        <w:rPr>
          <w:rFonts w:ascii="Arial" w:hAnsi="Arial" w:cs="Arial"/>
          <w:sz w:val="24"/>
          <w:szCs w:val="24"/>
        </w:rPr>
        <w:t xml:space="preserve">provides for electronic voting subject to certain conditions contained in s 97(3) and (4). These two subsections were excluded by the Minister when the Act was brought into operation. They require a verifiable paper trail when use is made of </w:t>
      </w:r>
      <w:r w:rsidR="009D5302">
        <w:rPr>
          <w:rFonts w:ascii="Arial" w:hAnsi="Arial" w:cs="Arial"/>
          <w:sz w:val="24"/>
          <w:szCs w:val="24"/>
        </w:rPr>
        <w:t>Electronic Voting Machines (</w:t>
      </w:r>
      <w:r w:rsidRPr="000B76F3">
        <w:rPr>
          <w:rFonts w:ascii="Arial" w:hAnsi="Arial" w:cs="Arial"/>
          <w:sz w:val="24"/>
          <w:szCs w:val="24"/>
        </w:rPr>
        <w:t>EVMs</w:t>
      </w:r>
      <w:r w:rsidR="009D5302">
        <w:rPr>
          <w:rFonts w:ascii="Arial" w:hAnsi="Arial" w:cs="Arial"/>
          <w:sz w:val="24"/>
          <w:szCs w:val="24"/>
        </w:rPr>
        <w:t>)</w:t>
      </w:r>
      <w:r w:rsidRPr="000B76F3">
        <w:rPr>
          <w:rFonts w:ascii="Arial" w:hAnsi="Arial" w:cs="Arial"/>
          <w:sz w:val="24"/>
          <w:szCs w:val="24"/>
        </w:rPr>
        <w:t>. The applicants contend that th</w:t>
      </w:r>
      <w:r w:rsidR="00804B4D" w:rsidRPr="000B76F3">
        <w:rPr>
          <w:rFonts w:ascii="Arial" w:hAnsi="Arial" w:cs="Arial"/>
          <w:sz w:val="24"/>
          <w:szCs w:val="24"/>
        </w:rPr>
        <w:t>is</w:t>
      </w:r>
      <w:r w:rsidRPr="000B76F3">
        <w:rPr>
          <w:rFonts w:ascii="Arial" w:hAnsi="Arial" w:cs="Arial"/>
          <w:sz w:val="24"/>
          <w:szCs w:val="24"/>
        </w:rPr>
        <w:t xml:space="preserve"> selective implementation amounted </w:t>
      </w:r>
      <w:r w:rsidRPr="000B76F3">
        <w:rPr>
          <w:rFonts w:ascii="Arial" w:hAnsi="Arial" w:cs="Arial"/>
          <w:sz w:val="24"/>
          <w:szCs w:val="24"/>
        </w:rPr>
        <w:lastRenderedPageBreak/>
        <w:t>to a breach of the constitutional principles of separation of powers and</w:t>
      </w:r>
      <w:r w:rsidR="007B04DB" w:rsidRPr="000B76F3">
        <w:rPr>
          <w:rFonts w:ascii="Arial" w:hAnsi="Arial" w:cs="Arial"/>
          <w:sz w:val="24"/>
          <w:szCs w:val="24"/>
        </w:rPr>
        <w:t xml:space="preserve"> certain</w:t>
      </w:r>
      <w:r w:rsidRPr="000B76F3">
        <w:rPr>
          <w:rFonts w:ascii="Arial" w:hAnsi="Arial" w:cs="Arial"/>
          <w:sz w:val="24"/>
          <w:szCs w:val="24"/>
        </w:rPr>
        <w:t xml:space="preserve"> democra</w:t>
      </w:r>
      <w:r w:rsidR="007B04DB" w:rsidRPr="000B76F3">
        <w:rPr>
          <w:rFonts w:ascii="Arial" w:hAnsi="Arial" w:cs="Arial"/>
          <w:sz w:val="24"/>
          <w:szCs w:val="24"/>
        </w:rPr>
        <w:t xml:space="preserve">tic principles </w:t>
      </w:r>
      <w:r w:rsidR="00804B4D" w:rsidRPr="000B76F3">
        <w:rPr>
          <w:rFonts w:ascii="Arial" w:hAnsi="Arial" w:cs="Arial"/>
          <w:sz w:val="24"/>
          <w:szCs w:val="24"/>
        </w:rPr>
        <w:t xml:space="preserve">described </w:t>
      </w:r>
      <w:r w:rsidR="007B04DB" w:rsidRPr="000B76F3">
        <w:rPr>
          <w:rFonts w:ascii="Arial" w:hAnsi="Arial" w:cs="Arial"/>
          <w:sz w:val="24"/>
          <w:szCs w:val="24"/>
        </w:rPr>
        <w:t>under Articles 44 (regarding legislative power), 56 (regarding assents to Bills), 94B (regarding the Electoral Commission of Namibia)</w:t>
      </w:r>
      <w:r w:rsidR="000900A9" w:rsidRPr="000B76F3">
        <w:rPr>
          <w:rFonts w:ascii="Arial" w:hAnsi="Arial" w:cs="Arial"/>
          <w:sz w:val="24"/>
          <w:szCs w:val="24"/>
        </w:rPr>
        <w:t xml:space="preserve">. The applicants also challenge the said action as, allegedly having been properly exercised in terms of section </w:t>
      </w:r>
      <w:r w:rsidR="007B04DB" w:rsidRPr="000B76F3">
        <w:rPr>
          <w:rFonts w:ascii="Arial" w:hAnsi="Arial" w:cs="Arial"/>
          <w:sz w:val="24"/>
          <w:szCs w:val="24"/>
        </w:rPr>
        <w:t xml:space="preserve">209 </w:t>
      </w:r>
      <w:r w:rsidR="000B76F3">
        <w:rPr>
          <w:rFonts w:ascii="Arial" w:hAnsi="Arial" w:cs="Arial"/>
          <w:sz w:val="24"/>
          <w:szCs w:val="24"/>
        </w:rPr>
        <w:t xml:space="preserve">of the Act. </w:t>
      </w:r>
      <w:r w:rsidR="000900A9" w:rsidRPr="000B76F3">
        <w:rPr>
          <w:rFonts w:ascii="Arial" w:hAnsi="Arial" w:cs="Arial"/>
          <w:sz w:val="24"/>
          <w:szCs w:val="24"/>
        </w:rPr>
        <w:t xml:space="preserve">Section 209 empowers the Minister to determine the date on which the Act will come into operation and by notice in the </w:t>
      </w:r>
      <w:r w:rsidR="000900A9" w:rsidRPr="000B76F3">
        <w:rPr>
          <w:rFonts w:ascii="Arial" w:hAnsi="Arial" w:cs="Arial"/>
          <w:i/>
          <w:iCs/>
          <w:sz w:val="24"/>
          <w:szCs w:val="24"/>
        </w:rPr>
        <w:t>Gazette</w:t>
      </w:r>
      <w:r w:rsidR="000900A9" w:rsidRPr="000B76F3">
        <w:rPr>
          <w:rFonts w:ascii="Arial" w:hAnsi="Arial" w:cs="Arial"/>
          <w:sz w:val="24"/>
          <w:szCs w:val="24"/>
        </w:rPr>
        <w:t xml:space="preserve">. </w:t>
      </w:r>
      <w:r w:rsidR="00804B4D" w:rsidRPr="000B76F3">
        <w:rPr>
          <w:rFonts w:ascii="Arial" w:hAnsi="Arial" w:cs="Arial"/>
          <w:sz w:val="24"/>
          <w:szCs w:val="24"/>
        </w:rPr>
        <w:t>The</w:t>
      </w:r>
      <w:r w:rsidR="000900A9" w:rsidRPr="000B76F3">
        <w:rPr>
          <w:rFonts w:ascii="Arial" w:hAnsi="Arial" w:cs="Arial"/>
          <w:sz w:val="24"/>
          <w:szCs w:val="24"/>
        </w:rPr>
        <w:t xml:space="preserve"> applicants say that </w:t>
      </w:r>
      <w:r w:rsidR="00804B4D" w:rsidRPr="000B76F3">
        <w:rPr>
          <w:rFonts w:ascii="Arial" w:hAnsi="Arial" w:cs="Arial"/>
          <w:sz w:val="24"/>
          <w:szCs w:val="24"/>
        </w:rPr>
        <w:t>the action by the Minister was inconsistent with the Constitution and therefore invalid.</w:t>
      </w:r>
    </w:p>
    <w:p w14:paraId="17FD7757" w14:textId="77777777" w:rsidR="007667FC" w:rsidRPr="007667FC" w:rsidRDefault="007667FC" w:rsidP="007667FC">
      <w:pPr>
        <w:pStyle w:val="NoSpacing"/>
        <w:spacing w:line="480" w:lineRule="auto"/>
        <w:jc w:val="both"/>
        <w:rPr>
          <w:rFonts w:ascii="Arial" w:hAnsi="Arial" w:cs="Arial"/>
          <w:sz w:val="24"/>
          <w:szCs w:val="24"/>
        </w:rPr>
      </w:pPr>
    </w:p>
    <w:p w14:paraId="18641B07" w14:textId="3EC7F5C2" w:rsidR="009F7876" w:rsidRDefault="009F7876" w:rsidP="009F78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also allege a number of irregularities relating to the use of EVMs during the election and concerning the custody of EVMs by the Elector</w:t>
      </w:r>
      <w:r w:rsidR="009A72AE">
        <w:rPr>
          <w:rFonts w:ascii="Arial" w:hAnsi="Arial" w:cs="Arial"/>
          <w:sz w:val="24"/>
          <w:szCs w:val="24"/>
        </w:rPr>
        <w:t>al Commission of Namibia (the ECN).</w:t>
      </w:r>
    </w:p>
    <w:p w14:paraId="536D8B45" w14:textId="77777777" w:rsidR="009F7876" w:rsidRDefault="009F7876" w:rsidP="009F7876">
      <w:pPr>
        <w:pStyle w:val="ListParagraph"/>
        <w:ind w:left="0"/>
        <w:rPr>
          <w:rFonts w:ascii="Arial" w:hAnsi="Arial" w:cs="Arial"/>
          <w:sz w:val="24"/>
          <w:szCs w:val="24"/>
        </w:rPr>
      </w:pPr>
    </w:p>
    <w:p w14:paraId="2C84CAF5" w14:textId="1CB27204" w:rsidR="009F7876" w:rsidRPr="003D2BFC" w:rsidRDefault="009F7876" w:rsidP="009F7876">
      <w:pPr>
        <w:pStyle w:val="NoSpacing"/>
        <w:numPr>
          <w:ilvl w:val="0"/>
          <w:numId w:val="1"/>
        </w:numPr>
        <w:spacing w:line="480" w:lineRule="auto"/>
        <w:ind w:left="0" w:firstLine="0"/>
        <w:jc w:val="both"/>
        <w:rPr>
          <w:rFonts w:ascii="Arial" w:hAnsi="Arial" w:cs="Arial"/>
          <w:sz w:val="24"/>
          <w:szCs w:val="24"/>
        </w:rPr>
      </w:pPr>
      <w:r w:rsidRPr="00B4574D">
        <w:rPr>
          <w:rFonts w:ascii="Arial" w:hAnsi="Arial" w:cs="Arial"/>
          <w:sz w:val="24"/>
          <w:szCs w:val="24"/>
        </w:rPr>
        <w:t xml:space="preserve">This application is opposed by the </w:t>
      </w:r>
      <w:r>
        <w:rPr>
          <w:rFonts w:ascii="Arial" w:hAnsi="Arial" w:cs="Arial"/>
          <w:sz w:val="24"/>
          <w:szCs w:val="24"/>
        </w:rPr>
        <w:t>Minister, the Attorney-General, the ECN, its Chairperson and the President of the Republic although no argument was presented on his behalf. They are collectively referred to as the respondents in this judgment except where individually identified. The other presidential candidates and parties who participated in the election are also cited as respondents but have not opposed these proceedings.</w:t>
      </w:r>
    </w:p>
    <w:p w14:paraId="7D6ADA43" w14:textId="77777777" w:rsidR="009F7876" w:rsidRDefault="009F7876" w:rsidP="009F7876">
      <w:pPr>
        <w:pStyle w:val="NoSpacing"/>
        <w:spacing w:line="480" w:lineRule="auto"/>
        <w:jc w:val="both"/>
        <w:rPr>
          <w:rFonts w:ascii="Arial" w:hAnsi="Arial" w:cs="Arial"/>
          <w:sz w:val="24"/>
          <w:szCs w:val="24"/>
        </w:rPr>
      </w:pPr>
    </w:p>
    <w:p w14:paraId="07444490" w14:textId="19F63E34" w:rsidR="009F7876" w:rsidRDefault="009F7876" w:rsidP="009F787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raise a number of preliminary objections to the application and also oppose it on its merits, including the irregularities contended for, and al</w:t>
      </w:r>
      <w:r w:rsidR="00EA2DF8">
        <w:rPr>
          <w:rFonts w:ascii="Arial" w:hAnsi="Arial" w:cs="Arial"/>
          <w:sz w:val="24"/>
          <w:szCs w:val="24"/>
        </w:rPr>
        <w:t>so oppose the relief sought.</w:t>
      </w:r>
    </w:p>
    <w:p w14:paraId="2C6129AB" w14:textId="49A3DD60"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five applicants were all candidates in the </w:t>
      </w:r>
      <w:r w:rsidR="006D5B7C">
        <w:rPr>
          <w:rFonts w:ascii="Arial" w:hAnsi="Arial" w:cs="Arial"/>
          <w:sz w:val="24"/>
          <w:szCs w:val="24"/>
        </w:rPr>
        <w:t>P</w:t>
      </w:r>
      <w:r>
        <w:rPr>
          <w:rFonts w:ascii="Arial" w:hAnsi="Arial" w:cs="Arial"/>
          <w:sz w:val="24"/>
          <w:szCs w:val="24"/>
        </w:rPr>
        <w:t>residential election held on 27 November 2019. They seek to invoke this court’s jurisdiction under s</w:t>
      </w:r>
      <w:r w:rsidR="00712D15">
        <w:rPr>
          <w:rFonts w:ascii="Arial" w:hAnsi="Arial" w:cs="Arial"/>
          <w:sz w:val="24"/>
          <w:szCs w:val="24"/>
        </w:rPr>
        <w:t xml:space="preserve"> </w:t>
      </w:r>
      <w:r>
        <w:rPr>
          <w:rFonts w:ascii="Arial" w:hAnsi="Arial" w:cs="Arial"/>
          <w:sz w:val="24"/>
          <w:szCs w:val="24"/>
        </w:rPr>
        <w:t>172 of the Act which empowers this court as a court of first instance to hear challenges to the election of the President. This section is quoted in full below in dealing with the respondents’ attack upon this court’s jurisdiction to hear and determine certain of the relief sought by the applicants and the competence of that relief.</w:t>
      </w:r>
    </w:p>
    <w:p w14:paraId="29FB560D" w14:textId="77777777" w:rsidR="00223811" w:rsidRPr="00694D3B" w:rsidRDefault="00223811" w:rsidP="00223811">
      <w:pPr>
        <w:pStyle w:val="NoSpacing"/>
        <w:spacing w:line="480" w:lineRule="auto"/>
        <w:jc w:val="both"/>
        <w:rPr>
          <w:rFonts w:ascii="Arial" w:hAnsi="Arial" w:cs="Arial"/>
          <w:sz w:val="24"/>
          <w:szCs w:val="24"/>
        </w:rPr>
      </w:pPr>
    </w:p>
    <w:p w14:paraId="268847CF" w14:textId="752B287A" w:rsidR="00BC1AEA" w:rsidRPr="00EA2DF8"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facts relevant to the applicants’ challenge concerning the selective implementation of s</w:t>
      </w:r>
      <w:r w:rsidR="00CE4444">
        <w:rPr>
          <w:rFonts w:ascii="Arial" w:hAnsi="Arial" w:cs="Arial"/>
          <w:sz w:val="24"/>
          <w:szCs w:val="24"/>
        </w:rPr>
        <w:t xml:space="preserve"> </w:t>
      </w:r>
      <w:r>
        <w:rPr>
          <w:rFonts w:ascii="Arial" w:hAnsi="Arial" w:cs="Arial"/>
          <w:sz w:val="24"/>
          <w:szCs w:val="24"/>
        </w:rPr>
        <w:t xml:space="preserve">97 are largely common cause. The Act was passed in 2014 and the President assented to it on 19 September 2014. Shortly afterwards and </w:t>
      </w:r>
      <w:r w:rsidR="00B71263" w:rsidRPr="00EA2DF8">
        <w:rPr>
          <w:rFonts w:ascii="Arial" w:hAnsi="Arial" w:cs="Arial"/>
          <w:sz w:val="24"/>
          <w:szCs w:val="24"/>
        </w:rPr>
        <w:t>specifically</w:t>
      </w:r>
      <w:r w:rsidR="00B71263">
        <w:rPr>
          <w:rFonts w:ascii="Arial" w:hAnsi="Arial" w:cs="Arial"/>
          <w:sz w:val="24"/>
          <w:szCs w:val="24"/>
        </w:rPr>
        <w:t xml:space="preserve"> </w:t>
      </w:r>
      <w:r>
        <w:rPr>
          <w:rFonts w:ascii="Arial" w:hAnsi="Arial" w:cs="Arial"/>
          <w:sz w:val="24"/>
          <w:szCs w:val="24"/>
        </w:rPr>
        <w:t xml:space="preserve">on 17 October 2014 the Minister determined by way of a </w:t>
      </w:r>
      <w:r w:rsidR="00CE4444">
        <w:rPr>
          <w:rFonts w:ascii="Arial" w:hAnsi="Arial" w:cs="Arial"/>
          <w:sz w:val="24"/>
          <w:szCs w:val="24"/>
        </w:rPr>
        <w:t>G</w:t>
      </w:r>
      <w:r>
        <w:rPr>
          <w:rFonts w:ascii="Arial" w:hAnsi="Arial" w:cs="Arial"/>
          <w:sz w:val="24"/>
          <w:szCs w:val="24"/>
        </w:rPr>
        <w:t xml:space="preserve">overnment </w:t>
      </w:r>
      <w:r w:rsidR="00CE4444">
        <w:rPr>
          <w:rFonts w:ascii="Arial" w:hAnsi="Arial" w:cs="Arial"/>
          <w:sz w:val="24"/>
          <w:szCs w:val="24"/>
        </w:rPr>
        <w:t>N</w:t>
      </w:r>
      <w:r>
        <w:rPr>
          <w:rFonts w:ascii="Arial" w:hAnsi="Arial" w:cs="Arial"/>
          <w:sz w:val="24"/>
          <w:szCs w:val="24"/>
        </w:rPr>
        <w:t>otice that the Act, with the exception of s</w:t>
      </w:r>
      <w:r w:rsidR="00CE4444">
        <w:rPr>
          <w:rFonts w:ascii="Arial" w:hAnsi="Arial" w:cs="Arial"/>
          <w:sz w:val="24"/>
          <w:szCs w:val="24"/>
        </w:rPr>
        <w:t xml:space="preserve"> </w:t>
      </w:r>
      <w:r>
        <w:rPr>
          <w:rFonts w:ascii="Arial" w:hAnsi="Arial" w:cs="Arial"/>
          <w:sz w:val="24"/>
          <w:szCs w:val="24"/>
        </w:rPr>
        <w:t>97(3) and (4), would come into operation on th</w:t>
      </w:r>
      <w:r w:rsidR="00CE4444">
        <w:rPr>
          <w:rFonts w:ascii="Arial" w:hAnsi="Arial" w:cs="Arial"/>
          <w:sz w:val="24"/>
          <w:szCs w:val="24"/>
        </w:rPr>
        <w:t>e</w:t>
      </w:r>
      <w:r>
        <w:rPr>
          <w:rFonts w:ascii="Arial" w:hAnsi="Arial" w:cs="Arial"/>
          <w:sz w:val="24"/>
          <w:szCs w:val="24"/>
        </w:rPr>
        <w:t xml:space="preserve"> date of publication. Section 97 concerns the use of voting machines in </w:t>
      </w:r>
      <w:r w:rsidRPr="00EA2DF8">
        <w:rPr>
          <w:rFonts w:ascii="Arial" w:hAnsi="Arial" w:cs="Arial"/>
          <w:sz w:val="24"/>
          <w:szCs w:val="24"/>
        </w:rPr>
        <w:t>elections</w:t>
      </w:r>
      <w:r w:rsidR="00B71263" w:rsidRPr="00EA2DF8">
        <w:rPr>
          <w:rFonts w:ascii="Arial" w:hAnsi="Arial" w:cs="Arial"/>
          <w:sz w:val="24"/>
          <w:szCs w:val="24"/>
        </w:rPr>
        <w:t>.</w:t>
      </w:r>
      <w:r w:rsidRPr="00EA2DF8">
        <w:rPr>
          <w:rFonts w:ascii="Arial" w:hAnsi="Arial" w:cs="Arial"/>
          <w:sz w:val="24"/>
          <w:szCs w:val="24"/>
        </w:rPr>
        <w:t xml:space="preserve"> </w:t>
      </w:r>
      <w:r w:rsidR="00B71263" w:rsidRPr="00EA2DF8">
        <w:rPr>
          <w:rFonts w:ascii="Arial" w:hAnsi="Arial" w:cs="Arial"/>
          <w:sz w:val="24"/>
          <w:szCs w:val="24"/>
        </w:rPr>
        <w:t>The</w:t>
      </w:r>
      <w:r w:rsidR="00B71263">
        <w:rPr>
          <w:rFonts w:ascii="Arial" w:hAnsi="Arial" w:cs="Arial"/>
          <w:sz w:val="24"/>
          <w:szCs w:val="24"/>
        </w:rPr>
        <w:t xml:space="preserve"> </w:t>
      </w:r>
      <w:r>
        <w:rPr>
          <w:rFonts w:ascii="Arial" w:hAnsi="Arial" w:cs="Arial"/>
          <w:sz w:val="24"/>
          <w:szCs w:val="24"/>
        </w:rPr>
        <w:t xml:space="preserve">excluded subsections provide for a verifiable paper trail when voting machines are used and further that the result of a paper trail would prevail in the event of disparity with the </w:t>
      </w:r>
      <w:r w:rsidRPr="00EA2DF8">
        <w:rPr>
          <w:rFonts w:ascii="Arial" w:hAnsi="Arial" w:cs="Arial"/>
          <w:sz w:val="24"/>
          <w:szCs w:val="24"/>
        </w:rPr>
        <w:t xml:space="preserve">outcome </w:t>
      </w:r>
      <w:r w:rsidR="00861A0F" w:rsidRPr="00EA2DF8">
        <w:rPr>
          <w:rFonts w:ascii="Arial" w:hAnsi="Arial" w:cs="Arial"/>
          <w:sz w:val="24"/>
          <w:szCs w:val="24"/>
        </w:rPr>
        <w:t xml:space="preserve">of the </w:t>
      </w:r>
      <w:r w:rsidRPr="00EA2DF8">
        <w:rPr>
          <w:rFonts w:ascii="Arial" w:hAnsi="Arial" w:cs="Arial"/>
          <w:sz w:val="24"/>
          <w:szCs w:val="24"/>
        </w:rPr>
        <w:t>EVMs.</w:t>
      </w:r>
    </w:p>
    <w:p w14:paraId="55379D00" w14:textId="77777777" w:rsidR="00BC1AEA" w:rsidRPr="00EA2DF8" w:rsidRDefault="00BC1AEA" w:rsidP="00BC1AEA">
      <w:pPr>
        <w:pStyle w:val="NoSpacing"/>
        <w:spacing w:line="480" w:lineRule="auto"/>
        <w:jc w:val="both"/>
        <w:rPr>
          <w:rFonts w:ascii="Arial" w:hAnsi="Arial" w:cs="Arial"/>
          <w:sz w:val="24"/>
          <w:szCs w:val="24"/>
        </w:rPr>
      </w:pPr>
    </w:p>
    <w:p w14:paraId="518EE9CE" w14:textId="11C83F5F" w:rsidR="00BC1AEA" w:rsidRPr="00EA2DF8" w:rsidRDefault="00BC1AEA" w:rsidP="00BC1AEA">
      <w:pPr>
        <w:pStyle w:val="NoSpacing"/>
        <w:numPr>
          <w:ilvl w:val="0"/>
          <w:numId w:val="1"/>
        </w:numPr>
        <w:spacing w:line="480" w:lineRule="auto"/>
        <w:ind w:left="0" w:firstLine="0"/>
        <w:jc w:val="both"/>
        <w:rPr>
          <w:rFonts w:ascii="Arial" w:hAnsi="Arial" w:cs="Arial"/>
          <w:sz w:val="24"/>
          <w:szCs w:val="24"/>
        </w:rPr>
      </w:pPr>
      <w:r w:rsidRPr="00EA2DF8">
        <w:rPr>
          <w:rFonts w:ascii="Arial" w:hAnsi="Arial" w:cs="Arial"/>
          <w:sz w:val="24"/>
          <w:szCs w:val="24"/>
        </w:rPr>
        <w:t xml:space="preserve">Shortly before the 2014 national elections </w:t>
      </w:r>
      <w:r w:rsidR="0052471D" w:rsidRPr="00EA2DF8">
        <w:rPr>
          <w:rFonts w:ascii="Arial" w:hAnsi="Arial" w:cs="Arial"/>
          <w:sz w:val="24"/>
          <w:szCs w:val="24"/>
        </w:rPr>
        <w:t xml:space="preserve">a </w:t>
      </w:r>
      <w:r w:rsidRPr="00EA2DF8">
        <w:rPr>
          <w:rFonts w:ascii="Arial" w:hAnsi="Arial" w:cs="Arial"/>
          <w:sz w:val="24"/>
          <w:szCs w:val="24"/>
        </w:rPr>
        <w:t xml:space="preserve">constitutional challenge </w:t>
      </w:r>
      <w:r w:rsidR="0052471D" w:rsidRPr="00EA2DF8">
        <w:rPr>
          <w:rFonts w:ascii="Arial" w:hAnsi="Arial" w:cs="Arial"/>
          <w:sz w:val="24"/>
          <w:szCs w:val="24"/>
        </w:rPr>
        <w:t>was launched on an urgent basis in the High Court to impugn the Namibian Constitution Third Amendment Act 8 of 2014</w:t>
      </w:r>
      <w:r w:rsidR="00F94944" w:rsidRPr="00EA2DF8">
        <w:rPr>
          <w:rFonts w:ascii="Arial" w:hAnsi="Arial" w:cs="Arial"/>
          <w:sz w:val="24"/>
          <w:szCs w:val="24"/>
        </w:rPr>
        <w:t xml:space="preserve"> (Third Amendment)</w:t>
      </w:r>
      <w:r w:rsidR="0052471D" w:rsidRPr="00EA2DF8">
        <w:rPr>
          <w:rFonts w:ascii="Arial" w:hAnsi="Arial" w:cs="Arial"/>
          <w:sz w:val="24"/>
          <w:szCs w:val="24"/>
        </w:rPr>
        <w:t>, s 209(2) of the Act and Government Notice 208 of 2014</w:t>
      </w:r>
      <w:r w:rsidR="00783CF1" w:rsidRPr="00EA2DF8">
        <w:rPr>
          <w:rFonts w:ascii="Arial" w:hAnsi="Arial" w:cs="Arial"/>
          <w:sz w:val="24"/>
          <w:szCs w:val="24"/>
        </w:rPr>
        <w:t>.</w:t>
      </w:r>
      <w:r w:rsidR="00783CF1" w:rsidRPr="00EA2DF8">
        <w:rPr>
          <w:rStyle w:val="FootnoteReference"/>
          <w:rFonts w:ascii="Arial" w:hAnsi="Arial" w:cs="Arial"/>
          <w:sz w:val="24"/>
          <w:szCs w:val="24"/>
        </w:rPr>
        <w:footnoteReference w:id="12"/>
      </w:r>
      <w:r w:rsidR="00783CF1" w:rsidRPr="00EA2DF8">
        <w:rPr>
          <w:rFonts w:ascii="Arial" w:hAnsi="Arial" w:cs="Arial"/>
          <w:sz w:val="24"/>
          <w:szCs w:val="24"/>
        </w:rPr>
        <w:t xml:space="preserve"> </w:t>
      </w:r>
      <w:r w:rsidR="007667FC" w:rsidRPr="00EA2DF8">
        <w:rPr>
          <w:rFonts w:ascii="Arial" w:hAnsi="Arial" w:cs="Arial"/>
          <w:sz w:val="24"/>
          <w:szCs w:val="24"/>
        </w:rPr>
        <w:t>T</w:t>
      </w:r>
      <w:r w:rsidR="00783CF1" w:rsidRPr="00EA2DF8">
        <w:rPr>
          <w:rFonts w:ascii="Arial" w:hAnsi="Arial" w:cs="Arial"/>
          <w:sz w:val="24"/>
          <w:szCs w:val="24"/>
        </w:rPr>
        <w:t>he</w:t>
      </w:r>
      <w:r w:rsidR="007667FC">
        <w:rPr>
          <w:rFonts w:ascii="Arial" w:hAnsi="Arial" w:cs="Arial"/>
          <w:sz w:val="24"/>
          <w:szCs w:val="24"/>
        </w:rPr>
        <w:t xml:space="preserve"> </w:t>
      </w:r>
      <w:r w:rsidR="00783CF1" w:rsidRPr="00EA2DF8">
        <w:rPr>
          <w:rFonts w:ascii="Arial" w:hAnsi="Arial" w:cs="Arial"/>
          <w:sz w:val="24"/>
          <w:szCs w:val="24"/>
        </w:rPr>
        <w:t>four applicant</w:t>
      </w:r>
      <w:r w:rsidR="00F94944" w:rsidRPr="00EA2DF8">
        <w:rPr>
          <w:rFonts w:ascii="Arial" w:hAnsi="Arial" w:cs="Arial"/>
          <w:sz w:val="24"/>
          <w:szCs w:val="24"/>
        </w:rPr>
        <w:t>s</w:t>
      </w:r>
      <w:r w:rsidR="007667FC">
        <w:rPr>
          <w:rFonts w:ascii="Arial" w:hAnsi="Arial" w:cs="Arial"/>
          <w:sz w:val="24"/>
          <w:szCs w:val="24"/>
        </w:rPr>
        <w:t xml:space="preserve"> in that case</w:t>
      </w:r>
      <w:r w:rsidR="00F94944" w:rsidRPr="00EA2DF8">
        <w:rPr>
          <w:rFonts w:ascii="Arial" w:hAnsi="Arial" w:cs="Arial"/>
          <w:sz w:val="24"/>
          <w:szCs w:val="24"/>
        </w:rPr>
        <w:t xml:space="preserve">, </w:t>
      </w:r>
      <w:r w:rsidR="00783CF1" w:rsidRPr="00EA2DF8">
        <w:rPr>
          <w:rFonts w:ascii="Arial" w:hAnsi="Arial" w:cs="Arial"/>
          <w:sz w:val="24"/>
          <w:szCs w:val="24"/>
        </w:rPr>
        <w:t xml:space="preserve">including Mr Maletzky, </w:t>
      </w:r>
      <w:r w:rsidR="00F94944" w:rsidRPr="00EA2DF8">
        <w:rPr>
          <w:rFonts w:ascii="Arial" w:hAnsi="Arial" w:cs="Arial"/>
          <w:sz w:val="24"/>
          <w:szCs w:val="24"/>
        </w:rPr>
        <w:t xml:space="preserve">sought orders (a) setting aside the Third Amendment as unconstitutional for </w:t>
      </w:r>
      <w:r w:rsidR="00F94944" w:rsidRPr="00EA2DF8">
        <w:rPr>
          <w:rFonts w:ascii="Arial" w:hAnsi="Arial" w:cs="Arial"/>
          <w:sz w:val="24"/>
          <w:szCs w:val="24"/>
        </w:rPr>
        <w:lastRenderedPageBreak/>
        <w:t xml:space="preserve">want of compliance with Articles 5, 17, 21 and 25 of </w:t>
      </w:r>
      <w:r w:rsidR="0028686B">
        <w:rPr>
          <w:rFonts w:ascii="Arial" w:hAnsi="Arial" w:cs="Arial"/>
          <w:sz w:val="24"/>
          <w:szCs w:val="24"/>
        </w:rPr>
        <w:t xml:space="preserve">the Constitution; (b) declaring </w:t>
      </w:r>
      <w:r w:rsidR="009318BE">
        <w:rPr>
          <w:rFonts w:ascii="Arial" w:hAnsi="Arial" w:cs="Arial"/>
          <w:sz w:val="24"/>
          <w:szCs w:val="24"/>
        </w:rPr>
        <w:t xml:space="preserve">           </w:t>
      </w:r>
      <w:r w:rsidR="00F94944" w:rsidRPr="00EA2DF8">
        <w:rPr>
          <w:rFonts w:ascii="Arial" w:hAnsi="Arial" w:cs="Arial"/>
          <w:sz w:val="24"/>
          <w:szCs w:val="24"/>
        </w:rPr>
        <w:t>s 209 unconstitutional with retrospective effect; (c) declaring Government Notice 208 unconstitutional</w:t>
      </w:r>
      <w:r w:rsidR="00FD0BFC" w:rsidRPr="00EA2DF8">
        <w:rPr>
          <w:rFonts w:ascii="Arial" w:hAnsi="Arial" w:cs="Arial"/>
          <w:sz w:val="24"/>
          <w:szCs w:val="24"/>
        </w:rPr>
        <w:t xml:space="preserve"> as it sought to render s 97(3) and (4) of the Act inoperative</w:t>
      </w:r>
      <w:r w:rsidR="00F94944" w:rsidRPr="00EA2DF8">
        <w:rPr>
          <w:rFonts w:ascii="Arial" w:hAnsi="Arial" w:cs="Arial"/>
          <w:sz w:val="24"/>
          <w:szCs w:val="24"/>
        </w:rPr>
        <w:t>; (d) directing a proper running of the Presidential and National Assembly election</w:t>
      </w:r>
      <w:r w:rsidR="00FB3BAE">
        <w:rPr>
          <w:rFonts w:ascii="Arial" w:hAnsi="Arial" w:cs="Arial"/>
          <w:sz w:val="24"/>
          <w:szCs w:val="24"/>
        </w:rPr>
        <w:t>s</w:t>
      </w:r>
      <w:r w:rsidR="00F94944" w:rsidRPr="00EA2DF8">
        <w:rPr>
          <w:rFonts w:ascii="Arial" w:hAnsi="Arial" w:cs="Arial"/>
          <w:sz w:val="24"/>
          <w:szCs w:val="24"/>
        </w:rPr>
        <w:t xml:space="preserve"> before February 2015; </w:t>
      </w:r>
      <w:r w:rsidR="001F22B8" w:rsidRPr="00EA2DF8">
        <w:rPr>
          <w:rFonts w:ascii="Arial" w:hAnsi="Arial" w:cs="Arial"/>
          <w:sz w:val="24"/>
          <w:szCs w:val="24"/>
        </w:rPr>
        <w:t xml:space="preserve">(e) </w:t>
      </w:r>
      <w:r w:rsidR="00F94944" w:rsidRPr="00EA2DF8">
        <w:rPr>
          <w:rFonts w:ascii="Arial" w:hAnsi="Arial" w:cs="Arial"/>
          <w:sz w:val="24"/>
          <w:szCs w:val="24"/>
        </w:rPr>
        <w:t>declaring all</w:t>
      </w:r>
      <w:r w:rsidR="001F22B8" w:rsidRPr="00EA2DF8">
        <w:rPr>
          <w:rFonts w:ascii="Arial" w:hAnsi="Arial" w:cs="Arial"/>
          <w:sz w:val="24"/>
          <w:szCs w:val="24"/>
        </w:rPr>
        <w:t xml:space="preserve"> </w:t>
      </w:r>
      <w:r w:rsidR="00F94944" w:rsidRPr="00EA2DF8">
        <w:rPr>
          <w:rFonts w:ascii="Arial" w:hAnsi="Arial" w:cs="Arial"/>
          <w:sz w:val="24"/>
          <w:szCs w:val="24"/>
        </w:rPr>
        <w:t>the by-elections</w:t>
      </w:r>
      <w:r w:rsidR="001F22B8" w:rsidRPr="00EA2DF8">
        <w:rPr>
          <w:rFonts w:ascii="Arial" w:hAnsi="Arial" w:cs="Arial"/>
          <w:sz w:val="24"/>
          <w:szCs w:val="24"/>
        </w:rPr>
        <w:t xml:space="preserve"> and elections of 2014 – where voters used EVMs – null and void; (f) directing the ECN to run a transparent and cr</w:t>
      </w:r>
      <w:r w:rsidR="00EA2DF8" w:rsidRPr="00EA2DF8">
        <w:rPr>
          <w:rFonts w:ascii="Arial" w:hAnsi="Arial" w:cs="Arial"/>
          <w:sz w:val="24"/>
          <w:szCs w:val="24"/>
        </w:rPr>
        <w:t>edible election and (g) directing</w:t>
      </w:r>
      <w:r w:rsidR="001F22B8" w:rsidRPr="00EA2DF8">
        <w:rPr>
          <w:rFonts w:ascii="Arial" w:hAnsi="Arial" w:cs="Arial"/>
          <w:sz w:val="24"/>
          <w:szCs w:val="24"/>
        </w:rPr>
        <w:t xml:space="preserve"> those concerned to stop using EVMs without a verifiable paper trail for every vote.</w:t>
      </w:r>
      <w:r w:rsidR="00A85D0F" w:rsidRPr="00EA2DF8">
        <w:rPr>
          <w:rStyle w:val="FootnoteReference"/>
          <w:rFonts w:ascii="Arial" w:hAnsi="Arial" w:cs="Arial"/>
          <w:sz w:val="24"/>
          <w:szCs w:val="24"/>
        </w:rPr>
        <w:footnoteReference w:id="13"/>
      </w:r>
      <w:r w:rsidR="001F22B8" w:rsidRPr="00EA2DF8">
        <w:rPr>
          <w:rFonts w:ascii="Arial" w:hAnsi="Arial" w:cs="Arial"/>
          <w:sz w:val="24"/>
          <w:szCs w:val="24"/>
        </w:rPr>
        <w:t xml:space="preserve"> </w:t>
      </w:r>
      <w:r w:rsidR="00EA2DF8" w:rsidRPr="00EA2DF8">
        <w:rPr>
          <w:rFonts w:ascii="Arial" w:hAnsi="Arial" w:cs="Arial"/>
          <w:sz w:val="24"/>
          <w:szCs w:val="24"/>
        </w:rPr>
        <w:t>That application was dismissed. The</w:t>
      </w:r>
      <w:r w:rsidRPr="00EA2DF8">
        <w:rPr>
          <w:rFonts w:ascii="Arial" w:hAnsi="Arial" w:cs="Arial"/>
          <w:sz w:val="24"/>
          <w:szCs w:val="24"/>
        </w:rPr>
        <w:t xml:space="preserve"> 2014 elections then proceeded with the use of EVMs without a verifiable paper trail as sanctioned by that decision.</w:t>
      </w:r>
    </w:p>
    <w:p w14:paraId="72AC77BF" w14:textId="77777777" w:rsidR="00BC1AEA" w:rsidRPr="003D2BFC" w:rsidRDefault="00BC1AEA" w:rsidP="00BC1AEA">
      <w:pPr>
        <w:pStyle w:val="NoSpacing"/>
        <w:spacing w:line="480" w:lineRule="auto"/>
        <w:jc w:val="both"/>
        <w:rPr>
          <w:rFonts w:ascii="Arial" w:hAnsi="Arial" w:cs="Arial"/>
          <w:sz w:val="24"/>
          <w:szCs w:val="24"/>
        </w:rPr>
      </w:pPr>
    </w:p>
    <w:p w14:paraId="5D7ADA83" w14:textId="77777777" w:rsidR="00BC1AEA" w:rsidRPr="003D2BFC" w:rsidRDefault="00BC1AEA" w:rsidP="00BC1AEA">
      <w:pPr>
        <w:pStyle w:val="NoSpacing"/>
        <w:numPr>
          <w:ilvl w:val="0"/>
          <w:numId w:val="1"/>
        </w:numPr>
        <w:spacing w:line="480" w:lineRule="auto"/>
        <w:ind w:left="0" w:firstLine="0"/>
        <w:jc w:val="both"/>
        <w:rPr>
          <w:rFonts w:ascii="Arial" w:hAnsi="Arial" w:cs="Arial"/>
          <w:sz w:val="24"/>
          <w:szCs w:val="24"/>
        </w:rPr>
      </w:pPr>
      <w:r w:rsidRPr="003D2BFC">
        <w:rPr>
          <w:rFonts w:ascii="Arial" w:hAnsi="Arial" w:cs="Arial"/>
          <w:sz w:val="24"/>
          <w:szCs w:val="24"/>
        </w:rPr>
        <w:t>Th</w:t>
      </w:r>
      <w:r>
        <w:rPr>
          <w:rFonts w:ascii="Arial" w:hAnsi="Arial" w:cs="Arial"/>
          <w:sz w:val="24"/>
          <w:szCs w:val="24"/>
        </w:rPr>
        <w:t>e respondents accept that the E</w:t>
      </w:r>
      <w:r w:rsidRPr="003D2BFC">
        <w:rPr>
          <w:rFonts w:ascii="Arial" w:hAnsi="Arial" w:cs="Arial"/>
          <w:sz w:val="24"/>
          <w:szCs w:val="24"/>
        </w:rPr>
        <w:t>V</w:t>
      </w:r>
      <w:r>
        <w:rPr>
          <w:rFonts w:ascii="Arial" w:hAnsi="Arial" w:cs="Arial"/>
          <w:sz w:val="24"/>
          <w:szCs w:val="24"/>
        </w:rPr>
        <w:t>M</w:t>
      </w:r>
      <w:r w:rsidRPr="003D2BFC">
        <w:rPr>
          <w:rFonts w:ascii="Arial" w:hAnsi="Arial" w:cs="Arial"/>
          <w:sz w:val="24"/>
          <w:szCs w:val="24"/>
        </w:rPr>
        <w:t xml:space="preserve">s used in the 2019 </w:t>
      </w:r>
      <w:r w:rsidR="00861A0F">
        <w:rPr>
          <w:rFonts w:ascii="Arial" w:hAnsi="Arial" w:cs="Arial"/>
          <w:sz w:val="24"/>
          <w:szCs w:val="24"/>
        </w:rPr>
        <w:t>P</w:t>
      </w:r>
      <w:r w:rsidRPr="003D2BFC">
        <w:rPr>
          <w:rFonts w:ascii="Arial" w:hAnsi="Arial" w:cs="Arial"/>
          <w:sz w:val="24"/>
          <w:szCs w:val="24"/>
        </w:rPr>
        <w:t>residential election did not produce a paper trail.</w:t>
      </w:r>
    </w:p>
    <w:p w14:paraId="4D1DC4CE" w14:textId="77777777" w:rsidR="00BC1AEA" w:rsidRDefault="00BC1AEA" w:rsidP="00BC1AEA">
      <w:pPr>
        <w:pStyle w:val="ListParagraph"/>
        <w:rPr>
          <w:rFonts w:ascii="Arial" w:hAnsi="Arial" w:cs="Arial"/>
          <w:sz w:val="24"/>
          <w:szCs w:val="24"/>
        </w:rPr>
      </w:pPr>
    </w:p>
    <w:p w14:paraId="59383A42" w14:textId="117E772D" w:rsidR="008225D5" w:rsidRPr="00EA2DF8" w:rsidRDefault="00BC1AEA" w:rsidP="00BC1AEA">
      <w:pPr>
        <w:pStyle w:val="NoSpacing"/>
        <w:numPr>
          <w:ilvl w:val="0"/>
          <w:numId w:val="1"/>
        </w:numPr>
        <w:spacing w:line="480" w:lineRule="auto"/>
        <w:ind w:left="0" w:firstLine="0"/>
        <w:jc w:val="both"/>
        <w:rPr>
          <w:rFonts w:ascii="Arial" w:hAnsi="Arial" w:cs="Arial"/>
          <w:sz w:val="24"/>
          <w:szCs w:val="24"/>
        </w:rPr>
      </w:pPr>
      <w:r w:rsidRPr="00EA2DF8">
        <w:rPr>
          <w:rFonts w:ascii="Arial" w:hAnsi="Arial" w:cs="Arial"/>
          <w:sz w:val="24"/>
          <w:szCs w:val="24"/>
        </w:rPr>
        <w:t xml:space="preserve">The importance of a paper trail to the credibility and transparency of elections is accepted by the ECN as ‘the right thing to do’ (as conveyed to the Minister on 26 February 2019). But the ECN </w:t>
      </w:r>
      <w:r w:rsidR="00D840DC" w:rsidRPr="00EA2DF8">
        <w:rPr>
          <w:rFonts w:ascii="Arial" w:hAnsi="Arial" w:cs="Arial"/>
          <w:sz w:val="24"/>
          <w:szCs w:val="24"/>
        </w:rPr>
        <w:t>changed ta</w:t>
      </w:r>
      <w:r w:rsidR="00EA2DF8" w:rsidRPr="00EA2DF8">
        <w:rPr>
          <w:rFonts w:ascii="Arial" w:hAnsi="Arial" w:cs="Arial"/>
          <w:sz w:val="24"/>
          <w:szCs w:val="24"/>
        </w:rPr>
        <w:t>ck</w:t>
      </w:r>
      <w:r w:rsidR="00D840DC" w:rsidRPr="00EA2DF8">
        <w:rPr>
          <w:rFonts w:ascii="Arial" w:hAnsi="Arial" w:cs="Arial"/>
          <w:sz w:val="24"/>
          <w:szCs w:val="24"/>
        </w:rPr>
        <w:t xml:space="preserve"> and </w:t>
      </w:r>
      <w:r w:rsidRPr="00EA2DF8">
        <w:rPr>
          <w:rFonts w:ascii="Arial" w:hAnsi="Arial" w:cs="Arial"/>
          <w:sz w:val="24"/>
          <w:szCs w:val="24"/>
        </w:rPr>
        <w:t>simultaneously advised the Minister</w:t>
      </w:r>
      <w:r w:rsidR="00D840DC" w:rsidRPr="00EA2DF8">
        <w:rPr>
          <w:rFonts w:ascii="Arial" w:hAnsi="Arial" w:cs="Arial"/>
          <w:sz w:val="24"/>
          <w:szCs w:val="24"/>
        </w:rPr>
        <w:t>,</w:t>
      </w:r>
      <w:r w:rsidRPr="00EA2DF8">
        <w:rPr>
          <w:rFonts w:ascii="Arial" w:hAnsi="Arial" w:cs="Arial"/>
          <w:sz w:val="24"/>
          <w:szCs w:val="24"/>
        </w:rPr>
        <w:t xml:space="preserve"> in that submission</w:t>
      </w:r>
      <w:r w:rsidR="00D840DC" w:rsidRPr="00EA2DF8">
        <w:rPr>
          <w:rFonts w:ascii="Arial" w:hAnsi="Arial" w:cs="Arial"/>
          <w:sz w:val="24"/>
          <w:szCs w:val="24"/>
        </w:rPr>
        <w:t xml:space="preserve">, </w:t>
      </w:r>
      <w:r w:rsidRPr="00EA2DF8">
        <w:rPr>
          <w:rFonts w:ascii="Arial" w:hAnsi="Arial" w:cs="Arial"/>
          <w:sz w:val="24"/>
          <w:szCs w:val="24"/>
        </w:rPr>
        <w:t xml:space="preserve">that </w:t>
      </w:r>
      <w:r w:rsidR="00D840DC" w:rsidRPr="00EA2DF8">
        <w:rPr>
          <w:rFonts w:ascii="Arial" w:hAnsi="Arial" w:cs="Arial"/>
          <w:sz w:val="24"/>
          <w:szCs w:val="24"/>
        </w:rPr>
        <w:t xml:space="preserve">(a) </w:t>
      </w:r>
      <w:r w:rsidRPr="00EA2DF8">
        <w:rPr>
          <w:rFonts w:ascii="Arial" w:hAnsi="Arial" w:cs="Arial"/>
          <w:sz w:val="24"/>
          <w:szCs w:val="24"/>
        </w:rPr>
        <w:t>its current supplier of EVMs could not achieve a verifiable paper trail in time for the 2019 election</w:t>
      </w:r>
      <w:r w:rsidR="00FB3BAE">
        <w:rPr>
          <w:rFonts w:ascii="Arial" w:hAnsi="Arial" w:cs="Arial"/>
          <w:sz w:val="24"/>
          <w:szCs w:val="24"/>
        </w:rPr>
        <w:t>s</w:t>
      </w:r>
      <w:r w:rsidR="00D840DC" w:rsidRPr="00EA2DF8">
        <w:rPr>
          <w:rFonts w:ascii="Arial" w:hAnsi="Arial" w:cs="Arial"/>
          <w:sz w:val="24"/>
          <w:szCs w:val="24"/>
        </w:rPr>
        <w:t>, (b)</w:t>
      </w:r>
      <w:r w:rsidRPr="00EA2DF8">
        <w:rPr>
          <w:rFonts w:ascii="Arial" w:hAnsi="Arial" w:cs="Arial"/>
          <w:sz w:val="24"/>
          <w:szCs w:val="24"/>
        </w:rPr>
        <w:t xml:space="preserve"> this was not a legal requirement because s</w:t>
      </w:r>
      <w:r w:rsidR="00861A0F" w:rsidRPr="00EA2DF8">
        <w:rPr>
          <w:rFonts w:ascii="Arial" w:hAnsi="Arial" w:cs="Arial"/>
          <w:sz w:val="24"/>
          <w:szCs w:val="24"/>
        </w:rPr>
        <w:t xml:space="preserve"> </w:t>
      </w:r>
      <w:r w:rsidRPr="00EA2DF8">
        <w:rPr>
          <w:rFonts w:ascii="Arial" w:hAnsi="Arial" w:cs="Arial"/>
          <w:sz w:val="24"/>
          <w:szCs w:val="24"/>
        </w:rPr>
        <w:t>97(3) and (4) had not been brought into operation and</w:t>
      </w:r>
      <w:r w:rsidR="00D840DC" w:rsidRPr="00EA2DF8">
        <w:rPr>
          <w:rFonts w:ascii="Arial" w:hAnsi="Arial" w:cs="Arial"/>
          <w:sz w:val="24"/>
          <w:szCs w:val="24"/>
        </w:rPr>
        <w:t xml:space="preserve"> (c)</w:t>
      </w:r>
      <w:r w:rsidRPr="00EA2DF8">
        <w:rPr>
          <w:rFonts w:ascii="Arial" w:hAnsi="Arial" w:cs="Arial"/>
          <w:sz w:val="24"/>
          <w:szCs w:val="24"/>
        </w:rPr>
        <w:t xml:space="preserve"> </w:t>
      </w:r>
      <w:r w:rsidR="00D840DC" w:rsidRPr="00EA2DF8">
        <w:rPr>
          <w:rFonts w:ascii="Arial" w:hAnsi="Arial" w:cs="Arial"/>
          <w:sz w:val="24"/>
          <w:szCs w:val="24"/>
        </w:rPr>
        <w:t xml:space="preserve">that </w:t>
      </w:r>
      <w:r w:rsidRPr="00EA2DF8">
        <w:rPr>
          <w:rFonts w:ascii="Arial" w:hAnsi="Arial" w:cs="Arial"/>
          <w:sz w:val="24"/>
          <w:szCs w:val="24"/>
        </w:rPr>
        <w:t xml:space="preserve">the High Court in </w:t>
      </w:r>
      <w:r w:rsidRPr="00EA2DF8">
        <w:rPr>
          <w:rFonts w:ascii="Arial" w:hAnsi="Arial" w:cs="Arial"/>
          <w:i/>
          <w:sz w:val="24"/>
          <w:szCs w:val="24"/>
        </w:rPr>
        <w:t>Maletzky</w:t>
      </w:r>
      <w:r w:rsidRPr="00EA2DF8">
        <w:rPr>
          <w:rFonts w:ascii="Arial" w:hAnsi="Arial" w:cs="Arial"/>
          <w:sz w:val="24"/>
          <w:szCs w:val="24"/>
        </w:rPr>
        <w:t xml:space="preserve"> had sanctioned </w:t>
      </w:r>
      <w:r w:rsidR="00D840DC" w:rsidRPr="00EA2DF8">
        <w:rPr>
          <w:rFonts w:ascii="Arial" w:hAnsi="Arial" w:cs="Arial"/>
          <w:sz w:val="24"/>
          <w:szCs w:val="24"/>
        </w:rPr>
        <w:t xml:space="preserve">the use of EVMs without </w:t>
      </w:r>
      <w:r w:rsidR="00FB3BAE">
        <w:rPr>
          <w:rFonts w:ascii="Arial" w:hAnsi="Arial" w:cs="Arial"/>
          <w:sz w:val="24"/>
          <w:szCs w:val="24"/>
        </w:rPr>
        <w:t xml:space="preserve">a </w:t>
      </w:r>
      <w:r w:rsidR="00D840DC" w:rsidRPr="00EA2DF8">
        <w:rPr>
          <w:rFonts w:ascii="Arial" w:hAnsi="Arial" w:cs="Arial"/>
          <w:sz w:val="24"/>
          <w:szCs w:val="24"/>
        </w:rPr>
        <w:t>verifiable paper trail</w:t>
      </w:r>
      <w:r w:rsidRPr="00EA2DF8">
        <w:rPr>
          <w:rFonts w:ascii="Arial" w:hAnsi="Arial" w:cs="Arial"/>
          <w:sz w:val="24"/>
          <w:szCs w:val="24"/>
        </w:rPr>
        <w:t xml:space="preserve">. The ECN reported to the Minister that it was not in a position to implement what it termed a Voter Verifiable Paper Audit Trail (VVPAT). This despite having previously publicly declared </w:t>
      </w:r>
      <w:r w:rsidRPr="00EA2DF8">
        <w:rPr>
          <w:rFonts w:ascii="Arial" w:hAnsi="Arial" w:cs="Arial"/>
          <w:sz w:val="24"/>
          <w:szCs w:val="24"/>
        </w:rPr>
        <w:lastRenderedPageBreak/>
        <w:t xml:space="preserve">in December 2015 that elections from 2017 would have the checks and balances enacted by Parliament and that stakeholders would be informed </w:t>
      </w:r>
      <w:r w:rsidR="00694D3B">
        <w:rPr>
          <w:rFonts w:ascii="Arial" w:hAnsi="Arial" w:cs="Arial"/>
          <w:sz w:val="24"/>
          <w:szCs w:val="24"/>
        </w:rPr>
        <w:t>when this would be implemented.</w:t>
      </w:r>
    </w:p>
    <w:p w14:paraId="5D1FE41F" w14:textId="77777777" w:rsidR="008225D5" w:rsidRDefault="008225D5" w:rsidP="0023480D">
      <w:pPr>
        <w:pStyle w:val="ListParagraph"/>
        <w:rPr>
          <w:rFonts w:ascii="Arial" w:hAnsi="Arial" w:cs="Arial"/>
          <w:sz w:val="24"/>
          <w:szCs w:val="24"/>
        </w:rPr>
      </w:pPr>
    </w:p>
    <w:p w14:paraId="3C0EFC21" w14:textId="391F1536" w:rsidR="00BC1AEA" w:rsidRPr="004657F3"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ECN </w:t>
      </w:r>
      <w:r w:rsidR="00F71DD4">
        <w:rPr>
          <w:rFonts w:ascii="Arial" w:hAnsi="Arial" w:cs="Arial"/>
          <w:sz w:val="24"/>
          <w:szCs w:val="24"/>
        </w:rPr>
        <w:t>C</w:t>
      </w:r>
      <w:r>
        <w:rPr>
          <w:rFonts w:ascii="Arial" w:hAnsi="Arial" w:cs="Arial"/>
          <w:sz w:val="24"/>
          <w:szCs w:val="24"/>
        </w:rPr>
        <w:t xml:space="preserve">hairperson’s denial of a statement attributed to her in a newspaper report to similar effect in February 2016 is, on the papers, untenable. Her statement to that effect was made at the ECN’s year opening function and was prominently reported in a leading daily newspaper. The report was at no stage until her affidavit in these proceedings </w:t>
      </w:r>
      <w:r w:rsidR="00FB3BAE">
        <w:rPr>
          <w:rFonts w:ascii="Arial" w:hAnsi="Arial" w:cs="Arial"/>
          <w:sz w:val="24"/>
          <w:szCs w:val="24"/>
        </w:rPr>
        <w:t>(</w:t>
      </w:r>
      <w:r>
        <w:rPr>
          <w:rFonts w:ascii="Arial" w:hAnsi="Arial" w:cs="Arial"/>
          <w:sz w:val="24"/>
          <w:szCs w:val="24"/>
        </w:rPr>
        <w:t>more than three and a half years later</w:t>
      </w:r>
      <w:r w:rsidR="00FB3BAE">
        <w:rPr>
          <w:rFonts w:ascii="Arial" w:hAnsi="Arial" w:cs="Arial"/>
          <w:sz w:val="24"/>
          <w:szCs w:val="24"/>
        </w:rPr>
        <w:t>),</w:t>
      </w:r>
      <w:r>
        <w:rPr>
          <w:rFonts w:ascii="Arial" w:hAnsi="Arial" w:cs="Arial"/>
          <w:sz w:val="24"/>
          <w:szCs w:val="24"/>
        </w:rPr>
        <w:t xml:space="preserve"> ever qualified or retracted. On a matter of such public importance pertaining to a material aspect of voting, one would have expected a retraction or correction to have been made in the event of an inaccurate or incorrect report, given the ECN’s constitutional mandate of independence and transparency. The ECN Chairperson confined herself to a bald denial of the statement in question and significantly failed to disclose what was instead stated by her at the event, either with reference to the text or its gist if the text was no longer available. This denial is also inconsistent with her subsequent statement to the Minister as to a paper trail being the ‘right thing to do’. This bare denial in the context of this litigation is not sufficient to raise a real or genuine dispute of fact on the issue and is in our view untenable. This court is justified to reject it on the papers. This is but one unsatisfactory aspect of the ECN’s conduct concerning the lead up to the election and its opposition to this application.</w:t>
      </w:r>
      <w:r w:rsidR="00F71DD4">
        <w:rPr>
          <w:rStyle w:val="FootnoteReference"/>
          <w:rFonts w:ascii="Arial" w:hAnsi="Arial" w:cs="Arial"/>
          <w:sz w:val="24"/>
          <w:szCs w:val="24"/>
        </w:rPr>
        <w:footnoteReference w:id="14"/>
      </w:r>
    </w:p>
    <w:p w14:paraId="25EB4E03" w14:textId="4A33D024"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public impression thus created by the ECN was that the use of EVMs after 2017 would in all likelihood be accompanied by checks and balances in the form of a paper trail as had been mandated by Parliament in s</w:t>
      </w:r>
      <w:r w:rsidR="006D5B7C">
        <w:rPr>
          <w:rFonts w:ascii="Arial" w:hAnsi="Arial" w:cs="Arial"/>
          <w:sz w:val="24"/>
          <w:szCs w:val="24"/>
        </w:rPr>
        <w:t xml:space="preserve"> </w:t>
      </w:r>
      <w:r>
        <w:rPr>
          <w:rFonts w:ascii="Arial" w:hAnsi="Arial" w:cs="Arial"/>
          <w:sz w:val="24"/>
          <w:szCs w:val="24"/>
        </w:rPr>
        <w:t>97(3) and (4). The reversal of this position communicated to the Minister on 26 February 2019 was not, despite the ECN’s constitutional obligation of independence, impartiality and transparency</w:t>
      </w:r>
      <w:r w:rsidR="00FB3BAE">
        <w:rPr>
          <w:rFonts w:ascii="Arial" w:hAnsi="Arial" w:cs="Arial"/>
          <w:sz w:val="24"/>
          <w:szCs w:val="24"/>
        </w:rPr>
        <w:t>,</w:t>
      </w:r>
      <w:r>
        <w:rPr>
          <w:rStyle w:val="FootnoteReference"/>
          <w:rFonts w:ascii="Arial" w:hAnsi="Arial" w:cs="Arial"/>
          <w:sz w:val="24"/>
          <w:szCs w:val="24"/>
        </w:rPr>
        <w:footnoteReference w:id="15"/>
      </w:r>
      <w:r>
        <w:rPr>
          <w:rFonts w:ascii="Arial" w:hAnsi="Arial" w:cs="Arial"/>
          <w:sz w:val="24"/>
          <w:szCs w:val="24"/>
        </w:rPr>
        <w:t xml:space="preserve"> disclosed to stakeholders in the form of political parties</w:t>
      </w:r>
      <w:r w:rsidR="006D5B7C">
        <w:rPr>
          <w:rFonts w:ascii="Arial" w:hAnsi="Arial" w:cs="Arial"/>
          <w:sz w:val="24"/>
          <w:szCs w:val="24"/>
        </w:rPr>
        <w:t xml:space="preserve"> and the public</w:t>
      </w:r>
      <w:r>
        <w:rPr>
          <w:rFonts w:ascii="Arial" w:hAnsi="Arial" w:cs="Arial"/>
          <w:sz w:val="24"/>
          <w:szCs w:val="24"/>
        </w:rPr>
        <w:t xml:space="preserve"> as should have occu</w:t>
      </w:r>
      <w:r w:rsidR="006D5B7C">
        <w:rPr>
          <w:rFonts w:ascii="Arial" w:hAnsi="Arial" w:cs="Arial"/>
          <w:sz w:val="24"/>
          <w:szCs w:val="24"/>
        </w:rPr>
        <w:t>r</w:t>
      </w:r>
      <w:r>
        <w:rPr>
          <w:rFonts w:ascii="Arial" w:hAnsi="Arial" w:cs="Arial"/>
          <w:sz w:val="24"/>
          <w:szCs w:val="24"/>
        </w:rPr>
        <w:t>red. It is not disputed that the first applicant only established this reversal in the last week of October 2019.</w:t>
      </w:r>
    </w:p>
    <w:p w14:paraId="4F1CA2A1" w14:textId="77777777" w:rsidR="00BC1AEA" w:rsidRPr="004E3A28" w:rsidRDefault="00BC1AEA" w:rsidP="00BC1AEA">
      <w:pPr>
        <w:pStyle w:val="NoSpacing"/>
        <w:spacing w:line="480" w:lineRule="auto"/>
        <w:jc w:val="both"/>
        <w:rPr>
          <w:rFonts w:ascii="Arial" w:hAnsi="Arial" w:cs="Arial"/>
          <w:sz w:val="24"/>
          <w:szCs w:val="24"/>
        </w:rPr>
      </w:pPr>
    </w:p>
    <w:p w14:paraId="1897D6A7" w14:textId="6E6A8B3D"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election subsequently proceeded and the </w:t>
      </w:r>
      <w:r w:rsidR="0004391A">
        <w:rPr>
          <w:rFonts w:ascii="Arial" w:hAnsi="Arial" w:cs="Arial"/>
          <w:sz w:val="24"/>
          <w:szCs w:val="24"/>
        </w:rPr>
        <w:t>fifth</w:t>
      </w:r>
      <w:r>
        <w:rPr>
          <w:rFonts w:ascii="Arial" w:hAnsi="Arial" w:cs="Arial"/>
          <w:sz w:val="24"/>
          <w:szCs w:val="24"/>
        </w:rPr>
        <w:t xml:space="preserve"> respondent, the incumbent President, was declared the winner with 56.3 percent of the vote. The first applicant, an independent candidate, was </w:t>
      </w:r>
      <w:r w:rsidRPr="00EA2DF8">
        <w:rPr>
          <w:rFonts w:ascii="Arial" w:hAnsi="Arial" w:cs="Arial"/>
          <w:sz w:val="24"/>
          <w:szCs w:val="24"/>
        </w:rPr>
        <w:t xml:space="preserve">second </w:t>
      </w:r>
      <w:r w:rsidR="00EA2DF8" w:rsidRPr="00EA2DF8">
        <w:rPr>
          <w:rFonts w:ascii="Arial" w:hAnsi="Arial" w:cs="Arial"/>
          <w:sz w:val="24"/>
          <w:szCs w:val="24"/>
        </w:rPr>
        <w:t>placed.</w:t>
      </w:r>
      <w:r w:rsidRPr="00EA2DF8">
        <w:rPr>
          <w:rFonts w:ascii="Arial" w:hAnsi="Arial" w:cs="Arial"/>
          <w:sz w:val="24"/>
          <w:szCs w:val="24"/>
        </w:rPr>
        <w:t xml:space="preserve"> </w:t>
      </w:r>
      <w:r w:rsidR="00E911CA" w:rsidRPr="00EA2DF8">
        <w:rPr>
          <w:rFonts w:ascii="Arial" w:hAnsi="Arial" w:cs="Arial"/>
          <w:sz w:val="24"/>
          <w:szCs w:val="24"/>
        </w:rPr>
        <w:t>He secured</w:t>
      </w:r>
      <w:r w:rsidR="00E911CA">
        <w:rPr>
          <w:rFonts w:ascii="Arial" w:hAnsi="Arial" w:cs="Arial"/>
          <w:sz w:val="24"/>
          <w:szCs w:val="24"/>
        </w:rPr>
        <w:t xml:space="preserve"> </w:t>
      </w:r>
      <w:r>
        <w:rPr>
          <w:rFonts w:ascii="Arial" w:hAnsi="Arial" w:cs="Arial"/>
          <w:sz w:val="24"/>
          <w:szCs w:val="24"/>
        </w:rPr>
        <w:t>29.4 percent of the vote.</w:t>
      </w:r>
    </w:p>
    <w:p w14:paraId="1412882E" w14:textId="77777777" w:rsidR="00BC1AEA" w:rsidRPr="0039296A" w:rsidRDefault="00BC1AEA" w:rsidP="0039296A">
      <w:pPr>
        <w:rPr>
          <w:rFonts w:ascii="Arial" w:hAnsi="Arial" w:cs="Arial"/>
          <w:sz w:val="24"/>
          <w:szCs w:val="24"/>
        </w:rPr>
      </w:pPr>
    </w:p>
    <w:p w14:paraId="25FF1970" w14:textId="589946AC"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then brought this application within the prescribed time period.</w:t>
      </w:r>
      <w:r w:rsidR="008559B7">
        <w:rPr>
          <w:rStyle w:val="FootnoteReference"/>
          <w:rFonts w:ascii="Arial" w:hAnsi="Arial" w:cs="Arial"/>
          <w:sz w:val="24"/>
          <w:szCs w:val="24"/>
        </w:rPr>
        <w:footnoteReference w:id="16"/>
      </w:r>
      <w:r>
        <w:rPr>
          <w:rFonts w:ascii="Arial" w:hAnsi="Arial" w:cs="Arial"/>
          <w:sz w:val="24"/>
          <w:szCs w:val="24"/>
        </w:rPr>
        <w:t xml:space="preserve"> The applicants seek to vindicate the principle of democracy enshrined in Art 1 of the Constitution, the doctrine of separation of powers and the right to political participation</w:t>
      </w:r>
      <w:r>
        <w:rPr>
          <w:rStyle w:val="FootnoteReference"/>
          <w:rFonts w:ascii="Arial" w:hAnsi="Arial" w:cs="Arial"/>
          <w:sz w:val="24"/>
          <w:szCs w:val="24"/>
        </w:rPr>
        <w:footnoteReference w:id="17"/>
      </w:r>
      <w:r>
        <w:rPr>
          <w:rFonts w:ascii="Arial" w:hAnsi="Arial" w:cs="Arial"/>
          <w:sz w:val="24"/>
          <w:szCs w:val="24"/>
        </w:rPr>
        <w:t xml:space="preserve"> in asserting that the failure to conduct the election without a paper trail, in the face of the requirements in s</w:t>
      </w:r>
      <w:r w:rsidR="006D5B7C">
        <w:rPr>
          <w:rFonts w:ascii="Arial" w:hAnsi="Arial" w:cs="Arial"/>
          <w:sz w:val="24"/>
          <w:szCs w:val="24"/>
        </w:rPr>
        <w:t xml:space="preserve"> </w:t>
      </w:r>
      <w:r w:rsidR="009318BE">
        <w:rPr>
          <w:rFonts w:ascii="Arial" w:hAnsi="Arial" w:cs="Arial"/>
          <w:sz w:val="24"/>
          <w:szCs w:val="24"/>
        </w:rPr>
        <w:t>97</w:t>
      </w:r>
      <w:r>
        <w:rPr>
          <w:rFonts w:ascii="Arial" w:hAnsi="Arial" w:cs="Arial"/>
          <w:sz w:val="24"/>
          <w:szCs w:val="24"/>
        </w:rPr>
        <w:t xml:space="preserve">(3) and (4) passed by Parliament, meant that the election was invalid. After seeking a referral of the application for case management in prayer 1, the following further relief was sought in the applicants’ </w:t>
      </w:r>
      <w:r w:rsidR="007A0403">
        <w:rPr>
          <w:rFonts w:ascii="Arial" w:hAnsi="Arial" w:cs="Arial"/>
          <w:sz w:val="24"/>
          <w:szCs w:val="24"/>
        </w:rPr>
        <w:t>n</w:t>
      </w:r>
      <w:r>
        <w:rPr>
          <w:rFonts w:ascii="Arial" w:hAnsi="Arial" w:cs="Arial"/>
          <w:sz w:val="24"/>
          <w:szCs w:val="24"/>
        </w:rPr>
        <w:t xml:space="preserve">otice of </w:t>
      </w:r>
      <w:r w:rsidR="007A0403">
        <w:rPr>
          <w:rFonts w:ascii="Arial" w:hAnsi="Arial" w:cs="Arial"/>
          <w:sz w:val="24"/>
          <w:szCs w:val="24"/>
        </w:rPr>
        <w:t>m</w:t>
      </w:r>
      <w:r>
        <w:rPr>
          <w:rFonts w:ascii="Arial" w:hAnsi="Arial" w:cs="Arial"/>
          <w:sz w:val="24"/>
          <w:szCs w:val="24"/>
        </w:rPr>
        <w:t>otion:</w:t>
      </w:r>
    </w:p>
    <w:p w14:paraId="467FB787" w14:textId="77777777" w:rsidR="00BC1AEA" w:rsidRDefault="00BC1AEA" w:rsidP="00BC1AEA">
      <w:pPr>
        <w:pStyle w:val="ListParagraph"/>
        <w:rPr>
          <w:rFonts w:ascii="Arial" w:hAnsi="Arial" w:cs="Arial"/>
          <w:sz w:val="24"/>
          <w:szCs w:val="24"/>
        </w:rPr>
      </w:pPr>
    </w:p>
    <w:p w14:paraId="2CB087B7" w14:textId="77777777" w:rsidR="00BC1AEA" w:rsidRDefault="00BC1AEA" w:rsidP="00050A71">
      <w:pPr>
        <w:pStyle w:val="NoSpacing"/>
        <w:spacing w:line="360" w:lineRule="auto"/>
        <w:ind w:left="720"/>
        <w:jc w:val="both"/>
        <w:rPr>
          <w:rFonts w:ascii="Arial" w:hAnsi="Arial" w:cs="Arial"/>
        </w:rPr>
      </w:pPr>
      <w:r w:rsidRPr="009A35AD">
        <w:rPr>
          <w:rFonts w:ascii="Arial" w:hAnsi="Arial" w:cs="Arial"/>
        </w:rPr>
        <w:lastRenderedPageBreak/>
        <w:t>‘2.</w:t>
      </w:r>
      <w:r w:rsidRPr="009A35AD">
        <w:rPr>
          <w:rFonts w:ascii="Arial" w:hAnsi="Arial" w:cs="Arial"/>
        </w:rPr>
        <w:tab/>
        <w:t xml:space="preserve">Declaring that the </w:t>
      </w:r>
      <w:r>
        <w:rPr>
          <w:rFonts w:ascii="Arial" w:hAnsi="Arial" w:cs="Arial"/>
        </w:rPr>
        <w:t>determining by the first respondent that the provisions of section 97 of the Act was to be brought into force, with the exception of section 97(3) and (4), on 17 October 2014 by GN208/2014 in Government Gazette 5593, was inconsistent with</w:t>
      </w:r>
    </w:p>
    <w:p w14:paraId="0B391AD7" w14:textId="77777777" w:rsidR="009318BE" w:rsidRDefault="009318BE" w:rsidP="00050A71">
      <w:pPr>
        <w:pStyle w:val="NoSpacing"/>
        <w:spacing w:line="360" w:lineRule="auto"/>
        <w:ind w:left="720"/>
        <w:jc w:val="both"/>
        <w:rPr>
          <w:rFonts w:ascii="Arial" w:hAnsi="Arial" w:cs="Arial"/>
        </w:rPr>
      </w:pPr>
    </w:p>
    <w:p w14:paraId="0B5350E0"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Article 1(1) of the Constitution of the Republic of Namibia (“the Constitution”);</w:t>
      </w:r>
    </w:p>
    <w:p w14:paraId="1652493D"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The separation of powers under the Constitution;</w:t>
      </w:r>
    </w:p>
    <w:p w14:paraId="6DD074E9"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Article 17 of the Constitution;</w:t>
      </w:r>
    </w:p>
    <w:p w14:paraId="712200FC"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Article 28 of the Constitution</w:t>
      </w:r>
    </w:p>
    <w:p w14:paraId="408CA494"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Article 44 of the Constitution;</w:t>
      </w:r>
    </w:p>
    <w:p w14:paraId="6E92A44B" w14:textId="77777777" w:rsidR="00BC1AEA" w:rsidRDefault="004743C3" w:rsidP="00050A71">
      <w:pPr>
        <w:pStyle w:val="NoSpacing"/>
        <w:numPr>
          <w:ilvl w:val="0"/>
          <w:numId w:val="4"/>
        </w:numPr>
        <w:spacing w:line="360" w:lineRule="auto"/>
        <w:ind w:left="720" w:firstLine="0"/>
        <w:jc w:val="both"/>
      </w:pPr>
      <w:r w:rsidRPr="004743C3">
        <w:rPr>
          <w:rFonts w:ascii="Arial" w:hAnsi="Arial" w:cs="Arial"/>
        </w:rPr>
        <w:t>Article 56 of the Constitution;</w:t>
      </w:r>
    </w:p>
    <w:p w14:paraId="0AB5CBFB"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Article 94B of the Constitution;</w:t>
      </w:r>
    </w:p>
    <w:p w14:paraId="7B5F2409" w14:textId="77777777" w:rsidR="00BC1AEA" w:rsidRDefault="00BC1AEA" w:rsidP="00050A71">
      <w:pPr>
        <w:pStyle w:val="NoSpacing"/>
        <w:numPr>
          <w:ilvl w:val="0"/>
          <w:numId w:val="4"/>
        </w:numPr>
        <w:spacing w:line="360" w:lineRule="auto"/>
        <w:ind w:left="720" w:firstLine="0"/>
        <w:jc w:val="both"/>
        <w:rPr>
          <w:rFonts w:ascii="Arial" w:hAnsi="Arial" w:cs="Arial"/>
        </w:rPr>
      </w:pPr>
      <w:r>
        <w:rPr>
          <w:rFonts w:ascii="Arial" w:hAnsi="Arial" w:cs="Arial"/>
        </w:rPr>
        <w:t>Section 209 of the Act;</w:t>
      </w:r>
    </w:p>
    <w:p w14:paraId="28C7623A" w14:textId="77777777" w:rsidR="009318BE" w:rsidRDefault="009318BE" w:rsidP="009318BE">
      <w:pPr>
        <w:pStyle w:val="NoSpacing"/>
        <w:spacing w:line="360" w:lineRule="auto"/>
        <w:ind w:left="720"/>
        <w:jc w:val="both"/>
        <w:rPr>
          <w:rFonts w:ascii="Arial" w:hAnsi="Arial" w:cs="Arial"/>
        </w:rPr>
      </w:pPr>
    </w:p>
    <w:p w14:paraId="0BF674E5" w14:textId="77777777" w:rsidR="00BC1AEA" w:rsidRDefault="00BC1AEA" w:rsidP="00050A71">
      <w:pPr>
        <w:pStyle w:val="NoSpacing"/>
        <w:spacing w:line="360" w:lineRule="auto"/>
        <w:ind w:left="720"/>
        <w:jc w:val="both"/>
        <w:rPr>
          <w:rFonts w:ascii="Arial" w:hAnsi="Arial" w:cs="Arial"/>
        </w:rPr>
      </w:pPr>
      <w:r>
        <w:rPr>
          <w:rFonts w:ascii="Arial" w:hAnsi="Arial" w:cs="Arial"/>
        </w:rPr>
        <w:t>and accordingly, contrary to law, unconstitutional and invalid.</w:t>
      </w:r>
    </w:p>
    <w:p w14:paraId="08EF1FFB" w14:textId="77777777" w:rsidR="00BC1AEA" w:rsidRDefault="00BC1AEA" w:rsidP="00050A71">
      <w:pPr>
        <w:pStyle w:val="NoSpacing"/>
        <w:spacing w:line="360" w:lineRule="auto"/>
        <w:ind w:left="720"/>
        <w:jc w:val="both"/>
        <w:rPr>
          <w:rFonts w:ascii="Arial" w:hAnsi="Arial" w:cs="Arial"/>
        </w:rPr>
      </w:pPr>
    </w:p>
    <w:p w14:paraId="58AA88CB" w14:textId="77777777" w:rsidR="00BC1AEA" w:rsidRDefault="00BC1AEA" w:rsidP="00050A71">
      <w:pPr>
        <w:pStyle w:val="NoSpacing"/>
        <w:spacing w:line="360" w:lineRule="auto"/>
        <w:ind w:left="720"/>
        <w:jc w:val="both"/>
        <w:rPr>
          <w:rFonts w:ascii="Arial" w:hAnsi="Arial" w:cs="Arial"/>
        </w:rPr>
      </w:pPr>
      <w:r>
        <w:rPr>
          <w:rFonts w:ascii="Arial" w:hAnsi="Arial" w:cs="Arial"/>
        </w:rPr>
        <w:t>3.</w:t>
      </w:r>
      <w:r>
        <w:rPr>
          <w:rFonts w:ascii="Arial" w:hAnsi="Arial" w:cs="Arial"/>
        </w:rPr>
        <w:tab/>
        <w:t>Setting aside the aforesaid determination by the Minister;</w:t>
      </w:r>
    </w:p>
    <w:p w14:paraId="214EBED2" w14:textId="77777777" w:rsidR="00BC1AEA" w:rsidRDefault="00BC1AEA" w:rsidP="00050A71">
      <w:pPr>
        <w:pStyle w:val="NoSpacing"/>
        <w:spacing w:line="360" w:lineRule="auto"/>
        <w:ind w:left="720"/>
        <w:jc w:val="both"/>
        <w:rPr>
          <w:rFonts w:ascii="Arial" w:hAnsi="Arial" w:cs="Arial"/>
        </w:rPr>
      </w:pPr>
    </w:p>
    <w:p w14:paraId="64FB476B" w14:textId="77777777" w:rsidR="00BC1AEA" w:rsidRPr="007606BF" w:rsidRDefault="00BC1AEA" w:rsidP="00050A71">
      <w:pPr>
        <w:pStyle w:val="NoSpacing"/>
        <w:spacing w:line="360" w:lineRule="auto"/>
        <w:ind w:left="720"/>
        <w:jc w:val="both"/>
        <w:rPr>
          <w:rFonts w:ascii="Arial" w:hAnsi="Arial" w:cs="Arial"/>
        </w:rPr>
      </w:pPr>
      <w:r>
        <w:rPr>
          <w:rFonts w:ascii="Arial" w:hAnsi="Arial" w:cs="Arial"/>
        </w:rPr>
        <w:t>4.</w:t>
      </w:r>
      <w:r>
        <w:rPr>
          <w:rFonts w:ascii="Arial" w:hAnsi="Arial" w:cs="Arial"/>
        </w:rPr>
        <w:tab/>
        <w:t>Setting aside the adoption by the Electoral Commission of Namibia of voting by wa</w:t>
      </w:r>
      <w:r w:rsidRPr="007606BF">
        <w:rPr>
          <w:rFonts w:ascii="Arial" w:hAnsi="Arial" w:cs="Arial"/>
        </w:rPr>
        <w:t>y of voting machines in the 2019 Presidential Election;</w:t>
      </w:r>
    </w:p>
    <w:p w14:paraId="16EFB881" w14:textId="77777777" w:rsidR="00BC1AEA" w:rsidRPr="007606BF" w:rsidRDefault="00BC1AEA" w:rsidP="00050A71">
      <w:pPr>
        <w:pStyle w:val="NoSpacing"/>
        <w:spacing w:line="360" w:lineRule="auto"/>
        <w:ind w:left="720"/>
        <w:jc w:val="both"/>
        <w:rPr>
          <w:rFonts w:ascii="Arial" w:hAnsi="Arial" w:cs="Arial"/>
        </w:rPr>
      </w:pPr>
    </w:p>
    <w:p w14:paraId="0585DE2C" w14:textId="77777777" w:rsidR="00BC1AEA" w:rsidRPr="007606BF" w:rsidRDefault="00BC1AEA" w:rsidP="00050A71">
      <w:pPr>
        <w:pStyle w:val="NoSpacing"/>
        <w:spacing w:line="360" w:lineRule="auto"/>
        <w:ind w:left="720"/>
        <w:jc w:val="both"/>
        <w:rPr>
          <w:rFonts w:ascii="Arial" w:hAnsi="Arial" w:cs="Arial"/>
        </w:rPr>
      </w:pPr>
      <w:r w:rsidRPr="007606BF">
        <w:rPr>
          <w:rFonts w:ascii="Arial" w:hAnsi="Arial" w:cs="Arial"/>
        </w:rPr>
        <w:t>5.</w:t>
      </w:r>
      <w:r w:rsidRPr="007606BF">
        <w:rPr>
          <w:rFonts w:ascii="Arial" w:hAnsi="Arial" w:cs="Arial"/>
        </w:rPr>
        <w:tab/>
        <w:t>Setting aside the 2019 Presidential Election, and the formal declaration on 30 November 2019 of its results;</w:t>
      </w:r>
    </w:p>
    <w:p w14:paraId="7BA8DF06" w14:textId="77777777" w:rsidR="00BC1AEA" w:rsidRPr="007606BF" w:rsidRDefault="00BC1AEA" w:rsidP="00050A71">
      <w:pPr>
        <w:pStyle w:val="NoSpacing"/>
        <w:spacing w:line="360" w:lineRule="auto"/>
        <w:ind w:left="720"/>
        <w:jc w:val="both"/>
        <w:rPr>
          <w:rFonts w:ascii="Arial" w:hAnsi="Arial" w:cs="Arial"/>
        </w:rPr>
      </w:pPr>
    </w:p>
    <w:p w14:paraId="1880ED5B" w14:textId="68E5311F" w:rsidR="00BC1AEA" w:rsidRPr="007606BF" w:rsidRDefault="00BC1AEA" w:rsidP="00050A71">
      <w:pPr>
        <w:pStyle w:val="ListParagraph"/>
        <w:spacing w:after="0" w:line="360" w:lineRule="auto"/>
        <w:jc w:val="both"/>
        <w:rPr>
          <w:rFonts w:ascii="Arial" w:hAnsi="Arial" w:cs="Arial"/>
        </w:rPr>
      </w:pPr>
      <w:r w:rsidRPr="007606BF">
        <w:rPr>
          <w:rFonts w:ascii="Arial" w:hAnsi="Arial" w:cs="Arial"/>
        </w:rPr>
        <w:t>6.</w:t>
      </w:r>
      <w:r w:rsidRPr="007606BF">
        <w:rPr>
          <w:rFonts w:ascii="Arial" w:hAnsi="Arial" w:cs="Arial"/>
        </w:rPr>
        <w:tab/>
        <w:t>Directing the conducting of a fr</w:t>
      </w:r>
      <w:r w:rsidR="001302DA">
        <w:rPr>
          <w:rFonts w:ascii="Arial" w:hAnsi="Arial" w:cs="Arial"/>
        </w:rPr>
        <w:t>esh presidential election complia</w:t>
      </w:r>
      <w:r w:rsidRPr="007606BF">
        <w:rPr>
          <w:rFonts w:ascii="Arial" w:hAnsi="Arial" w:cs="Arial"/>
        </w:rPr>
        <w:t>nt with the Constitution an</w:t>
      </w:r>
      <w:r w:rsidR="001302DA">
        <w:rPr>
          <w:rFonts w:ascii="Arial" w:hAnsi="Arial" w:cs="Arial"/>
        </w:rPr>
        <w:t>d the Act, without undue delay</w:t>
      </w:r>
      <w:r w:rsidRPr="007606BF">
        <w:rPr>
          <w:rFonts w:ascii="Arial" w:hAnsi="Arial" w:cs="Arial"/>
        </w:rPr>
        <w:t>.</w:t>
      </w:r>
      <w:r w:rsidR="001302DA">
        <w:rPr>
          <w:rFonts w:ascii="Arial" w:hAnsi="Arial" w:cs="Arial"/>
        </w:rPr>
        <w:t>’</w:t>
      </w:r>
    </w:p>
    <w:p w14:paraId="251E7F6C" w14:textId="77777777" w:rsidR="00BC1AEA" w:rsidRPr="007606BF" w:rsidRDefault="00BC1AEA" w:rsidP="00BC1AEA">
      <w:pPr>
        <w:pStyle w:val="ListParagraph"/>
        <w:spacing w:after="0" w:line="360" w:lineRule="auto"/>
        <w:ind w:leftChars="127" w:left="279"/>
        <w:jc w:val="both"/>
        <w:rPr>
          <w:rFonts w:ascii="Arial" w:hAnsi="Arial" w:cs="Arial"/>
        </w:rPr>
      </w:pPr>
    </w:p>
    <w:p w14:paraId="2998F543" w14:textId="704B4B6B" w:rsidR="00BC1AEA" w:rsidRDefault="00BC1AEA" w:rsidP="00223811">
      <w:pPr>
        <w:pStyle w:val="NoSpacing"/>
        <w:spacing w:line="480" w:lineRule="auto"/>
        <w:jc w:val="both"/>
        <w:rPr>
          <w:rFonts w:ascii="Arial" w:hAnsi="Arial" w:cs="Arial"/>
          <w:sz w:val="24"/>
          <w:szCs w:val="24"/>
        </w:rPr>
      </w:pPr>
      <w:r w:rsidRPr="007606BF">
        <w:rPr>
          <w:rFonts w:ascii="Arial" w:hAnsi="Arial" w:cs="Arial"/>
          <w:sz w:val="24"/>
          <w:szCs w:val="24"/>
        </w:rPr>
        <w:t>Costs were also sought against those respondents opposing the application.</w:t>
      </w:r>
    </w:p>
    <w:p w14:paraId="7206CCEA" w14:textId="77777777" w:rsidR="00776FEE" w:rsidRPr="00223811" w:rsidRDefault="00776FEE" w:rsidP="00223811">
      <w:pPr>
        <w:pStyle w:val="NoSpacing"/>
        <w:spacing w:line="480" w:lineRule="auto"/>
        <w:jc w:val="both"/>
        <w:rPr>
          <w:rFonts w:ascii="Arial" w:hAnsi="Arial" w:cs="Arial"/>
          <w:sz w:val="24"/>
          <w:szCs w:val="24"/>
        </w:rPr>
      </w:pPr>
    </w:p>
    <w:p w14:paraId="37DFD6C6" w14:textId="632BE45B" w:rsidR="00BC1AEA" w:rsidRDefault="00BC1AEA" w:rsidP="007317DC">
      <w:pPr>
        <w:pStyle w:val="NoSpacing"/>
        <w:numPr>
          <w:ilvl w:val="0"/>
          <w:numId w:val="1"/>
        </w:numPr>
        <w:spacing w:line="480" w:lineRule="auto"/>
        <w:ind w:left="0" w:firstLine="0"/>
        <w:jc w:val="both"/>
        <w:rPr>
          <w:rFonts w:ascii="Arial" w:hAnsi="Arial" w:cs="Arial"/>
          <w:sz w:val="24"/>
          <w:szCs w:val="24"/>
        </w:rPr>
      </w:pPr>
      <w:r w:rsidRPr="007606BF">
        <w:rPr>
          <w:rFonts w:ascii="Arial" w:hAnsi="Arial" w:cs="Arial"/>
          <w:sz w:val="24"/>
          <w:szCs w:val="24"/>
        </w:rPr>
        <w:lastRenderedPageBreak/>
        <w:t>In opposition to the application, the respondents raise preliminary points</w:t>
      </w:r>
      <w:r w:rsidR="00B2375A" w:rsidRPr="007606BF">
        <w:rPr>
          <w:rFonts w:ascii="Arial" w:hAnsi="Arial" w:cs="Arial"/>
          <w:sz w:val="24"/>
          <w:szCs w:val="24"/>
        </w:rPr>
        <w:t>. They challenge the merits of the re</w:t>
      </w:r>
      <w:r w:rsidR="009E1B8B" w:rsidRPr="007606BF">
        <w:rPr>
          <w:rFonts w:ascii="Arial" w:hAnsi="Arial" w:cs="Arial"/>
          <w:sz w:val="24"/>
          <w:szCs w:val="24"/>
        </w:rPr>
        <w:t xml:space="preserve">lief sought </w:t>
      </w:r>
      <w:r w:rsidRPr="007606BF">
        <w:rPr>
          <w:rFonts w:ascii="Arial" w:hAnsi="Arial" w:cs="Arial"/>
          <w:sz w:val="24"/>
          <w:szCs w:val="24"/>
        </w:rPr>
        <w:t xml:space="preserve">and </w:t>
      </w:r>
      <w:r w:rsidR="009E1B8B" w:rsidRPr="007606BF">
        <w:rPr>
          <w:rFonts w:ascii="Arial" w:hAnsi="Arial" w:cs="Arial"/>
          <w:sz w:val="24"/>
          <w:szCs w:val="24"/>
        </w:rPr>
        <w:t xml:space="preserve">argue that the remedy sought in prayers 5 and 6 above is inappropriate even if </w:t>
      </w:r>
      <w:r w:rsidRPr="007606BF">
        <w:rPr>
          <w:rFonts w:ascii="Arial" w:hAnsi="Arial" w:cs="Arial"/>
          <w:sz w:val="24"/>
          <w:szCs w:val="24"/>
        </w:rPr>
        <w:t>the declaratory order in prayer 2</w:t>
      </w:r>
      <w:r w:rsidR="009E1B8B" w:rsidRPr="007606BF">
        <w:rPr>
          <w:rFonts w:ascii="Arial" w:hAnsi="Arial" w:cs="Arial"/>
          <w:sz w:val="24"/>
          <w:szCs w:val="24"/>
        </w:rPr>
        <w:t xml:space="preserve"> is </w:t>
      </w:r>
      <w:r w:rsidRPr="007606BF">
        <w:rPr>
          <w:rFonts w:ascii="Arial" w:hAnsi="Arial" w:cs="Arial"/>
          <w:sz w:val="24"/>
          <w:szCs w:val="24"/>
        </w:rPr>
        <w:t>granted.</w:t>
      </w:r>
    </w:p>
    <w:p w14:paraId="09F02AE4" w14:textId="77777777" w:rsidR="00776FEE" w:rsidRPr="007317DC" w:rsidRDefault="00776FEE" w:rsidP="00776FEE">
      <w:pPr>
        <w:pStyle w:val="NoSpacing"/>
        <w:spacing w:line="480" w:lineRule="auto"/>
        <w:jc w:val="both"/>
        <w:rPr>
          <w:rFonts w:ascii="Arial" w:hAnsi="Arial" w:cs="Arial"/>
          <w:sz w:val="24"/>
          <w:szCs w:val="24"/>
        </w:rPr>
      </w:pPr>
    </w:p>
    <w:p w14:paraId="213F3B14" w14:textId="0C88AAC4" w:rsidR="00BC1AEA" w:rsidRPr="007606BF" w:rsidRDefault="00BC1AEA" w:rsidP="00BC1AEA">
      <w:pPr>
        <w:pStyle w:val="NoSpacing"/>
        <w:numPr>
          <w:ilvl w:val="0"/>
          <w:numId w:val="1"/>
        </w:numPr>
        <w:spacing w:line="480" w:lineRule="auto"/>
        <w:ind w:left="0" w:firstLine="0"/>
        <w:jc w:val="both"/>
        <w:rPr>
          <w:rFonts w:ascii="Arial" w:hAnsi="Arial" w:cs="Arial"/>
          <w:sz w:val="24"/>
          <w:szCs w:val="24"/>
        </w:rPr>
      </w:pPr>
      <w:r w:rsidRPr="007606BF">
        <w:rPr>
          <w:rFonts w:ascii="Arial" w:hAnsi="Arial" w:cs="Arial"/>
          <w:sz w:val="24"/>
          <w:szCs w:val="24"/>
        </w:rPr>
        <w:t>The respondents</w:t>
      </w:r>
      <w:r w:rsidR="009E1B8B" w:rsidRPr="007606BF">
        <w:rPr>
          <w:rFonts w:ascii="Arial" w:hAnsi="Arial" w:cs="Arial"/>
          <w:sz w:val="24"/>
          <w:szCs w:val="24"/>
        </w:rPr>
        <w:t xml:space="preserve">’ first </w:t>
      </w:r>
      <w:r w:rsidRPr="007606BF">
        <w:rPr>
          <w:rFonts w:ascii="Arial" w:hAnsi="Arial" w:cs="Arial"/>
          <w:sz w:val="24"/>
          <w:szCs w:val="24"/>
        </w:rPr>
        <w:t xml:space="preserve">preliminary point </w:t>
      </w:r>
      <w:r w:rsidR="009E1B8B" w:rsidRPr="007606BF">
        <w:rPr>
          <w:rFonts w:ascii="Arial" w:hAnsi="Arial" w:cs="Arial"/>
          <w:sz w:val="24"/>
          <w:szCs w:val="24"/>
        </w:rPr>
        <w:t xml:space="preserve">relates to the jurisdiction of this court. It is contended </w:t>
      </w:r>
      <w:r w:rsidRPr="007606BF">
        <w:rPr>
          <w:rFonts w:ascii="Arial" w:hAnsi="Arial" w:cs="Arial"/>
          <w:sz w:val="24"/>
          <w:szCs w:val="24"/>
        </w:rPr>
        <w:t>that the relief sought in prayers 2, 3 and 4 does not fall within the purview of s</w:t>
      </w:r>
      <w:r w:rsidR="006D5B7C" w:rsidRPr="007606BF">
        <w:rPr>
          <w:rFonts w:ascii="Arial" w:hAnsi="Arial" w:cs="Arial"/>
          <w:sz w:val="24"/>
          <w:szCs w:val="24"/>
        </w:rPr>
        <w:t xml:space="preserve"> </w:t>
      </w:r>
      <w:r w:rsidRPr="007606BF">
        <w:rPr>
          <w:rFonts w:ascii="Arial" w:hAnsi="Arial" w:cs="Arial"/>
          <w:sz w:val="24"/>
          <w:szCs w:val="24"/>
        </w:rPr>
        <w:t xml:space="preserve">172 and that this court does not have jurisdiction to determine those issues. </w:t>
      </w:r>
      <w:r w:rsidR="009E1B8B" w:rsidRPr="007606BF">
        <w:rPr>
          <w:rFonts w:ascii="Arial" w:hAnsi="Arial" w:cs="Arial"/>
          <w:sz w:val="24"/>
          <w:szCs w:val="24"/>
        </w:rPr>
        <w:t xml:space="preserve">The respondents </w:t>
      </w:r>
      <w:r w:rsidRPr="007606BF">
        <w:rPr>
          <w:rFonts w:ascii="Arial" w:hAnsi="Arial" w:cs="Arial"/>
          <w:sz w:val="24"/>
          <w:szCs w:val="24"/>
        </w:rPr>
        <w:t xml:space="preserve">contend </w:t>
      </w:r>
      <w:r w:rsidR="009E1B8B" w:rsidRPr="007606BF">
        <w:rPr>
          <w:rFonts w:ascii="Arial" w:hAnsi="Arial" w:cs="Arial"/>
          <w:sz w:val="24"/>
          <w:szCs w:val="24"/>
        </w:rPr>
        <w:t xml:space="preserve">further </w:t>
      </w:r>
      <w:r w:rsidRPr="007606BF">
        <w:rPr>
          <w:rFonts w:ascii="Arial" w:hAnsi="Arial" w:cs="Arial"/>
          <w:sz w:val="24"/>
          <w:szCs w:val="24"/>
        </w:rPr>
        <w:t xml:space="preserve">that this </w:t>
      </w:r>
      <w:r w:rsidR="009E1B8B" w:rsidRPr="007606BF">
        <w:rPr>
          <w:rFonts w:ascii="Arial" w:hAnsi="Arial" w:cs="Arial"/>
          <w:sz w:val="24"/>
          <w:szCs w:val="24"/>
        </w:rPr>
        <w:t>court</w:t>
      </w:r>
      <w:r w:rsidRPr="007606BF">
        <w:rPr>
          <w:rFonts w:ascii="Arial" w:hAnsi="Arial" w:cs="Arial"/>
          <w:sz w:val="24"/>
          <w:szCs w:val="24"/>
        </w:rPr>
        <w:t xml:space="preserve"> is not competent under s</w:t>
      </w:r>
      <w:r w:rsidR="006D5B7C" w:rsidRPr="007606BF">
        <w:rPr>
          <w:rFonts w:ascii="Arial" w:hAnsi="Arial" w:cs="Arial"/>
          <w:sz w:val="24"/>
          <w:szCs w:val="24"/>
        </w:rPr>
        <w:t xml:space="preserve"> </w:t>
      </w:r>
      <w:r w:rsidRPr="007606BF">
        <w:rPr>
          <w:rFonts w:ascii="Arial" w:hAnsi="Arial" w:cs="Arial"/>
          <w:sz w:val="24"/>
          <w:szCs w:val="24"/>
        </w:rPr>
        <w:t xml:space="preserve">172 </w:t>
      </w:r>
      <w:r w:rsidR="004B0BAD" w:rsidRPr="007606BF">
        <w:rPr>
          <w:rFonts w:ascii="Arial" w:hAnsi="Arial" w:cs="Arial"/>
          <w:sz w:val="24"/>
          <w:szCs w:val="24"/>
        </w:rPr>
        <w:t xml:space="preserve">to adjudicate this application </w:t>
      </w:r>
      <w:r w:rsidRPr="007606BF">
        <w:rPr>
          <w:rFonts w:ascii="Arial" w:hAnsi="Arial" w:cs="Arial"/>
          <w:sz w:val="24"/>
          <w:szCs w:val="24"/>
        </w:rPr>
        <w:t xml:space="preserve">as a court of first </w:t>
      </w:r>
      <w:r w:rsidR="004D6BED" w:rsidRPr="007606BF">
        <w:rPr>
          <w:rFonts w:ascii="Arial" w:hAnsi="Arial" w:cs="Arial"/>
          <w:sz w:val="24"/>
          <w:szCs w:val="24"/>
        </w:rPr>
        <w:t xml:space="preserve">and final </w:t>
      </w:r>
      <w:r w:rsidRPr="007606BF">
        <w:rPr>
          <w:rFonts w:ascii="Arial" w:hAnsi="Arial" w:cs="Arial"/>
          <w:sz w:val="24"/>
          <w:szCs w:val="24"/>
        </w:rPr>
        <w:t xml:space="preserve">instance and </w:t>
      </w:r>
      <w:r w:rsidR="004B0BAD" w:rsidRPr="007606BF">
        <w:rPr>
          <w:rFonts w:ascii="Arial" w:hAnsi="Arial" w:cs="Arial"/>
          <w:sz w:val="24"/>
          <w:szCs w:val="24"/>
        </w:rPr>
        <w:t xml:space="preserve">that the applicants </w:t>
      </w:r>
      <w:r w:rsidRPr="007606BF">
        <w:rPr>
          <w:rFonts w:ascii="Arial" w:hAnsi="Arial" w:cs="Arial"/>
          <w:sz w:val="24"/>
          <w:szCs w:val="24"/>
        </w:rPr>
        <w:t xml:space="preserve">should have </w:t>
      </w:r>
      <w:r w:rsidR="004B0BAD" w:rsidRPr="007606BF">
        <w:rPr>
          <w:rFonts w:ascii="Arial" w:hAnsi="Arial" w:cs="Arial"/>
          <w:sz w:val="24"/>
          <w:szCs w:val="24"/>
        </w:rPr>
        <w:t xml:space="preserve">approached the </w:t>
      </w:r>
      <w:r w:rsidRPr="007606BF">
        <w:rPr>
          <w:rFonts w:ascii="Arial" w:hAnsi="Arial" w:cs="Arial"/>
          <w:sz w:val="24"/>
          <w:szCs w:val="24"/>
        </w:rPr>
        <w:t xml:space="preserve">High Court before the </w:t>
      </w:r>
      <w:r w:rsidR="004B0BAD" w:rsidRPr="007606BF">
        <w:rPr>
          <w:rFonts w:ascii="Arial" w:hAnsi="Arial" w:cs="Arial"/>
          <w:sz w:val="24"/>
          <w:szCs w:val="24"/>
        </w:rPr>
        <w:t xml:space="preserve">2019 Presidential </w:t>
      </w:r>
      <w:r w:rsidRPr="007606BF">
        <w:rPr>
          <w:rFonts w:ascii="Arial" w:hAnsi="Arial" w:cs="Arial"/>
          <w:sz w:val="24"/>
          <w:szCs w:val="24"/>
        </w:rPr>
        <w:t>elections</w:t>
      </w:r>
      <w:r w:rsidR="007606BF" w:rsidRPr="007606BF">
        <w:rPr>
          <w:rFonts w:ascii="Arial" w:hAnsi="Arial" w:cs="Arial"/>
          <w:sz w:val="24"/>
          <w:szCs w:val="24"/>
        </w:rPr>
        <w:t xml:space="preserve"> were held</w:t>
      </w:r>
      <w:r w:rsidRPr="007606BF">
        <w:rPr>
          <w:rFonts w:ascii="Arial" w:hAnsi="Arial" w:cs="Arial"/>
          <w:sz w:val="24"/>
          <w:szCs w:val="24"/>
        </w:rPr>
        <w:t>.</w:t>
      </w:r>
    </w:p>
    <w:p w14:paraId="11CA3D3E" w14:textId="77777777" w:rsidR="00BC1AEA" w:rsidRPr="0039296A" w:rsidRDefault="00BC1AEA" w:rsidP="0039296A">
      <w:pPr>
        <w:rPr>
          <w:rFonts w:ascii="Arial" w:hAnsi="Arial" w:cs="Arial"/>
          <w:sz w:val="24"/>
          <w:szCs w:val="24"/>
        </w:rPr>
      </w:pPr>
    </w:p>
    <w:p w14:paraId="169C383C" w14:textId="64085417" w:rsidR="00BC1AEA" w:rsidRPr="007606BF" w:rsidRDefault="004B0BAD" w:rsidP="00BC1AEA">
      <w:pPr>
        <w:pStyle w:val="NoSpacing"/>
        <w:numPr>
          <w:ilvl w:val="0"/>
          <w:numId w:val="1"/>
        </w:numPr>
        <w:spacing w:line="480" w:lineRule="auto"/>
        <w:ind w:left="0" w:firstLine="0"/>
        <w:jc w:val="both"/>
        <w:rPr>
          <w:rFonts w:ascii="Arial" w:hAnsi="Arial" w:cs="Arial"/>
          <w:sz w:val="24"/>
          <w:szCs w:val="24"/>
        </w:rPr>
      </w:pPr>
      <w:r w:rsidRPr="007606BF">
        <w:rPr>
          <w:rFonts w:ascii="Arial" w:hAnsi="Arial" w:cs="Arial"/>
          <w:sz w:val="24"/>
          <w:szCs w:val="24"/>
        </w:rPr>
        <w:t xml:space="preserve">In the second place, the respondents contend </w:t>
      </w:r>
      <w:r w:rsidR="00BC1AEA" w:rsidRPr="007606BF">
        <w:rPr>
          <w:rFonts w:ascii="Arial" w:hAnsi="Arial" w:cs="Arial"/>
          <w:sz w:val="24"/>
          <w:szCs w:val="24"/>
        </w:rPr>
        <w:t>that the relief relating to the determination by the Minister in 2014 (putting the Act into operation to the exclusion of s</w:t>
      </w:r>
      <w:r w:rsidR="004D6BED" w:rsidRPr="007606BF">
        <w:rPr>
          <w:rFonts w:ascii="Arial" w:hAnsi="Arial" w:cs="Arial"/>
          <w:sz w:val="24"/>
          <w:szCs w:val="24"/>
        </w:rPr>
        <w:t xml:space="preserve"> </w:t>
      </w:r>
      <w:r w:rsidR="00BC1AEA" w:rsidRPr="007606BF">
        <w:rPr>
          <w:rFonts w:ascii="Arial" w:hAnsi="Arial" w:cs="Arial"/>
          <w:sz w:val="24"/>
          <w:szCs w:val="24"/>
        </w:rPr>
        <w:t xml:space="preserve">97(3) and (4)) should have been launched within a reasonable time after that determination. It is argued that the failure to do so is fatal to </w:t>
      </w:r>
      <w:r w:rsidRPr="007606BF">
        <w:rPr>
          <w:rFonts w:ascii="Arial" w:hAnsi="Arial" w:cs="Arial"/>
          <w:sz w:val="24"/>
          <w:szCs w:val="24"/>
        </w:rPr>
        <w:t>this application</w:t>
      </w:r>
      <w:r w:rsidR="007606BF" w:rsidRPr="007606BF">
        <w:rPr>
          <w:rFonts w:ascii="Arial" w:hAnsi="Arial" w:cs="Arial"/>
          <w:sz w:val="24"/>
          <w:szCs w:val="24"/>
        </w:rPr>
        <w:t>.</w:t>
      </w:r>
    </w:p>
    <w:p w14:paraId="02261EEE" w14:textId="77777777" w:rsidR="00BC1AEA" w:rsidRPr="0039296A" w:rsidRDefault="00BC1AEA" w:rsidP="0039296A">
      <w:pPr>
        <w:rPr>
          <w:rFonts w:ascii="Arial" w:hAnsi="Arial" w:cs="Arial"/>
          <w:sz w:val="24"/>
          <w:szCs w:val="24"/>
        </w:rPr>
      </w:pPr>
    </w:p>
    <w:p w14:paraId="0B7D4EBB" w14:textId="7F7647EA" w:rsidR="00BC1AEA" w:rsidRPr="007606BF" w:rsidRDefault="00BC1AEA" w:rsidP="00BC1AEA">
      <w:pPr>
        <w:pStyle w:val="NoSpacing"/>
        <w:numPr>
          <w:ilvl w:val="0"/>
          <w:numId w:val="1"/>
        </w:numPr>
        <w:spacing w:line="480" w:lineRule="auto"/>
        <w:ind w:left="0" w:firstLine="0"/>
        <w:jc w:val="both"/>
        <w:rPr>
          <w:rFonts w:ascii="Arial" w:hAnsi="Arial" w:cs="Arial"/>
          <w:sz w:val="24"/>
          <w:szCs w:val="24"/>
        </w:rPr>
      </w:pPr>
      <w:r w:rsidRPr="007606BF">
        <w:rPr>
          <w:rFonts w:ascii="Arial" w:hAnsi="Arial" w:cs="Arial"/>
          <w:sz w:val="24"/>
          <w:szCs w:val="24"/>
        </w:rPr>
        <w:t xml:space="preserve">A further point is taken that the lawfulness of conducting elections with EVMs without a paper trail had already been determined </w:t>
      </w:r>
      <w:r w:rsidR="004B0BAD" w:rsidRPr="007606BF">
        <w:rPr>
          <w:rFonts w:ascii="Arial" w:hAnsi="Arial" w:cs="Arial"/>
          <w:sz w:val="24"/>
          <w:szCs w:val="24"/>
        </w:rPr>
        <w:t xml:space="preserve">by </w:t>
      </w:r>
      <w:r w:rsidR="007606BF" w:rsidRPr="007606BF">
        <w:rPr>
          <w:rFonts w:ascii="Arial" w:hAnsi="Arial" w:cs="Arial"/>
          <w:sz w:val="24"/>
          <w:szCs w:val="24"/>
        </w:rPr>
        <w:t>t</w:t>
      </w:r>
      <w:r w:rsidRPr="007606BF">
        <w:rPr>
          <w:rFonts w:ascii="Arial" w:hAnsi="Arial" w:cs="Arial"/>
          <w:sz w:val="24"/>
          <w:szCs w:val="24"/>
        </w:rPr>
        <w:t xml:space="preserve">he High Court in 2014 in </w:t>
      </w:r>
      <w:r w:rsidRPr="007606BF">
        <w:rPr>
          <w:rFonts w:ascii="Arial" w:hAnsi="Arial" w:cs="Arial"/>
          <w:i/>
          <w:sz w:val="24"/>
          <w:szCs w:val="24"/>
        </w:rPr>
        <w:t>Maletzky</w:t>
      </w:r>
      <w:r w:rsidR="004B0BAD" w:rsidRPr="007606BF">
        <w:rPr>
          <w:rFonts w:ascii="Arial" w:hAnsi="Arial" w:cs="Arial"/>
          <w:iCs/>
          <w:sz w:val="24"/>
          <w:szCs w:val="24"/>
        </w:rPr>
        <w:t xml:space="preserve"> </w:t>
      </w:r>
      <w:r w:rsidR="004B2BFA" w:rsidRPr="007606BF">
        <w:rPr>
          <w:rFonts w:ascii="Arial" w:hAnsi="Arial" w:cs="Arial"/>
          <w:iCs/>
          <w:sz w:val="24"/>
          <w:szCs w:val="24"/>
        </w:rPr>
        <w:t>which decided that conducting elections using EVMs without verifiable paper trail</w:t>
      </w:r>
      <w:r w:rsidRPr="007606BF">
        <w:rPr>
          <w:rFonts w:ascii="Arial" w:hAnsi="Arial" w:cs="Arial"/>
          <w:sz w:val="24"/>
          <w:szCs w:val="24"/>
        </w:rPr>
        <w:t xml:space="preserve"> was lawful</w:t>
      </w:r>
      <w:r w:rsidR="007606BF" w:rsidRPr="007606BF">
        <w:rPr>
          <w:rFonts w:ascii="Arial" w:hAnsi="Arial" w:cs="Arial"/>
          <w:sz w:val="24"/>
          <w:szCs w:val="24"/>
        </w:rPr>
        <w:t xml:space="preserve">. </w:t>
      </w:r>
      <w:r w:rsidR="004B2BFA" w:rsidRPr="007606BF">
        <w:rPr>
          <w:rFonts w:ascii="Arial" w:hAnsi="Arial" w:cs="Arial"/>
          <w:sz w:val="24"/>
          <w:szCs w:val="24"/>
        </w:rPr>
        <w:t xml:space="preserve">That judgment, so the argument continued, </w:t>
      </w:r>
      <w:r w:rsidRPr="007606BF">
        <w:rPr>
          <w:rFonts w:ascii="Arial" w:hAnsi="Arial" w:cs="Arial"/>
          <w:sz w:val="24"/>
          <w:szCs w:val="24"/>
        </w:rPr>
        <w:t>is binding and</w:t>
      </w:r>
      <w:r w:rsidR="00F71DD4">
        <w:rPr>
          <w:rFonts w:ascii="Arial" w:hAnsi="Arial" w:cs="Arial"/>
          <w:sz w:val="24"/>
          <w:szCs w:val="24"/>
        </w:rPr>
        <w:t>,</w:t>
      </w:r>
      <w:r w:rsidR="007606BF" w:rsidRPr="007606BF">
        <w:rPr>
          <w:rFonts w:ascii="Arial" w:hAnsi="Arial" w:cs="Arial"/>
          <w:sz w:val="24"/>
          <w:szCs w:val="24"/>
        </w:rPr>
        <w:t xml:space="preserve"> if</w:t>
      </w:r>
      <w:r w:rsidR="004B2BFA" w:rsidRPr="007606BF">
        <w:rPr>
          <w:rFonts w:ascii="Arial" w:hAnsi="Arial" w:cs="Arial"/>
          <w:sz w:val="24"/>
          <w:szCs w:val="24"/>
        </w:rPr>
        <w:t xml:space="preserve"> </w:t>
      </w:r>
      <w:r w:rsidRPr="007606BF">
        <w:rPr>
          <w:rFonts w:ascii="Arial" w:hAnsi="Arial" w:cs="Arial"/>
          <w:sz w:val="24"/>
          <w:szCs w:val="24"/>
        </w:rPr>
        <w:t>set aside by this court, then the result should apply prospectively and not retrospectively.</w:t>
      </w:r>
    </w:p>
    <w:p w14:paraId="61420D3D" w14:textId="77777777" w:rsidR="00BC1AEA" w:rsidRDefault="00BC1AEA" w:rsidP="00BC1AEA">
      <w:pPr>
        <w:pStyle w:val="ListParagraph"/>
        <w:rPr>
          <w:rFonts w:ascii="Arial" w:hAnsi="Arial" w:cs="Arial"/>
          <w:sz w:val="24"/>
          <w:szCs w:val="24"/>
        </w:rPr>
      </w:pPr>
    </w:p>
    <w:p w14:paraId="09E248C6" w14:textId="6B8D6227" w:rsidR="00BC1AEA" w:rsidRDefault="00BC1AEA" w:rsidP="0022381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also dispute the merits of the application and deny the irregularities contended for.</w:t>
      </w:r>
    </w:p>
    <w:p w14:paraId="490E9604"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respondents’ notice of opposition was a day late. Condonation for this was sought. It was not opposed and was granted at the outset of the oral proceedings. The parties had earlier participated in judicial case management in an appropriate spirit of cooperation which has facilitated the ventilation of the issues in this application.</w:t>
      </w:r>
    </w:p>
    <w:p w14:paraId="4F9DF93C" w14:textId="77777777" w:rsidR="00BC1AEA" w:rsidRDefault="00BC1AEA" w:rsidP="00BC1AEA">
      <w:pPr>
        <w:pStyle w:val="ListParagraph"/>
        <w:rPr>
          <w:rFonts w:ascii="Arial" w:hAnsi="Arial" w:cs="Arial"/>
          <w:sz w:val="24"/>
          <w:szCs w:val="24"/>
        </w:rPr>
      </w:pPr>
    </w:p>
    <w:p w14:paraId="7A6F4E35" w14:textId="703F5B3D"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turning to the issue</w:t>
      </w:r>
      <w:r w:rsidR="00670E50" w:rsidRPr="007606BF">
        <w:rPr>
          <w:rFonts w:ascii="Arial" w:hAnsi="Arial" w:cs="Arial"/>
          <w:sz w:val="24"/>
          <w:szCs w:val="24"/>
        </w:rPr>
        <w:t>s</w:t>
      </w:r>
      <w:r>
        <w:rPr>
          <w:rFonts w:ascii="Arial" w:hAnsi="Arial" w:cs="Arial"/>
          <w:sz w:val="24"/>
          <w:szCs w:val="24"/>
        </w:rPr>
        <w:t xml:space="preserve"> raised in this application, the statutory scheme of the Act is first referred to.</w:t>
      </w:r>
    </w:p>
    <w:p w14:paraId="1B18382C" w14:textId="77777777" w:rsidR="00BC1AEA" w:rsidRPr="005556DE" w:rsidRDefault="00BC1AEA" w:rsidP="00BC1AEA">
      <w:pPr>
        <w:pStyle w:val="NoSpacing"/>
        <w:spacing w:line="480" w:lineRule="auto"/>
        <w:jc w:val="both"/>
        <w:rPr>
          <w:rFonts w:ascii="Arial" w:hAnsi="Arial" w:cs="Arial"/>
          <w:sz w:val="24"/>
          <w:szCs w:val="24"/>
        </w:rPr>
      </w:pPr>
    </w:p>
    <w:p w14:paraId="0B2FBFA3" w14:textId="77777777" w:rsidR="00BC1AEA" w:rsidRDefault="00BC1AEA" w:rsidP="00BC1AEA">
      <w:pPr>
        <w:rPr>
          <w:rFonts w:ascii="Arial" w:hAnsi="Arial" w:cs="Arial"/>
          <w:sz w:val="24"/>
          <w:szCs w:val="24"/>
        </w:rPr>
      </w:pPr>
      <w:r w:rsidRPr="00B33C6D">
        <w:rPr>
          <w:rFonts w:ascii="Arial" w:hAnsi="Arial" w:cs="Arial"/>
          <w:sz w:val="24"/>
          <w:szCs w:val="24"/>
          <w:u w:val="single"/>
        </w:rPr>
        <w:t>The statutory scheme</w:t>
      </w:r>
    </w:p>
    <w:p w14:paraId="08FDE204" w14:textId="041026C9" w:rsidR="007606BF" w:rsidRDefault="00BC1AEA" w:rsidP="007606B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w:t>
      </w:r>
      <w:r w:rsidR="004D6BED">
        <w:rPr>
          <w:rFonts w:ascii="Arial" w:hAnsi="Arial" w:cs="Arial"/>
          <w:sz w:val="24"/>
          <w:szCs w:val="24"/>
        </w:rPr>
        <w:t xml:space="preserve"> </w:t>
      </w:r>
      <w:r>
        <w:rPr>
          <w:rFonts w:ascii="Arial" w:hAnsi="Arial" w:cs="Arial"/>
          <w:sz w:val="24"/>
          <w:szCs w:val="24"/>
        </w:rPr>
        <w:t xml:space="preserve">209(1), the Act would come into operation on a date determined by the Minister by </w:t>
      </w:r>
      <w:r w:rsidR="004D6BED">
        <w:rPr>
          <w:rFonts w:ascii="Arial" w:hAnsi="Arial" w:cs="Arial"/>
          <w:sz w:val="24"/>
          <w:szCs w:val="24"/>
        </w:rPr>
        <w:t>G</w:t>
      </w:r>
      <w:r>
        <w:rPr>
          <w:rFonts w:ascii="Arial" w:hAnsi="Arial" w:cs="Arial"/>
          <w:sz w:val="24"/>
          <w:szCs w:val="24"/>
        </w:rPr>
        <w:t xml:space="preserve">overnment </w:t>
      </w:r>
      <w:r w:rsidR="004D6BED">
        <w:rPr>
          <w:rFonts w:ascii="Arial" w:hAnsi="Arial" w:cs="Arial"/>
          <w:sz w:val="24"/>
          <w:szCs w:val="24"/>
        </w:rPr>
        <w:t>N</w:t>
      </w:r>
      <w:r>
        <w:rPr>
          <w:rFonts w:ascii="Arial" w:hAnsi="Arial" w:cs="Arial"/>
          <w:sz w:val="24"/>
          <w:szCs w:val="24"/>
        </w:rPr>
        <w:t xml:space="preserve">otice in the </w:t>
      </w:r>
      <w:r w:rsidR="004D6BED" w:rsidRPr="00B25903">
        <w:rPr>
          <w:rFonts w:ascii="Arial" w:hAnsi="Arial" w:cs="Arial"/>
          <w:i/>
          <w:sz w:val="24"/>
          <w:szCs w:val="24"/>
        </w:rPr>
        <w:t>G</w:t>
      </w:r>
      <w:r w:rsidRPr="00B25903">
        <w:rPr>
          <w:rFonts w:ascii="Arial" w:hAnsi="Arial" w:cs="Arial"/>
          <w:i/>
          <w:sz w:val="24"/>
          <w:szCs w:val="24"/>
        </w:rPr>
        <w:t>azette</w:t>
      </w:r>
      <w:r>
        <w:rPr>
          <w:rFonts w:ascii="Arial" w:hAnsi="Arial" w:cs="Arial"/>
          <w:sz w:val="24"/>
          <w:szCs w:val="24"/>
        </w:rPr>
        <w:t>.</w:t>
      </w:r>
    </w:p>
    <w:p w14:paraId="47B820FF" w14:textId="77777777" w:rsidR="00223811" w:rsidRPr="00EF1E5D" w:rsidRDefault="00223811" w:rsidP="00223811">
      <w:pPr>
        <w:pStyle w:val="NoSpacing"/>
        <w:spacing w:line="480" w:lineRule="auto"/>
        <w:jc w:val="both"/>
        <w:rPr>
          <w:rFonts w:ascii="Arial" w:hAnsi="Arial" w:cs="Arial"/>
          <w:sz w:val="24"/>
          <w:szCs w:val="24"/>
        </w:rPr>
      </w:pPr>
    </w:p>
    <w:p w14:paraId="045F896A"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209 provides:</w:t>
      </w:r>
    </w:p>
    <w:p w14:paraId="62F98EC6" w14:textId="77777777" w:rsidR="00BC1AEA" w:rsidRDefault="00BC1AEA" w:rsidP="009318BE">
      <w:pPr>
        <w:spacing w:after="0" w:line="360" w:lineRule="auto"/>
        <w:ind w:left="720"/>
        <w:jc w:val="both"/>
        <w:rPr>
          <w:rFonts w:ascii="Arial" w:hAnsi="Arial" w:cs="Arial"/>
        </w:rPr>
      </w:pPr>
      <w:r w:rsidRPr="005556DE">
        <w:rPr>
          <w:rFonts w:ascii="Arial" w:hAnsi="Arial" w:cs="Arial"/>
        </w:rPr>
        <w:t>‘(1)</w:t>
      </w:r>
      <w:r w:rsidRPr="005556DE">
        <w:rPr>
          <w:rFonts w:ascii="Arial" w:hAnsi="Arial" w:cs="Arial"/>
        </w:rPr>
        <w:tab/>
        <w:t xml:space="preserve">This Act is called the Electoral Act, 2014, and comes into operation on a date determined by the Minister responsible for regional and local governments by notice in the </w:t>
      </w:r>
      <w:r w:rsidRPr="00B25903">
        <w:rPr>
          <w:rFonts w:ascii="Arial" w:hAnsi="Arial" w:cs="Arial"/>
          <w:i/>
        </w:rPr>
        <w:t>Gazette</w:t>
      </w:r>
      <w:r w:rsidRPr="005556DE">
        <w:rPr>
          <w:rFonts w:ascii="Arial" w:hAnsi="Arial" w:cs="Arial"/>
        </w:rPr>
        <w:t>.</w:t>
      </w:r>
    </w:p>
    <w:p w14:paraId="14105758" w14:textId="77777777" w:rsidR="009318BE" w:rsidRPr="005556DE" w:rsidRDefault="009318BE" w:rsidP="009318BE">
      <w:pPr>
        <w:spacing w:after="0" w:line="360" w:lineRule="auto"/>
        <w:ind w:left="720"/>
        <w:jc w:val="both"/>
        <w:rPr>
          <w:rFonts w:ascii="Arial" w:hAnsi="Arial" w:cs="Arial"/>
        </w:rPr>
      </w:pPr>
    </w:p>
    <w:p w14:paraId="1AE73612" w14:textId="77777777" w:rsidR="00BC1AEA" w:rsidRPr="005556DE" w:rsidRDefault="00BC1AEA" w:rsidP="009318BE">
      <w:pPr>
        <w:spacing w:after="0" w:line="360" w:lineRule="auto"/>
        <w:ind w:left="720"/>
        <w:jc w:val="both"/>
        <w:rPr>
          <w:rFonts w:ascii="Arial" w:hAnsi="Arial" w:cs="Arial"/>
        </w:rPr>
      </w:pPr>
      <w:r w:rsidRPr="005556DE">
        <w:rPr>
          <w:rFonts w:ascii="Arial" w:hAnsi="Arial" w:cs="Arial"/>
        </w:rPr>
        <w:t>(2)</w:t>
      </w:r>
      <w:r w:rsidRPr="005556DE">
        <w:rPr>
          <w:rFonts w:ascii="Arial" w:hAnsi="Arial" w:cs="Arial"/>
        </w:rPr>
        <w:tab/>
        <w:t>Different dates may be determined under subsection (1) in respect of different provisions of this Act.’</w:t>
      </w:r>
    </w:p>
    <w:p w14:paraId="331218D9" w14:textId="77777777" w:rsidR="00BC1AEA" w:rsidRPr="00D717BD" w:rsidRDefault="00BC1AEA" w:rsidP="00BC1AEA">
      <w:pPr>
        <w:pStyle w:val="ListParagraph"/>
        <w:spacing w:after="0" w:line="360" w:lineRule="auto"/>
        <w:jc w:val="both"/>
        <w:rPr>
          <w:rFonts w:ascii="Arial" w:hAnsi="Arial" w:cs="Arial"/>
          <w:sz w:val="24"/>
          <w:szCs w:val="24"/>
        </w:rPr>
      </w:pPr>
    </w:p>
    <w:p w14:paraId="584FFB2C" w14:textId="29509928"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17 October 2014, the then Minister determined that the Act came into operation on that date with the exception of s</w:t>
      </w:r>
      <w:r w:rsidR="00A121B1">
        <w:rPr>
          <w:rFonts w:ascii="Arial" w:hAnsi="Arial" w:cs="Arial"/>
          <w:sz w:val="24"/>
          <w:szCs w:val="24"/>
        </w:rPr>
        <w:t xml:space="preserve"> </w:t>
      </w:r>
      <w:r>
        <w:rPr>
          <w:rFonts w:ascii="Arial" w:hAnsi="Arial" w:cs="Arial"/>
          <w:sz w:val="24"/>
          <w:szCs w:val="24"/>
        </w:rPr>
        <w:t xml:space="preserve">97(3) and (4). This was done by notice in the </w:t>
      </w:r>
      <w:r w:rsidR="004D6BED" w:rsidRPr="00B25903">
        <w:rPr>
          <w:rFonts w:ascii="Arial" w:hAnsi="Arial" w:cs="Arial"/>
          <w:i/>
          <w:sz w:val="24"/>
          <w:szCs w:val="24"/>
        </w:rPr>
        <w:t>G</w:t>
      </w:r>
      <w:r w:rsidRPr="00B25903">
        <w:rPr>
          <w:rFonts w:ascii="Arial" w:hAnsi="Arial" w:cs="Arial"/>
          <w:i/>
          <w:sz w:val="24"/>
          <w:szCs w:val="24"/>
        </w:rPr>
        <w:t>azette</w:t>
      </w:r>
      <w:r>
        <w:rPr>
          <w:rFonts w:ascii="Arial" w:hAnsi="Arial" w:cs="Arial"/>
          <w:sz w:val="24"/>
          <w:szCs w:val="24"/>
        </w:rPr>
        <w:t>.</w:t>
      </w:r>
      <w:r>
        <w:rPr>
          <w:rStyle w:val="FootnoteReference"/>
          <w:rFonts w:ascii="Arial" w:hAnsi="Arial" w:cs="Arial"/>
          <w:sz w:val="24"/>
          <w:szCs w:val="24"/>
        </w:rPr>
        <w:footnoteReference w:id="18"/>
      </w:r>
    </w:p>
    <w:p w14:paraId="0F63A59F" w14:textId="77777777" w:rsidR="00BC1AEA" w:rsidRDefault="00BC1AEA" w:rsidP="00BC1AEA">
      <w:pPr>
        <w:pStyle w:val="NoSpacing"/>
        <w:spacing w:line="480" w:lineRule="auto"/>
        <w:jc w:val="both"/>
        <w:rPr>
          <w:rFonts w:ascii="Arial" w:hAnsi="Arial" w:cs="Arial"/>
          <w:sz w:val="24"/>
          <w:szCs w:val="24"/>
        </w:rPr>
      </w:pPr>
    </w:p>
    <w:p w14:paraId="26D1128C" w14:textId="278EB2FB" w:rsidR="00BC1AEA" w:rsidRDefault="00BC1AEA" w:rsidP="00F71DD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Like its </w:t>
      </w:r>
      <w:r w:rsidRPr="007606BF">
        <w:rPr>
          <w:rFonts w:ascii="Arial" w:hAnsi="Arial" w:cs="Arial"/>
          <w:sz w:val="24"/>
          <w:szCs w:val="24"/>
        </w:rPr>
        <w:t>predecessor</w:t>
      </w:r>
      <w:r w:rsidR="00A121B1" w:rsidRPr="007606BF">
        <w:rPr>
          <w:rFonts w:ascii="Arial" w:hAnsi="Arial" w:cs="Arial"/>
          <w:sz w:val="24"/>
          <w:szCs w:val="24"/>
        </w:rPr>
        <w:t>,</w:t>
      </w:r>
      <w:r w:rsidRPr="007606BF">
        <w:rPr>
          <w:rStyle w:val="FootnoteReference"/>
          <w:rFonts w:ascii="Arial" w:hAnsi="Arial" w:cs="Arial"/>
          <w:sz w:val="24"/>
          <w:szCs w:val="24"/>
        </w:rPr>
        <w:footnoteReference w:id="19"/>
      </w:r>
      <w:r w:rsidR="007606BF" w:rsidRPr="007606BF">
        <w:rPr>
          <w:rFonts w:ascii="Arial" w:hAnsi="Arial" w:cs="Arial"/>
          <w:sz w:val="24"/>
          <w:szCs w:val="24"/>
        </w:rPr>
        <w:t xml:space="preserve"> </w:t>
      </w:r>
      <w:r>
        <w:rPr>
          <w:rFonts w:ascii="Arial" w:hAnsi="Arial" w:cs="Arial"/>
          <w:sz w:val="24"/>
          <w:szCs w:val="24"/>
        </w:rPr>
        <w:t xml:space="preserve">the Act establishes and provides for the constitution of the ECN and determines procedures and mechanisms to facilitate the democratic representation in the institutions of </w:t>
      </w:r>
      <w:r w:rsidR="004D6BED">
        <w:rPr>
          <w:rFonts w:ascii="Arial" w:hAnsi="Arial" w:cs="Arial"/>
          <w:sz w:val="24"/>
          <w:szCs w:val="24"/>
        </w:rPr>
        <w:t>S</w:t>
      </w:r>
      <w:r>
        <w:rPr>
          <w:rFonts w:ascii="Arial" w:hAnsi="Arial" w:cs="Arial"/>
          <w:sz w:val="24"/>
          <w:szCs w:val="24"/>
        </w:rPr>
        <w:t xml:space="preserve">tate established by the </w:t>
      </w:r>
      <w:r w:rsidRPr="007606BF">
        <w:rPr>
          <w:rFonts w:ascii="Arial" w:hAnsi="Arial" w:cs="Arial"/>
          <w:sz w:val="24"/>
          <w:szCs w:val="24"/>
        </w:rPr>
        <w:t>Constitution</w:t>
      </w:r>
      <w:r w:rsidR="00A121B1" w:rsidRPr="007606BF">
        <w:rPr>
          <w:rFonts w:ascii="Arial" w:hAnsi="Arial" w:cs="Arial"/>
          <w:sz w:val="24"/>
          <w:szCs w:val="24"/>
        </w:rPr>
        <w:t>.</w:t>
      </w:r>
      <w:r w:rsidRPr="007606BF">
        <w:rPr>
          <w:rStyle w:val="FootnoteReference"/>
          <w:rFonts w:ascii="Arial" w:hAnsi="Arial" w:cs="Arial"/>
          <w:sz w:val="24"/>
          <w:szCs w:val="24"/>
        </w:rPr>
        <w:footnoteReference w:id="20"/>
      </w:r>
      <w:r w:rsidRPr="007606BF">
        <w:rPr>
          <w:rFonts w:ascii="Arial" w:hAnsi="Arial" w:cs="Arial"/>
          <w:sz w:val="24"/>
          <w:szCs w:val="24"/>
        </w:rPr>
        <w:t xml:space="preserve"> The</w:t>
      </w:r>
      <w:r>
        <w:rPr>
          <w:rFonts w:ascii="Arial" w:hAnsi="Arial" w:cs="Arial"/>
          <w:sz w:val="24"/>
          <w:szCs w:val="24"/>
        </w:rPr>
        <w:t xml:space="preserve"> Act does so by providing the statutory framework for conducting regular elections for those democratic institutions of State ‘in a free, fair, transparent and accountable manner’.</w:t>
      </w:r>
      <w:r>
        <w:rPr>
          <w:rStyle w:val="FootnoteReference"/>
          <w:rFonts w:ascii="Arial" w:hAnsi="Arial" w:cs="Arial"/>
          <w:sz w:val="24"/>
          <w:szCs w:val="24"/>
        </w:rPr>
        <w:footnoteReference w:id="21"/>
      </w:r>
    </w:p>
    <w:p w14:paraId="6C836FDB" w14:textId="77777777" w:rsidR="00CF1802" w:rsidRPr="00F71DD4" w:rsidRDefault="00CF1802" w:rsidP="00CF1802">
      <w:pPr>
        <w:pStyle w:val="NoSpacing"/>
        <w:spacing w:line="480" w:lineRule="auto"/>
        <w:jc w:val="both"/>
        <w:rPr>
          <w:rFonts w:ascii="Arial" w:hAnsi="Arial" w:cs="Arial"/>
          <w:sz w:val="24"/>
          <w:szCs w:val="24"/>
        </w:rPr>
      </w:pPr>
    </w:p>
    <w:p w14:paraId="3A783772" w14:textId="10253E1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By regulating elections for the institutions of State, the purpose of the Act is to give effect to the principle of democracy entrenched in Art 1 in the Constitution, as</w:t>
      </w:r>
      <w:r w:rsidRPr="00370F28">
        <w:rPr>
          <w:rFonts w:ascii="Arial" w:hAnsi="Arial" w:cs="Arial"/>
          <w:sz w:val="24"/>
          <w:szCs w:val="24"/>
        </w:rPr>
        <w:t xml:space="preserve"> articulated by this court in </w:t>
      </w:r>
      <w:r w:rsidR="007606BF">
        <w:rPr>
          <w:rFonts w:ascii="Arial" w:hAnsi="Arial" w:cs="Arial"/>
          <w:i/>
          <w:sz w:val="24"/>
          <w:szCs w:val="24"/>
        </w:rPr>
        <w:t>RDP</w:t>
      </w:r>
      <w:r w:rsidRPr="00370F28">
        <w:rPr>
          <w:rFonts w:ascii="Arial" w:hAnsi="Arial" w:cs="Arial"/>
          <w:i/>
          <w:sz w:val="24"/>
          <w:szCs w:val="24"/>
        </w:rPr>
        <w:t>2</w:t>
      </w:r>
      <w:r w:rsidRPr="00370F28">
        <w:rPr>
          <w:rFonts w:ascii="Arial" w:hAnsi="Arial" w:cs="Arial"/>
          <w:sz w:val="24"/>
          <w:szCs w:val="24"/>
        </w:rPr>
        <w:t xml:space="preserve"> in the following way:</w:t>
      </w:r>
    </w:p>
    <w:p w14:paraId="51F38D34" w14:textId="77777777" w:rsidR="009318BE" w:rsidRPr="00EF1E5D" w:rsidRDefault="009318BE" w:rsidP="009318BE">
      <w:pPr>
        <w:pStyle w:val="NoSpacing"/>
        <w:spacing w:line="480" w:lineRule="auto"/>
        <w:jc w:val="both"/>
        <w:rPr>
          <w:rFonts w:ascii="Arial" w:hAnsi="Arial" w:cs="Arial"/>
          <w:sz w:val="24"/>
          <w:szCs w:val="24"/>
        </w:rPr>
      </w:pPr>
    </w:p>
    <w:p w14:paraId="195486F1" w14:textId="371A9EFE" w:rsidR="00BC1AEA" w:rsidRDefault="00BC1AEA" w:rsidP="00B76C6C">
      <w:pPr>
        <w:pStyle w:val="western"/>
        <w:shd w:val="clear" w:color="auto" w:fill="FFFFFF"/>
        <w:spacing w:before="0" w:beforeAutospacing="0" w:after="0" w:afterAutospacing="0" w:line="360" w:lineRule="auto"/>
        <w:ind w:left="720"/>
        <w:jc w:val="both"/>
        <w:rPr>
          <w:rFonts w:ascii="Arial" w:hAnsi="Arial" w:cs="Arial"/>
          <w:color w:val="000000"/>
          <w:sz w:val="22"/>
          <w:szCs w:val="22"/>
          <w:lang w:val="en-GB"/>
        </w:rPr>
      </w:pPr>
      <w:r>
        <w:rPr>
          <w:rFonts w:ascii="Arial" w:hAnsi="Arial" w:cs="Arial"/>
        </w:rPr>
        <w:t>‘</w:t>
      </w:r>
      <w:r w:rsidRPr="005E6F70">
        <w:rPr>
          <w:rFonts w:ascii="Arial" w:hAnsi="Arial" w:cs="Arial"/>
          <w:color w:val="000000"/>
          <w:sz w:val="22"/>
          <w:szCs w:val="22"/>
          <w:lang w:val="en-GB"/>
        </w:rPr>
        <w:t xml:space="preserve">The essence of the democratic process by which the sovereignty and power of the Namibian people as a body politic are democratically converted into representative powers of State exercisable by its institutions under the Constitution was captured in an earlier discussion of the subject by this </w:t>
      </w:r>
      <w:r w:rsidR="00BC1E96">
        <w:rPr>
          <w:rFonts w:ascii="Arial" w:hAnsi="Arial" w:cs="Arial"/>
          <w:color w:val="000000"/>
          <w:sz w:val="22"/>
          <w:szCs w:val="22"/>
          <w:lang w:val="en-GB"/>
        </w:rPr>
        <w:t>c</w:t>
      </w:r>
      <w:r w:rsidRPr="005E6F70">
        <w:rPr>
          <w:rFonts w:ascii="Arial" w:hAnsi="Arial" w:cs="Arial"/>
          <w:color w:val="000000"/>
          <w:sz w:val="22"/>
          <w:szCs w:val="22"/>
          <w:lang w:val="en-GB"/>
        </w:rPr>
        <w:t>ourt</w:t>
      </w:r>
      <w:r>
        <w:rPr>
          <w:rFonts w:ascii="Arial" w:hAnsi="Arial" w:cs="Arial"/>
          <w:color w:val="000000"/>
          <w:sz w:val="22"/>
          <w:szCs w:val="22"/>
          <w:lang w:val="en-GB"/>
        </w:rPr>
        <w:t>:</w:t>
      </w:r>
    </w:p>
    <w:p w14:paraId="5F9A7AD7" w14:textId="77777777" w:rsidR="009318BE" w:rsidRPr="00B76C6C" w:rsidRDefault="009318BE" w:rsidP="00B76C6C">
      <w:pPr>
        <w:pStyle w:val="western"/>
        <w:shd w:val="clear" w:color="auto" w:fill="FFFFFF"/>
        <w:spacing w:before="0" w:beforeAutospacing="0" w:after="0" w:afterAutospacing="0" w:line="360" w:lineRule="auto"/>
        <w:ind w:left="720"/>
        <w:jc w:val="both"/>
        <w:rPr>
          <w:rFonts w:ascii="Arial" w:hAnsi="Arial" w:cs="Arial"/>
          <w:color w:val="000000"/>
          <w:sz w:val="22"/>
          <w:szCs w:val="22"/>
        </w:rPr>
      </w:pPr>
    </w:p>
    <w:p w14:paraId="015FA718" w14:textId="6AEA2338" w:rsidR="00BC1AEA" w:rsidRDefault="007A0403" w:rsidP="00223811">
      <w:pPr>
        <w:pStyle w:val="western"/>
        <w:shd w:val="clear" w:color="auto" w:fill="FFFFFF"/>
        <w:spacing w:before="0" w:beforeAutospacing="0" w:after="0" w:afterAutospacing="0" w:line="360" w:lineRule="auto"/>
        <w:ind w:left="1440"/>
        <w:jc w:val="both"/>
        <w:rPr>
          <w:rFonts w:ascii="Arial" w:hAnsi="Arial" w:cs="Arial"/>
          <w:iCs/>
          <w:color w:val="000000"/>
          <w:sz w:val="22"/>
          <w:szCs w:val="22"/>
          <w:lang w:val="en-GB"/>
        </w:rPr>
      </w:pPr>
      <w:r>
        <w:rPr>
          <w:rFonts w:ascii="Arial" w:hAnsi="Arial" w:cs="Arial"/>
          <w:color w:val="000000"/>
          <w:sz w:val="22"/>
          <w:szCs w:val="22"/>
          <w:lang w:val="en-GB"/>
        </w:rPr>
        <w:t>“</w:t>
      </w:r>
      <w:r w:rsidR="00BC1AEA" w:rsidRPr="005E6F70">
        <w:rPr>
          <w:rFonts w:ascii="Arial" w:hAnsi="Arial" w:cs="Arial"/>
          <w:color w:val="000000"/>
          <w:sz w:val="22"/>
          <w:szCs w:val="22"/>
          <w:lang w:val="en-GB"/>
        </w:rPr>
        <w:t xml:space="preserve">The right accorded to people on the basis of equal and universal adult suffrage to freely assert their political will in elections regularly held and fairly conducted is a fundamental and immutable premise for the legitimacy of government in any representative democracy. It is by secret ballot in elections otherwise transparently and accountably conducted that the socio-political will of individuals and, ultimately, that of all enfranchised citizens as a political collective, is transformed into representative government: a “government of the people, by the people, for the people”. It is through the electoral process that policies of governance are shaped and endorsed or rejected; that political representation in constitutional structures of governance is reaffirmed or </w:t>
      </w:r>
      <w:r w:rsidR="00BC1AEA" w:rsidRPr="005E6F70">
        <w:rPr>
          <w:rFonts w:ascii="Arial" w:hAnsi="Arial" w:cs="Arial"/>
          <w:color w:val="000000"/>
          <w:sz w:val="22"/>
          <w:szCs w:val="22"/>
          <w:lang w:val="en-GB"/>
        </w:rPr>
        <w:lastRenderedPageBreak/>
        <w:t>rearranged and that the will of the people is demonstratively expressed and credibly ascertained.</w:t>
      </w:r>
      <w:r w:rsidR="00BC1AEA" w:rsidRPr="005E6F70">
        <w:rPr>
          <w:rFonts w:ascii="Arial" w:hAnsi="Arial" w:cs="Arial"/>
          <w:iCs/>
          <w:color w:val="000000"/>
          <w:sz w:val="22"/>
          <w:szCs w:val="22"/>
          <w:lang w:val="en-GB"/>
        </w:rPr>
        <w:t>[</w:t>
      </w:r>
      <w:r w:rsidR="003548C7" w:rsidRPr="005E6F70">
        <w:rPr>
          <w:rFonts w:ascii="Arial" w:hAnsi="Arial" w:cs="Arial"/>
          <w:iCs/>
          <w:color w:val="000000"/>
          <w:sz w:val="22"/>
          <w:szCs w:val="22"/>
          <w:lang w:val="en-GB"/>
        </w:rPr>
        <w:t>Footnotes</w:t>
      </w:r>
      <w:r w:rsidR="00BC1AEA" w:rsidRPr="005E6F70">
        <w:rPr>
          <w:rFonts w:ascii="Arial" w:hAnsi="Arial" w:cs="Arial"/>
          <w:iCs/>
          <w:color w:val="000000"/>
          <w:sz w:val="22"/>
          <w:szCs w:val="22"/>
          <w:lang w:val="en-GB"/>
        </w:rPr>
        <w:t xml:space="preserve"> omitted]</w:t>
      </w:r>
      <w:r>
        <w:rPr>
          <w:rFonts w:ascii="Arial" w:hAnsi="Arial" w:cs="Arial"/>
          <w:iCs/>
          <w:color w:val="000000"/>
          <w:sz w:val="22"/>
          <w:szCs w:val="22"/>
          <w:lang w:val="en-GB"/>
        </w:rPr>
        <w:t>”’</w:t>
      </w:r>
      <w:r w:rsidR="00BC1AEA">
        <w:rPr>
          <w:rStyle w:val="FootnoteReference"/>
          <w:rFonts w:ascii="Arial" w:hAnsi="Arial" w:cs="Arial"/>
          <w:iCs/>
          <w:color w:val="000000"/>
          <w:sz w:val="22"/>
          <w:szCs w:val="22"/>
          <w:lang w:val="en-GB"/>
        </w:rPr>
        <w:footnoteReference w:id="22"/>
      </w:r>
    </w:p>
    <w:p w14:paraId="44677BC6" w14:textId="77777777" w:rsidR="009318BE" w:rsidRPr="00223811" w:rsidRDefault="009318BE" w:rsidP="00223811">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p>
    <w:p w14:paraId="4D9A0249"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Act also provides for the conducting of elections in Part 5.</w:t>
      </w:r>
    </w:p>
    <w:p w14:paraId="285677B3" w14:textId="77777777" w:rsidR="00BC1AEA" w:rsidRDefault="00BC1AEA" w:rsidP="00BC1AEA">
      <w:pPr>
        <w:pStyle w:val="NoSpacing"/>
        <w:spacing w:line="480" w:lineRule="auto"/>
        <w:jc w:val="both"/>
        <w:rPr>
          <w:rFonts w:ascii="Arial" w:hAnsi="Arial" w:cs="Arial"/>
          <w:sz w:val="24"/>
          <w:szCs w:val="24"/>
        </w:rPr>
      </w:pPr>
    </w:p>
    <w:p w14:paraId="183AD06B"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CE2C46">
        <w:rPr>
          <w:rFonts w:ascii="Arial" w:hAnsi="Arial" w:cs="Arial"/>
          <w:sz w:val="24"/>
          <w:szCs w:val="24"/>
        </w:rPr>
        <w:t>Section 97</w:t>
      </w:r>
      <w:r>
        <w:rPr>
          <w:rFonts w:ascii="Arial" w:hAnsi="Arial" w:cs="Arial"/>
          <w:sz w:val="24"/>
          <w:szCs w:val="24"/>
        </w:rPr>
        <w:t>,</w:t>
      </w:r>
      <w:r w:rsidRPr="00CE2C46">
        <w:rPr>
          <w:rFonts w:ascii="Arial" w:hAnsi="Arial" w:cs="Arial"/>
          <w:sz w:val="24"/>
          <w:szCs w:val="24"/>
        </w:rPr>
        <w:t xml:space="preserve"> entitled ‘Voting machines in elections’</w:t>
      </w:r>
      <w:r>
        <w:rPr>
          <w:rFonts w:ascii="Arial" w:hAnsi="Arial" w:cs="Arial"/>
          <w:sz w:val="24"/>
          <w:szCs w:val="24"/>
        </w:rPr>
        <w:t>,</w:t>
      </w:r>
      <w:r w:rsidRPr="00CE2C46">
        <w:rPr>
          <w:rFonts w:ascii="Arial" w:hAnsi="Arial" w:cs="Arial"/>
          <w:sz w:val="24"/>
          <w:szCs w:val="24"/>
        </w:rPr>
        <w:t xml:space="preserve"> </w:t>
      </w:r>
      <w:r>
        <w:rPr>
          <w:rFonts w:ascii="Arial" w:hAnsi="Arial" w:cs="Arial"/>
          <w:sz w:val="24"/>
          <w:szCs w:val="24"/>
        </w:rPr>
        <w:t xml:space="preserve">is contained in Part 5 and </w:t>
      </w:r>
      <w:r w:rsidRPr="00CE2C46">
        <w:rPr>
          <w:rFonts w:ascii="Arial" w:hAnsi="Arial" w:cs="Arial"/>
          <w:sz w:val="24"/>
          <w:szCs w:val="24"/>
        </w:rPr>
        <w:t xml:space="preserve">provides: </w:t>
      </w:r>
    </w:p>
    <w:p w14:paraId="51042376" w14:textId="77777777" w:rsidR="009318BE" w:rsidRDefault="009318BE" w:rsidP="009318BE">
      <w:pPr>
        <w:pStyle w:val="NoSpacing"/>
        <w:spacing w:line="480" w:lineRule="auto"/>
        <w:jc w:val="both"/>
        <w:rPr>
          <w:rFonts w:ascii="Arial" w:hAnsi="Arial" w:cs="Arial"/>
          <w:sz w:val="24"/>
          <w:szCs w:val="24"/>
        </w:rPr>
      </w:pPr>
    </w:p>
    <w:p w14:paraId="235A49CD" w14:textId="64BA5575" w:rsidR="00BC1AEA" w:rsidRDefault="00BC1AEA" w:rsidP="00BC1AEA">
      <w:pPr>
        <w:pStyle w:val="ListParagraph"/>
        <w:spacing w:after="0" w:line="360" w:lineRule="auto"/>
        <w:jc w:val="both"/>
        <w:rPr>
          <w:rFonts w:ascii="Arial" w:hAnsi="Arial" w:cs="Arial"/>
        </w:rPr>
      </w:pPr>
      <w:r>
        <w:rPr>
          <w:rFonts w:ascii="Arial" w:hAnsi="Arial" w:cs="Arial"/>
        </w:rPr>
        <w:t>‘97(1)</w:t>
      </w:r>
      <w:r>
        <w:rPr>
          <w:rFonts w:ascii="Arial" w:hAnsi="Arial" w:cs="Arial"/>
        </w:rPr>
        <w:tab/>
      </w:r>
      <w:r w:rsidRPr="00CE2C46">
        <w:rPr>
          <w:rFonts w:ascii="Arial" w:hAnsi="Arial" w:cs="Arial"/>
        </w:rPr>
        <w:t xml:space="preserve">Before the commencement of the poll on a polling day at any polling station, the presiding officer must – </w:t>
      </w:r>
    </w:p>
    <w:p w14:paraId="19AEDF54" w14:textId="77777777" w:rsidR="009318BE" w:rsidRPr="00CE2C46" w:rsidRDefault="009318BE" w:rsidP="00BC1AEA">
      <w:pPr>
        <w:pStyle w:val="ListParagraph"/>
        <w:spacing w:after="0" w:line="360" w:lineRule="auto"/>
        <w:jc w:val="both"/>
        <w:rPr>
          <w:rFonts w:ascii="Arial" w:hAnsi="Arial" w:cs="Arial"/>
        </w:rPr>
      </w:pPr>
    </w:p>
    <w:p w14:paraId="59CE0866" w14:textId="14263AEA" w:rsidR="00BC1AEA" w:rsidRPr="00CE2C46" w:rsidRDefault="009318BE" w:rsidP="009318BE">
      <w:pPr>
        <w:pStyle w:val="ListParagraph"/>
        <w:spacing w:after="0" w:line="360" w:lineRule="auto"/>
        <w:ind w:left="1440"/>
        <w:jc w:val="both"/>
        <w:rPr>
          <w:rFonts w:ascii="Arial" w:hAnsi="Arial" w:cs="Arial"/>
        </w:rPr>
      </w:pPr>
      <w:r>
        <w:rPr>
          <w:rFonts w:ascii="Arial" w:hAnsi="Arial" w:cs="Arial"/>
        </w:rPr>
        <w:t>(a)</w:t>
      </w:r>
      <w:r>
        <w:rPr>
          <w:rFonts w:ascii="Arial" w:hAnsi="Arial" w:cs="Arial"/>
        </w:rPr>
        <w:tab/>
      </w:r>
      <w:r w:rsidR="00BC1AEA" w:rsidRPr="00CE2C46">
        <w:rPr>
          <w:rFonts w:ascii="Arial" w:hAnsi="Arial" w:cs="Arial"/>
        </w:rPr>
        <w:t xml:space="preserve">satisfy himself or herself that all voting machines to be used at the polling station are cleared of any votes; </w:t>
      </w:r>
    </w:p>
    <w:p w14:paraId="5B6D4F55" w14:textId="77777777" w:rsidR="009318BE" w:rsidRDefault="009318BE" w:rsidP="00BC1AEA">
      <w:pPr>
        <w:pStyle w:val="ListParagraph"/>
        <w:spacing w:after="0" w:line="360" w:lineRule="auto"/>
        <w:jc w:val="both"/>
        <w:rPr>
          <w:rFonts w:ascii="Arial" w:hAnsi="Arial" w:cs="Arial"/>
        </w:rPr>
      </w:pPr>
    </w:p>
    <w:p w14:paraId="50252378" w14:textId="2C00937A" w:rsidR="00BC1AEA" w:rsidRDefault="00BC1AEA" w:rsidP="009318BE">
      <w:pPr>
        <w:pStyle w:val="ListParagraph"/>
        <w:spacing w:after="0" w:line="360" w:lineRule="auto"/>
        <w:ind w:left="1440"/>
        <w:jc w:val="both"/>
        <w:rPr>
          <w:rFonts w:ascii="Arial" w:hAnsi="Arial" w:cs="Arial"/>
        </w:rPr>
      </w:pPr>
      <w:r w:rsidRPr="00CE2C46">
        <w:rPr>
          <w:rFonts w:ascii="Arial" w:hAnsi="Arial" w:cs="Arial"/>
        </w:rPr>
        <w:t>(b)</w:t>
      </w:r>
      <w:r w:rsidR="009318BE">
        <w:rPr>
          <w:rFonts w:ascii="Arial" w:hAnsi="Arial" w:cs="Arial"/>
        </w:rPr>
        <w:tab/>
      </w:r>
      <w:r w:rsidRPr="00CE2C46">
        <w:rPr>
          <w:rFonts w:ascii="Arial" w:hAnsi="Arial" w:cs="Arial"/>
        </w:rPr>
        <w:t>permit the inspection of the voting machines by the persons entitled in terms of section 94(1) to attend at the polling station, and who are so present; and</w:t>
      </w:r>
    </w:p>
    <w:p w14:paraId="2D266CC3" w14:textId="77777777" w:rsidR="009318BE" w:rsidRPr="00CE2C46" w:rsidRDefault="009318BE" w:rsidP="009318BE">
      <w:pPr>
        <w:pStyle w:val="ListParagraph"/>
        <w:spacing w:after="0" w:line="360" w:lineRule="auto"/>
        <w:ind w:left="1440"/>
        <w:jc w:val="both"/>
        <w:rPr>
          <w:rFonts w:ascii="Arial" w:hAnsi="Arial" w:cs="Arial"/>
        </w:rPr>
      </w:pPr>
    </w:p>
    <w:p w14:paraId="3BCE9A72" w14:textId="1CB1BE82" w:rsidR="00BC1AEA" w:rsidRDefault="00BC1AEA" w:rsidP="009318BE">
      <w:pPr>
        <w:pStyle w:val="ListParagraph"/>
        <w:spacing w:after="0" w:line="360" w:lineRule="auto"/>
        <w:ind w:left="1440"/>
        <w:jc w:val="both"/>
        <w:rPr>
          <w:rFonts w:ascii="Arial" w:hAnsi="Arial" w:cs="Arial"/>
        </w:rPr>
      </w:pPr>
      <w:r w:rsidRPr="00CE2C46">
        <w:rPr>
          <w:rFonts w:ascii="Arial" w:hAnsi="Arial" w:cs="Arial"/>
        </w:rPr>
        <w:t>(c)</w:t>
      </w:r>
      <w:r w:rsidR="009318BE">
        <w:rPr>
          <w:rFonts w:ascii="Arial" w:hAnsi="Arial" w:cs="Arial"/>
        </w:rPr>
        <w:tab/>
      </w:r>
      <w:r w:rsidRPr="00CE2C46">
        <w:rPr>
          <w:rFonts w:ascii="Arial" w:hAnsi="Arial" w:cs="Arial"/>
        </w:rPr>
        <w:t>immediately thereafter close and seal all the voting machines in the prescribed manner</w:t>
      </w:r>
      <w:r>
        <w:rPr>
          <w:rFonts w:ascii="Arial" w:hAnsi="Arial" w:cs="Arial"/>
        </w:rPr>
        <w:t>.</w:t>
      </w:r>
    </w:p>
    <w:p w14:paraId="69E6348D" w14:textId="77777777" w:rsidR="009318BE" w:rsidRPr="00F257BD" w:rsidRDefault="009318BE" w:rsidP="009318BE">
      <w:pPr>
        <w:pStyle w:val="ListParagraph"/>
        <w:spacing w:after="0" w:line="360" w:lineRule="auto"/>
        <w:ind w:left="1440"/>
        <w:jc w:val="both"/>
        <w:rPr>
          <w:rFonts w:ascii="Arial" w:hAnsi="Arial" w:cs="Arial"/>
        </w:rPr>
      </w:pPr>
    </w:p>
    <w:p w14:paraId="0007D7D1" w14:textId="77777777" w:rsidR="00BC1AEA" w:rsidRDefault="00BC1AEA" w:rsidP="009318BE">
      <w:pPr>
        <w:pStyle w:val="ListParagraph"/>
        <w:spacing w:after="0" w:line="360" w:lineRule="auto"/>
        <w:jc w:val="both"/>
        <w:rPr>
          <w:rFonts w:ascii="Arial" w:hAnsi="Arial" w:cs="Arial"/>
        </w:rPr>
      </w:pPr>
      <w:r>
        <w:rPr>
          <w:rFonts w:ascii="Arial" w:hAnsi="Arial" w:cs="Arial"/>
        </w:rPr>
        <w:t>(2)</w:t>
      </w:r>
      <w:r>
        <w:rPr>
          <w:rFonts w:ascii="Arial" w:hAnsi="Arial" w:cs="Arial"/>
        </w:rPr>
        <w:tab/>
      </w:r>
      <w:r w:rsidRPr="00CE2C46">
        <w:rPr>
          <w:rFonts w:ascii="Arial" w:hAnsi="Arial" w:cs="Arial"/>
        </w:rPr>
        <w:t>Despite anything to the contrary contained in this Act or any other law, the Commission may adopt voting by way of voting machines in the manner as</w:t>
      </w:r>
      <w:r>
        <w:rPr>
          <w:rFonts w:ascii="Arial" w:hAnsi="Arial" w:cs="Arial"/>
        </w:rPr>
        <w:t xml:space="preserve"> may be prescribed, including –</w:t>
      </w:r>
    </w:p>
    <w:p w14:paraId="3F7AEF52" w14:textId="77777777" w:rsidR="009318BE" w:rsidRDefault="009318BE" w:rsidP="00BC1AEA">
      <w:pPr>
        <w:pStyle w:val="ListParagraph"/>
        <w:spacing w:after="0" w:line="360" w:lineRule="auto"/>
        <w:jc w:val="both"/>
        <w:rPr>
          <w:rFonts w:ascii="Arial" w:hAnsi="Arial" w:cs="Arial"/>
        </w:rPr>
      </w:pPr>
    </w:p>
    <w:p w14:paraId="47EF1C94" w14:textId="765C8424" w:rsidR="00BC1AEA" w:rsidRPr="009318BE" w:rsidRDefault="00BC1AEA" w:rsidP="009318BE">
      <w:pPr>
        <w:pStyle w:val="ListParagraph"/>
        <w:numPr>
          <w:ilvl w:val="0"/>
          <w:numId w:val="14"/>
        </w:numPr>
        <w:spacing w:after="0" w:line="360" w:lineRule="auto"/>
        <w:ind w:left="1440" w:firstLine="0"/>
        <w:jc w:val="both"/>
        <w:rPr>
          <w:rFonts w:ascii="Arial" w:hAnsi="Arial" w:cs="Arial"/>
        </w:rPr>
      </w:pPr>
      <w:r w:rsidRPr="009318BE">
        <w:rPr>
          <w:rFonts w:ascii="Arial" w:hAnsi="Arial" w:cs="Arial"/>
        </w:rPr>
        <w:t>the manner of registering and recording of votes by way of voting machines;</w:t>
      </w:r>
    </w:p>
    <w:p w14:paraId="6A3BFE6B" w14:textId="77777777" w:rsidR="009318BE" w:rsidRDefault="009318BE" w:rsidP="00BC1AEA">
      <w:pPr>
        <w:pStyle w:val="ListParagraph"/>
        <w:spacing w:after="0" w:line="360" w:lineRule="auto"/>
        <w:jc w:val="both"/>
        <w:rPr>
          <w:rFonts w:ascii="Arial" w:hAnsi="Arial" w:cs="Arial"/>
        </w:rPr>
      </w:pPr>
    </w:p>
    <w:p w14:paraId="3B2847B0" w14:textId="220C4CF1" w:rsidR="00BC1AEA" w:rsidRDefault="00BC1AEA" w:rsidP="009318BE">
      <w:pPr>
        <w:pStyle w:val="ListParagraph"/>
        <w:spacing w:after="0" w:line="360" w:lineRule="auto"/>
        <w:ind w:left="1440"/>
        <w:jc w:val="both"/>
        <w:rPr>
          <w:rFonts w:ascii="Arial" w:hAnsi="Arial" w:cs="Arial"/>
        </w:rPr>
      </w:pPr>
      <w:r w:rsidRPr="00CE2C46">
        <w:rPr>
          <w:rFonts w:ascii="Arial" w:hAnsi="Arial" w:cs="Arial"/>
        </w:rPr>
        <w:lastRenderedPageBreak/>
        <w:t>(b)</w:t>
      </w:r>
      <w:r w:rsidR="009318BE">
        <w:rPr>
          <w:rFonts w:ascii="Arial" w:hAnsi="Arial" w:cs="Arial"/>
        </w:rPr>
        <w:tab/>
      </w:r>
      <w:r w:rsidRPr="00CE2C46">
        <w:rPr>
          <w:rFonts w:ascii="Arial" w:hAnsi="Arial" w:cs="Arial"/>
        </w:rPr>
        <w:t xml:space="preserve">the procedure relating to voting to be followed at polling stations </w:t>
      </w:r>
      <w:r>
        <w:rPr>
          <w:rFonts w:ascii="Arial" w:hAnsi="Arial" w:cs="Arial"/>
        </w:rPr>
        <w:t>where voting machines are used;</w:t>
      </w:r>
    </w:p>
    <w:p w14:paraId="4CF073EB" w14:textId="77777777" w:rsidR="009318BE" w:rsidRDefault="009318BE" w:rsidP="00BC1AEA">
      <w:pPr>
        <w:pStyle w:val="ListParagraph"/>
        <w:spacing w:after="0" w:line="360" w:lineRule="auto"/>
        <w:jc w:val="both"/>
        <w:rPr>
          <w:rFonts w:ascii="Arial" w:hAnsi="Arial" w:cs="Arial"/>
        </w:rPr>
      </w:pPr>
    </w:p>
    <w:p w14:paraId="1352FDF6" w14:textId="5B9F604F" w:rsidR="00BC1AEA" w:rsidRDefault="009318BE" w:rsidP="009318BE">
      <w:pPr>
        <w:pStyle w:val="ListParagraph"/>
        <w:spacing w:after="0" w:line="360" w:lineRule="auto"/>
        <w:ind w:left="1440"/>
        <w:jc w:val="both"/>
        <w:rPr>
          <w:rFonts w:ascii="Arial" w:hAnsi="Arial" w:cs="Arial"/>
        </w:rPr>
      </w:pPr>
      <w:r>
        <w:rPr>
          <w:rFonts w:ascii="Arial" w:hAnsi="Arial" w:cs="Arial"/>
        </w:rPr>
        <w:t>(c)</w:t>
      </w:r>
      <w:r>
        <w:rPr>
          <w:rFonts w:ascii="Arial" w:hAnsi="Arial" w:cs="Arial"/>
        </w:rPr>
        <w:tab/>
      </w:r>
      <w:r w:rsidR="00BC1AEA" w:rsidRPr="00CE2C46">
        <w:rPr>
          <w:rFonts w:ascii="Arial" w:hAnsi="Arial" w:cs="Arial"/>
        </w:rPr>
        <w:t>the procedure as to counting of votes recorded</w:t>
      </w:r>
      <w:r w:rsidR="00BC1AEA">
        <w:rPr>
          <w:rFonts w:ascii="Arial" w:hAnsi="Arial" w:cs="Arial"/>
        </w:rPr>
        <w:t xml:space="preserve"> by way of voting machines; and</w:t>
      </w:r>
    </w:p>
    <w:p w14:paraId="0C3EA765" w14:textId="77777777" w:rsidR="009318BE" w:rsidRDefault="009318BE" w:rsidP="00BC1AEA">
      <w:pPr>
        <w:pStyle w:val="ListParagraph"/>
        <w:spacing w:after="0" w:line="360" w:lineRule="auto"/>
        <w:jc w:val="both"/>
        <w:rPr>
          <w:rFonts w:ascii="Arial" w:hAnsi="Arial" w:cs="Arial"/>
        </w:rPr>
      </w:pPr>
    </w:p>
    <w:p w14:paraId="71E583BB" w14:textId="132B2FFD" w:rsidR="00BC1AEA" w:rsidRDefault="009318BE" w:rsidP="009318BE">
      <w:pPr>
        <w:pStyle w:val="ListParagraph"/>
        <w:spacing w:after="0" w:line="360" w:lineRule="auto"/>
        <w:ind w:firstLine="720"/>
        <w:jc w:val="both"/>
        <w:rPr>
          <w:rFonts w:ascii="Arial" w:hAnsi="Arial" w:cs="Arial"/>
        </w:rPr>
      </w:pPr>
      <w:r>
        <w:rPr>
          <w:rFonts w:ascii="Arial" w:hAnsi="Arial" w:cs="Arial"/>
        </w:rPr>
        <w:t>(d)</w:t>
      </w:r>
      <w:r>
        <w:rPr>
          <w:rFonts w:ascii="Arial" w:hAnsi="Arial" w:cs="Arial"/>
        </w:rPr>
        <w:tab/>
      </w:r>
      <w:r w:rsidR="00BC1AEA" w:rsidRPr="00CE2C46">
        <w:rPr>
          <w:rFonts w:ascii="Arial" w:hAnsi="Arial" w:cs="Arial"/>
        </w:rPr>
        <w:t xml:space="preserve">the safe custody of voting machines, </w:t>
      </w:r>
    </w:p>
    <w:p w14:paraId="0CFB9413" w14:textId="77777777" w:rsidR="00BC1AEA" w:rsidRDefault="00BC1AEA" w:rsidP="00BC1AEA">
      <w:pPr>
        <w:pStyle w:val="ListParagraph"/>
        <w:spacing w:after="0" w:line="360" w:lineRule="auto"/>
        <w:jc w:val="both"/>
        <w:rPr>
          <w:rFonts w:ascii="Arial" w:hAnsi="Arial" w:cs="Arial"/>
        </w:rPr>
      </w:pPr>
    </w:p>
    <w:p w14:paraId="2A6C4930" w14:textId="77777777" w:rsidR="00BC1AEA" w:rsidRDefault="00BC1AEA" w:rsidP="00BC1AEA">
      <w:pPr>
        <w:pStyle w:val="ListParagraph"/>
        <w:spacing w:after="0" w:line="360" w:lineRule="auto"/>
        <w:jc w:val="both"/>
        <w:rPr>
          <w:rFonts w:ascii="Arial" w:hAnsi="Arial" w:cs="Arial"/>
        </w:rPr>
      </w:pPr>
      <w:r w:rsidRPr="00CE2C46">
        <w:rPr>
          <w:rFonts w:ascii="Arial" w:hAnsi="Arial" w:cs="Arial"/>
        </w:rPr>
        <w:t>in respect of any constituency, region or local authority area as the Commission, having regard to the circumstances of each case, may sp</w:t>
      </w:r>
      <w:r>
        <w:rPr>
          <w:rFonts w:ascii="Arial" w:hAnsi="Arial" w:cs="Arial"/>
        </w:rPr>
        <w:t xml:space="preserve">ecify by notice in the </w:t>
      </w:r>
      <w:r w:rsidRPr="00B25903">
        <w:rPr>
          <w:rFonts w:ascii="Arial" w:hAnsi="Arial" w:cs="Arial"/>
          <w:i/>
        </w:rPr>
        <w:t>Gazette</w:t>
      </w:r>
      <w:r>
        <w:rPr>
          <w:rFonts w:ascii="Arial" w:hAnsi="Arial" w:cs="Arial"/>
        </w:rPr>
        <w:t>.</w:t>
      </w:r>
    </w:p>
    <w:p w14:paraId="17407754" w14:textId="77777777" w:rsidR="00BC1AEA" w:rsidRDefault="00BC1AEA" w:rsidP="00BC1AEA">
      <w:pPr>
        <w:pStyle w:val="ListParagraph"/>
        <w:spacing w:after="0" w:line="360" w:lineRule="auto"/>
        <w:jc w:val="both"/>
        <w:rPr>
          <w:rFonts w:ascii="Arial" w:hAnsi="Arial" w:cs="Arial"/>
        </w:rPr>
      </w:pPr>
    </w:p>
    <w:p w14:paraId="1F2E9088" w14:textId="77777777" w:rsidR="00BC1AEA" w:rsidRPr="00CE2C46" w:rsidRDefault="00BC1AEA" w:rsidP="00BC1AEA">
      <w:pPr>
        <w:pStyle w:val="ListParagraph"/>
        <w:spacing w:after="0" w:line="360" w:lineRule="auto"/>
        <w:jc w:val="both"/>
        <w:rPr>
          <w:rFonts w:ascii="Arial" w:hAnsi="Arial" w:cs="Arial"/>
        </w:rPr>
      </w:pPr>
      <w:r>
        <w:rPr>
          <w:rFonts w:ascii="Arial" w:hAnsi="Arial" w:cs="Arial"/>
        </w:rPr>
        <w:t>(3)</w:t>
      </w:r>
      <w:r>
        <w:rPr>
          <w:rFonts w:ascii="Arial" w:hAnsi="Arial" w:cs="Arial"/>
        </w:rPr>
        <w:tab/>
      </w:r>
      <w:r w:rsidRPr="00CE2C46">
        <w:rPr>
          <w:rFonts w:ascii="Arial" w:hAnsi="Arial" w:cs="Arial"/>
        </w:rPr>
        <w:t>The use of voting machines referred to in subsection (2) is subject to the simultaneous utilisation of a verifiable paper trail for every vote cast by a voter, and any vote cast is verified by a count of the paper trail.</w:t>
      </w:r>
    </w:p>
    <w:p w14:paraId="586B8207" w14:textId="77777777" w:rsidR="00BC1AEA" w:rsidRPr="00CE2C46" w:rsidRDefault="00BC1AEA" w:rsidP="00BC1AEA">
      <w:pPr>
        <w:pStyle w:val="ListParagraph"/>
        <w:spacing w:after="0" w:line="360" w:lineRule="auto"/>
        <w:jc w:val="both"/>
        <w:rPr>
          <w:rFonts w:ascii="Arial" w:hAnsi="Arial" w:cs="Arial"/>
        </w:rPr>
      </w:pPr>
    </w:p>
    <w:p w14:paraId="4B3E83C9" w14:textId="4CA262CA" w:rsidR="00BC1AEA" w:rsidRDefault="00BC1AEA" w:rsidP="00223811">
      <w:pPr>
        <w:pStyle w:val="ListParagraph"/>
        <w:spacing w:after="0" w:line="360" w:lineRule="auto"/>
        <w:jc w:val="both"/>
        <w:rPr>
          <w:rFonts w:ascii="Arial" w:hAnsi="Arial" w:cs="Arial"/>
        </w:rPr>
      </w:pPr>
      <w:r>
        <w:rPr>
          <w:rFonts w:ascii="Arial" w:hAnsi="Arial" w:cs="Arial"/>
        </w:rPr>
        <w:t>(4)</w:t>
      </w:r>
      <w:r>
        <w:rPr>
          <w:rFonts w:ascii="Arial" w:hAnsi="Arial" w:cs="Arial"/>
        </w:rPr>
        <w:tab/>
      </w:r>
      <w:r w:rsidRPr="00CE2C46">
        <w:rPr>
          <w:rFonts w:ascii="Arial" w:hAnsi="Arial" w:cs="Arial"/>
        </w:rPr>
        <w:t>In the event that the results of the voting machines and the results of the paper trail do not accord, the paper trail results are accepted as the election outcome for the polling station or voting thread concerned.</w:t>
      </w:r>
      <w:r>
        <w:rPr>
          <w:rFonts w:ascii="Arial" w:hAnsi="Arial" w:cs="Arial"/>
        </w:rPr>
        <w:t>’</w:t>
      </w:r>
    </w:p>
    <w:p w14:paraId="7DA8E6EA" w14:textId="77777777" w:rsidR="009318BE" w:rsidRPr="009318BE" w:rsidRDefault="009318BE" w:rsidP="009318BE">
      <w:pPr>
        <w:spacing w:after="0" w:line="480" w:lineRule="auto"/>
        <w:jc w:val="both"/>
        <w:rPr>
          <w:rFonts w:ascii="Arial" w:hAnsi="Arial" w:cs="Arial"/>
          <w:sz w:val="24"/>
          <w:szCs w:val="24"/>
        </w:rPr>
      </w:pPr>
    </w:p>
    <w:p w14:paraId="3852A2E4" w14:textId="061E6AEA" w:rsidR="00BC1AEA" w:rsidRDefault="00BC1AEA" w:rsidP="009318B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Also of relevance to these proceedings is s</w:t>
      </w:r>
      <w:r w:rsidR="004D6BED">
        <w:rPr>
          <w:rFonts w:ascii="Arial" w:hAnsi="Arial" w:cs="Arial"/>
          <w:sz w:val="24"/>
          <w:szCs w:val="24"/>
        </w:rPr>
        <w:t xml:space="preserve"> </w:t>
      </w:r>
      <w:r w:rsidR="00821F80">
        <w:rPr>
          <w:rFonts w:ascii="Arial" w:hAnsi="Arial" w:cs="Arial"/>
          <w:sz w:val="24"/>
          <w:szCs w:val="24"/>
        </w:rPr>
        <w:t>172, governing P</w:t>
      </w:r>
      <w:r>
        <w:rPr>
          <w:rFonts w:ascii="Arial" w:hAnsi="Arial" w:cs="Arial"/>
          <w:sz w:val="24"/>
          <w:szCs w:val="24"/>
        </w:rPr>
        <w:t>residential election challenges. It provides:</w:t>
      </w:r>
    </w:p>
    <w:p w14:paraId="7ADCB733" w14:textId="77777777" w:rsidR="009318BE" w:rsidRDefault="009318BE" w:rsidP="009318BE">
      <w:pPr>
        <w:pStyle w:val="NoSpacing"/>
        <w:spacing w:line="480" w:lineRule="auto"/>
        <w:jc w:val="both"/>
        <w:rPr>
          <w:rFonts w:ascii="Arial" w:hAnsi="Arial" w:cs="Arial"/>
          <w:sz w:val="24"/>
          <w:szCs w:val="24"/>
        </w:rPr>
      </w:pPr>
    </w:p>
    <w:p w14:paraId="553FDBBE" w14:textId="7A3F385E" w:rsidR="00BC1AEA" w:rsidRDefault="00BC1AEA" w:rsidP="00BC1AEA">
      <w:pPr>
        <w:pStyle w:val="NoSpacing"/>
        <w:spacing w:line="360" w:lineRule="auto"/>
        <w:ind w:left="720"/>
        <w:jc w:val="both"/>
        <w:rPr>
          <w:rFonts w:ascii="Arial" w:hAnsi="Arial" w:cs="Arial"/>
        </w:rPr>
      </w:pPr>
      <w:r>
        <w:rPr>
          <w:rFonts w:ascii="Arial" w:hAnsi="Arial" w:cs="Arial"/>
        </w:rPr>
        <w:t>‘172.(1)</w:t>
      </w:r>
      <w:r>
        <w:rPr>
          <w:rFonts w:ascii="Arial" w:hAnsi="Arial" w:cs="Arial"/>
        </w:rPr>
        <w:tab/>
      </w:r>
      <w:r w:rsidRPr="00CE2C46">
        <w:rPr>
          <w:rFonts w:ascii="Arial" w:hAnsi="Arial" w:cs="Arial"/>
        </w:rPr>
        <w:t>In any election of the President any challenge relating to the return or outcome of the election, including any request to review electoral materials in respect of the election for the purposes of bringing a challenge, the challenge or request is directed to and adjudicated by the Supreme Court of Namibia as a Court of first instance and final recourse as contemplated in Article 79(2) of the Namibian Constitution, read with section 15 of the Supreme Court Act, 1990 (Act No. 15 of 1990).</w:t>
      </w:r>
    </w:p>
    <w:p w14:paraId="0DDDFCD7" w14:textId="77777777" w:rsidR="00BC1AEA" w:rsidRPr="00CE2C46" w:rsidRDefault="00BC1AEA" w:rsidP="00BC1AEA">
      <w:pPr>
        <w:pStyle w:val="NoSpacing"/>
        <w:spacing w:line="360" w:lineRule="auto"/>
        <w:ind w:left="720"/>
        <w:jc w:val="both"/>
        <w:rPr>
          <w:rFonts w:ascii="Arial" w:hAnsi="Arial" w:cs="Arial"/>
        </w:rPr>
      </w:pPr>
    </w:p>
    <w:p w14:paraId="18397E67" w14:textId="77777777" w:rsidR="00BC1AEA" w:rsidRDefault="00BC1AEA" w:rsidP="00BC1AEA">
      <w:pPr>
        <w:pStyle w:val="NoSpacing"/>
        <w:spacing w:line="360" w:lineRule="auto"/>
        <w:ind w:left="720"/>
        <w:jc w:val="both"/>
        <w:rPr>
          <w:rFonts w:ascii="Arial" w:hAnsi="Arial" w:cs="Arial"/>
        </w:rPr>
      </w:pPr>
      <w:r>
        <w:rPr>
          <w:rFonts w:ascii="Arial" w:hAnsi="Arial" w:cs="Arial"/>
        </w:rPr>
        <w:t>(2)</w:t>
      </w:r>
      <w:r>
        <w:rPr>
          <w:rFonts w:ascii="Arial" w:hAnsi="Arial" w:cs="Arial"/>
        </w:rPr>
        <w:tab/>
      </w:r>
      <w:r w:rsidRPr="00CE2C46">
        <w:rPr>
          <w:rFonts w:ascii="Arial" w:hAnsi="Arial" w:cs="Arial"/>
        </w:rPr>
        <w:t xml:space="preserve">Any proceedings referred to in subsection (1) is heard on an urgent basis and the Supreme Court must give a written or an oral decision and reasons for the decision at the conclusion of the hearing, or as soon as possible after conclusion of the hearing, </w:t>
      </w:r>
      <w:r w:rsidRPr="00CE2C46">
        <w:rPr>
          <w:rFonts w:ascii="Arial" w:hAnsi="Arial" w:cs="Arial"/>
        </w:rPr>
        <w:lastRenderedPageBreak/>
        <w:t>having due regard to the complexity of the matter, but not later than 14 days from the conclusion of the hearing</w:t>
      </w:r>
      <w:r>
        <w:rPr>
          <w:rFonts w:ascii="Arial" w:hAnsi="Arial" w:cs="Arial"/>
        </w:rPr>
        <w:t>.</w:t>
      </w:r>
    </w:p>
    <w:p w14:paraId="70B2F508" w14:textId="77777777" w:rsidR="00BC1AEA" w:rsidRDefault="00BC1AEA" w:rsidP="00BC1AEA">
      <w:pPr>
        <w:pStyle w:val="NoSpacing"/>
        <w:spacing w:line="360" w:lineRule="auto"/>
        <w:ind w:left="720"/>
        <w:jc w:val="both"/>
        <w:rPr>
          <w:rFonts w:ascii="Arial" w:hAnsi="Arial" w:cs="Arial"/>
        </w:rPr>
      </w:pPr>
    </w:p>
    <w:p w14:paraId="6CA87BF6" w14:textId="7238AD22" w:rsidR="00BC1AEA" w:rsidRDefault="00BC1AEA" w:rsidP="007317DC">
      <w:pPr>
        <w:pStyle w:val="NoSpacing"/>
        <w:spacing w:line="360" w:lineRule="auto"/>
        <w:ind w:left="720"/>
        <w:jc w:val="both"/>
        <w:rPr>
          <w:rFonts w:ascii="Arial" w:hAnsi="Arial" w:cs="Arial"/>
        </w:rPr>
      </w:pPr>
      <w:r>
        <w:rPr>
          <w:rFonts w:ascii="Arial" w:hAnsi="Arial" w:cs="Arial"/>
        </w:rPr>
        <w:t>(3)</w:t>
      </w:r>
      <w:r>
        <w:rPr>
          <w:rFonts w:ascii="Arial" w:hAnsi="Arial" w:cs="Arial"/>
        </w:rPr>
        <w:tab/>
      </w:r>
      <w:r w:rsidRPr="00CE2C46">
        <w:rPr>
          <w:rFonts w:ascii="Arial" w:hAnsi="Arial" w:cs="Arial"/>
        </w:rPr>
        <w:t>Subject to subsection (4), the Chief Justice must make rules as contemplated in section 37 of the Supreme Court Act, 1990 (Act No. 15 of 1990), regulating challenges</w:t>
      </w:r>
      <w:r>
        <w:rPr>
          <w:rFonts w:ascii="Arial" w:hAnsi="Arial" w:cs="Arial"/>
        </w:rPr>
        <w:t xml:space="preserve"> referred to in subsection (1).</w:t>
      </w:r>
    </w:p>
    <w:p w14:paraId="22D5B81D" w14:textId="77777777" w:rsidR="00294E11" w:rsidRDefault="00294E11" w:rsidP="007317DC">
      <w:pPr>
        <w:pStyle w:val="NoSpacing"/>
        <w:spacing w:line="360" w:lineRule="auto"/>
        <w:ind w:left="720"/>
        <w:jc w:val="both"/>
        <w:rPr>
          <w:rFonts w:ascii="Arial" w:hAnsi="Arial" w:cs="Arial"/>
        </w:rPr>
      </w:pPr>
    </w:p>
    <w:p w14:paraId="16A870EC" w14:textId="77777777" w:rsidR="00BC1AEA" w:rsidRDefault="00BC1AEA" w:rsidP="00BC1AEA">
      <w:pPr>
        <w:pStyle w:val="NoSpacing"/>
        <w:spacing w:line="360" w:lineRule="auto"/>
        <w:ind w:left="720"/>
        <w:jc w:val="both"/>
        <w:rPr>
          <w:rFonts w:ascii="Arial" w:hAnsi="Arial" w:cs="Arial"/>
        </w:rPr>
      </w:pPr>
      <w:r>
        <w:rPr>
          <w:rFonts w:ascii="Arial" w:hAnsi="Arial" w:cs="Arial"/>
        </w:rPr>
        <w:t>(4)</w:t>
      </w:r>
      <w:r>
        <w:rPr>
          <w:rFonts w:ascii="Arial" w:hAnsi="Arial" w:cs="Arial"/>
        </w:rPr>
        <w:tab/>
      </w:r>
      <w:r w:rsidRPr="00CE2C46">
        <w:rPr>
          <w:rFonts w:ascii="Arial" w:hAnsi="Arial" w:cs="Arial"/>
        </w:rPr>
        <w:t>Until such time as rules referred to in subsection (3) have been made the rules of court made under section 37 of the Supreme Court Act, 1990, apply with the necessary changes in respect of challenges referred to in subsection (1).</w:t>
      </w:r>
      <w:r>
        <w:rPr>
          <w:rFonts w:ascii="Arial" w:hAnsi="Arial" w:cs="Arial"/>
        </w:rPr>
        <w:t>’</w:t>
      </w:r>
    </w:p>
    <w:p w14:paraId="6710A925" w14:textId="77777777" w:rsidR="007606BF" w:rsidRDefault="007606BF" w:rsidP="00BC1AEA">
      <w:pPr>
        <w:pStyle w:val="NoSpacing"/>
        <w:spacing w:line="480" w:lineRule="auto"/>
        <w:jc w:val="both"/>
        <w:rPr>
          <w:rFonts w:ascii="Arial" w:hAnsi="Arial" w:cs="Arial"/>
          <w:sz w:val="24"/>
          <w:szCs w:val="24"/>
          <w:u w:val="single"/>
        </w:rPr>
      </w:pPr>
    </w:p>
    <w:p w14:paraId="452D436A" w14:textId="77777777" w:rsidR="00BC1AEA" w:rsidRPr="00792BD3" w:rsidRDefault="00BC1AEA" w:rsidP="00BC1AEA">
      <w:pPr>
        <w:pStyle w:val="NoSpacing"/>
        <w:spacing w:line="360" w:lineRule="auto"/>
        <w:jc w:val="both"/>
        <w:rPr>
          <w:rFonts w:ascii="Arial" w:hAnsi="Arial" w:cs="Arial"/>
          <w:sz w:val="24"/>
          <w:szCs w:val="24"/>
          <w:u w:val="single"/>
        </w:rPr>
      </w:pPr>
      <w:r w:rsidRPr="00792BD3">
        <w:rPr>
          <w:rFonts w:ascii="Arial" w:hAnsi="Arial" w:cs="Arial"/>
          <w:sz w:val="24"/>
          <w:szCs w:val="24"/>
          <w:u w:val="single"/>
        </w:rPr>
        <w:t>Jurisdiction</w:t>
      </w:r>
    </w:p>
    <w:p w14:paraId="0824E488" w14:textId="77777777" w:rsidR="007606BF" w:rsidRDefault="00BC1AEA" w:rsidP="007606BF">
      <w:pPr>
        <w:pStyle w:val="NoSpacing"/>
        <w:numPr>
          <w:ilvl w:val="0"/>
          <w:numId w:val="1"/>
        </w:numPr>
        <w:spacing w:line="480" w:lineRule="auto"/>
        <w:ind w:left="0" w:firstLine="0"/>
        <w:jc w:val="both"/>
        <w:rPr>
          <w:rFonts w:ascii="Arial" w:hAnsi="Arial" w:cs="Arial"/>
          <w:sz w:val="24"/>
          <w:szCs w:val="24"/>
        </w:rPr>
      </w:pPr>
      <w:r w:rsidRPr="007606BF">
        <w:rPr>
          <w:rFonts w:ascii="Arial" w:hAnsi="Arial" w:cs="Arial"/>
          <w:sz w:val="24"/>
          <w:szCs w:val="24"/>
        </w:rPr>
        <w:t xml:space="preserve">The respondents take the point that the declaratory relief concerning </w:t>
      </w:r>
      <w:r w:rsidR="004D6BED" w:rsidRPr="007606BF">
        <w:rPr>
          <w:rFonts w:ascii="Arial" w:hAnsi="Arial" w:cs="Arial"/>
          <w:sz w:val="24"/>
          <w:szCs w:val="24"/>
        </w:rPr>
        <w:t xml:space="preserve">the </w:t>
      </w:r>
      <w:r w:rsidRPr="007606BF">
        <w:rPr>
          <w:rFonts w:ascii="Arial" w:hAnsi="Arial" w:cs="Arial"/>
          <w:sz w:val="24"/>
          <w:szCs w:val="24"/>
        </w:rPr>
        <w:t xml:space="preserve">review </w:t>
      </w:r>
    </w:p>
    <w:p w14:paraId="6DB88E6D" w14:textId="73236B60" w:rsidR="00BC1AEA" w:rsidRPr="007606BF" w:rsidRDefault="00BC1AEA" w:rsidP="007606BF">
      <w:pPr>
        <w:pStyle w:val="NoSpacing"/>
        <w:spacing w:line="480" w:lineRule="auto"/>
        <w:jc w:val="both"/>
        <w:rPr>
          <w:rFonts w:ascii="Arial" w:hAnsi="Arial" w:cs="Arial"/>
          <w:sz w:val="24"/>
          <w:szCs w:val="24"/>
        </w:rPr>
      </w:pPr>
      <w:r w:rsidRPr="007606BF">
        <w:rPr>
          <w:rFonts w:ascii="Arial" w:hAnsi="Arial" w:cs="Arial"/>
          <w:sz w:val="24"/>
          <w:szCs w:val="24"/>
        </w:rPr>
        <w:t xml:space="preserve">of </w:t>
      </w:r>
      <w:r w:rsidR="007A0403">
        <w:rPr>
          <w:rFonts w:ascii="Arial" w:hAnsi="Arial" w:cs="Arial"/>
          <w:sz w:val="24"/>
          <w:szCs w:val="24"/>
        </w:rPr>
        <w:t xml:space="preserve">the </w:t>
      </w:r>
      <w:r w:rsidRPr="007606BF">
        <w:rPr>
          <w:rFonts w:ascii="Arial" w:hAnsi="Arial" w:cs="Arial"/>
          <w:sz w:val="24"/>
          <w:szCs w:val="24"/>
        </w:rPr>
        <w:t xml:space="preserve">impugned determination </w:t>
      </w:r>
      <w:r w:rsidR="00D55005" w:rsidRPr="007606BF">
        <w:rPr>
          <w:rFonts w:ascii="Arial" w:hAnsi="Arial" w:cs="Arial"/>
          <w:sz w:val="24"/>
          <w:szCs w:val="24"/>
        </w:rPr>
        <w:t xml:space="preserve">by </w:t>
      </w:r>
      <w:r w:rsidRPr="007606BF">
        <w:rPr>
          <w:rFonts w:ascii="Arial" w:hAnsi="Arial" w:cs="Arial"/>
          <w:sz w:val="24"/>
          <w:szCs w:val="24"/>
        </w:rPr>
        <w:t>the Minister under s</w:t>
      </w:r>
      <w:r w:rsidR="004D6BED" w:rsidRPr="007606BF">
        <w:rPr>
          <w:rFonts w:ascii="Arial" w:hAnsi="Arial" w:cs="Arial"/>
          <w:sz w:val="24"/>
          <w:szCs w:val="24"/>
        </w:rPr>
        <w:t xml:space="preserve"> </w:t>
      </w:r>
      <w:r w:rsidRPr="007606BF">
        <w:rPr>
          <w:rFonts w:ascii="Arial" w:hAnsi="Arial" w:cs="Arial"/>
          <w:sz w:val="24"/>
          <w:szCs w:val="24"/>
        </w:rPr>
        <w:t>209 fall outside the ambit of s172 and that</w:t>
      </w:r>
      <w:r w:rsidR="00D55005" w:rsidRPr="007606BF">
        <w:rPr>
          <w:rFonts w:ascii="Arial" w:hAnsi="Arial" w:cs="Arial"/>
          <w:sz w:val="24"/>
          <w:szCs w:val="24"/>
        </w:rPr>
        <w:t xml:space="preserve">, as a consequence, </w:t>
      </w:r>
      <w:r w:rsidRPr="007606BF">
        <w:rPr>
          <w:rFonts w:ascii="Arial" w:hAnsi="Arial" w:cs="Arial"/>
          <w:sz w:val="24"/>
          <w:szCs w:val="24"/>
        </w:rPr>
        <w:t>this court lacks jurisdiction to determine the issues raised by prayers 2 and 3 of the notice of motion (as well as prayer 4 which concerns a review of the ECN’s decision to use EVMs without a paper trail).</w:t>
      </w:r>
      <w:r w:rsidR="00D55005" w:rsidRPr="007606BF">
        <w:rPr>
          <w:rFonts w:ascii="Arial" w:hAnsi="Arial" w:cs="Arial"/>
          <w:sz w:val="24"/>
          <w:szCs w:val="24"/>
        </w:rPr>
        <w:t xml:space="preserve"> </w:t>
      </w:r>
    </w:p>
    <w:p w14:paraId="121C0666" w14:textId="77777777" w:rsidR="0098073A" w:rsidRPr="0098073A" w:rsidRDefault="0098073A">
      <w:pPr>
        <w:pStyle w:val="NoSpacing"/>
        <w:spacing w:line="480" w:lineRule="auto"/>
        <w:jc w:val="both"/>
        <w:rPr>
          <w:rFonts w:ascii="Arial" w:hAnsi="Arial" w:cs="Arial"/>
          <w:sz w:val="24"/>
          <w:szCs w:val="24"/>
        </w:rPr>
      </w:pPr>
    </w:p>
    <w:p w14:paraId="5C3CEF65" w14:textId="64D467A4" w:rsidR="00BC1AEA" w:rsidRDefault="00BC1AEA" w:rsidP="00050A7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Mokhare</w:t>
      </w:r>
      <w:r w:rsidR="00F71DD4">
        <w:rPr>
          <w:rFonts w:ascii="Arial" w:hAnsi="Arial" w:cs="Arial"/>
          <w:sz w:val="24"/>
          <w:szCs w:val="24"/>
        </w:rPr>
        <w:t xml:space="preserve"> SC</w:t>
      </w:r>
      <w:r>
        <w:rPr>
          <w:rFonts w:ascii="Arial" w:hAnsi="Arial" w:cs="Arial"/>
          <w:sz w:val="24"/>
          <w:szCs w:val="24"/>
        </w:rPr>
        <w:t>, who appeared for the respondents, argued that s</w:t>
      </w:r>
      <w:r w:rsidR="004D6BED">
        <w:rPr>
          <w:rFonts w:ascii="Arial" w:hAnsi="Arial" w:cs="Arial"/>
          <w:sz w:val="24"/>
          <w:szCs w:val="24"/>
        </w:rPr>
        <w:t xml:space="preserve"> </w:t>
      </w:r>
      <w:r>
        <w:rPr>
          <w:rFonts w:ascii="Arial" w:hAnsi="Arial" w:cs="Arial"/>
          <w:sz w:val="24"/>
          <w:szCs w:val="24"/>
        </w:rPr>
        <w:t>172 should be given its literal grammatical meaning and that the declaratory order and review relief sought against the Minister in prayers 2 and 3 respectively do not constitute a presidential challenge contemplated by s</w:t>
      </w:r>
      <w:r w:rsidR="004D6BED">
        <w:rPr>
          <w:rFonts w:ascii="Arial" w:hAnsi="Arial" w:cs="Arial"/>
          <w:sz w:val="24"/>
          <w:szCs w:val="24"/>
        </w:rPr>
        <w:t xml:space="preserve"> </w:t>
      </w:r>
      <w:r>
        <w:rPr>
          <w:rFonts w:ascii="Arial" w:hAnsi="Arial" w:cs="Arial"/>
          <w:sz w:val="24"/>
          <w:szCs w:val="24"/>
        </w:rPr>
        <w:t xml:space="preserve">172. The declarator seeks an order of constitutional invalidity of the Minister’s determination and the review relief would be consequential upon it. Relief of this nature, </w:t>
      </w:r>
      <w:r w:rsidR="007A0403">
        <w:rPr>
          <w:rFonts w:ascii="Arial" w:hAnsi="Arial" w:cs="Arial"/>
          <w:sz w:val="24"/>
          <w:szCs w:val="24"/>
        </w:rPr>
        <w:t>the respondents</w:t>
      </w:r>
      <w:r>
        <w:rPr>
          <w:rFonts w:ascii="Arial" w:hAnsi="Arial" w:cs="Arial"/>
          <w:sz w:val="24"/>
          <w:szCs w:val="24"/>
        </w:rPr>
        <w:t xml:space="preserve"> submitted, falls outside the scope of s</w:t>
      </w:r>
      <w:r w:rsidR="004D6BED">
        <w:rPr>
          <w:rFonts w:ascii="Arial" w:hAnsi="Arial" w:cs="Arial"/>
          <w:sz w:val="24"/>
          <w:szCs w:val="24"/>
        </w:rPr>
        <w:t xml:space="preserve"> </w:t>
      </w:r>
      <w:r w:rsidR="007A0403">
        <w:rPr>
          <w:rFonts w:ascii="Arial" w:hAnsi="Arial" w:cs="Arial"/>
          <w:sz w:val="24"/>
          <w:szCs w:val="24"/>
        </w:rPr>
        <w:t>172. It was</w:t>
      </w:r>
      <w:r>
        <w:rPr>
          <w:rFonts w:ascii="Arial" w:hAnsi="Arial" w:cs="Arial"/>
          <w:sz w:val="24"/>
          <w:szCs w:val="24"/>
        </w:rPr>
        <w:t xml:space="preserve"> argued that the relief sought in prayers 2 and 3 falls to be dismissed with costs on this basis alone.</w:t>
      </w:r>
    </w:p>
    <w:p w14:paraId="57E9C474" w14:textId="771D7FAA"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Mr Gauntlett</w:t>
      </w:r>
      <w:r w:rsidR="00F71DD4">
        <w:rPr>
          <w:rFonts w:ascii="Arial" w:hAnsi="Arial" w:cs="Arial"/>
          <w:sz w:val="24"/>
          <w:szCs w:val="24"/>
        </w:rPr>
        <w:t xml:space="preserve"> SC</w:t>
      </w:r>
      <w:r>
        <w:rPr>
          <w:rFonts w:ascii="Arial" w:hAnsi="Arial" w:cs="Arial"/>
          <w:sz w:val="24"/>
          <w:szCs w:val="24"/>
        </w:rPr>
        <w:t>, who appeared for the applicants, a</w:t>
      </w:r>
      <w:r w:rsidR="009318BE">
        <w:rPr>
          <w:rFonts w:ascii="Arial" w:hAnsi="Arial" w:cs="Arial"/>
          <w:sz w:val="24"/>
          <w:szCs w:val="24"/>
        </w:rPr>
        <w:t>rgued that the use of the term ‘</w:t>
      </w:r>
      <w:r>
        <w:rPr>
          <w:rFonts w:ascii="Arial" w:hAnsi="Arial" w:cs="Arial"/>
          <w:sz w:val="24"/>
          <w:szCs w:val="24"/>
        </w:rPr>
        <w:t>a</w:t>
      </w:r>
      <w:r w:rsidR="009318BE">
        <w:rPr>
          <w:rFonts w:ascii="Arial" w:hAnsi="Arial" w:cs="Arial"/>
          <w:sz w:val="24"/>
          <w:szCs w:val="24"/>
        </w:rPr>
        <w:t>ny’</w:t>
      </w:r>
      <w:r>
        <w:rPr>
          <w:rFonts w:ascii="Arial" w:hAnsi="Arial" w:cs="Arial"/>
          <w:sz w:val="24"/>
          <w:szCs w:val="24"/>
        </w:rPr>
        <w:t xml:space="preserve"> in s</w:t>
      </w:r>
      <w:r w:rsidR="004D6BED">
        <w:rPr>
          <w:rFonts w:ascii="Arial" w:hAnsi="Arial" w:cs="Arial"/>
          <w:sz w:val="24"/>
          <w:szCs w:val="24"/>
        </w:rPr>
        <w:t xml:space="preserve"> </w:t>
      </w:r>
      <w:r>
        <w:rPr>
          <w:rFonts w:ascii="Arial" w:hAnsi="Arial" w:cs="Arial"/>
          <w:sz w:val="24"/>
          <w:szCs w:val="24"/>
        </w:rPr>
        <w:t>172 with reference to a challenge</w:t>
      </w:r>
      <w:r w:rsidR="00821F80">
        <w:rPr>
          <w:rFonts w:ascii="Arial" w:hAnsi="Arial" w:cs="Arial"/>
          <w:sz w:val="24"/>
          <w:szCs w:val="24"/>
        </w:rPr>
        <w:t xml:space="preserve"> to the return or outcome of a P</w:t>
      </w:r>
      <w:r>
        <w:rPr>
          <w:rFonts w:ascii="Arial" w:hAnsi="Arial" w:cs="Arial"/>
          <w:sz w:val="24"/>
          <w:szCs w:val="24"/>
        </w:rPr>
        <w:t>residential election connotes a special expansive jurisdiction.</w:t>
      </w:r>
    </w:p>
    <w:p w14:paraId="3E22723A" w14:textId="77777777" w:rsidR="00BC1AEA" w:rsidRDefault="00BC1AEA" w:rsidP="00BC1AEA">
      <w:pPr>
        <w:pStyle w:val="ListParagraph"/>
        <w:rPr>
          <w:rFonts w:ascii="Arial" w:hAnsi="Arial" w:cs="Arial"/>
          <w:sz w:val="24"/>
          <w:szCs w:val="24"/>
        </w:rPr>
      </w:pPr>
    </w:p>
    <w:p w14:paraId="4A84FDFA" w14:textId="67E65B8D" w:rsidR="00BC1AEA" w:rsidRDefault="00157347"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Applicants’ </w:t>
      </w:r>
      <w:r w:rsidR="00EC106E">
        <w:rPr>
          <w:rFonts w:ascii="Arial" w:hAnsi="Arial" w:cs="Arial"/>
          <w:sz w:val="24"/>
          <w:szCs w:val="24"/>
        </w:rPr>
        <w:t xml:space="preserve">counsel </w:t>
      </w:r>
      <w:r w:rsidR="00BC1AEA">
        <w:rPr>
          <w:rFonts w:ascii="Arial" w:hAnsi="Arial" w:cs="Arial"/>
          <w:sz w:val="24"/>
          <w:szCs w:val="24"/>
        </w:rPr>
        <w:t xml:space="preserve">also referred to the </w:t>
      </w:r>
      <w:r w:rsidR="004D6BED">
        <w:rPr>
          <w:rFonts w:ascii="Arial" w:hAnsi="Arial" w:cs="Arial"/>
          <w:sz w:val="24"/>
          <w:szCs w:val="24"/>
        </w:rPr>
        <w:t>‘</w:t>
      </w:r>
      <w:r w:rsidR="00BC1AEA">
        <w:rPr>
          <w:rFonts w:ascii="Arial" w:hAnsi="Arial" w:cs="Arial"/>
          <w:sz w:val="24"/>
          <w:szCs w:val="24"/>
        </w:rPr>
        <w:t>broad and liberal</w:t>
      </w:r>
      <w:r w:rsidR="004D6BED">
        <w:rPr>
          <w:rFonts w:ascii="Arial" w:hAnsi="Arial" w:cs="Arial"/>
          <w:sz w:val="24"/>
          <w:szCs w:val="24"/>
        </w:rPr>
        <w:t>’</w:t>
      </w:r>
      <w:r w:rsidR="00BC1AEA">
        <w:rPr>
          <w:rFonts w:ascii="Arial" w:hAnsi="Arial" w:cs="Arial"/>
          <w:sz w:val="24"/>
          <w:szCs w:val="24"/>
        </w:rPr>
        <w:t xml:space="preserve"> approach of the Supreme Court in Kenya in interpreting the election legislation of that country</w:t>
      </w:r>
      <w:r w:rsidR="00BC1AEA">
        <w:rPr>
          <w:rStyle w:val="FootnoteReference"/>
          <w:rFonts w:ascii="Arial" w:hAnsi="Arial" w:cs="Arial"/>
          <w:sz w:val="24"/>
          <w:szCs w:val="24"/>
        </w:rPr>
        <w:footnoteReference w:id="23"/>
      </w:r>
      <w:r w:rsidR="00BC1AEA">
        <w:rPr>
          <w:rFonts w:ascii="Arial" w:hAnsi="Arial" w:cs="Arial"/>
          <w:sz w:val="24"/>
          <w:szCs w:val="24"/>
        </w:rPr>
        <w:t xml:space="preserve"> in construing its jurisdiction in the context of that legislation. </w:t>
      </w:r>
      <w:r w:rsidR="007A0403">
        <w:rPr>
          <w:rFonts w:ascii="Arial" w:hAnsi="Arial" w:cs="Arial"/>
          <w:sz w:val="24"/>
          <w:szCs w:val="24"/>
        </w:rPr>
        <w:t>Counsel</w:t>
      </w:r>
      <w:r w:rsidR="00BC1AEA">
        <w:rPr>
          <w:rFonts w:ascii="Arial" w:hAnsi="Arial" w:cs="Arial"/>
          <w:sz w:val="24"/>
          <w:szCs w:val="24"/>
        </w:rPr>
        <w:t xml:space="preserve"> also pointed out that a fundamental constitutional issue underlies the application</w:t>
      </w:r>
      <w:r w:rsidR="002E15E3">
        <w:rPr>
          <w:rFonts w:ascii="Arial" w:hAnsi="Arial" w:cs="Arial"/>
          <w:sz w:val="24"/>
          <w:szCs w:val="24"/>
        </w:rPr>
        <w:t xml:space="preserve">, </w:t>
      </w:r>
      <w:r w:rsidR="00BC1AEA">
        <w:rPr>
          <w:rFonts w:ascii="Arial" w:hAnsi="Arial" w:cs="Arial"/>
          <w:sz w:val="24"/>
          <w:szCs w:val="24"/>
        </w:rPr>
        <w:t xml:space="preserve">as to whether the doctrine of separation of powers was breached by the selective implementation of the Act by the Minister to exclude the checks and balances included by the legislature for voting by EVMs. </w:t>
      </w:r>
      <w:r w:rsidR="007A0403">
        <w:rPr>
          <w:rFonts w:ascii="Arial" w:hAnsi="Arial" w:cs="Arial"/>
          <w:sz w:val="24"/>
          <w:szCs w:val="24"/>
        </w:rPr>
        <w:t>Counsel</w:t>
      </w:r>
      <w:r w:rsidR="00BC1AEA">
        <w:rPr>
          <w:rFonts w:ascii="Arial" w:hAnsi="Arial" w:cs="Arial"/>
          <w:sz w:val="24"/>
          <w:szCs w:val="24"/>
        </w:rPr>
        <w:t xml:space="preserve"> contended that this was unconstitutional a</w:t>
      </w:r>
      <w:r w:rsidR="00821F80">
        <w:rPr>
          <w:rFonts w:ascii="Arial" w:hAnsi="Arial" w:cs="Arial"/>
          <w:sz w:val="24"/>
          <w:szCs w:val="24"/>
        </w:rPr>
        <w:t>nd rendered the outcome of the P</w:t>
      </w:r>
      <w:r w:rsidR="00BC1AEA">
        <w:rPr>
          <w:rFonts w:ascii="Arial" w:hAnsi="Arial" w:cs="Arial"/>
          <w:sz w:val="24"/>
          <w:szCs w:val="24"/>
        </w:rPr>
        <w:t>residential election invalid, and thus brought that relief within the wide ambit of s</w:t>
      </w:r>
      <w:r w:rsidR="002E15E3">
        <w:rPr>
          <w:rFonts w:ascii="Arial" w:hAnsi="Arial" w:cs="Arial"/>
          <w:sz w:val="24"/>
          <w:szCs w:val="24"/>
        </w:rPr>
        <w:t xml:space="preserve"> </w:t>
      </w:r>
      <w:r w:rsidR="00BC1AEA">
        <w:rPr>
          <w:rFonts w:ascii="Arial" w:hAnsi="Arial" w:cs="Arial"/>
          <w:sz w:val="24"/>
          <w:szCs w:val="24"/>
        </w:rPr>
        <w:t>172.</w:t>
      </w:r>
    </w:p>
    <w:p w14:paraId="6B1030AA" w14:textId="77777777" w:rsidR="00BC1AEA" w:rsidRPr="00452098" w:rsidRDefault="00BC1AEA" w:rsidP="00BC1AEA">
      <w:pPr>
        <w:pStyle w:val="NoSpacing"/>
        <w:spacing w:line="480" w:lineRule="auto"/>
        <w:jc w:val="both"/>
        <w:rPr>
          <w:rFonts w:ascii="Arial" w:hAnsi="Arial" w:cs="Arial"/>
          <w:sz w:val="24"/>
          <w:szCs w:val="24"/>
        </w:rPr>
      </w:pPr>
    </w:p>
    <w:p w14:paraId="0138F4D7" w14:textId="0DE94024" w:rsidR="00BC1AEA" w:rsidRDefault="00BC1AEA" w:rsidP="003B611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Relying upon the </w:t>
      </w:r>
      <w:r w:rsidR="007A0403">
        <w:rPr>
          <w:rFonts w:ascii="Arial" w:hAnsi="Arial" w:cs="Arial"/>
          <w:sz w:val="24"/>
          <w:szCs w:val="24"/>
        </w:rPr>
        <w:t>trite</w:t>
      </w:r>
      <w:r>
        <w:rPr>
          <w:rFonts w:ascii="Arial" w:hAnsi="Arial" w:cs="Arial"/>
          <w:sz w:val="24"/>
          <w:szCs w:val="24"/>
        </w:rPr>
        <w:t xml:space="preserve"> principle that parties are required to establish jurisdiction in their pleadings,</w:t>
      </w:r>
      <w:r>
        <w:rPr>
          <w:rStyle w:val="FootnoteReference"/>
          <w:rFonts w:ascii="Arial" w:hAnsi="Arial" w:cs="Arial"/>
          <w:sz w:val="24"/>
          <w:szCs w:val="24"/>
        </w:rPr>
        <w:footnoteReference w:id="24"/>
      </w:r>
      <w:r>
        <w:rPr>
          <w:rFonts w:ascii="Arial" w:hAnsi="Arial" w:cs="Arial"/>
          <w:sz w:val="24"/>
          <w:szCs w:val="24"/>
        </w:rPr>
        <w:t xml:space="preserve"> the respondents contended </w:t>
      </w:r>
      <w:r w:rsidR="00B25903">
        <w:rPr>
          <w:rFonts w:ascii="Arial" w:hAnsi="Arial" w:cs="Arial"/>
          <w:sz w:val="24"/>
          <w:szCs w:val="24"/>
        </w:rPr>
        <w:t>that paragraph</w:t>
      </w:r>
      <w:r>
        <w:rPr>
          <w:rFonts w:ascii="Arial" w:hAnsi="Arial" w:cs="Arial"/>
          <w:sz w:val="24"/>
          <w:szCs w:val="24"/>
        </w:rPr>
        <w:t xml:space="preserve"> 6 of the applicants’ founding affidavit, </w:t>
      </w:r>
      <w:r w:rsidR="002E15E3">
        <w:rPr>
          <w:rFonts w:ascii="Arial" w:hAnsi="Arial" w:cs="Arial"/>
          <w:sz w:val="24"/>
          <w:szCs w:val="24"/>
        </w:rPr>
        <w:t xml:space="preserve">which </w:t>
      </w:r>
      <w:r>
        <w:rPr>
          <w:rFonts w:ascii="Arial" w:hAnsi="Arial" w:cs="Arial"/>
          <w:sz w:val="24"/>
          <w:szCs w:val="24"/>
        </w:rPr>
        <w:t>sought to establish jurisdiction, failed to do so. It reads:</w:t>
      </w:r>
    </w:p>
    <w:p w14:paraId="41B78B21" w14:textId="77777777" w:rsidR="009318BE" w:rsidRPr="003B6112" w:rsidRDefault="009318BE" w:rsidP="009318BE">
      <w:pPr>
        <w:pStyle w:val="NoSpacing"/>
        <w:spacing w:line="480" w:lineRule="auto"/>
        <w:jc w:val="both"/>
        <w:rPr>
          <w:rFonts w:ascii="Arial" w:hAnsi="Arial" w:cs="Arial"/>
          <w:sz w:val="24"/>
          <w:szCs w:val="24"/>
        </w:rPr>
      </w:pPr>
    </w:p>
    <w:p w14:paraId="01158B51" w14:textId="77777777" w:rsidR="00BC1AEA" w:rsidRDefault="00BC1AEA" w:rsidP="00BC1AEA">
      <w:pPr>
        <w:pStyle w:val="ListParagraph"/>
        <w:spacing w:after="0" w:line="360" w:lineRule="auto"/>
        <w:jc w:val="both"/>
        <w:rPr>
          <w:rFonts w:ascii="Arial" w:hAnsi="Arial" w:cs="Arial"/>
        </w:rPr>
      </w:pPr>
      <w:r>
        <w:rPr>
          <w:rFonts w:ascii="Arial" w:hAnsi="Arial" w:cs="Arial"/>
        </w:rPr>
        <w:t>‘</w:t>
      </w:r>
      <w:r w:rsidRPr="000365E7">
        <w:rPr>
          <w:rFonts w:ascii="Arial" w:hAnsi="Arial" w:cs="Arial"/>
        </w:rPr>
        <w:t xml:space="preserve">At the heart of this application lies an important constitutional issue. This is whether the Constitution permits the </w:t>
      </w:r>
      <w:r w:rsidRPr="000365E7">
        <w:rPr>
          <w:rFonts w:ascii="Arial" w:hAnsi="Arial" w:cs="Arial"/>
          <w:i/>
        </w:rPr>
        <w:t>selective</w:t>
      </w:r>
      <w:r w:rsidRPr="000365E7">
        <w:rPr>
          <w:rFonts w:ascii="Arial" w:hAnsi="Arial" w:cs="Arial"/>
        </w:rPr>
        <w:t xml:space="preserve"> promulgation, at the choice of the Executive, of </w:t>
      </w:r>
      <w:r w:rsidRPr="000365E7">
        <w:rPr>
          <w:rFonts w:ascii="Arial" w:hAnsi="Arial" w:cs="Arial"/>
          <w:i/>
        </w:rPr>
        <w:t>parts</w:t>
      </w:r>
      <w:r w:rsidRPr="000365E7">
        <w:rPr>
          <w:rFonts w:ascii="Arial" w:hAnsi="Arial" w:cs="Arial"/>
        </w:rPr>
        <w:t xml:space="preserve"> of section 97 of the Act as adopted by the Legislature. This is not, it will be shown, what section 209(2) of the Act authorises, when it provides for </w:t>
      </w:r>
      <w:r w:rsidRPr="000365E7">
        <w:rPr>
          <w:rFonts w:ascii="Arial" w:hAnsi="Arial" w:cs="Arial"/>
          <w:i/>
        </w:rPr>
        <w:t>provisions</w:t>
      </w:r>
      <w:r w:rsidRPr="000365E7">
        <w:rPr>
          <w:rFonts w:ascii="Arial" w:hAnsi="Arial" w:cs="Arial"/>
        </w:rPr>
        <w:t xml:space="preserve"> to be introduced at </w:t>
      </w:r>
      <w:r w:rsidRPr="000365E7">
        <w:rPr>
          <w:rFonts w:ascii="Arial" w:hAnsi="Arial" w:cs="Arial"/>
        </w:rPr>
        <w:lastRenderedPageBreak/>
        <w:t>different times. The effect has been to introduce electronic voting machines (“EVMs”) – without any check and balance at all of a hardcopy record (“paper trail”) in respect of each vote cast, as Parliament has specifically required.’</w:t>
      </w:r>
    </w:p>
    <w:p w14:paraId="328E402D" w14:textId="77777777" w:rsidR="002E15E3" w:rsidRPr="00294E11" w:rsidRDefault="002E15E3" w:rsidP="00294E11">
      <w:pPr>
        <w:spacing w:after="0" w:line="480" w:lineRule="auto"/>
        <w:jc w:val="both"/>
        <w:rPr>
          <w:rFonts w:ascii="Arial" w:hAnsi="Arial" w:cs="Arial"/>
          <w:sz w:val="24"/>
          <w:szCs w:val="24"/>
        </w:rPr>
      </w:pPr>
    </w:p>
    <w:p w14:paraId="1640C199" w14:textId="15DCC8C5"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0365E7">
        <w:rPr>
          <w:rFonts w:ascii="Arial" w:hAnsi="Arial" w:cs="Arial"/>
          <w:sz w:val="24"/>
          <w:szCs w:val="24"/>
        </w:rPr>
        <w:t>The respondents proceeded to characterise the relief sought in prayers 2 and 3 (concerning the Minister’s determination) as the applica</w:t>
      </w:r>
      <w:r w:rsidR="00794586">
        <w:rPr>
          <w:rFonts w:ascii="Arial" w:hAnsi="Arial" w:cs="Arial"/>
          <w:sz w:val="24"/>
          <w:szCs w:val="24"/>
        </w:rPr>
        <w:t>n</w:t>
      </w:r>
      <w:r w:rsidRPr="000365E7">
        <w:rPr>
          <w:rFonts w:ascii="Arial" w:hAnsi="Arial" w:cs="Arial"/>
          <w:sz w:val="24"/>
          <w:szCs w:val="24"/>
        </w:rPr>
        <w:t xml:space="preserve">ts’ primary or main relief. </w:t>
      </w:r>
      <w:r w:rsidR="00794586">
        <w:rPr>
          <w:rFonts w:ascii="Arial" w:hAnsi="Arial" w:cs="Arial"/>
          <w:sz w:val="24"/>
          <w:szCs w:val="24"/>
        </w:rPr>
        <w:t>They</w:t>
      </w:r>
      <w:r w:rsidRPr="000365E7">
        <w:rPr>
          <w:rFonts w:ascii="Arial" w:hAnsi="Arial" w:cs="Arial"/>
          <w:sz w:val="24"/>
          <w:szCs w:val="24"/>
        </w:rPr>
        <w:t xml:space="preserve"> argued that the declaratory and review relief embodied in these prayers do not relate to th</w:t>
      </w:r>
      <w:r w:rsidR="00821F80">
        <w:rPr>
          <w:rFonts w:ascii="Arial" w:hAnsi="Arial" w:cs="Arial"/>
          <w:sz w:val="24"/>
          <w:szCs w:val="24"/>
        </w:rPr>
        <w:t>e return or outcome of the P</w:t>
      </w:r>
      <w:r w:rsidRPr="000365E7">
        <w:rPr>
          <w:rFonts w:ascii="Arial" w:hAnsi="Arial" w:cs="Arial"/>
          <w:sz w:val="24"/>
          <w:szCs w:val="24"/>
        </w:rPr>
        <w:t>residential election and should have been so</w:t>
      </w:r>
      <w:r>
        <w:rPr>
          <w:rFonts w:ascii="Arial" w:hAnsi="Arial" w:cs="Arial"/>
          <w:sz w:val="24"/>
          <w:szCs w:val="24"/>
        </w:rPr>
        <w:t>ught in the High Court (</w:t>
      </w:r>
      <w:r w:rsidRPr="000365E7">
        <w:rPr>
          <w:rFonts w:ascii="Arial" w:hAnsi="Arial" w:cs="Arial"/>
          <w:sz w:val="24"/>
          <w:szCs w:val="24"/>
        </w:rPr>
        <w:t>within a reasonable time of the determination by the Minister in 2014).</w:t>
      </w:r>
    </w:p>
    <w:p w14:paraId="4D4FBB19" w14:textId="77777777" w:rsidR="00BC1AEA" w:rsidRDefault="00BC1AEA" w:rsidP="00BC1AEA">
      <w:pPr>
        <w:pStyle w:val="NoSpacing"/>
        <w:spacing w:line="480" w:lineRule="auto"/>
        <w:jc w:val="both"/>
        <w:rPr>
          <w:rFonts w:ascii="Arial" w:hAnsi="Arial" w:cs="Arial"/>
          <w:sz w:val="24"/>
          <w:szCs w:val="24"/>
        </w:rPr>
      </w:pPr>
    </w:p>
    <w:p w14:paraId="7D158301" w14:textId="004655A9" w:rsidR="00BC1AEA" w:rsidRDefault="00BC1AEA" w:rsidP="003B6112">
      <w:pPr>
        <w:pStyle w:val="NoSpacing"/>
        <w:numPr>
          <w:ilvl w:val="0"/>
          <w:numId w:val="1"/>
        </w:numPr>
        <w:spacing w:line="480" w:lineRule="auto"/>
        <w:ind w:left="0" w:firstLine="0"/>
        <w:jc w:val="both"/>
        <w:rPr>
          <w:rFonts w:ascii="Arial" w:hAnsi="Arial" w:cs="Arial"/>
          <w:sz w:val="24"/>
          <w:szCs w:val="24"/>
        </w:rPr>
      </w:pPr>
      <w:r w:rsidRPr="000365E7">
        <w:rPr>
          <w:rFonts w:ascii="Arial" w:hAnsi="Arial" w:cs="Arial"/>
          <w:sz w:val="24"/>
          <w:szCs w:val="24"/>
        </w:rPr>
        <w:t xml:space="preserve">This court’s jurisdiction is pleaded </w:t>
      </w:r>
      <w:r>
        <w:rPr>
          <w:rFonts w:ascii="Arial" w:hAnsi="Arial" w:cs="Arial"/>
          <w:sz w:val="24"/>
          <w:szCs w:val="24"/>
        </w:rPr>
        <w:t xml:space="preserve">by the applicants </w:t>
      </w:r>
      <w:r w:rsidRPr="000365E7">
        <w:rPr>
          <w:rFonts w:ascii="Arial" w:hAnsi="Arial" w:cs="Arial"/>
          <w:sz w:val="24"/>
          <w:szCs w:val="24"/>
        </w:rPr>
        <w:t xml:space="preserve">under the rubric ‘nature and purpose of this application’. Under this heading then follows four explanatory paragraphs including paragraph 6. Properly read together (and </w:t>
      </w:r>
      <w:r>
        <w:rPr>
          <w:rFonts w:ascii="Arial" w:hAnsi="Arial" w:cs="Arial"/>
          <w:sz w:val="24"/>
          <w:szCs w:val="24"/>
        </w:rPr>
        <w:t xml:space="preserve">not </w:t>
      </w:r>
      <w:r w:rsidRPr="000365E7">
        <w:rPr>
          <w:rFonts w:ascii="Arial" w:hAnsi="Arial" w:cs="Arial"/>
          <w:sz w:val="24"/>
          <w:szCs w:val="24"/>
        </w:rPr>
        <w:t>in isolation as the respondents sought to do), these paragraphs demonstrate that the application is directed at th</w:t>
      </w:r>
      <w:r w:rsidR="00821F80">
        <w:rPr>
          <w:rFonts w:ascii="Arial" w:hAnsi="Arial" w:cs="Arial"/>
          <w:sz w:val="24"/>
          <w:szCs w:val="24"/>
        </w:rPr>
        <w:t>e outcome of the P</w:t>
      </w:r>
      <w:r>
        <w:rPr>
          <w:rFonts w:ascii="Arial" w:hAnsi="Arial" w:cs="Arial"/>
          <w:sz w:val="24"/>
          <w:szCs w:val="24"/>
        </w:rPr>
        <w:t>residential election. P</w:t>
      </w:r>
      <w:r w:rsidRPr="000365E7">
        <w:rPr>
          <w:rFonts w:ascii="Arial" w:hAnsi="Arial" w:cs="Arial"/>
          <w:sz w:val="24"/>
          <w:szCs w:val="24"/>
        </w:rPr>
        <w:t>aragraph</w:t>
      </w:r>
      <w:r>
        <w:rPr>
          <w:rFonts w:ascii="Arial" w:hAnsi="Arial" w:cs="Arial"/>
          <w:sz w:val="24"/>
          <w:szCs w:val="24"/>
        </w:rPr>
        <w:t xml:space="preserve"> 6 relied upon by respondents</w:t>
      </w:r>
      <w:r w:rsidRPr="000365E7">
        <w:rPr>
          <w:rFonts w:ascii="Arial" w:hAnsi="Arial" w:cs="Arial"/>
          <w:sz w:val="24"/>
          <w:szCs w:val="24"/>
        </w:rPr>
        <w:t xml:space="preserve"> merely seeks to explain where the invalidity (of the outcome</w:t>
      </w:r>
      <w:r>
        <w:rPr>
          <w:rFonts w:ascii="Arial" w:hAnsi="Arial" w:cs="Arial"/>
          <w:sz w:val="24"/>
          <w:szCs w:val="24"/>
        </w:rPr>
        <w:t>) lies and has its origin. The paragraph</w:t>
      </w:r>
      <w:r w:rsidRPr="000365E7">
        <w:rPr>
          <w:rFonts w:ascii="Arial" w:hAnsi="Arial" w:cs="Arial"/>
          <w:sz w:val="24"/>
          <w:szCs w:val="24"/>
        </w:rPr>
        <w:t xml:space="preserve"> which follow</w:t>
      </w:r>
      <w:r>
        <w:rPr>
          <w:rFonts w:ascii="Arial" w:hAnsi="Arial" w:cs="Arial"/>
          <w:sz w:val="24"/>
          <w:szCs w:val="24"/>
        </w:rPr>
        <w:t>s</w:t>
      </w:r>
      <w:r w:rsidRPr="000365E7">
        <w:rPr>
          <w:rFonts w:ascii="Arial" w:hAnsi="Arial" w:cs="Arial"/>
          <w:sz w:val="24"/>
          <w:szCs w:val="24"/>
        </w:rPr>
        <w:t xml:space="preserve"> paragrap</w:t>
      </w:r>
      <w:r w:rsidR="00821F80">
        <w:rPr>
          <w:rFonts w:ascii="Arial" w:hAnsi="Arial" w:cs="Arial"/>
          <w:sz w:val="24"/>
          <w:szCs w:val="24"/>
        </w:rPr>
        <w:t>h 6 contends that the impugned P</w:t>
      </w:r>
      <w:r>
        <w:rPr>
          <w:rFonts w:ascii="Arial" w:hAnsi="Arial" w:cs="Arial"/>
          <w:sz w:val="24"/>
          <w:szCs w:val="24"/>
        </w:rPr>
        <w:t>residential election has been v</w:t>
      </w:r>
      <w:r w:rsidRPr="000365E7">
        <w:rPr>
          <w:rFonts w:ascii="Arial" w:hAnsi="Arial" w:cs="Arial"/>
          <w:sz w:val="24"/>
          <w:szCs w:val="24"/>
        </w:rPr>
        <w:t>itiated by the breach of the constitution</w:t>
      </w:r>
      <w:r w:rsidR="002E15E3">
        <w:rPr>
          <w:rFonts w:ascii="Arial" w:hAnsi="Arial" w:cs="Arial"/>
          <w:sz w:val="24"/>
          <w:szCs w:val="24"/>
        </w:rPr>
        <w:t>al</w:t>
      </w:r>
      <w:r w:rsidRPr="000365E7">
        <w:rPr>
          <w:rFonts w:ascii="Arial" w:hAnsi="Arial" w:cs="Arial"/>
          <w:sz w:val="24"/>
          <w:szCs w:val="24"/>
        </w:rPr>
        <w:t xml:space="preserve"> principle of separation of powers and paragraph 8 asserts an effective remedy flowing from the </w:t>
      </w:r>
      <w:r w:rsidRPr="00A443B2">
        <w:rPr>
          <w:rFonts w:ascii="Arial" w:hAnsi="Arial" w:cs="Arial"/>
          <w:sz w:val="24"/>
          <w:szCs w:val="24"/>
        </w:rPr>
        <w:t>declaratory (</w:t>
      </w:r>
      <w:r w:rsidR="007A0403">
        <w:rPr>
          <w:rFonts w:ascii="Arial" w:hAnsi="Arial" w:cs="Arial"/>
          <w:sz w:val="24"/>
          <w:szCs w:val="24"/>
        </w:rPr>
        <w:t>and review) relief which relate</w:t>
      </w:r>
      <w:r w:rsidRPr="00A443B2">
        <w:rPr>
          <w:rFonts w:ascii="Arial" w:hAnsi="Arial" w:cs="Arial"/>
          <w:sz w:val="24"/>
          <w:szCs w:val="24"/>
        </w:rPr>
        <w:t xml:space="preserve"> to the outcome of the election.</w:t>
      </w:r>
    </w:p>
    <w:p w14:paraId="29B19D4D" w14:textId="77777777" w:rsidR="00B76C6C" w:rsidRPr="003B6112" w:rsidRDefault="00B76C6C" w:rsidP="00B76C6C">
      <w:pPr>
        <w:pStyle w:val="NoSpacing"/>
        <w:spacing w:line="480" w:lineRule="auto"/>
        <w:jc w:val="both"/>
        <w:rPr>
          <w:rFonts w:ascii="Arial" w:hAnsi="Arial" w:cs="Arial"/>
          <w:sz w:val="24"/>
          <w:szCs w:val="24"/>
        </w:rPr>
      </w:pPr>
    </w:p>
    <w:p w14:paraId="070F4D74" w14:textId="29CB3F7C" w:rsidR="0065115D" w:rsidRPr="00A443B2" w:rsidRDefault="00BC1AEA" w:rsidP="0023480D">
      <w:pPr>
        <w:pStyle w:val="NoSpacing"/>
        <w:numPr>
          <w:ilvl w:val="0"/>
          <w:numId w:val="1"/>
        </w:numPr>
        <w:spacing w:line="480" w:lineRule="auto"/>
        <w:ind w:left="0" w:firstLine="0"/>
        <w:jc w:val="both"/>
        <w:rPr>
          <w:rFonts w:ascii="Arial" w:hAnsi="Arial" w:cs="Arial"/>
          <w:sz w:val="24"/>
          <w:szCs w:val="24"/>
        </w:rPr>
      </w:pPr>
      <w:r w:rsidRPr="00A443B2">
        <w:rPr>
          <w:rFonts w:ascii="Arial" w:hAnsi="Arial" w:cs="Arial"/>
          <w:sz w:val="24"/>
          <w:szCs w:val="24"/>
        </w:rPr>
        <w:t xml:space="preserve">The relief sought by the applicants is composite and interrelated and the challenge to the outcome is conjoined to the declaratory and review sought in prayers 2 and 3. The composite relief sought thus squarely relates to the outcome of the </w:t>
      </w:r>
      <w:r w:rsidR="002E15E3" w:rsidRPr="00A443B2">
        <w:rPr>
          <w:rFonts w:ascii="Arial" w:hAnsi="Arial" w:cs="Arial"/>
          <w:sz w:val="24"/>
          <w:szCs w:val="24"/>
        </w:rPr>
        <w:lastRenderedPageBreak/>
        <w:t>P</w:t>
      </w:r>
      <w:r w:rsidRPr="00A443B2">
        <w:rPr>
          <w:rFonts w:ascii="Arial" w:hAnsi="Arial" w:cs="Arial"/>
          <w:sz w:val="24"/>
          <w:szCs w:val="24"/>
        </w:rPr>
        <w:t>residential election. The challenge to jurisdiction would appear to rest upon the respondents’ own mischaracterisation of the applicants’ relief in prayers 2 and 3 as primary or main.</w:t>
      </w:r>
      <w:r w:rsidR="0065115D" w:rsidRPr="00A443B2">
        <w:rPr>
          <w:rFonts w:ascii="Arial" w:hAnsi="Arial" w:cs="Arial"/>
          <w:sz w:val="24"/>
          <w:szCs w:val="24"/>
        </w:rPr>
        <w:t xml:space="preserve"> Besides, the respondents’ reliance on </w:t>
      </w:r>
      <w:r w:rsidR="00A443B2">
        <w:rPr>
          <w:rFonts w:ascii="Arial" w:hAnsi="Arial" w:cs="Arial"/>
          <w:i/>
          <w:iCs/>
          <w:sz w:val="24"/>
          <w:szCs w:val="24"/>
        </w:rPr>
        <w:t>RDP2</w:t>
      </w:r>
      <w:r w:rsidR="0065115D" w:rsidRPr="00A443B2">
        <w:rPr>
          <w:rFonts w:ascii="Arial" w:hAnsi="Arial" w:cs="Arial"/>
          <w:sz w:val="24"/>
          <w:szCs w:val="24"/>
        </w:rPr>
        <w:t xml:space="preserve"> in relation to the argument of this court’s jurisdiction – </w:t>
      </w:r>
      <w:r w:rsidR="00C50B03" w:rsidRPr="00A443B2">
        <w:rPr>
          <w:rFonts w:ascii="Arial" w:hAnsi="Arial" w:cs="Arial"/>
          <w:sz w:val="24"/>
          <w:szCs w:val="24"/>
        </w:rPr>
        <w:t>insisting that the applicants ought to have approached the High Court and to avoid this court deciding the matter as a cour</w:t>
      </w:r>
      <w:r w:rsidR="007A0403">
        <w:rPr>
          <w:rFonts w:ascii="Arial" w:hAnsi="Arial" w:cs="Arial"/>
          <w:sz w:val="24"/>
          <w:szCs w:val="24"/>
        </w:rPr>
        <w:t xml:space="preserve">t of first and last instance – </w:t>
      </w:r>
      <w:r w:rsidR="0065115D" w:rsidRPr="00A443B2">
        <w:rPr>
          <w:rFonts w:ascii="Arial" w:hAnsi="Arial" w:cs="Arial"/>
          <w:sz w:val="24"/>
          <w:szCs w:val="24"/>
        </w:rPr>
        <w:t xml:space="preserve">does not in </w:t>
      </w:r>
      <w:r w:rsidR="00C50B03" w:rsidRPr="00A443B2">
        <w:rPr>
          <w:rFonts w:ascii="Arial" w:hAnsi="Arial" w:cs="Arial"/>
          <w:sz w:val="24"/>
          <w:szCs w:val="24"/>
        </w:rPr>
        <w:t xml:space="preserve">the circumstances of this case </w:t>
      </w:r>
      <w:r w:rsidR="0065115D" w:rsidRPr="00A443B2">
        <w:rPr>
          <w:rFonts w:ascii="Arial" w:hAnsi="Arial" w:cs="Arial"/>
          <w:sz w:val="24"/>
          <w:szCs w:val="24"/>
        </w:rPr>
        <w:t xml:space="preserve">assist the respondents. </w:t>
      </w:r>
      <w:r w:rsidR="00C50B03" w:rsidRPr="00A443B2">
        <w:rPr>
          <w:rFonts w:ascii="Arial" w:hAnsi="Arial" w:cs="Arial"/>
          <w:sz w:val="24"/>
          <w:szCs w:val="24"/>
        </w:rPr>
        <w:t xml:space="preserve">The argument is devoid of merit. </w:t>
      </w:r>
      <w:r w:rsidR="0065115D" w:rsidRPr="00A443B2">
        <w:rPr>
          <w:rFonts w:ascii="Arial" w:hAnsi="Arial" w:cs="Arial"/>
          <w:sz w:val="24"/>
          <w:szCs w:val="24"/>
        </w:rPr>
        <w:t>That case was, in any event, decide</w:t>
      </w:r>
      <w:r w:rsidR="00BE5CC6">
        <w:rPr>
          <w:rFonts w:ascii="Arial" w:hAnsi="Arial" w:cs="Arial"/>
          <w:sz w:val="24"/>
          <w:szCs w:val="24"/>
        </w:rPr>
        <w:t>d</w:t>
      </w:r>
      <w:r w:rsidR="0065115D" w:rsidRPr="00A443B2">
        <w:rPr>
          <w:rFonts w:ascii="Arial" w:hAnsi="Arial" w:cs="Arial"/>
          <w:sz w:val="24"/>
          <w:szCs w:val="24"/>
        </w:rPr>
        <w:t xml:space="preserve"> under the repealed Act which did not have a provision similar to s 172 of the Act.</w:t>
      </w:r>
      <w:r w:rsidR="0065115D" w:rsidRPr="00A443B2" w:rsidDel="0065115D">
        <w:rPr>
          <w:rFonts w:ascii="Arial" w:hAnsi="Arial" w:cs="Arial"/>
          <w:sz w:val="24"/>
          <w:szCs w:val="24"/>
        </w:rPr>
        <w:t xml:space="preserve"> </w:t>
      </w:r>
    </w:p>
    <w:p w14:paraId="36987BE4" w14:textId="77777777" w:rsidR="00814EBC" w:rsidRPr="00194F82" w:rsidRDefault="00814EBC" w:rsidP="00814EBC">
      <w:pPr>
        <w:pStyle w:val="NoSpacing"/>
        <w:spacing w:line="480" w:lineRule="auto"/>
        <w:jc w:val="both"/>
        <w:rPr>
          <w:rFonts w:ascii="Arial" w:hAnsi="Arial" w:cs="Arial"/>
          <w:sz w:val="24"/>
          <w:szCs w:val="24"/>
        </w:rPr>
      </w:pPr>
    </w:p>
    <w:p w14:paraId="12D5A210" w14:textId="7A033CD0"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By using the term </w:t>
      </w:r>
      <w:r w:rsidR="002E15E3">
        <w:rPr>
          <w:rFonts w:ascii="Arial" w:hAnsi="Arial" w:cs="Arial"/>
          <w:sz w:val="24"/>
          <w:szCs w:val="24"/>
        </w:rPr>
        <w:t>‘</w:t>
      </w:r>
      <w:r>
        <w:rPr>
          <w:rFonts w:ascii="Arial" w:hAnsi="Arial" w:cs="Arial"/>
          <w:sz w:val="24"/>
          <w:szCs w:val="24"/>
        </w:rPr>
        <w:t>any challenge</w:t>
      </w:r>
      <w:r w:rsidR="002E15E3">
        <w:rPr>
          <w:rFonts w:ascii="Arial" w:hAnsi="Arial" w:cs="Arial"/>
          <w:sz w:val="24"/>
          <w:szCs w:val="24"/>
        </w:rPr>
        <w:t>’</w:t>
      </w:r>
      <w:r>
        <w:rPr>
          <w:rFonts w:ascii="Arial" w:hAnsi="Arial" w:cs="Arial"/>
          <w:sz w:val="24"/>
          <w:szCs w:val="24"/>
        </w:rPr>
        <w:t xml:space="preserve"> a wide meaning is intended by the legislature</w:t>
      </w:r>
      <w:r w:rsidR="007A0403">
        <w:rPr>
          <w:rFonts w:ascii="Arial" w:hAnsi="Arial" w:cs="Arial"/>
          <w:sz w:val="24"/>
          <w:szCs w:val="24"/>
        </w:rPr>
        <w:t>.</w:t>
      </w:r>
      <w:r>
        <w:rPr>
          <w:rStyle w:val="FootnoteReference"/>
          <w:rFonts w:ascii="Arial" w:hAnsi="Arial" w:cs="Arial"/>
          <w:sz w:val="24"/>
          <w:szCs w:val="24"/>
        </w:rPr>
        <w:footnoteReference w:id="25"/>
      </w:r>
      <w:r>
        <w:rPr>
          <w:rFonts w:ascii="Arial" w:hAnsi="Arial" w:cs="Arial"/>
          <w:sz w:val="24"/>
          <w:szCs w:val="24"/>
        </w:rPr>
        <w:t xml:space="preserve"> This in the context of a challenge to the outcome of a </w:t>
      </w:r>
      <w:r w:rsidR="002E15E3">
        <w:rPr>
          <w:rFonts w:ascii="Arial" w:hAnsi="Arial" w:cs="Arial"/>
          <w:sz w:val="24"/>
          <w:szCs w:val="24"/>
        </w:rPr>
        <w:t>P</w:t>
      </w:r>
      <w:r>
        <w:rPr>
          <w:rFonts w:ascii="Arial" w:hAnsi="Arial" w:cs="Arial"/>
          <w:sz w:val="24"/>
          <w:szCs w:val="24"/>
        </w:rPr>
        <w:t>residential election. Taking into account the primacy of the right to vote in the context of our constitutional democracy and its history, s</w:t>
      </w:r>
      <w:r w:rsidR="002E15E3">
        <w:rPr>
          <w:rFonts w:ascii="Arial" w:hAnsi="Arial" w:cs="Arial"/>
          <w:sz w:val="24"/>
          <w:szCs w:val="24"/>
        </w:rPr>
        <w:t xml:space="preserve"> </w:t>
      </w:r>
      <w:r>
        <w:rPr>
          <w:rFonts w:ascii="Arial" w:hAnsi="Arial" w:cs="Arial"/>
          <w:sz w:val="24"/>
          <w:szCs w:val="24"/>
        </w:rPr>
        <w:t>172 is to be construed broadly and purposively.</w:t>
      </w:r>
    </w:p>
    <w:p w14:paraId="28B6F730" w14:textId="77777777" w:rsidR="00BC1AEA" w:rsidRDefault="00BC1AEA" w:rsidP="00BC1AEA">
      <w:pPr>
        <w:pStyle w:val="NoSpacing"/>
        <w:spacing w:line="480" w:lineRule="auto"/>
        <w:jc w:val="both"/>
        <w:rPr>
          <w:rFonts w:ascii="Arial" w:hAnsi="Arial" w:cs="Arial"/>
          <w:sz w:val="24"/>
          <w:szCs w:val="24"/>
        </w:rPr>
      </w:pPr>
    </w:p>
    <w:p w14:paraId="0E35A8D5" w14:textId="6A9C8BC5"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challenge </w:t>
      </w:r>
      <w:r w:rsidR="007A0403">
        <w:rPr>
          <w:rFonts w:ascii="Arial" w:hAnsi="Arial" w:cs="Arial"/>
          <w:sz w:val="24"/>
          <w:szCs w:val="24"/>
        </w:rPr>
        <w:t xml:space="preserve">to </w:t>
      </w:r>
      <w:r>
        <w:rPr>
          <w:rFonts w:ascii="Arial" w:hAnsi="Arial" w:cs="Arial"/>
          <w:sz w:val="24"/>
          <w:szCs w:val="24"/>
        </w:rPr>
        <w:t xml:space="preserve">the outcome of the </w:t>
      </w:r>
      <w:r w:rsidR="002E15E3">
        <w:rPr>
          <w:rFonts w:ascii="Arial" w:hAnsi="Arial" w:cs="Arial"/>
          <w:sz w:val="24"/>
          <w:szCs w:val="24"/>
        </w:rPr>
        <w:t>P</w:t>
      </w:r>
      <w:r>
        <w:rPr>
          <w:rFonts w:ascii="Arial" w:hAnsi="Arial" w:cs="Arial"/>
          <w:sz w:val="24"/>
          <w:szCs w:val="24"/>
        </w:rPr>
        <w:t>residential election</w:t>
      </w:r>
      <w:r w:rsidR="007A0403">
        <w:rPr>
          <w:rFonts w:ascii="Arial" w:hAnsi="Arial" w:cs="Arial"/>
          <w:sz w:val="24"/>
          <w:szCs w:val="24"/>
        </w:rPr>
        <w:t xml:space="preserve"> is</w:t>
      </w:r>
      <w:r>
        <w:rPr>
          <w:rFonts w:ascii="Arial" w:hAnsi="Arial" w:cs="Arial"/>
          <w:sz w:val="24"/>
          <w:szCs w:val="24"/>
        </w:rPr>
        <w:t xml:space="preserve"> with reference to the Minister’s determination which excluded a paper trail when use is made of EVMs. </w:t>
      </w:r>
      <w:r w:rsidR="007A0403">
        <w:rPr>
          <w:rFonts w:ascii="Arial" w:hAnsi="Arial" w:cs="Arial"/>
          <w:sz w:val="24"/>
          <w:szCs w:val="24"/>
        </w:rPr>
        <w:t>P</w:t>
      </w:r>
      <w:r>
        <w:rPr>
          <w:rFonts w:ascii="Arial" w:hAnsi="Arial" w:cs="Arial"/>
          <w:sz w:val="24"/>
          <w:szCs w:val="24"/>
        </w:rPr>
        <w:t>roperly</w:t>
      </w:r>
      <w:r w:rsidR="007A0403">
        <w:rPr>
          <w:rFonts w:ascii="Arial" w:hAnsi="Arial" w:cs="Arial"/>
          <w:sz w:val="24"/>
          <w:szCs w:val="24"/>
        </w:rPr>
        <w:t xml:space="preserve"> </w:t>
      </w:r>
      <w:r>
        <w:rPr>
          <w:rFonts w:ascii="Arial" w:hAnsi="Arial" w:cs="Arial"/>
          <w:sz w:val="24"/>
          <w:szCs w:val="24"/>
        </w:rPr>
        <w:t xml:space="preserve">considered as a whole, </w:t>
      </w:r>
      <w:r w:rsidR="007A0403">
        <w:rPr>
          <w:rFonts w:ascii="Arial" w:hAnsi="Arial" w:cs="Arial"/>
          <w:sz w:val="24"/>
          <w:szCs w:val="24"/>
        </w:rPr>
        <w:t xml:space="preserve">it </w:t>
      </w:r>
      <w:r>
        <w:rPr>
          <w:rFonts w:ascii="Arial" w:hAnsi="Arial" w:cs="Arial"/>
          <w:sz w:val="24"/>
          <w:szCs w:val="24"/>
        </w:rPr>
        <w:t xml:space="preserve">plainly relates to the </w:t>
      </w:r>
      <w:r w:rsidR="002E15E3">
        <w:rPr>
          <w:rFonts w:ascii="Arial" w:hAnsi="Arial" w:cs="Arial"/>
          <w:sz w:val="24"/>
          <w:szCs w:val="24"/>
        </w:rPr>
        <w:t>P</w:t>
      </w:r>
      <w:r>
        <w:rPr>
          <w:rFonts w:ascii="Arial" w:hAnsi="Arial" w:cs="Arial"/>
          <w:sz w:val="24"/>
          <w:szCs w:val="24"/>
        </w:rPr>
        <w:t>residential election given the direct relationship between the declaratory relief and the conduct of voting by EVMs. The election challenge by the applicants thus falls within the gamut of s</w:t>
      </w:r>
      <w:r w:rsidR="002E15E3">
        <w:rPr>
          <w:rFonts w:ascii="Arial" w:hAnsi="Arial" w:cs="Arial"/>
          <w:sz w:val="24"/>
          <w:szCs w:val="24"/>
        </w:rPr>
        <w:t xml:space="preserve"> </w:t>
      </w:r>
      <w:r>
        <w:rPr>
          <w:rFonts w:ascii="Arial" w:hAnsi="Arial" w:cs="Arial"/>
          <w:sz w:val="24"/>
          <w:szCs w:val="24"/>
        </w:rPr>
        <w:t>172 and the jurisdiction objection is without merit and must fail.</w:t>
      </w:r>
    </w:p>
    <w:p w14:paraId="3B9AB64A" w14:textId="77777777" w:rsidR="00BC1AEA" w:rsidRDefault="00BC1AEA" w:rsidP="00BC1AEA">
      <w:pPr>
        <w:pStyle w:val="ListParagraph"/>
        <w:rPr>
          <w:rFonts w:ascii="Arial" w:hAnsi="Arial" w:cs="Arial"/>
          <w:sz w:val="24"/>
          <w:szCs w:val="24"/>
        </w:rPr>
      </w:pPr>
    </w:p>
    <w:p w14:paraId="39501697" w14:textId="7560709D" w:rsidR="00BC1AEA" w:rsidRDefault="00BC1AEA" w:rsidP="009318B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respondents’ challenge to this court’s competence to adjudicate and grant the relief sought in prayers 2, 3 and 4 is in essence a repeat of the jurisdiction point even though it </w:t>
      </w:r>
      <w:r w:rsidR="00A443B2">
        <w:rPr>
          <w:rFonts w:ascii="Arial" w:hAnsi="Arial" w:cs="Arial"/>
          <w:sz w:val="24"/>
          <w:szCs w:val="24"/>
        </w:rPr>
        <w:t>is contended</w:t>
      </w:r>
      <w:r>
        <w:rPr>
          <w:rFonts w:ascii="Arial" w:hAnsi="Arial" w:cs="Arial"/>
          <w:sz w:val="24"/>
          <w:szCs w:val="24"/>
        </w:rPr>
        <w:t xml:space="preserve"> that a s 172 challenge is to be confined to irregularities occurring during and after the election. This narrow approach to s</w:t>
      </w:r>
      <w:r w:rsidR="002E15E3">
        <w:rPr>
          <w:rFonts w:ascii="Arial" w:hAnsi="Arial" w:cs="Arial"/>
          <w:sz w:val="24"/>
          <w:szCs w:val="24"/>
        </w:rPr>
        <w:t xml:space="preserve"> </w:t>
      </w:r>
      <w:r>
        <w:rPr>
          <w:rFonts w:ascii="Arial" w:hAnsi="Arial" w:cs="Arial"/>
          <w:sz w:val="24"/>
          <w:szCs w:val="24"/>
        </w:rPr>
        <w:t xml:space="preserve">172 is inconsistent with its wide </w:t>
      </w:r>
      <w:r w:rsidRPr="00A443B2">
        <w:rPr>
          <w:rFonts w:ascii="Arial" w:hAnsi="Arial" w:cs="Arial"/>
          <w:sz w:val="24"/>
          <w:szCs w:val="24"/>
        </w:rPr>
        <w:t>ambit by</w:t>
      </w:r>
      <w:r w:rsidR="001342EC" w:rsidRPr="00A443B2">
        <w:rPr>
          <w:rFonts w:ascii="Arial" w:hAnsi="Arial" w:cs="Arial"/>
          <w:sz w:val="24"/>
          <w:szCs w:val="24"/>
        </w:rPr>
        <w:t xml:space="preserve"> </w:t>
      </w:r>
      <w:r w:rsidRPr="00A443B2">
        <w:rPr>
          <w:rFonts w:ascii="Arial" w:hAnsi="Arial" w:cs="Arial"/>
          <w:sz w:val="24"/>
          <w:szCs w:val="24"/>
        </w:rPr>
        <w:t>the</w:t>
      </w:r>
      <w:r>
        <w:rPr>
          <w:rFonts w:ascii="Arial" w:hAnsi="Arial" w:cs="Arial"/>
          <w:sz w:val="24"/>
          <w:szCs w:val="24"/>
        </w:rPr>
        <w:t xml:space="preserve"> use of the term </w:t>
      </w:r>
      <w:r w:rsidR="002E15E3">
        <w:rPr>
          <w:rFonts w:ascii="Arial" w:hAnsi="Arial" w:cs="Arial"/>
          <w:sz w:val="24"/>
          <w:szCs w:val="24"/>
        </w:rPr>
        <w:t>‘</w:t>
      </w:r>
      <w:r>
        <w:rPr>
          <w:rFonts w:ascii="Arial" w:hAnsi="Arial" w:cs="Arial"/>
          <w:sz w:val="24"/>
          <w:szCs w:val="24"/>
        </w:rPr>
        <w:t>any</w:t>
      </w:r>
      <w:r w:rsidR="002E15E3">
        <w:rPr>
          <w:rFonts w:ascii="Arial" w:hAnsi="Arial" w:cs="Arial"/>
          <w:sz w:val="24"/>
          <w:szCs w:val="24"/>
        </w:rPr>
        <w:t>’</w:t>
      </w:r>
      <w:r>
        <w:rPr>
          <w:rFonts w:ascii="Arial" w:hAnsi="Arial" w:cs="Arial"/>
          <w:sz w:val="24"/>
          <w:szCs w:val="24"/>
        </w:rPr>
        <w:t xml:space="preserve"> and is also at odds with the purpose and context of s</w:t>
      </w:r>
      <w:r w:rsidR="002E15E3">
        <w:rPr>
          <w:rFonts w:ascii="Arial" w:hAnsi="Arial" w:cs="Arial"/>
          <w:sz w:val="24"/>
          <w:szCs w:val="24"/>
        </w:rPr>
        <w:t xml:space="preserve"> </w:t>
      </w:r>
      <w:r>
        <w:rPr>
          <w:rFonts w:ascii="Arial" w:hAnsi="Arial" w:cs="Arial"/>
          <w:sz w:val="24"/>
          <w:szCs w:val="24"/>
        </w:rPr>
        <w:t xml:space="preserve">172 seen within the profound constitutional importance of a </w:t>
      </w:r>
      <w:r w:rsidR="002E15E3">
        <w:rPr>
          <w:rFonts w:ascii="Arial" w:hAnsi="Arial" w:cs="Arial"/>
          <w:sz w:val="24"/>
          <w:szCs w:val="24"/>
        </w:rPr>
        <w:t>P</w:t>
      </w:r>
      <w:r>
        <w:rPr>
          <w:rFonts w:ascii="Arial" w:hAnsi="Arial" w:cs="Arial"/>
          <w:sz w:val="24"/>
          <w:szCs w:val="24"/>
        </w:rPr>
        <w:t>residential election</w:t>
      </w:r>
      <w:r w:rsidR="001342EC" w:rsidRPr="00A443B2">
        <w:rPr>
          <w:rFonts w:ascii="Arial" w:hAnsi="Arial" w:cs="Arial"/>
          <w:sz w:val="24"/>
          <w:szCs w:val="24"/>
        </w:rPr>
        <w:t xml:space="preserve">, </w:t>
      </w:r>
      <w:r w:rsidRPr="00A443B2">
        <w:rPr>
          <w:rFonts w:ascii="Arial" w:hAnsi="Arial" w:cs="Arial"/>
          <w:sz w:val="24"/>
          <w:szCs w:val="24"/>
        </w:rPr>
        <w:t>to</w:t>
      </w:r>
      <w:r>
        <w:rPr>
          <w:rFonts w:ascii="Arial" w:hAnsi="Arial" w:cs="Arial"/>
          <w:sz w:val="24"/>
          <w:szCs w:val="24"/>
        </w:rPr>
        <w:t xml:space="preserve"> the right to vote and the principle of democracy. This point likewise is without merit and must also fail.</w:t>
      </w:r>
    </w:p>
    <w:p w14:paraId="350EDD11" w14:textId="77777777" w:rsidR="00223811" w:rsidRDefault="00223811" w:rsidP="009318BE">
      <w:pPr>
        <w:spacing w:after="0" w:line="480" w:lineRule="auto"/>
        <w:rPr>
          <w:rFonts w:ascii="Arial" w:hAnsi="Arial" w:cs="Arial"/>
          <w:sz w:val="24"/>
          <w:szCs w:val="24"/>
        </w:rPr>
      </w:pPr>
    </w:p>
    <w:p w14:paraId="44771FA6" w14:textId="77777777" w:rsidR="00BC1AEA" w:rsidRPr="00F503D2" w:rsidRDefault="00BC1AEA" w:rsidP="009318BE">
      <w:pPr>
        <w:spacing w:after="0" w:line="480" w:lineRule="auto"/>
        <w:rPr>
          <w:rFonts w:ascii="Arial" w:hAnsi="Arial" w:cs="Arial"/>
          <w:sz w:val="24"/>
          <w:szCs w:val="24"/>
          <w:u w:val="single"/>
        </w:rPr>
      </w:pPr>
      <w:r w:rsidRPr="00F503D2">
        <w:rPr>
          <w:rFonts w:ascii="Arial" w:hAnsi="Arial" w:cs="Arial"/>
          <w:sz w:val="24"/>
          <w:szCs w:val="24"/>
          <w:u w:val="single"/>
        </w:rPr>
        <w:t>Urgency</w:t>
      </w:r>
    </w:p>
    <w:p w14:paraId="6435187A" w14:textId="6411F78E" w:rsidR="00BC1AEA" w:rsidRDefault="00BC1AEA" w:rsidP="009318B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took issue with the urgency with which the relief in prayers 2, 3 and 4 was </w:t>
      </w:r>
      <w:r w:rsidRPr="00A443B2">
        <w:rPr>
          <w:rFonts w:ascii="Arial" w:hAnsi="Arial" w:cs="Arial"/>
          <w:sz w:val="24"/>
          <w:szCs w:val="24"/>
        </w:rPr>
        <w:t xml:space="preserve">sought. </w:t>
      </w:r>
      <w:r w:rsidR="001342EC" w:rsidRPr="00A443B2">
        <w:rPr>
          <w:rFonts w:ascii="Arial" w:hAnsi="Arial" w:cs="Arial"/>
          <w:sz w:val="24"/>
          <w:szCs w:val="24"/>
        </w:rPr>
        <w:t xml:space="preserve">The applicants </w:t>
      </w:r>
      <w:r w:rsidRPr="00A443B2">
        <w:rPr>
          <w:rFonts w:ascii="Arial" w:hAnsi="Arial" w:cs="Arial"/>
          <w:sz w:val="24"/>
          <w:szCs w:val="24"/>
        </w:rPr>
        <w:t>countered</w:t>
      </w:r>
      <w:r>
        <w:rPr>
          <w:rFonts w:ascii="Arial" w:hAnsi="Arial" w:cs="Arial"/>
          <w:sz w:val="24"/>
          <w:szCs w:val="24"/>
        </w:rPr>
        <w:t xml:space="preserve"> that if the applicants brought themselves within the ambit of s</w:t>
      </w:r>
      <w:r w:rsidR="00592455">
        <w:rPr>
          <w:rFonts w:ascii="Arial" w:hAnsi="Arial" w:cs="Arial"/>
          <w:sz w:val="24"/>
          <w:szCs w:val="24"/>
        </w:rPr>
        <w:t xml:space="preserve"> </w:t>
      </w:r>
      <w:r>
        <w:rPr>
          <w:rFonts w:ascii="Arial" w:hAnsi="Arial" w:cs="Arial"/>
          <w:sz w:val="24"/>
          <w:szCs w:val="24"/>
        </w:rPr>
        <w:t>172, the matter is statutorily urgent and that this point should likewise fail.</w:t>
      </w:r>
    </w:p>
    <w:p w14:paraId="7AAA782E" w14:textId="77777777" w:rsidR="009318BE" w:rsidRPr="00223811" w:rsidRDefault="009318BE" w:rsidP="009318BE">
      <w:pPr>
        <w:pStyle w:val="NoSpacing"/>
        <w:spacing w:line="480" w:lineRule="auto"/>
        <w:jc w:val="both"/>
        <w:rPr>
          <w:rFonts w:ascii="Arial" w:hAnsi="Arial" w:cs="Arial"/>
          <w:sz w:val="24"/>
          <w:szCs w:val="24"/>
        </w:rPr>
      </w:pPr>
    </w:p>
    <w:p w14:paraId="63F8E373" w14:textId="4CD8C769" w:rsidR="00BC1AEA" w:rsidRDefault="001342EC" w:rsidP="009318B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Pr="00A443B2">
        <w:rPr>
          <w:rFonts w:ascii="Arial" w:hAnsi="Arial" w:cs="Arial"/>
          <w:sz w:val="24"/>
          <w:szCs w:val="24"/>
        </w:rPr>
        <w:t>respondents</w:t>
      </w:r>
      <w:r>
        <w:rPr>
          <w:rFonts w:ascii="Arial" w:hAnsi="Arial" w:cs="Arial"/>
          <w:sz w:val="24"/>
          <w:szCs w:val="24"/>
        </w:rPr>
        <w:t xml:space="preserve"> </w:t>
      </w:r>
      <w:r w:rsidR="00BC1AEA">
        <w:rPr>
          <w:rFonts w:ascii="Arial" w:hAnsi="Arial" w:cs="Arial"/>
          <w:sz w:val="24"/>
          <w:szCs w:val="24"/>
        </w:rPr>
        <w:t>correctly accepted that if the relief sought in those prayers is found to fall within s</w:t>
      </w:r>
      <w:r w:rsidR="002E24EE">
        <w:rPr>
          <w:rFonts w:ascii="Arial" w:hAnsi="Arial" w:cs="Arial"/>
          <w:sz w:val="24"/>
          <w:szCs w:val="24"/>
        </w:rPr>
        <w:t xml:space="preserve"> </w:t>
      </w:r>
      <w:r w:rsidR="00BC1AEA">
        <w:rPr>
          <w:rFonts w:ascii="Arial" w:hAnsi="Arial" w:cs="Arial"/>
          <w:sz w:val="24"/>
          <w:szCs w:val="24"/>
        </w:rPr>
        <w:t>172, then the point concerning urgency would fall away.</w:t>
      </w:r>
    </w:p>
    <w:p w14:paraId="5E3A9887" w14:textId="77777777" w:rsidR="00BC1AEA" w:rsidRPr="009318BE" w:rsidRDefault="00BC1AEA" w:rsidP="009318BE">
      <w:pPr>
        <w:rPr>
          <w:rFonts w:ascii="Arial" w:hAnsi="Arial" w:cs="Arial"/>
          <w:sz w:val="24"/>
          <w:szCs w:val="24"/>
        </w:rPr>
      </w:pPr>
    </w:p>
    <w:p w14:paraId="093B5F8C" w14:textId="53BEBFF1"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Given this court’s finding of jurisdiction, this point accordingly falls away.</w:t>
      </w:r>
    </w:p>
    <w:p w14:paraId="73733F3B" w14:textId="77777777" w:rsidR="003B6112" w:rsidRPr="00A443B2" w:rsidRDefault="003B6112" w:rsidP="003B6112">
      <w:pPr>
        <w:pStyle w:val="NoSpacing"/>
        <w:spacing w:line="480" w:lineRule="auto"/>
        <w:jc w:val="both"/>
        <w:rPr>
          <w:rFonts w:ascii="Arial" w:hAnsi="Arial" w:cs="Arial"/>
          <w:sz w:val="24"/>
          <w:szCs w:val="24"/>
        </w:rPr>
      </w:pPr>
    </w:p>
    <w:p w14:paraId="45CD3AED" w14:textId="77777777" w:rsidR="00BC1AEA" w:rsidRPr="00A73966" w:rsidRDefault="00BC1AEA" w:rsidP="00BC1AEA">
      <w:pPr>
        <w:rPr>
          <w:rFonts w:ascii="Arial" w:hAnsi="Arial" w:cs="Arial"/>
          <w:sz w:val="24"/>
          <w:szCs w:val="24"/>
          <w:u w:val="single"/>
        </w:rPr>
      </w:pPr>
      <w:r w:rsidRPr="00A73966">
        <w:rPr>
          <w:rFonts w:ascii="Arial" w:hAnsi="Arial" w:cs="Arial"/>
          <w:sz w:val="24"/>
          <w:szCs w:val="24"/>
          <w:u w:val="single"/>
        </w:rPr>
        <w:t>Unreasonable delay</w:t>
      </w:r>
    </w:p>
    <w:p w14:paraId="6D5A715C" w14:textId="096B2744"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contend that the applicants unduly delayed in seeking the declaratory relief and review of the Minister’s determination already made in 2014. The </w:t>
      </w:r>
      <w:r>
        <w:rPr>
          <w:rFonts w:ascii="Arial" w:hAnsi="Arial" w:cs="Arial"/>
          <w:sz w:val="24"/>
          <w:szCs w:val="24"/>
        </w:rPr>
        <w:lastRenderedPageBreak/>
        <w:t>respondents point out that the challenge to the Minister’s determination under s</w:t>
      </w:r>
      <w:r w:rsidR="002E24EE">
        <w:rPr>
          <w:rFonts w:ascii="Arial" w:hAnsi="Arial" w:cs="Arial"/>
          <w:sz w:val="24"/>
          <w:szCs w:val="24"/>
        </w:rPr>
        <w:t xml:space="preserve"> </w:t>
      </w:r>
      <w:r>
        <w:rPr>
          <w:rFonts w:ascii="Arial" w:hAnsi="Arial" w:cs="Arial"/>
          <w:sz w:val="24"/>
          <w:szCs w:val="24"/>
        </w:rPr>
        <w:t xml:space="preserve">209 was made some five years after that determination was made and that this delay is fatal to the applicants’ </w:t>
      </w:r>
      <w:r w:rsidR="002E24EE">
        <w:rPr>
          <w:rFonts w:ascii="Arial" w:hAnsi="Arial" w:cs="Arial"/>
          <w:sz w:val="24"/>
          <w:szCs w:val="24"/>
        </w:rPr>
        <w:t>challenge</w:t>
      </w:r>
      <w:r>
        <w:rPr>
          <w:rFonts w:ascii="Arial" w:hAnsi="Arial" w:cs="Arial"/>
          <w:sz w:val="24"/>
          <w:szCs w:val="24"/>
        </w:rPr>
        <w:t xml:space="preserve">. The respondents contend that the delay is unexplained and that the delay rule also applies to attacks upon legislative </w:t>
      </w:r>
      <w:r w:rsidRPr="00A443B2">
        <w:rPr>
          <w:rFonts w:ascii="Arial" w:hAnsi="Arial" w:cs="Arial"/>
          <w:sz w:val="24"/>
          <w:szCs w:val="24"/>
        </w:rPr>
        <w:t>action</w:t>
      </w:r>
      <w:r w:rsidR="00FD7EAB" w:rsidRPr="00A443B2">
        <w:rPr>
          <w:rFonts w:ascii="Arial" w:hAnsi="Arial" w:cs="Arial"/>
          <w:sz w:val="24"/>
          <w:szCs w:val="24"/>
        </w:rPr>
        <w:t>.</w:t>
      </w:r>
      <w:r>
        <w:rPr>
          <w:rStyle w:val="FootnoteReference"/>
          <w:rFonts w:ascii="Arial" w:hAnsi="Arial" w:cs="Arial"/>
          <w:sz w:val="24"/>
          <w:szCs w:val="24"/>
        </w:rPr>
        <w:footnoteReference w:id="26"/>
      </w:r>
      <w:r w:rsidR="00A443B2">
        <w:rPr>
          <w:rFonts w:ascii="Arial" w:hAnsi="Arial" w:cs="Arial"/>
          <w:strike/>
          <w:sz w:val="24"/>
          <w:szCs w:val="24"/>
        </w:rPr>
        <w:t xml:space="preserve"> </w:t>
      </w:r>
      <w:r>
        <w:rPr>
          <w:rFonts w:ascii="Arial" w:hAnsi="Arial" w:cs="Arial"/>
          <w:sz w:val="24"/>
          <w:szCs w:val="24"/>
        </w:rPr>
        <w:t>The other cases relied upon by the respondents concerned delays in challenging administrative action.</w:t>
      </w:r>
    </w:p>
    <w:p w14:paraId="41BBB967" w14:textId="77777777" w:rsidR="00BC1AEA" w:rsidRDefault="00BC1AEA" w:rsidP="00BC1AEA">
      <w:pPr>
        <w:pStyle w:val="NoSpacing"/>
        <w:spacing w:line="480" w:lineRule="auto"/>
        <w:jc w:val="both"/>
        <w:rPr>
          <w:rFonts w:ascii="Arial" w:hAnsi="Arial" w:cs="Arial"/>
          <w:sz w:val="24"/>
          <w:szCs w:val="24"/>
        </w:rPr>
      </w:pPr>
    </w:p>
    <w:p w14:paraId="59C47C4F" w14:textId="01EC5484"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present proceedings concern a challenge to the legislative act of putting legislation into operation on the grounds of being in conflict with the constitutional principle of separation of powers. It is not necessary for present purposes to determine th</w:t>
      </w:r>
      <w:r w:rsidR="00A443B2">
        <w:rPr>
          <w:rFonts w:ascii="Arial" w:hAnsi="Arial" w:cs="Arial"/>
          <w:sz w:val="24"/>
          <w:szCs w:val="24"/>
        </w:rPr>
        <w:t>e ambit of the delay rule in rela</w:t>
      </w:r>
      <w:r>
        <w:rPr>
          <w:rFonts w:ascii="Arial" w:hAnsi="Arial" w:cs="Arial"/>
          <w:sz w:val="24"/>
          <w:szCs w:val="24"/>
        </w:rPr>
        <w:t>tion to a challenge to a legislative act on constitutional grounds and whether that should be distinct from a common law review of subordinate legislation.</w:t>
      </w:r>
    </w:p>
    <w:p w14:paraId="61E1BF02" w14:textId="77777777" w:rsidR="00BC1AEA" w:rsidRDefault="00BC1AEA" w:rsidP="00BC1AEA">
      <w:pPr>
        <w:pStyle w:val="NoSpacing"/>
        <w:spacing w:line="480" w:lineRule="auto"/>
        <w:jc w:val="both"/>
        <w:rPr>
          <w:rFonts w:ascii="Arial" w:hAnsi="Arial" w:cs="Arial"/>
          <w:sz w:val="24"/>
          <w:szCs w:val="24"/>
        </w:rPr>
      </w:pPr>
    </w:p>
    <w:p w14:paraId="6C4D1D9D" w14:textId="52BC9265"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003AA3">
        <w:rPr>
          <w:rFonts w:ascii="Arial" w:hAnsi="Arial" w:cs="Arial"/>
          <w:i/>
          <w:sz w:val="24"/>
          <w:szCs w:val="24"/>
        </w:rPr>
        <w:t>Keya</w:t>
      </w:r>
      <w:r>
        <w:rPr>
          <w:rStyle w:val="FootnoteReference"/>
          <w:rFonts w:ascii="Arial" w:hAnsi="Arial" w:cs="Arial"/>
          <w:sz w:val="24"/>
          <w:szCs w:val="24"/>
        </w:rPr>
        <w:footnoteReference w:id="27"/>
      </w:r>
      <w:r>
        <w:rPr>
          <w:rFonts w:ascii="Arial" w:hAnsi="Arial" w:cs="Arial"/>
          <w:sz w:val="24"/>
          <w:szCs w:val="24"/>
        </w:rPr>
        <w:t xml:space="preserve"> held that in determining the question of an undue delay in review proceedings, a court is to engage in two enquiries. The first is </w:t>
      </w:r>
      <w:r w:rsidR="00592455">
        <w:rPr>
          <w:rFonts w:ascii="Arial" w:hAnsi="Arial" w:cs="Arial"/>
          <w:sz w:val="24"/>
          <w:szCs w:val="24"/>
        </w:rPr>
        <w:t xml:space="preserve">an </w:t>
      </w:r>
      <w:r>
        <w:rPr>
          <w:rFonts w:ascii="Arial" w:hAnsi="Arial" w:cs="Arial"/>
          <w:sz w:val="24"/>
          <w:szCs w:val="24"/>
        </w:rPr>
        <w:t>objective and factual enquiry as to whether the delay was on the facts unreasonable. The second is whether the delay is to be condoned in the exercise of a court’s discretion. If a court finds the delay to be unreasonable, it would then need to exercise its discretion in determining whether to grant condonation by applyin</w:t>
      </w:r>
      <w:r w:rsidR="004F21FA">
        <w:rPr>
          <w:rFonts w:ascii="Arial" w:hAnsi="Arial" w:cs="Arial"/>
          <w:sz w:val="24"/>
          <w:szCs w:val="24"/>
        </w:rPr>
        <w:t>g the criterion of the interest</w:t>
      </w:r>
      <w:r>
        <w:rPr>
          <w:rFonts w:ascii="Arial" w:hAnsi="Arial" w:cs="Arial"/>
          <w:sz w:val="24"/>
          <w:szCs w:val="24"/>
        </w:rPr>
        <w:t xml:space="preserve"> of </w:t>
      </w:r>
      <w:r>
        <w:rPr>
          <w:rFonts w:ascii="Arial" w:hAnsi="Arial" w:cs="Arial"/>
          <w:sz w:val="24"/>
          <w:szCs w:val="24"/>
        </w:rPr>
        <w:lastRenderedPageBreak/>
        <w:t>justice as was stated by the South African Constitutional Court in a decision relied upon by the respondents (although with reference to other passages):</w:t>
      </w:r>
    </w:p>
    <w:p w14:paraId="62904447" w14:textId="77777777" w:rsidR="009318BE" w:rsidRPr="003B6112" w:rsidRDefault="009318BE" w:rsidP="009318BE">
      <w:pPr>
        <w:pStyle w:val="NoSpacing"/>
        <w:spacing w:line="480" w:lineRule="auto"/>
        <w:jc w:val="both"/>
        <w:rPr>
          <w:rFonts w:ascii="Arial" w:hAnsi="Arial" w:cs="Arial"/>
          <w:sz w:val="24"/>
          <w:szCs w:val="24"/>
        </w:rPr>
      </w:pPr>
    </w:p>
    <w:p w14:paraId="657610FC" w14:textId="77777777" w:rsidR="00BC1AEA" w:rsidRDefault="00BC1AEA" w:rsidP="009318BE">
      <w:pPr>
        <w:pStyle w:val="NoSpacing"/>
        <w:spacing w:line="360" w:lineRule="auto"/>
        <w:ind w:left="720"/>
        <w:jc w:val="both"/>
        <w:rPr>
          <w:rFonts w:ascii="Arial" w:hAnsi="Arial" w:cs="Arial"/>
          <w:shd w:val="clear" w:color="auto" w:fill="FFFFFF"/>
        </w:rPr>
      </w:pPr>
      <w:r>
        <w:rPr>
          <w:rFonts w:ascii="Arial" w:hAnsi="Arial" w:cs="Arial"/>
          <w:shd w:val="clear" w:color="auto" w:fill="FFFFFF"/>
        </w:rPr>
        <w:t>‘</w:t>
      </w:r>
      <w:r w:rsidRPr="00033B17">
        <w:rPr>
          <w:rFonts w:ascii="Arial" w:hAnsi="Arial" w:cs="Arial"/>
          <w:shd w:val="clear" w:color="auto" w:fill="FFFFFF"/>
        </w:rPr>
        <w:t>An additional consideration in overlooking an unreasonable delay lies in the nature of the impugned decision. In my view this requires analysing the impugned decision within the legal challenge made against it and considering the merits of that challenge.’</w:t>
      </w:r>
      <w:r w:rsidRPr="00033B17">
        <w:rPr>
          <w:rStyle w:val="FootnoteReference"/>
          <w:rFonts w:ascii="Arial" w:hAnsi="Arial" w:cs="Arial"/>
          <w:shd w:val="clear" w:color="auto" w:fill="FFFFFF"/>
        </w:rPr>
        <w:footnoteReference w:id="28"/>
      </w:r>
    </w:p>
    <w:p w14:paraId="7D76849C" w14:textId="77777777" w:rsidR="00BC1AEA" w:rsidRPr="009318BE" w:rsidRDefault="00BC1AEA" w:rsidP="009318BE">
      <w:pPr>
        <w:pStyle w:val="NoSpacing"/>
        <w:spacing w:line="480" w:lineRule="auto"/>
        <w:jc w:val="both"/>
        <w:rPr>
          <w:rFonts w:ascii="Arial" w:hAnsi="Arial" w:cs="Arial"/>
          <w:sz w:val="24"/>
          <w:szCs w:val="24"/>
          <w:shd w:val="clear" w:color="auto" w:fill="FFFFFF"/>
        </w:rPr>
      </w:pPr>
    </w:p>
    <w:p w14:paraId="46CA588C" w14:textId="77777777" w:rsidR="00BC1AEA" w:rsidRPr="00194F82" w:rsidRDefault="00BC1AEA" w:rsidP="00BC1AEA">
      <w:pPr>
        <w:pStyle w:val="NoSpacing"/>
        <w:numPr>
          <w:ilvl w:val="0"/>
          <w:numId w:val="1"/>
        </w:numPr>
        <w:spacing w:line="480" w:lineRule="auto"/>
        <w:ind w:left="0" w:firstLine="0"/>
        <w:jc w:val="both"/>
        <w:rPr>
          <w:rFonts w:ascii="Arial" w:hAnsi="Arial" w:cs="Arial"/>
        </w:rPr>
      </w:pPr>
      <w:r w:rsidRPr="0032114C">
        <w:rPr>
          <w:rFonts w:ascii="Arial" w:hAnsi="Arial" w:cs="Arial"/>
          <w:sz w:val="24"/>
          <w:szCs w:val="24"/>
        </w:rPr>
        <w:t xml:space="preserve">This court in </w:t>
      </w:r>
      <w:r w:rsidRPr="00194F82">
        <w:rPr>
          <w:rFonts w:ascii="Arial" w:hAnsi="Arial" w:cs="Arial"/>
          <w:i/>
          <w:sz w:val="24"/>
          <w:szCs w:val="24"/>
        </w:rPr>
        <w:t>SAPA</w:t>
      </w:r>
      <w:r w:rsidRPr="0032114C">
        <w:rPr>
          <w:rFonts w:ascii="Arial" w:hAnsi="Arial" w:cs="Arial"/>
          <w:sz w:val="24"/>
          <w:szCs w:val="24"/>
        </w:rPr>
        <w:t xml:space="preserve"> held that in the absence of a finding that the delay is so egregious so as to justify determining condonation without a consideration of the merits, the criterion of the interest of justice would require a court to consider the merits.</w:t>
      </w:r>
      <w:r>
        <w:rPr>
          <w:rStyle w:val="FootnoteReference"/>
          <w:rFonts w:ascii="Arial" w:hAnsi="Arial" w:cs="Arial"/>
          <w:sz w:val="24"/>
          <w:szCs w:val="24"/>
        </w:rPr>
        <w:footnoteReference w:id="29"/>
      </w:r>
    </w:p>
    <w:p w14:paraId="5BB3C0B5" w14:textId="77777777" w:rsidR="00BC1AEA" w:rsidRPr="00911DEE" w:rsidRDefault="00BC1AEA" w:rsidP="00BC1AEA">
      <w:pPr>
        <w:pStyle w:val="NoSpacing"/>
        <w:spacing w:line="480" w:lineRule="auto"/>
        <w:jc w:val="both"/>
        <w:rPr>
          <w:rFonts w:ascii="Arial" w:hAnsi="Arial" w:cs="Arial"/>
        </w:rPr>
      </w:pPr>
    </w:p>
    <w:p w14:paraId="60AB3DE9" w14:textId="34D17538"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Applying these principles to the facts, the respondents do not contest that the first applicant</w:t>
      </w:r>
      <w:r w:rsidR="007A0403">
        <w:rPr>
          <w:rFonts w:ascii="Arial" w:hAnsi="Arial" w:cs="Arial"/>
          <w:sz w:val="24"/>
          <w:szCs w:val="24"/>
        </w:rPr>
        <w:t>,</w:t>
      </w:r>
      <w:r>
        <w:rPr>
          <w:rFonts w:ascii="Arial" w:hAnsi="Arial" w:cs="Arial"/>
          <w:sz w:val="24"/>
          <w:szCs w:val="24"/>
        </w:rPr>
        <w:t xml:space="preserve"> up to 24 October 2019 operated on the basis that the assurance given by the ECN in 2015 </w:t>
      </w:r>
      <w:r w:rsidR="007A0403">
        <w:rPr>
          <w:rFonts w:ascii="Arial" w:hAnsi="Arial" w:cs="Arial"/>
          <w:sz w:val="24"/>
          <w:szCs w:val="24"/>
        </w:rPr>
        <w:t>(</w:t>
      </w:r>
      <w:r>
        <w:rPr>
          <w:rFonts w:ascii="Arial" w:hAnsi="Arial" w:cs="Arial"/>
          <w:sz w:val="24"/>
          <w:szCs w:val="24"/>
        </w:rPr>
        <w:t>and to an extent confirmed in February 2016</w:t>
      </w:r>
      <w:r w:rsidR="007A0403">
        <w:rPr>
          <w:rFonts w:ascii="Arial" w:hAnsi="Arial" w:cs="Arial"/>
          <w:sz w:val="24"/>
          <w:szCs w:val="24"/>
        </w:rPr>
        <w:t>)</w:t>
      </w:r>
      <w:r>
        <w:rPr>
          <w:rFonts w:ascii="Arial" w:hAnsi="Arial" w:cs="Arial"/>
          <w:sz w:val="24"/>
          <w:szCs w:val="24"/>
        </w:rPr>
        <w:t xml:space="preserve"> that</w:t>
      </w:r>
      <w:r w:rsidR="007A0403">
        <w:rPr>
          <w:rFonts w:ascii="Arial" w:hAnsi="Arial" w:cs="Arial"/>
          <w:sz w:val="24"/>
          <w:szCs w:val="24"/>
        </w:rPr>
        <w:t xml:space="preserve"> it</w:t>
      </w:r>
      <w:r>
        <w:rPr>
          <w:rFonts w:ascii="Arial" w:hAnsi="Arial" w:cs="Arial"/>
          <w:sz w:val="24"/>
          <w:szCs w:val="24"/>
        </w:rPr>
        <w:t xml:space="preserve"> would seek to implement a paper trail for EVMs in time for the 2019 elections. Prior to that, the use of EVMs without a paper trail had been challenged in the High Court and dismissed in </w:t>
      </w:r>
      <w:r w:rsidRPr="00AC7C40">
        <w:rPr>
          <w:rFonts w:ascii="Arial" w:hAnsi="Arial" w:cs="Arial"/>
          <w:i/>
          <w:sz w:val="24"/>
          <w:szCs w:val="24"/>
        </w:rPr>
        <w:t>Maletzky</w:t>
      </w:r>
      <w:r>
        <w:rPr>
          <w:rFonts w:ascii="Arial" w:hAnsi="Arial" w:cs="Arial"/>
          <w:sz w:val="24"/>
          <w:szCs w:val="24"/>
        </w:rPr>
        <w:t xml:space="preserve"> on the eve of the 2014 elections. The first and some of the other applicants were not candidates in that election. The next relevant event is the assurance given by the then Director of Elections in December 2015 which was to a large extent confirmed in February 2016 by the ECN’s Chairperson.</w:t>
      </w:r>
    </w:p>
    <w:p w14:paraId="40F6212F" w14:textId="77777777" w:rsidR="00B76C6C" w:rsidRPr="00A443B2" w:rsidRDefault="00B76C6C" w:rsidP="00B76C6C">
      <w:pPr>
        <w:pStyle w:val="NoSpacing"/>
        <w:spacing w:line="480" w:lineRule="auto"/>
        <w:jc w:val="both"/>
        <w:rPr>
          <w:rFonts w:ascii="Arial" w:hAnsi="Arial" w:cs="Arial"/>
          <w:sz w:val="24"/>
          <w:szCs w:val="24"/>
        </w:rPr>
      </w:pPr>
    </w:p>
    <w:p w14:paraId="68D3D6CB" w14:textId="426BF219"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soon as the first applicant became aware on 24 October 2019 that there would not be a verifiable paper trail, he took up the issue in writing with the ECN the following day and some three weeks after that proceeded to the Electoral Tribunal – the remedy created and prescribed by the Act.</w:t>
      </w:r>
    </w:p>
    <w:p w14:paraId="32211CBB" w14:textId="77777777" w:rsidR="00294E11" w:rsidRDefault="00294E11" w:rsidP="00294E11">
      <w:pPr>
        <w:pStyle w:val="ListParagraph"/>
        <w:rPr>
          <w:rFonts w:ascii="Arial" w:hAnsi="Arial" w:cs="Arial"/>
          <w:sz w:val="24"/>
          <w:szCs w:val="24"/>
        </w:rPr>
      </w:pPr>
    </w:p>
    <w:p w14:paraId="21E419B1"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applicant was unsuccessful in that Tribunal and thereafter in the Electoral Court on an appeal (together with an urgent application in composite proceedings). The Electoral Court made its order on the day before and reasons were given a few days after the election. That relief then became academic and this application was launched within the tight time periods provided for in the Act and the rules promulgated under </w:t>
      </w:r>
      <w:r w:rsidR="00592455">
        <w:rPr>
          <w:rFonts w:ascii="Arial" w:hAnsi="Arial" w:cs="Arial"/>
          <w:sz w:val="24"/>
          <w:szCs w:val="24"/>
        </w:rPr>
        <w:t>it</w:t>
      </w:r>
      <w:r>
        <w:rPr>
          <w:rFonts w:ascii="Arial" w:hAnsi="Arial" w:cs="Arial"/>
          <w:sz w:val="24"/>
          <w:szCs w:val="24"/>
        </w:rPr>
        <w:t>.</w:t>
      </w:r>
    </w:p>
    <w:p w14:paraId="46BA5D03" w14:textId="77777777" w:rsidR="00BC1AEA" w:rsidRDefault="00BC1AEA" w:rsidP="00BC1AEA">
      <w:pPr>
        <w:pStyle w:val="NoSpacing"/>
        <w:spacing w:line="480" w:lineRule="auto"/>
        <w:jc w:val="both"/>
        <w:rPr>
          <w:rFonts w:ascii="Arial" w:hAnsi="Arial" w:cs="Arial"/>
          <w:sz w:val="24"/>
          <w:szCs w:val="24"/>
        </w:rPr>
      </w:pPr>
    </w:p>
    <w:p w14:paraId="6C00E958" w14:textId="0142A85B"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steps thus taken by the first applicant, albeit in some respects imperfect, were taken without undue delay </w:t>
      </w:r>
      <w:r w:rsidRPr="00D90053">
        <w:rPr>
          <w:rFonts w:ascii="Arial" w:hAnsi="Arial" w:cs="Arial"/>
          <w:sz w:val="24"/>
          <w:szCs w:val="24"/>
          <w:u w:val="single"/>
        </w:rPr>
        <w:t>after</w:t>
      </w:r>
      <w:r>
        <w:rPr>
          <w:rFonts w:ascii="Arial" w:hAnsi="Arial" w:cs="Arial"/>
          <w:sz w:val="24"/>
          <w:szCs w:val="24"/>
        </w:rPr>
        <w:t xml:space="preserve"> becoming aware of the absence of a paper trail on 24 October 2019 for the purpose of a review.</w:t>
      </w:r>
    </w:p>
    <w:p w14:paraId="305B9791" w14:textId="77777777" w:rsidR="009318BE" w:rsidRPr="00223811" w:rsidRDefault="009318BE" w:rsidP="009318BE">
      <w:pPr>
        <w:pStyle w:val="NoSpacing"/>
        <w:spacing w:line="480" w:lineRule="auto"/>
        <w:jc w:val="both"/>
        <w:rPr>
          <w:rFonts w:ascii="Arial" w:hAnsi="Arial" w:cs="Arial"/>
          <w:sz w:val="24"/>
          <w:szCs w:val="24"/>
        </w:rPr>
      </w:pPr>
    </w:p>
    <w:p w14:paraId="7A04C416" w14:textId="32A091CF"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But there is a significant period of unexplained inaction prior to establishing the lack of a paper trail on 24 October 2019. As is pointed out in the context of the appropriate </w:t>
      </w:r>
      <w:r w:rsidR="00A443B2">
        <w:rPr>
          <w:rFonts w:ascii="Arial" w:hAnsi="Arial" w:cs="Arial"/>
          <w:sz w:val="24"/>
          <w:szCs w:val="24"/>
        </w:rPr>
        <w:t>relief</w:t>
      </w:r>
      <w:r>
        <w:rPr>
          <w:rFonts w:ascii="Arial" w:hAnsi="Arial" w:cs="Arial"/>
          <w:sz w:val="24"/>
          <w:szCs w:val="24"/>
        </w:rPr>
        <w:t xml:space="preserve">, both announcements (in December 2015 and February 2016) are </w:t>
      </w:r>
      <w:r w:rsidRPr="006E575E">
        <w:rPr>
          <w:rFonts w:ascii="Arial" w:hAnsi="Arial" w:cs="Arial"/>
          <w:sz w:val="24"/>
          <w:szCs w:val="24"/>
        </w:rPr>
        <w:t xml:space="preserve">less </w:t>
      </w:r>
      <w:r w:rsidR="006E575E" w:rsidRPr="006E575E">
        <w:rPr>
          <w:rFonts w:ascii="Arial" w:hAnsi="Arial" w:cs="Arial"/>
          <w:sz w:val="24"/>
          <w:szCs w:val="24"/>
        </w:rPr>
        <w:t>settled</w:t>
      </w:r>
      <w:r>
        <w:rPr>
          <w:rFonts w:ascii="Arial" w:hAnsi="Arial" w:cs="Arial"/>
          <w:sz w:val="24"/>
          <w:szCs w:val="24"/>
        </w:rPr>
        <w:t xml:space="preserve"> and both spoke of consultations with stakeholders before implementing a paper trail. That would need to occur timeously prior to an election so that parties and candidates can properly prepare for its use. As the elections approached in 2019, stakeholders should have enquired from the ECN concerning the issue and not </w:t>
      </w:r>
      <w:r w:rsidR="00780930">
        <w:rPr>
          <w:rFonts w:ascii="Arial" w:hAnsi="Arial" w:cs="Arial"/>
          <w:sz w:val="24"/>
          <w:szCs w:val="24"/>
        </w:rPr>
        <w:t xml:space="preserve">have </w:t>
      </w:r>
      <w:r>
        <w:rPr>
          <w:rFonts w:ascii="Arial" w:hAnsi="Arial" w:cs="Arial"/>
          <w:sz w:val="24"/>
          <w:szCs w:val="24"/>
        </w:rPr>
        <w:lastRenderedPageBreak/>
        <w:t xml:space="preserve">left it to a mere month before the election to raise it, particularly in the absence of any announcement by the ECN or a further notice in the </w:t>
      </w:r>
      <w:r w:rsidRPr="00050A71">
        <w:rPr>
          <w:rFonts w:ascii="Arial" w:hAnsi="Arial" w:cs="Arial"/>
          <w:i/>
          <w:sz w:val="24"/>
          <w:szCs w:val="24"/>
        </w:rPr>
        <w:t>Gazette</w:t>
      </w:r>
      <w:r>
        <w:rPr>
          <w:rFonts w:ascii="Arial" w:hAnsi="Arial" w:cs="Arial"/>
          <w:sz w:val="24"/>
          <w:szCs w:val="24"/>
        </w:rPr>
        <w:t xml:space="preserve"> by the Minister.</w:t>
      </w:r>
    </w:p>
    <w:p w14:paraId="23E36838" w14:textId="77777777" w:rsidR="00BC1AEA" w:rsidRPr="009318BE" w:rsidRDefault="00BC1AEA" w:rsidP="009318BE">
      <w:pPr>
        <w:rPr>
          <w:rFonts w:ascii="Arial" w:hAnsi="Arial" w:cs="Arial"/>
          <w:sz w:val="24"/>
          <w:szCs w:val="24"/>
        </w:rPr>
      </w:pPr>
    </w:p>
    <w:p w14:paraId="6621F94B" w14:textId="75DB5CF3"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prevailing legal position at the time was the Minister’s determination which precluded a paper trail, as upheld by the High Court in </w:t>
      </w:r>
      <w:r>
        <w:rPr>
          <w:rFonts w:ascii="Arial" w:hAnsi="Arial" w:cs="Arial"/>
          <w:i/>
          <w:sz w:val="24"/>
          <w:szCs w:val="24"/>
        </w:rPr>
        <w:t>Maletzky</w:t>
      </w:r>
      <w:r>
        <w:rPr>
          <w:rFonts w:ascii="Arial" w:hAnsi="Arial" w:cs="Arial"/>
          <w:sz w:val="24"/>
          <w:szCs w:val="24"/>
        </w:rPr>
        <w:t>. Whilst the applicant</w:t>
      </w:r>
      <w:r w:rsidR="00814EBC">
        <w:rPr>
          <w:rFonts w:ascii="Arial" w:hAnsi="Arial" w:cs="Arial"/>
          <w:sz w:val="24"/>
          <w:szCs w:val="24"/>
        </w:rPr>
        <w:t>s</w:t>
      </w:r>
      <w:r>
        <w:rPr>
          <w:rFonts w:ascii="Arial" w:hAnsi="Arial" w:cs="Arial"/>
          <w:sz w:val="24"/>
          <w:szCs w:val="24"/>
        </w:rPr>
        <w:t xml:space="preserve"> are entitled to rely on indications given by the ECN in December 2015 and February 2016, no further announcements were made on the issue as foreshadowed in the statements relied upon by early 2019 and with the election approaching, it became incumbent upon the applicants to raise the issue well before at least </w:t>
      </w:r>
      <w:r w:rsidRPr="00144994">
        <w:rPr>
          <w:rFonts w:ascii="Arial" w:hAnsi="Arial" w:cs="Arial"/>
          <w:sz w:val="24"/>
          <w:szCs w:val="24"/>
        </w:rPr>
        <w:t>mid</w:t>
      </w:r>
      <w:r>
        <w:rPr>
          <w:rFonts w:ascii="Arial" w:hAnsi="Arial" w:cs="Arial"/>
          <w:sz w:val="24"/>
          <w:szCs w:val="24"/>
        </w:rPr>
        <w:t>-2019.</w:t>
      </w:r>
      <w:r w:rsidR="00814EBC">
        <w:rPr>
          <w:rFonts w:ascii="Arial" w:hAnsi="Arial" w:cs="Arial"/>
          <w:sz w:val="24"/>
          <w:szCs w:val="24"/>
        </w:rPr>
        <w:t xml:space="preserve"> Apart from the inadequate reliance upon the statements in December 2015 and February 2016, no explanation </w:t>
      </w:r>
      <w:r w:rsidR="00A443B2">
        <w:rPr>
          <w:rFonts w:ascii="Arial" w:hAnsi="Arial" w:cs="Arial"/>
          <w:sz w:val="24"/>
          <w:szCs w:val="24"/>
        </w:rPr>
        <w:t>is forth</w:t>
      </w:r>
      <w:r w:rsidR="00814EBC">
        <w:rPr>
          <w:rFonts w:ascii="Arial" w:hAnsi="Arial" w:cs="Arial"/>
          <w:sz w:val="24"/>
          <w:szCs w:val="24"/>
        </w:rPr>
        <w:t>coming from the ap</w:t>
      </w:r>
      <w:r w:rsidR="00780930">
        <w:rPr>
          <w:rFonts w:ascii="Arial" w:hAnsi="Arial" w:cs="Arial"/>
          <w:sz w:val="24"/>
          <w:szCs w:val="24"/>
        </w:rPr>
        <w:t>plicants as to why no enquiry was</w:t>
      </w:r>
      <w:r w:rsidR="00814EBC">
        <w:rPr>
          <w:rFonts w:ascii="Arial" w:hAnsi="Arial" w:cs="Arial"/>
          <w:sz w:val="24"/>
          <w:szCs w:val="24"/>
        </w:rPr>
        <w:t xml:space="preserve"> made on the issue until a mere month</w:t>
      </w:r>
      <w:r w:rsidR="00F866C2">
        <w:rPr>
          <w:rFonts w:ascii="Arial" w:hAnsi="Arial" w:cs="Arial"/>
          <w:sz w:val="24"/>
          <w:szCs w:val="24"/>
        </w:rPr>
        <w:t xml:space="preserve"> from election day. This portion of the delay is thus not adequately explained.</w:t>
      </w:r>
    </w:p>
    <w:p w14:paraId="4065A0FE" w14:textId="77777777" w:rsidR="00BC1AEA" w:rsidRDefault="00BC1AEA" w:rsidP="00BC1AEA">
      <w:pPr>
        <w:pStyle w:val="NoSpacing"/>
        <w:spacing w:line="480" w:lineRule="auto"/>
        <w:jc w:val="both"/>
        <w:rPr>
          <w:rFonts w:ascii="Arial" w:hAnsi="Arial" w:cs="Arial"/>
          <w:sz w:val="24"/>
          <w:szCs w:val="24"/>
        </w:rPr>
      </w:pPr>
    </w:p>
    <w:p w14:paraId="15DDF596" w14:textId="236F2F49"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failure to do so meant that the</w:t>
      </w:r>
      <w:r w:rsidR="00A443B2">
        <w:rPr>
          <w:rFonts w:ascii="Arial" w:hAnsi="Arial" w:cs="Arial"/>
          <w:sz w:val="24"/>
          <w:szCs w:val="24"/>
        </w:rPr>
        <w:t xml:space="preserve"> applicants</w:t>
      </w:r>
      <w:r>
        <w:rPr>
          <w:rFonts w:ascii="Arial" w:hAnsi="Arial" w:cs="Arial"/>
          <w:sz w:val="24"/>
          <w:szCs w:val="24"/>
        </w:rPr>
        <w:t xml:space="preserve"> delayed in raising the issue, even though they took steps after discovering the position on 24 October 2019.</w:t>
      </w:r>
    </w:p>
    <w:p w14:paraId="7F232FA4" w14:textId="77777777" w:rsidR="00BC1AEA" w:rsidRPr="009318BE" w:rsidRDefault="00BC1AEA" w:rsidP="009318BE">
      <w:pPr>
        <w:rPr>
          <w:rFonts w:ascii="Arial" w:hAnsi="Arial" w:cs="Arial"/>
          <w:sz w:val="24"/>
          <w:szCs w:val="24"/>
        </w:rPr>
      </w:pPr>
    </w:p>
    <w:p w14:paraId="65A33EAE" w14:textId="6C85D247" w:rsidR="00BC1AEA" w:rsidRPr="00733F8C" w:rsidRDefault="00F866C2" w:rsidP="003F1C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Although the</w:t>
      </w:r>
      <w:r w:rsidR="00BC1AEA">
        <w:rPr>
          <w:rFonts w:ascii="Arial" w:hAnsi="Arial" w:cs="Arial"/>
          <w:sz w:val="24"/>
          <w:szCs w:val="24"/>
        </w:rPr>
        <w:t xml:space="preserve"> delay in the circumstances of this matter in raising the issue with the ECN is relevant in determining appropriate relief,</w:t>
      </w:r>
      <w:r>
        <w:rPr>
          <w:rFonts w:ascii="Arial" w:hAnsi="Arial" w:cs="Arial"/>
          <w:sz w:val="24"/>
          <w:szCs w:val="24"/>
        </w:rPr>
        <w:t xml:space="preserve"> it is not necessary to determine whether it was unreasonable for the purpose of the delay rule in review proceedings because</w:t>
      </w:r>
      <w:r w:rsidR="00BC1AEA">
        <w:rPr>
          <w:rFonts w:ascii="Arial" w:hAnsi="Arial" w:cs="Arial"/>
          <w:sz w:val="24"/>
          <w:szCs w:val="24"/>
        </w:rPr>
        <w:t xml:space="preserve"> the applicants should not be </w:t>
      </w:r>
      <w:r w:rsidR="00827C84">
        <w:rPr>
          <w:rFonts w:ascii="Arial" w:hAnsi="Arial" w:cs="Arial"/>
          <w:sz w:val="24"/>
          <w:szCs w:val="24"/>
        </w:rPr>
        <w:t>non-suited</w:t>
      </w:r>
      <w:r w:rsidR="00BC1AEA">
        <w:rPr>
          <w:rFonts w:ascii="Arial" w:hAnsi="Arial" w:cs="Arial"/>
          <w:sz w:val="24"/>
          <w:szCs w:val="24"/>
        </w:rPr>
        <w:t xml:space="preserve"> on this ground from raising this issue of profound constitutional importance and where the merits of the challenge are sound as is shown below.</w:t>
      </w:r>
      <w:r>
        <w:rPr>
          <w:rFonts w:ascii="Arial" w:hAnsi="Arial" w:cs="Arial"/>
          <w:sz w:val="24"/>
          <w:szCs w:val="24"/>
        </w:rPr>
        <w:t xml:space="preserve"> </w:t>
      </w:r>
      <w:r w:rsidR="0081125D">
        <w:rPr>
          <w:rFonts w:ascii="Arial" w:hAnsi="Arial" w:cs="Arial"/>
          <w:sz w:val="24"/>
          <w:szCs w:val="24"/>
        </w:rPr>
        <w:t>It is in the interest</w:t>
      </w:r>
      <w:r>
        <w:rPr>
          <w:rFonts w:ascii="Arial" w:hAnsi="Arial" w:cs="Arial"/>
          <w:sz w:val="24"/>
          <w:szCs w:val="24"/>
        </w:rPr>
        <w:t xml:space="preserve"> of justice </w:t>
      </w:r>
      <w:r w:rsidR="0081125D">
        <w:rPr>
          <w:rFonts w:ascii="Arial" w:hAnsi="Arial" w:cs="Arial"/>
          <w:sz w:val="24"/>
          <w:szCs w:val="24"/>
        </w:rPr>
        <w:t>to grant</w:t>
      </w:r>
      <w:r>
        <w:rPr>
          <w:rFonts w:ascii="Arial" w:hAnsi="Arial" w:cs="Arial"/>
          <w:sz w:val="24"/>
          <w:szCs w:val="24"/>
        </w:rPr>
        <w:t xml:space="preserve"> condonation</w:t>
      </w:r>
      <w:r w:rsidR="00BC1AEA" w:rsidRPr="00F866C2">
        <w:rPr>
          <w:rFonts w:ascii="Arial" w:hAnsi="Arial" w:cs="Arial"/>
          <w:sz w:val="24"/>
          <w:szCs w:val="24"/>
        </w:rPr>
        <w:t>.</w:t>
      </w:r>
    </w:p>
    <w:p w14:paraId="42A89824"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follows that the point taken by the respondents that the applicants should be non</w:t>
      </w:r>
      <w:r w:rsidR="006A0BF4">
        <w:rPr>
          <w:rFonts w:ascii="Arial" w:hAnsi="Arial" w:cs="Arial"/>
          <w:sz w:val="24"/>
          <w:szCs w:val="24"/>
        </w:rPr>
        <w:t>-</w:t>
      </w:r>
      <w:r>
        <w:rPr>
          <w:rFonts w:ascii="Arial" w:hAnsi="Arial" w:cs="Arial"/>
          <w:sz w:val="24"/>
          <w:szCs w:val="24"/>
        </w:rPr>
        <w:t>suited on grounds of undue delay must fail.</w:t>
      </w:r>
    </w:p>
    <w:p w14:paraId="0D9FB73A" w14:textId="77777777" w:rsidR="00DF1629" w:rsidRDefault="00DF1629" w:rsidP="009318BE">
      <w:pPr>
        <w:pStyle w:val="NoSpacing"/>
        <w:spacing w:line="480" w:lineRule="auto"/>
        <w:jc w:val="both"/>
        <w:rPr>
          <w:rFonts w:ascii="Arial" w:hAnsi="Arial" w:cs="Arial"/>
          <w:sz w:val="24"/>
          <w:szCs w:val="24"/>
        </w:rPr>
      </w:pPr>
    </w:p>
    <w:p w14:paraId="4344E6F7" w14:textId="264FFF60" w:rsidR="00BC1AEA" w:rsidRPr="000572B8" w:rsidRDefault="00BC1AEA" w:rsidP="009318BE">
      <w:pPr>
        <w:pStyle w:val="NoSpacing"/>
        <w:spacing w:line="480" w:lineRule="auto"/>
        <w:jc w:val="both"/>
        <w:rPr>
          <w:rFonts w:ascii="Arial" w:hAnsi="Arial" w:cs="Arial"/>
          <w:sz w:val="24"/>
          <w:szCs w:val="24"/>
          <w:u w:val="single"/>
        </w:rPr>
      </w:pPr>
      <w:r w:rsidRPr="000572B8">
        <w:rPr>
          <w:rFonts w:ascii="Arial" w:hAnsi="Arial" w:cs="Arial"/>
          <w:sz w:val="24"/>
          <w:szCs w:val="24"/>
          <w:u w:val="single"/>
        </w:rPr>
        <w:t xml:space="preserve">The Act’s promulgation and selective </w:t>
      </w:r>
      <w:r w:rsidR="001303AB">
        <w:rPr>
          <w:rFonts w:ascii="Arial" w:hAnsi="Arial" w:cs="Arial"/>
          <w:sz w:val="24"/>
          <w:szCs w:val="24"/>
          <w:u w:val="single"/>
        </w:rPr>
        <w:t>implementation</w:t>
      </w:r>
    </w:p>
    <w:p w14:paraId="455D62BA" w14:textId="32CEDB11" w:rsidR="00BC1AEA" w:rsidRPr="00D211D2" w:rsidRDefault="00BC1AEA" w:rsidP="009318B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t>
      </w:r>
      <w:r w:rsidR="00D211D2">
        <w:rPr>
          <w:rFonts w:ascii="Arial" w:hAnsi="Arial" w:cs="Arial"/>
          <w:sz w:val="24"/>
          <w:szCs w:val="24"/>
        </w:rPr>
        <w:t xml:space="preserve">counsel </w:t>
      </w:r>
      <w:r w:rsidR="0098073A">
        <w:rPr>
          <w:rFonts w:ascii="Arial" w:hAnsi="Arial" w:cs="Arial"/>
          <w:sz w:val="24"/>
          <w:szCs w:val="24"/>
        </w:rPr>
        <w:t xml:space="preserve">for the applicants </w:t>
      </w:r>
      <w:r>
        <w:rPr>
          <w:rFonts w:ascii="Arial" w:hAnsi="Arial" w:cs="Arial"/>
          <w:sz w:val="24"/>
          <w:szCs w:val="24"/>
        </w:rPr>
        <w:t xml:space="preserve">submitted, the material facts concerning the passing of the Act, its assent and entry into force are not in dispute, even though the Minister did not place any material before court to explain the course adopted by his predecessor </w:t>
      </w:r>
      <w:r w:rsidRPr="00D211D2">
        <w:rPr>
          <w:rFonts w:ascii="Arial" w:hAnsi="Arial" w:cs="Arial"/>
          <w:sz w:val="24"/>
          <w:szCs w:val="24"/>
        </w:rPr>
        <w:t>with regard to the selective implementation.</w:t>
      </w:r>
    </w:p>
    <w:p w14:paraId="2AA160F9" w14:textId="77777777" w:rsidR="00BC1AEA" w:rsidRPr="00D211D2" w:rsidRDefault="00BC1AEA" w:rsidP="00BC1AEA">
      <w:pPr>
        <w:pStyle w:val="NoSpacing"/>
        <w:spacing w:line="480" w:lineRule="auto"/>
        <w:jc w:val="both"/>
        <w:rPr>
          <w:rFonts w:ascii="Arial" w:hAnsi="Arial" w:cs="Arial"/>
          <w:sz w:val="24"/>
          <w:szCs w:val="24"/>
        </w:rPr>
      </w:pPr>
    </w:p>
    <w:p w14:paraId="29336D87" w14:textId="2EDD7AA0" w:rsidR="00BC1AEA" w:rsidRDefault="00BC1AEA" w:rsidP="0023480D">
      <w:pPr>
        <w:pStyle w:val="NoSpacing"/>
        <w:numPr>
          <w:ilvl w:val="0"/>
          <w:numId w:val="1"/>
        </w:numPr>
        <w:spacing w:line="480" w:lineRule="auto"/>
        <w:ind w:left="0" w:firstLine="0"/>
        <w:jc w:val="both"/>
        <w:rPr>
          <w:rFonts w:ascii="Arial" w:hAnsi="Arial" w:cs="Arial"/>
          <w:sz w:val="24"/>
          <w:szCs w:val="24"/>
        </w:rPr>
      </w:pPr>
      <w:r w:rsidRPr="00D211D2">
        <w:rPr>
          <w:rFonts w:ascii="Arial" w:hAnsi="Arial" w:cs="Arial"/>
          <w:sz w:val="24"/>
          <w:szCs w:val="24"/>
        </w:rPr>
        <w:t>The question which arises for determination is whether the Minister in putting into force s</w:t>
      </w:r>
      <w:r w:rsidR="00827C84" w:rsidRPr="00D211D2">
        <w:rPr>
          <w:rFonts w:ascii="Arial" w:hAnsi="Arial" w:cs="Arial"/>
          <w:sz w:val="24"/>
          <w:szCs w:val="24"/>
        </w:rPr>
        <w:t xml:space="preserve"> </w:t>
      </w:r>
      <w:r w:rsidRPr="00D211D2">
        <w:rPr>
          <w:rFonts w:ascii="Arial" w:hAnsi="Arial" w:cs="Arial"/>
          <w:sz w:val="24"/>
          <w:szCs w:val="24"/>
        </w:rPr>
        <w:t>97(1) and (2) while leaving s</w:t>
      </w:r>
      <w:r w:rsidR="00827C84" w:rsidRPr="00D211D2">
        <w:rPr>
          <w:rFonts w:ascii="Arial" w:hAnsi="Arial" w:cs="Arial"/>
          <w:sz w:val="24"/>
          <w:szCs w:val="24"/>
        </w:rPr>
        <w:t xml:space="preserve"> </w:t>
      </w:r>
      <w:r w:rsidRPr="00D211D2">
        <w:rPr>
          <w:rFonts w:ascii="Arial" w:hAnsi="Arial" w:cs="Arial"/>
          <w:sz w:val="24"/>
          <w:szCs w:val="24"/>
        </w:rPr>
        <w:t xml:space="preserve">97(3) and (4) in limbo acted in conflict with the Constitution. The applicants argue that this amounted to a breach of the principle of separation of powers entrenched in our Constitution whilst the respondents </w:t>
      </w:r>
      <w:r w:rsidR="0098073A" w:rsidRPr="00D211D2">
        <w:rPr>
          <w:rFonts w:ascii="Arial" w:hAnsi="Arial" w:cs="Arial"/>
          <w:sz w:val="24"/>
          <w:szCs w:val="24"/>
        </w:rPr>
        <w:t xml:space="preserve">contend </w:t>
      </w:r>
      <w:r w:rsidRPr="00D211D2">
        <w:rPr>
          <w:rFonts w:ascii="Arial" w:hAnsi="Arial" w:cs="Arial"/>
          <w:sz w:val="24"/>
          <w:szCs w:val="24"/>
        </w:rPr>
        <w:t>that the Minister was entitled to sever s</w:t>
      </w:r>
      <w:r w:rsidR="00827C84" w:rsidRPr="00D211D2">
        <w:rPr>
          <w:rFonts w:ascii="Arial" w:hAnsi="Arial" w:cs="Arial"/>
          <w:sz w:val="24"/>
          <w:szCs w:val="24"/>
        </w:rPr>
        <w:t xml:space="preserve"> </w:t>
      </w:r>
      <w:r w:rsidRPr="00D211D2">
        <w:rPr>
          <w:rFonts w:ascii="Arial" w:hAnsi="Arial" w:cs="Arial"/>
          <w:sz w:val="24"/>
          <w:szCs w:val="24"/>
        </w:rPr>
        <w:t>97(3) and (4) from s</w:t>
      </w:r>
      <w:r w:rsidR="00827C84" w:rsidRPr="00D211D2">
        <w:rPr>
          <w:rFonts w:ascii="Arial" w:hAnsi="Arial" w:cs="Arial"/>
          <w:sz w:val="24"/>
          <w:szCs w:val="24"/>
        </w:rPr>
        <w:t xml:space="preserve"> </w:t>
      </w:r>
      <w:r w:rsidRPr="00D211D2">
        <w:rPr>
          <w:rFonts w:ascii="Arial" w:hAnsi="Arial" w:cs="Arial"/>
          <w:sz w:val="24"/>
          <w:szCs w:val="24"/>
        </w:rPr>
        <w:t>97(1) and (2) by virtue of s</w:t>
      </w:r>
      <w:r w:rsidR="00827C84" w:rsidRPr="00D211D2">
        <w:rPr>
          <w:rFonts w:ascii="Arial" w:hAnsi="Arial" w:cs="Arial"/>
          <w:sz w:val="24"/>
          <w:szCs w:val="24"/>
        </w:rPr>
        <w:t xml:space="preserve"> </w:t>
      </w:r>
      <w:r w:rsidRPr="00D211D2">
        <w:rPr>
          <w:rFonts w:ascii="Arial" w:hAnsi="Arial" w:cs="Arial"/>
          <w:sz w:val="24"/>
          <w:szCs w:val="24"/>
        </w:rPr>
        <w:t>209 of the Act.</w:t>
      </w:r>
      <w:r w:rsidR="0098073A" w:rsidRPr="00D211D2">
        <w:rPr>
          <w:rFonts w:ascii="Arial" w:hAnsi="Arial" w:cs="Arial"/>
          <w:sz w:val="24"/>
          <w:szCs w:val="24"/>
        </w:rPr>
        <w:t xml:space="preserve"> Counsel f</w:t>
      </w:r>
      <w:r w:rsidR="0081125D">
        <w:rPr>
          <w:rFonts w:ascii="Arial" w:hAnsi="Arial" w:cs="Arial"/>
          <w:sz w:val="24"/>
          <w:szCs w:val="24"/>
        </w:rPr>
        <w:t>or the respondent further argues</w:t>
      </w:r>
      <w:r w:rsidR="0098073A" w:rsidRPr="00D211D2">
        <w:rPr>
          <w:rFonts w:ascii="Arial" w:hAnsi="Arial" w:cs="Arial"/>
          <w:sz w:val="24"/>
          <w:szCs w:val="24"/>
        </w:rPr>
        <w:t xml:space="preserve"> that the granting of the dec</w:t>
      </w:r>
      <w:r w:rsidR="00BE5CC6">
        <w:rPr>
          <w:rFonts w:ascii="Arial" w:hAnsi="Arial" w:cs="Arial"/>
          <w:sz w:val="24"/>
          <w:szCs w:val="24"/>
        </w:rPr>
        <w:t>laratory relief by th</w:t>
      </w:r>
      <w:r w:rsidR="00BC1E96">
        <w:rPr>
          <w:rFonts w:ascii="Arial" w:hAnsi="Arial" w:cs="Arial"/>
          <w:sz w:val="24"/>
          <w:szCs w:val="24"/>
        </w:rPr>
        <w:t>is c</w:t>
      </w:r>
      <w:r w:rsidR="00BE5CC6">
        <w:rPr>
          <w:rFonts w:ascii="Arial" w:hAnsi="Arial" w:cs="Arial"/>
          <w:sz w:val="24"/>
          <w:szCs w:val="24"/>
        </w:rPr>
        <w:t>ourt</w:t>
      </w:r>
      <w:r w:rsidR="0098073A" w:rsidRPr="00D211D2">
        <w:rPr>
          <w:rFonts w:ascii="Arial" w:hAnsi="Arial" w:cs="Arial"/>
          <w:sz w:val="24"/>
          <w:szCs w:val="24"/>
        </w:rPr>
        <w:t xml:space="preserve"> is a discretionary matter. This argument </w:t>
      </w:r>
      <w:r w:rsidR="00D211D2" w:rsidRPr="00D211D2">
        <w:rPr>
          <w:rFonts w:ascii="Arial" w:hAnsi="Arial" w:cs="Arial"/>
          <w:sz w:val="24"/>
          <w:szCs w:val="24"/>
        </w:rPr>
        <w:t>can</w:t>
      </w:r>
      <w:r w:rsidR="0098073A" w:rsidRPr="00D211D2">
        <w:rPr>
          <w:rFonts w:ascii="Arial" w:hAnsi="Arial" w:cs="Arial"/>
          <w:sz w:val="24"/>
          <w:szCs w:val="24"/>
        </w:rPr>
        <w:t xml:space="preserve"> be dealt with</w:t>
      </w:r>
      <w:r w:rsidR="00D211D2" w:rsidRPr="00D211D2">
        <w:rPr>
          <w:rFonts w:ascii="Arial" w:hAnsi="Arial" w:cs="Arial"/>
          <w:sz w:val="24"/>
          <w:szCs w:val="24"/>
        </w:rPr>
        <w:t xml:space="preserve"> forthwith</w:t>
      </w:r>
      <w:r w:rsidR="0098073A" w:rsidRPr="00D211D2">
        <w:rPr>
          <w:rFonts w:ascii="Arial" w:hAnsi="Arial" w:cs="Arial"/>
          <w:sz w:val="24"/>
          <w:szCs w:val="24"/>
        </w:rPr>
        <w:t xml:space="preserve">. It has no merit because the respondents </w:t>
      </w:r>
      <w:r w:rsidR="00410CD7" w:rsidRPr="00D211D2">
        <w:rPr>
          <w:rFonts w:ascii="Arial" w:hAnsi="Arial" w:cs="Arial"/>
          <w:sz w:val="24"/>
          <w:szCs w:val="24"/>
        </w:rPr>
        <w:t xml:space="preserve">confuse the </w:t>
      </w:r>
      <w:r w:rsidR="00DA23A8" w:rsidRPr="00D211D2">
        <w:rPr>
          <w:rFonts w:ascii="Arial" w:hAnsi="Arial" w:cs="Arial"/>
          <w:sz w:val="24"/>
          <w:szCs w:val="24"/>
        </w:rPr>
        <w:t>concepts of granting declaratory relief when</w:t>
      </w:r>
      <w:r w:rsidR="000B1086" w:rsidRPr="00D211D2">
        <w:rPr>
          <w:rFonts w:ascii="Arial" w:hAnsi="Arial" w:cs="Arial"/>
          <w:sz w:val="24"/>
          <w:szCs w:val="24"/>
        </w:rPr>
        <w:t>,</w:t>
      </w:r>
      <w:r w:rsidR="00DA23A8" w:rsidRPr="00D211D2">
        <w:rPr>
          <w:rFonts w:ascii="Arial" w:hAnsi="Arial" w:cs="Arial"/>
          <w:sz w:val="24"/>
          <w:szCs w:val="24"/>
        </w:rPr>
        <w:t xml:space="preserve"> </w:t>
      </w:r>
      <w:r w:rsidR="000B1086" w:rsidRPr="00D211D2">
        <w:rPr>
          <w:rFonts w:ascii="Arial" w:hAnsi="Arial" w:cs="Arial"/>
          <w:sz w:val="24"/>
          <w:szCs w:val="24"/>
        </w:rPr>
        <w:t xml:space="preserve">for example, </w:t>
      </w:r>
      <w:r w:rsidR="00DA23A8" w:rsidRPr="00D211D2">
        <w:rPr>
          <w:rFonts w:ascii="Arial" w:hAnsi="Arial" w:cs="Arial"/>
          <w:sz w:val="24"/>
          <w:szCs w:val="24"/>
        </w:rPr>
        <w:t>the impugned</w:t>
      </w:r>
      <w:r w:rsidR="000B1086" w:rsidRPr="00D211D2">
        <w:rPr>
          <w:rFonts w:ascii="Arial" w:hAnsi="Arial" w:cs="Arial"/>
          <w:sz w:val="24"/>
          <w:szCs w:val="24"/>
        </w:rPr>
        <w:t xml:space="preserve"> conduct o</w:t>
      </w:r>
      <w:r w:rsidR="0055250A">
        <w:rPr>
          <w:rFonts w:ascii="Arial" w:hAnsi="Arial" w:cs="Arial"/>
          <w:sz w:val="24"/>
          <w:szCs w:val="24"/>
        </w:rPr>
        <w:t>r action of an organ of State is</w:t>
      </w:r>
      <w:r w:rsidR="000B1086" w:rsidRPr="00D211D2">
        <w:rPr>
          <w:rFonts w:ascii="Arial" w:hAnsi="Arial" w:cs="Arial"/>
          <w:sz w:val="24"/>
          <w:szCs w:val="24"/>
        </w:rPr>
        <w:t xml:space="preserve"> incons</w:t>
      </w:r>
      <w:r w:rsidR="00D211D2" w:rsidRPr="00D211D2">
        <w:rPr>
          <w:rFonts w:ascii="Arial" w:hAnsi="Arial" w:cs="Arial"/>
          <w:sz w:val="24"/>
          <w:szCs w:val="24"/>
        </w:rPr>
        <w:t>iste</w:t>
      </w:r>
      <w:r w:rsidR="000B1086" w:rsidRPr="00D211D2">
        <w:rPr>
          <w:rFonts w:ascii="Arial" w:hAnsi="Arial" w:cs="Arial"/>
          <w:sz w:val="24"/>
          <w:szCs w:val="24"/>
        </w:rPr>
        <w:t>nt with the Constitution as is the case in this matter with a court’s power to</w:t>
      </w:r>
      <w:r w:rsidR="00733F8C">
        <w:rPr>
          <w:rFonts w:ascii="Arial" w:hAnsi="Arial" w:cs="Arial"/>
          <w:sz w:val="24"/>
          <w:szCs w:val="24"/>
        </w:rPr>
        <w:t xml:space="preserve"> grant constitutional remedies.</w:t>
      </w:r>
    </w:p>
    <w:p w14:paraId="3D382B2F" w14:textId="77777777" w:rsidR="00733F8C" w:rsidRPr="003F1C56" w:rsidRDefault="00733F8C" w:rsidP="00733F8C">
      <w:pPr>
        <w:pStyle w:val="NoSpacing"/>
        <w:spacing w:line="480" w:lineRule="auto"/>
        <w:jc w:val="both"/>
        <w:rPr>
          <w:rFonts w:ascii="Arial" w:hAnsi="Arial" w:cs="Arial"/>
          <w:sz w:val="24"/>
          <w:szCs w:val="24"/>
        </w:rPr>
      </w:pPr>
    </w:p>
    <w:p w14:paraId="7FF0EC35" w14:textId="70918E01" w:rsidR="00BC1AEA" w:rsidRDefault="00BC1AEA" w:rsidP="00B76C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its opposition to the application, the ECN states that it acted in accordance with the law as put into force by the Minister. The ECN also asserts that the Minister </w:t>
      </w:r>
      <w:r>
        <w:rPr>
          <w:rFonts w:ascii="Arial" w:hAnsi="Arial" w:cs="Arial"/>
          <w:sz w:val="24"/>
          <w:szCs w:val="24"/>
        </w:rPr>
        <w:lastRenderedPageBreak/>
        <w:t xml:space="preserve">acted within his powers in putting the Act into operation in the way he did. The Attorney-General merely states that he does </w:t>
      </w:r>
      <w:r w:rsidR="00827C84">
        <w:rPr>
          <w:rFonts w:ascii="Arial" w:hAnsi="Arial" w:cs="Arial"/>
          <w:sz w:val="24"/>
          <w:szCs w:val="24"/>
        </w:rPr>
        <w:t>‘</w:t>
      </w:r>
      <w:r>
        <w:rPr>
          <w:rFonts w:ascii="Arial" w:hAnsi="Arial" w:cs="Arial"/>
          <w:sz w:val="24"/>
          <w:szCs w:val="24"/>
        </w:rPr>
        <w:t>not agree</w:t>
      </w:r>
      <w:r w:rsidR="00827C84">
        <w:rPr>
          <w:rFonts w:ascii="Arial" w:hAnsi="Arial" w:cs="Arial"/>
          <w:sz w:val="24"/>
          <w:szCs w:val="24"/>
        </w:rPr>
        <w:t>’</w:t>
      </w:r>
      <w:r>
        <w:rPr>
          <w:rFonts w:ascii="Arial" w:hAnsi="Arial" w:cs="Arial"/>
          <w:sz w:val="24"/>
          <w:szCs w:val="24"/>
        </w:rPr>
        <w:t xml:space="preserve"> with the declaratory relief sought in prayer 2 and opposes the relief sought in prayers 2 and 3.</w:t>
      </w:r>
    </w:p>
    <w:p w14:paraId="010D3E63" w14:textId="77777777" w:rsidR="009318BE" w:rsidRPr="00B76C6C" w:rsidRDefault="009318BE" w:rsidP="009318BE">
      <w:pPr>
        <w:pStyle w:val="NoSpacing"/>
        <w:spacing w:line="480" w:lineRule="auto"/>
        <w:jc w:val="both"/>
        <w:rPr>
          <w:rFonts w:ascii="Arial" w:hAnsi="Arial" w:cs="Arial"/>
          <w:sz w:val="24"/>
          <w:szCs w:val="24"/>
        </w:rPr>
      </w:pPr>
    </w:p>
    <w:p w14:paraId="251AC8A9" w14:textId="15BDA163" w:rsidR="00733F8C" w:rsidRDefault="00BC1AEA" w:rsidP="00733F8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Minister does not assert any basis for brin</w:t>
      </w:r>
      <w:r w:rsidR="009318BE">
        <w:rPr>
          <w:rFonts w:ascii="Arial" w:hAnsi="Arial" w:cs="Arial"/>
          <w:sz w:val="24"/>
          <w:szCs w:val="24"/>
        </w:rPr>
        <w:t xml:space="preserve">ging the Act into force without         </w:t>
      </w:r>
      <w:r>
        <w:rPr>
          <w:rFonts w:ascii="Arial" w:hAnsi="Arial" w:cs="Arial"/>
          <w:sz w:val="24"/>
          <w:szCs w:val="24"/>
        </w:rPr>
        <w:t>s</w:t>
      </w:r>
      <w:r w:rsidR="00827C84">
        <w:rPr>
          <w:rFonts w:ascii="Arial" w:hAnsi="Arial" w:cs="Arial"/>
          <w:sz w:val="24"/>
          <w:szCs w:val="24"/>
        </w:rPr>
        <w:t xml:space="preserve"> </w:t>
      </w:r>
      <w:r w:rsidRPr="00D211D2">
        <w:rPr>
          <w:rFonts w:ascii="Arial" w:hAnsi="Arial" w:cs="Arial"/>
          <w:sz w:val="24"/>
          <w:szCs w:val="24"/>
        </w:rPr>
        <w:t xml:space="preserve">97(3) and (4) but merely contends that his predecessor acted </w:t>
      </w:r>
      <w:r w:rsidRPr="00D211D2">
        <w:rPr>
          <w:rFonts w:ascii="Arial" w:hAnsi="Arial" w:cs="Arial"/>
          <w:i/>
          <w:sz w:val="24"/>
          <w:szCs w:val="24"/>
        </w:rPr>
        <w:t>intra vires</w:t>
      </w:r>
      <w:r w:rsidRPr="00D211D2">
        <w:rPr>
          <w:rFonts w:ascii="Arial" w:hAnsi="Arial" w:cs="Arial"/>
          <w:sz w:val="24"/>
          <w:szCs w:val="24"/>
        </w:rPr>
        <w:t xml:space="preserve"> in doing so. </w:t>
      </w:r>
      <w:r w:rsidR="00183425" w:rsidRPr="00D211D2">
        <w:rPr>
          <w:rFonts w:ascii="Arial" w:hAnsi="Arial" w:cs="Arial"/>
          <w:sz w:val="24"/>
          <w:szCs w:val="24"/>
        </w:rPr>
        <w:t xml:space="preserve">He </w:t>
      </w:r>
      <w:r w:rsidRPr="00D211D2">
        <w:rPr>
          <w:rFonts w:ascii="Arial" w:hAnsi="Arial" w:cs="Arial"/>
          <w:sz w:val="24"/>
          <w:szCs w:val="24"/>
        </w:rPr>
        <w:t>attached the ECN’s letter</w:t>
      </w:r>
      <w:r w:rsidR="00183425" w:rsidRPr="00D211D2">
        <w:rPr>
          <w:rFonts w:ascii="Arial" w:hAnsi="Arial" w:cs="Arial"/>
          <w:sz w:val="24"/>
          <w:szCs w:val="24"/>
        </w:rPr>
        <w:t xml:space="preserve"> </w:t>
      </w:r>
      <w:r w:rsidRPr="00D211D2">
        <w:rPr>
          <w:rFonts w:ascii="Arial" w:hAnsi="Arial" w:cs="Arial"/>
          <w:sz w:val="24"/>
          <w:szCs w:val="24"/>
        </w:rPr>
        <w:t>of 26 February 2019</w:t>
      </w:r>
      <w:r w:rsidR="00183425" w:rsidRPr="00D211D2">
        <w:rPr>
          <w:rFonts w:ascii="Arial" w:hAnsi="Arial" w:cs="Arial"/>
          <w:sz w:val="24"/>
          <w:szCs w:val="24"/>
        </w:rPr>
        <w:t xml:space="preserve"> addressed to him </w:t>
      </w:r>
      <w:r>
        <w:rPr>
          <w:rFonts w:ascii="Arial" w:hAnsi="Arial" w:cs="Arial"/>
          <w:sz w:val="24"/>
          <w:szCs w:val="24"/>
        </w:rPr>
        <w:t xml:space="preserve">which stated that the ECN’s position was that the introduction of VVPAT alongside EVMs </w:t>
      </w:r>
      <w:r w:rsidR="00827C84">
        <w:rPr>
          <w:rFonts w:ascii="Arial" w:hAnsi="Arial" w:cs="Arial"/>
          <w:sz w:val="24"/>
          <w:szCs w:val="24"/>
        </w:rPr>
        <w:t>‘</w:t>
      </w:r>
      <w:r>
        <w:rPr>
          <w:rFonts w:ascii="Arial" w:hAnsi="Arial" w:cs="Arial"/>
          <w:sz w:val="24"/>
          <w:szCs w:val="24"/>
        </w:rPr>
        <w:t>will increase voter’s trust and confidence</w:t>
      </w:r>
      <w:r w:rsidR="00827C84">
        <w:rPr>
          <w:rFonts w:ascii="Arial" w:hAnsi="Arial" w:cs="Arial"/>
          <w:sz w:val="24"/>
          <w:szCs w:val="24"/>
        </w:rPr>
        <w:t>’</w:t>
      </w:r>
      <w:r>
        <w:rPr>
          <w:rFonts w:ascii="Arial" w:hAnsi="Arial" w:cs="Arial"/>
          <w:sz w:val="24"/>
          <w:szCs w:val="24"/>
        </w:rPr>
        <w:t xml:space="preserve"> and </w:t>
      </w:r>
      <w:r w:rsidR="00827C84">
        <w:rPr>
          <w:rFonts w:ascii="Arial" w:hAnsi="Arial" w:cs="Arial"/>
          <w:sz w:val="24"/>
          <w:szCs w:val="24"/>
        </w:rPr>
        <w:t>‘</w:t>
      </w:r>
      <w:r>
        <w:rPr>
          <w:rFonts w:ascii="Arial" w:hAnsi="Arial" w:cs="Arial"/>
          <w:sz w:val="24"/>
          <w:szCs w:val="24"/>
        </w:rPr>
        <w:t>further enhance the credibility of our electoral system</w:t>
      </w:r>
      <w:r w:rsidR="00827C84">
        <w:rPr>
          <w:rFonts w:ascii="Arial" w:hAnsi="Arial" w:cs="Arial"/>
          <w:sz w:val="24"/>
          <w:szCs w:val="24"/>
        </w:rPr>
        <w:t>’</w:t>
      </w:r>
      <w:r>
        <w:rPr>
          <w:rFonts w:ascii="Arial" w:hAnsi="Arial" w:cs="Arial"/>
          <w:sz w:val="24"/>
          <w:szCs w:val="24"/>
        </w:rPr>
        <w:t xml:space="preserve">. The ECN also recorded in that submission to the Minister its </w:t>
      </w:r>
      <w:r w:rsidR="00827C84">
        <w:rPr>
          <w:rFonts w:ascii="Arial" w:hAnsi="Arial" w:cs="Arial"/>
          <w:sz w:val="24"/>
          <w:szCs w:val="24"/>
        </w:rPr>
        <w:t>‘</w:t>
      </w:r>
      <w:r>
        <w:rPr>
          <w:rFonts w:ascii="Arial" w:hAnsi="Arial" w:cs="Arial"/>
          <w:sz w:val="24"/>
          <w:szCs w:val="24"/>
        </w:rPr>
        <w:t>considered view</w:t>
      </w:r>
      <w:r w:rsidR="00827C84">
        <w:rPr>
          <w:rFonts w:ascii="Arial" w:hAnsi="Arial" w:cs="Arial"/>
          <w:sz w:val="24"/>
          <w:szCs w:val="24"/>
        </w:rPr>
        <w:t>’</w:t>
      </w:r>
      <w:r>
        <w:rPr>
          <w:rFonts w:ascii="Arial" w:hAnsi="Arial" w:cs="Arial"/>
          <w:sz w:val="24"/>
          <w:szCs w:val="24"/>
        </w:rPr>
        <w:t xml:space="preserve"> that </w:t>
      </w:r>
      <w:r w:rsidR="00827C84">
        <w:rPr>
          <w:rFonts w:ascii="Arial" w:hAnsi="Arial" w:cs="Arial"/>
          <w:sz w:val="24"/>
          <w:szCs w:val="24"/>
        </w:rPr>
        <w:t>‘</w:t>
      </w:r>
      <w:r>
        <w:rPr>
          <w:rFonts w:ascii="Arial" w:hAnsi="Arial" w:cs="Arial"/>
          <w:sz w:val="24"/>
          <w:szCs w:val="24"/>
        </w:rPr>
        <w:t>the introduction of VVPAT is the right thing to do</w:t>
      </w:r>
      <w:r w:rsidR="00827C84">
        <w:rPr>
          <w:rFonts w:ascii="Arial" w:hAnsi="Arial" w:cs="Arial"/>
          <w:sz w:val="24"/>
          <w:szCs w:val="24"/>
        </w:rPr>
        <w:t>’</w:t>
      </w:r>
      <w:r>
        <w:rPr>
          <w:rFonts w:ascii="Arial" w:hAnsi="Arial" w:cs="Arial"/>
          <w:sz w:val="24"/>
          <w:szCs w:val="24"/>
        </w:rPr>
        <w:t>. The ECN also advised the Minister that a paper trail was not a legal requirement and that it was not in a position to implement VVPAT in time for the 2019 elections. A verifiable paper trail as the check and balance to the use of EVMs is not merely to provide comfort to voters that their votes had been cast, as is inexplicably suggested by the ECN Chairperson and the ECN‘s expert Mr Rao as its sole purpose in the affidavits. This gainsays the ECN Chairperson’s earlier statement prior to this application, correctly made, that it provides a verifiable audit trail in the event of a dispute.</w:t>
      </w:r>
    </w:p>
    <w:p w14:paraId="0264CB84" w14:textId="77777777" w:rsidR="00F8547A" w:rsidRPr="00733F8C" w:rsidRDefault="00F8547A" w:rsidP="00F8547A">
      <w:pPr>
        <w:pStyle w:val="NoSpacing"/>
        <w:spacing w:line="480" w:lineRule="auto"/>
        <w:jc w:val="both"/>
        <w:rPr>
          <w:rFonts w:ascii="Arial" w:hAnsi="Arial" w:cs="Arial"/>
          <w:sz w:val="24"/>
          <w:szCs w:val="24"/>
        </w:rPr>
      </w:pPr>
    </w:p>
    <w:p w14:paraId="01AC1007" w14:textId="51A3A493" w:rsidR="00D211D2" w:rsidRPr="003B6112" w:rsidRDefault="00BC1AEA" w:rsidP="00BB78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importance of a paper trail is also confirmed by comparative jurisprudence. The Supreme Court of India</w:t>
      </w:r>
      <w:r>
        <w:rPr>
          <w:rStyle w:val="FootnoteReference"/>
          <w:rFonts w:ascii="Arial" w:hAnsi="Arial" w:cs="Arial"/>
          <w:sz w:val="24"/>
          <w:szCs w:val="24"/>
        </w:rPr>
        <w:footnoteReference w:id="30"/>
      </w:r>
      <w:r>
        <w:rPr>
          <w:rFonts w:ascii="Arial" w:hAnsi="Arial" w:cs="Arial"/>
          <w:sz w:val="24"/>
          <w:szCs w:val="24"/>
        </w:rPr>
        <w:t xml:space="preserve"> - from where the EVMs emanate held that a:</w:t>
      </w:r>
    </w:p>
    <w:p w14:paraId="59E4AA63" w14:textId="77777777" w:rsidR="009318BE" w:rsidRDefault="009318BE" w:rsidP="00BB78CC">
      <w:pPr>
        <w:pStyle w:val="ListParagraph"/>
        <w:spacing w:after="0" w:line="360" w:lineRule="auto"/>
        <w:jc w:val="both"/>
        <w:rPr>
          <w:rFonts w:ascii="Arial" w:hAnsi="Arial" w:cs="Arial"/>
          <w:color w:val="000000"/>
          <w:shd w:val="clear" w:color="auto" w:fill="FFFFFF"/>
        </w:rPr>
      </w:pPr>
    </w:p>
    <w:p w14:paraId="2ACEC52B" w14:textId="0F26A534" w:rsidR="00BC1AEA" w:rsidRDefault="00BC1AEA" w:rsidP="007317DC">
      <w:pPr>
        <w:pStyle w:val="ListParagraph"/>
        <w:spacing w:after="0" w:line="360" w:lineRule="auto"/>
        <w:jc w:val="both"/>
        <w:rPr>
          <w:rFonts w:ascii="Arial" w:hAnsi="Arial" w:cs="Arial"/>
          <w:color w:val="000000"/>
          <w:shd w:val="clear" w:color="auto" w:fill="FFFFFF"/>
        </w:rPr>
      </w:pPr>
      <w:r w:rsidRPr="004C08EF">
        <w:rPr>
          <w:rFonts w:ascii="Arial" w:hAnsi="Arial" w:cs="Arial"/>
          <w:color w:val="000000"/>
          <w:shd w:val="clear" w:color="auto" w:fill="FFFFFF"/>
        </w:rPr>
        <w:lastRenderedPageBreak/>
        <w:t>‘“paper trail” is an indispensable requirement of free and fair elections</w:t>
      </w:r>
      <w:r w:rsidR="009318BE">
        <w:rPr>
          <w:rFonts w:ascii="Arial" w:hAnsi="Arial" w:cs="Arial"/>
          <w:color w:val="000000"/>
          <w:shd w:val="clear" w:color="auto" w:fill="FFFFFF"/>
        </w:rPr>
        <w:t>.</w:t>
      </w:r>
      <w:r w:rsidR="00091371">
        <w:rPr>
          <w:rFonts w:ascii="Arial" w:hAnsi="Arial" w:cs="Arial"/>
          <w:color w:val="000000"/>
          <w:shd w:val="clear" w:color="auto" w:fill="FFFFFF"/>
        </w:rPr>
        <w:t>’</w:t>
      </w:r>
    </w:p>
    <w:p w14:paraId="3B580CAC" w14:textId="77777777" w:rsidR="00294E11" w:rsidRPr="00294E11" w:rsidRDefault="00294E11" w:rsidP="00294E11">
      <w:pPr>
        <w:spacing w:after="0" w:line="360" w:lineRule="auto"/>
        <w:jc w:val="both"/>
        <w:rPr>
          <w:rFonts w:ascii="Arial" w:hAnsi="Arial" w:cs="Arial"/>
          <w:color w:val="000000"/>
          <w:shd w:val="clear" w:color="auto" w:fill="FFFFFF"/>
        </w:rPr>
      </w:pPr>
    </w:p>
    <w:p w14:paraId="596EBE43" w14:textId="71173402" w:rsidR="00BC1AEA" w:rsidRDefault="00BC1AEA" w:rsidP="00BB78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Supreme Court of India in that matter also stressed that the purpose of VVPAT was both for the purpose of verification of a voter’s choice </w:t>
      </w:r>
      <w:r w:rsidRPr="004C08EF">
        <w:rPr>
          <w:rFonts w:ascii="Arial" w:hAnsi="Arial" w:cs="Arial"/>
          <w:sz w:val="24"/>
          <w:szCs w:val="24"/>
          <w:u w:val="single"/>
        </w:rPr>
        <w:t>and</w:t>
      </w:r>
      <w:r>
        <w:rPr>
          <w:rFonts w:ascii="Arial" w:hAnsi="Arial" w:cs="Arial"/>
          <w:sz w:val="24"/>
          <w:szCs w:val="24"/>
        </w:rPr>
        <w:t xml:space="preserve"> for manual counting of votes in case of a dispute</w:t>
      </w:r>
      <w:r w:rsidR="009A72AE">
        <w:rPr>
          <w:rFonts w:ascii="Arial" w:hAnsi="Arial" w:cs="Arial"/>
          <w:sz w:val="24"/>
          <w:szCs w:val="24"/>
        </w:rPr>
        <w:t>.</w:t>
      </w:r>
      <w:r>
        <w:rPr>
          <w:rStyle w:val="FootnoteReference"/>
          <w:rFonts w:ascii="Arial" w:hAnsi="Arial" w:cs="Arial"/>
          <w:sz w:val="24"/>
          <w:szCs w:val="24"/>
        </w:rPr>
        <w:footnoteReference w:id="31"/>
      </w:r>
      <w:r>
        <w:rPr>
          <w:rFonts w:ascii="Arial" w:hAnsi="Arial" w:cs="Arial"/>
          <w:sz w:val="24"/>
          <w:szCs w:val="24"/>
        </w:rPr>
        <w:t xml:space="preserve"> This is precisely what Parliament contemplated in s</w:t>
      </w:r>
      <w:r w:rsidR="00827C84">
        <w:rPr>
          <w:rFonts w:ascii="Arial" w:hAnsi="Arial" w:cs="Arial"/>
          <w:sz w:val="24"/>
          <w:szCs w:val="24"/>
        </w:rPr>
        <w:t xml:space="preserve"> </w:t>
      </w:r>
      <w:r>
        <w:rPr>
          <w:rFonts w:ascii="Arial" w:hAnsi="Arial" w:cs="Arial"/>
          <w:sz w:val="24"/>
          <w:szCs w:val="24"/>
        </w:rPr>
        <w:t>97(3) and (4).</w:t>
      </w:r>
    </w:p>
    <w:p w14:paraId="088600A9" w14:textId="77777777" w:rsidR="00BC1AEA" w:rsidRDefault="00BC1AEA" w:rsidP="00BC1AEA">
      <w:pPr>
        <w:pStyle w:val="NoSpacing"/>
        <w:spacing w:line="480" w:lineRule="auto"/>
        <w:jc w:val="both"/>
        <w:rPr>
          <w:rFonts w:ascii="Arial" w:hAnsi="Arial" w:cs="Arial"/>
          <w:sz w:val="24"/>
          <w:szCs w:val="24"/>
        </w:rPr>
      </w:pPr>
    </w:p>
    <w:p w14:paraId="17D41196" w14:textId="1B35E7E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German Constitutional Court</w:t>
      </w:r>
      <w:r>
        <w:rPr>
          <w:rStyle w:val="FootnoteReference"/>
          <w:rFonts w:ascii="Arial" w:hAnsi="Arial" w:cs="Arial"/>
          <w:sz w:val="24"/>
          <w:szCs w:val="24"/>
        </w:rPr>
        <w:footnoteReference w:id="32"/>
      </w:r>
      <w:r>
        <w:rPr>
          <w:rFonts w:ascii="Arial" w:hAnsi="Arial" w:cs="Arial"/>
          <w:sz w:val="24"/>
          <w:szCs w:val="24"/>
        </w:rPr>
        <w:t xml:space="preserve"> has also concluded that electronic voting machines would only be compatible with the Basic Law subject to strict preconditions where ‘the constitutionally required possibility of a reliable correctness check is ensured’ and where ‘votes are recorded elsewhere in addition to the electronic storage’.</w:t>
      </w:r>
      <w:r>
        <w:rPr>
          <w:rStyle w:val="FootnoteReference"/>
          <w:rFonts w:ascii="Arial" w:hAnsi="Arial" w:cs="Arial"/>
          <w:sz w:val="24"/>
          <w:szCs w:val="24"/>
        </w:rPr>
        <w:footnoteReference w:id="33"/>
      </w:r>
    </w:p>
    <w:p w14:paraId="3DB37831" w14:textId="77777777" w:rsidR="00BC1AEA" w:rsidRPr="0039296A" w:rsidRDefault="00BC1AEA" w:rsidP="0039296A">
      <w:pPr>
        <w:rPr>
          <w:rFonts w:ascii="Arial" w:hAnsi="Arial" w:cs="Arial"/>
          <w:sz w:val="24"/>
          <w:szCs w:val="24"/>
        </w:rPr>
      </w:pPr>
    </w:p>
    <w:p w14:paraId="681D62F3" w14:textId="76307FC8"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principle of separation of powers is established in Art 1 of the Constitution and emphatically reaffirmed in the provisions vesting the legislative authority in Parliament.</w:t>
      </w:r>
      <w:r>
        <w:rPr>
          <w:rStyle w:val="FootnoteReference"/>
          <w:rFonts w:ascii="Arial" w:hAnsi="Arial" w:cs="Arial"/>
          <w:sz w:val="24"/>
          <w:szCs w:val="24"/>
        </w:rPr>
        <w:footnoteReference w:id="34"/>
      </w:r>
      <w:r>
        <w:rPr>
          <w:rFonts w:ascii="Arial" w:hAnsi="Arial" w:cs="Arial"/>
          <w:sz w:val="24"/>
          <w:szCs w:val="24"/>
        </w:rPr>
        <w:t xml:space="preserve"> </w:t>
      </w:r>
      <w:r w:rsidR="0028686B">
        <w:rPr>
          <w:rFonts w:ascii="Arial" w:hAnsi="Arial" w:cs="Arial"/>
          <w:sz w:val="24"/>
          <w:szCs w:val="24"/>
        </w:rPr>
        <w:t xml:space="preserve">Article 44 </w:t>
      </w:r>
      <w:r>
        <w:rPr>
          <w:rFonts w:ascii="Arial" w:hAnsi="Arial" w:cs="Arial"/>
          <w:sz w:val="24"/>
          <w:szCs w:val="24"/>
        </w:rPr>
        <w:t>states that the legislative power is vested in the National Assembly (to pass laws with the assent of the President and subject to the power and functions of the National Council). In this instance</w:t>
      </w:r>
      <w:r w:rsidR="00DF1629">
        <w:rPr>
          <w:rFonts w:ascii="Arial" w:hAnsi="Arial" w:cs="Arial"/>
          <w:sz w:val="24"/>
          <w:szCs w:val="24"/>
        </w:rPr>
        <w:t>,</w:t>
      </w:r>
      <w:r>
        <w:rPr>
          <w:rFonts w:ascii="Arial" w:hAnsi="Arial" w:cs="Arial"/>
          <w:sz w:val="24"/>
          <w:szCs w:val="24"/>
        </w:rPr>
        <w:t xml:space="preserve"> the President assented to the Act in its entirety. The legislature may delegate subordinate legislative powers (to regulate) to the executive and to put legislation into operation but the legislature cannot devolve </w:t>
      </w:r>
      <w:r>
        <w:rPr>
          <w:rFonts w:ascii="Arial" w:hAnsi="Arial" w:cs="Arial"/>
          <w:sz w:val="24"/>
          <w:szCs w:val="24"/>
        </w:rPr>
        <w:lastRenderedPageBreak/>
        <w:t>upon the executive any entitlement to select statutory sub-provisions to implement.</w:t>
      </w:r>
      <w:r>
        <w:rPr>
          <w:rStyle w:val="FootnoteReference"/>
          <w:rFonts w:ascii="Arial" w:hAnsi="Arial" w:cs="Arial"/>
          <w:sz w:val="24"/>
          <w:szCs w:val="24"/>
        </w:rPr>
        <w:footnoteReference w:id="35"/>
      </w:r>
      <w:r>
        <w:rPr>
          <w:rFonts w:ascii="Arial" w:hAnsi="Arial" w:cs="Arial"/>
          <w:sz w:val="24"/>
          <w:szCs w:val="24"/>
        </w:rPr>
        <w:t xml:space="preserve"> It would be for the legislature to amend or repeal an enactment if minded to do so.</w:t>
      </w:r>
    </w:p>
    <w:p w14:paraId="047BA473" w14:textId="77777777" w:rsidR="009318BE" w:rsidRPr="00223811" w:rsidRDefault="009318BE" w:rsidP="009318BE">
      <w:pPr>
        <w:pStyle w:val="NoSpacing"/>
        <w:spacing w:line="480" w:lineRule="auto"/>
        <w:jc w:val="both"/>
        <w:rPr>
          <w:rFonts w:ascii="Arial" w:hAnsi="Arial" w:cs="Arial"/>
          <w:sz w:val="24"/>
          <w:szCs w:val="24"/>
        </w:rPr>
      </w:pPr>
    </w:p>
    <w:p w14:paraId="4A69F186" w14:textId="7E0E4455" w:rsidR="00BC1AEA" w:rsidRDefault="00BC1AEA" w:rsidP="00DF162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exercising the power entrusted to him under s</w:t>
      </w:r>
      <w:r w:rsidR="00827C84">
        <w:rPr>
          <w:rFonts w:ascii="Arial" w:hAnsi="Arial" w:cs="Arial"/>
          <w:sz w:val="24"/>
          <w:szCs w:val="24"/>
        </w:rPr>
        <w:t xml:space="preserve"> </w:t>
      </w:r>
      <w:r>
        <w:rPr>
          <w:rFonts w:ascii="Arial" w:hAnsi="Arial" w:cs="Arial"/>
          <w:sz w:val="24"/>
          <w:szCs w:val="24"/>
        </w:rPr>
        <w:t>209, the Minister is required to carry it out lawfully and consistent</w:t>
      </w:r>
      <w:r w:rsidR="003F1C56">
        <w:rPr>
          <w:rFonts w:ascii="Arial" w:hAnsi="Arial" w:cs="Arial"/>
          <w:sz w:val="24"/>
          <w:szCs w:val="24"/>
        </w:rPr>
        <w:t>ly</w:t>
      </w:r>
      <w:r>
        <w:rPr>
          <w:rFonts w:ascii="Arial" w:hAnsi="Arial" w:cs="Arial"/>
          <w:sz w:val="24"/>
          <w:szCs w:val="24"/>
        </w:rPr>
        <w:t xml:space="preserve"> with the Constitution</w:t>
      </w:r>
      <w:r w:rsidR="009A72AE">
        <w:rPr>
          <w:rFonts w:ascii="Arial" w:hAnsi="Arial" w:cs="Arial"/>
          <w:sz w:val="24"/>
          <w:szCs w:val="24"/>
        </w:rPr>
        <w:t>.</w:t>
      </w:r>
      <w:r>
        <w:rPr>
          <w:rStyle w:val="FootnoteReference"/>
          <w:rFonts w:ascii="Arial" w:hAnsi="Arial" w:cs="Arial"/>
          <w:sz w:val="24"/>
          <w:szCs w:val="24"/>
        </w:rPr>
        <w:footnoteReference w:id="36"/>
      </w:r>
      <w:r>
        <w:rPr>
          <w:rFonts w:ascii="Arial" w:hAnsi="Arial" w:cs="Arial"/>
          <w:sz w:val="24"/>
          <w:szCs w:val="24"/>
        </w:rPr>
        <w:t xml:space="preserve"> In determining this, the question is whether this selective implementation was in conflict with the Constitution.</w:t>
      </w:r>
    </w:p>
    <w:p w14:paraId="5BC213B4" w14:textId="77777777" w:rsidR="00417BA9" w:rsidRPr="00DF1629" w:rsidRDefault="00417BA9" w:rsidP="00417BA9">
      <w:pPr>
        <w:pStyle w:val="NoSpacing"/>
        <w:spacing w:line="480" w:lineRule="auto"/>
        <w:jc w:val="both"/>
        <w:rPr>
          <w:rFonts w:ascii="Arial" w:hAnsi="Arial" w:cs="Arial"/>
          <w:sz w:val="24"/>
          <w:szCs w:val="24"/>
        </w:rPr>
      </w:pPr>
    </w:p>
    <w:p w14:paraId="5D637513" w14:textId="62C260B9"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97 authorises the use of EVMs in s</w:t>
      </w:r>
      <w:r w:rsidR="00827C84">
        <w:rPr>
          <w:rFonts w:ascii="Arial" w:hAnsi="Arial" w:cs="Arial"/>
          <w:sz w:val="24"/>
          <w:szCs w:val="24"/>
        </w:rPr>
        <w:t xml:space="preserve"> </w:t>
      </w:r>
      <w:r w:rsidR="009318BE">
        <w:rPr>
          <w:rFonts w:ascii="Arial" w:hAnsi="Arial" w:cs="Arial"/>
          <w:sz w:val="24"/>
          <w:szCs w:val="24"/>
        </w:rPr>
        <w:t>97</w:t>
      </w:r>
      <w:r>
        <w:rPr>
          <w:rFonts w:ascii="Arial" w:hAnsi="Arial" w:cs="Arial"/>
          <w:sz w:val="24"/>
          <w:szCs w:val="24"/>
        </w:rPr>
        <w:t>(2). Section 97(3) however makes it clear that the use of EVMs as authorised in s</w:t>
      </w:r>
      <w:r w:rsidR="00827C84">
        <w:rPr>
          <w:rFonts w:ascii="Arial" w:hAnsi="Arial" w:cs="Arial"/>
          <w:sz w:val="24"/>
          <w:szCs w:val="24"/>
        </w:rPr>
        <w:t xml:space="preserve"> </w:t>
      </w:r>
      <w:r>
        <w:rPr>
          <w:rFonts w:ascii="Arial" w:hAnsi="Arial" w:cs="Arial"/>
          <w:sz w:val="24"/>
          <w:szCs w:val="24"/>
        </w:rPr>
        <w:t>97</w:t>
      </w:r>
      <w:r w:rsidR="00FB3BAE">
        <w:rPr>
          <w:rFonts w:ascii="Arial" w:hAnsi="Arial" w:cs="Arial"/>
          <w:sz w:val="24"/>
          <w:szCs w:val="24"/>
        </w:rPr>
        <w:t>(2</w:t>
      </w:r>
      <w:r>
        <w:rPr>
          <w:rFonts w:ascii="Arial" w:hAnsi="Arial" w:cs="Arial"/>
          <w:sz w:val="24"/>
          <w:szCs w:val="24"/>
        </w:rPr>
        <w:t xml:space="preserve">) is </w:t>
      </w:r>
      <w:r w:rsidR="00827C84">
        <w:rPr>
          <w:rFonts w:ascii="Arial" w:hAnsi="Arial" w:cs="Arial"/>
          <w:sz w:val="24"/>
          <w:szCs w:val="24"/>
        </w:rPr>
        <w:t>‘</w:t>
      </w:r>
      <w:r>
        <w:rPr>
          <w:rFonts w:ascii="Arial" w:hAnsi="Arial" w:cs="Arial"/>
          <w:sz w:val="24"/>
          <w:szCs w:val="24"/>
        </w:rPr>
        <w:t>subject to the simultaneous utilisation of a verifiable paper trail for every vote cast by a voter, and any vote cast is verified by a count of the paper trail</w:t>
      </w:r>
      <w:r w:rsidR="00827C84">
        <w:rPr>
          <w:rFonts w:ascii="Arial" w:hAnsi="Arial" w:cs="Arial"/>
          <w:sz w:val="24"/>
          <w:szCs w:val="24"/>
        </w:rPr>
        <w:t>’</w:t>
      </w:r>
      <w:r>
        <w:rPr>
          <w:rFonts w:ascii="Arial" w:hAnsi="Arial" w:cs="Arial"/>
          <w:sz w:val="24"/>
          <w:szCs w:val="24"/>
        </w:rPr>
        <w:t>.</w:t>
      </w:r>
    </w:p>
    <w:p w14:paraId="4B8F3A1C" w14:textId="77777777" w:rsidR="00BC1AEA" w:rsidRPr="009318BE" w:rsidRDefault="00BC1AEA" w:rsidP="009318BE">
      <w:pPr>
        <w:rPr>
          <w:rFonts w:ascii="Arial" w:hAnsi="Arial" w:cs="Arial"/>
          <w:sz w:val="24"/>
          <w:szCs w:val="24"/>
        </w:rPr>
      </w:pPr>
    </w:p>
    <w:p w14:paraId="50B526B4"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97(4) further provides that where the results of the EVMs and paper trail do not accord, then the results of the paper trail will prevail.</w:t>
      </w:r>
    </w:p>
    <w:p w14:paraId="509A9BC2" w14:textId="77777777" w:rsidR="00BC1AEA" w:rsidRPr="009318BE" w:rsidRDefault="00BC1AEA" w:rsidP="009318BE">
      <w:pPr>
        <w:rPr>
          <w:rFonts w:ascii="Arial" w:hAnsi="Arial" w:cs="Arial"/>
          <w:sz w:val="24"/>
          <w:szCs w:val="24"/>
        </w:rPr>
      </w:pPr>
    </w:p>
    <w:p w14:paraId="56564F8C" w14:textId="482CE2F9"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E83D05">
        <w:rPr>
          <w:rFonts w:ascii="Arial" w:hAnsi="Arial" w:cs="Arial"/>
          <w:sz w:val="24"/>
          <w:szCs w:val="24"/>
        </w:rPr>
        <w:t xml:space="preserve">The use of the term </w:t>
      </w:r>
      <w:r w:rsidR="00827C84">
        <w:rPr>
          <w:rFonts w:ascii="Arial" w:hAnsi="Arial" w:cs="Arial"/>
          <w:sz w:val="24"/>
          <w:szCs w:val="24"/>
        </w:rPr>
        <w:t>‘</w:t>
      </w:r>
      <w:r w:rsidRPr="00E83D05">
        <w:rPr>
          <w:rFonts w:ascii="Arial" w:hAnsi="Arial" w:cs="Arial"/>
          <w:sz w:val="24"/>
          <w:szCs w:val="24"/>
        </w:rPr>
        <w:t>subject to</w:t>
      </w:r>
      <w:r w:rsidR="00827C84">
        <w:rPr>
          <w:rFonts w:ascii="Arial" w:hAnsi="Arial" w:cs="Arial"/>
          <w:sz w:val="24"/>
          <w:szCs w:val="24"/>
        </w:rPr>
        <w:t>’</w:t>
      </w:r>
      <w:r w:rsidRPr="00E83D05">
        <w:rPr>
          <w:rFonts w:ascii="Arial" w:hAnsi="Arial" w:cs="Arial"/>
          <w:sz w:val="24"/>
          <w:szCs w:val="24"/>
        </w:rPr>
        <w:t xml:space="preserve"> in s</w:t>
      </w:r>
      <w:r w:rsidR="00827C84">
        <w:rPr>
          <w:rFonts w:ascii="Arial" w:hAnsi="Arial" w:cs="Arial"/>
          <w:sz w:val="24"/>
          <w:szCs w:val="24"/>
        </w:rPr>
        <w:t xml:space="preserve"> </w:t>
      </w:r>
      <w:r w:rsidR="009318BE">
        <w:rPr>
          <w:rFonts w:ascii="Arial" w:hAnsi="Arial" w:cs="Arial"/>
          <w:sz w:val="24"/>
          <w:szCs w:val="24"/>
        </w:rPr>
        <w:t>97</w:t>
      </w:r>
      <w:r w:rsidRPr="00E83D05">
        <w:rPr>
          <w:rFonts w:ascii="Arial" w:hAnsi="Arial" w:cs="Arial"/>
          <w:sz w:val="24"/>
          <w:szCs w:val="24"/>
        </w:rPr>
        <w:t xml:space="preserve">(3) means that the use of EVMs </w:t>
      </w:r>
      <w:r>
        <w:rPr>
          <w:rFonts w:ascii="Arial" w:hAnsi="Arial" w:cs="Arial"/>
          <w:sz w:val="24"/>
          <w:szCs w:val="24"/>
        </w:rPr>
        <w:t xml:space="preserve">under </w:t>
      </w:r>
      <w:r w:rsidR="009318BE">
        <w:rPr>
          <w:rFonts w:ascii="Arial" w:hAnsi="Arial" w:cs="Arial"/>
          <w:sz w:val="24"/>
          <w:szCs w:val="24"/>
        </w:rPr>
        <w:t xml:space="preserve">     </w:t>
      </w:r>
      <w:r>
        <w:rPr>
          <w:rFonts w:ascii="Arial" w:hAnsi="Arial" w:cs="Arial"/>
          <w:sz w:val="24"/>
          <w:szCs w:val="24"/>
        </w:rPr>
        <w:t>s</w:t>
      </w:r>
      <w:r w:rsidR="00827C84">
        <w:rPr>
          <w:rFonts w:ascii="Arial" w:hAnsi="Arial" w:cs="Arial"/>
          <w:sz w:val="24"/>
          <w:szCs w:val="24"/>
        </w:rPr>
        <w:t xml:space="preserve"> </w:t>
      </w:r>
      <w:r>
        <w:rPr>
          <w:rFonts w:ascii="Arial" w:hAnsi="Arial" w:cs="Arial"/>
          <w:sz w:val="24"/>
          <w:szCs w:val="24"/>
        </w:rPr>
        <w:t xml:space="preserve">97(2) </w:t>
      </w:r>
      <w:r w:rsidRPr="00E83D05">
        <w:rPr>
          <w:rFonts w:ascii="Arial" w:hAnsi="Arial" w:cs="Arial"/>
          <w:sz w:val="24"/>
          <w:szCs w:val="24"/>
        </w:rPr>
        <w:t>is conditional upon complying with s</w:t>
      </w:r>
      <w:r w:rsidR="00827C84">
        <w:rPr>
          <w:rFonts w:ascii="Arial" w:hAnsi="Arial" w:cs="Arial"/>
          <w:sz w:val="24"/>
          <w:szCs w:val="24"/>
        </w:rPr>
        <w:t xml:space="preserve"> </w:t>
      </w:r>
      <w:r w:rsidR="009318BE">
        <w:rPr>
          <w:rFonts w:ascii="Arial" w:hAnsi="Arial" w:cs="Arial"/>
          <w:sz w:val="24"/>
          <w:szCs w:val="24"/>
        </w:rPr>
        <w:t>97</w:t>
      </w:r>
      <w:r w:rsidRPr="00E83D05">
        <w:rPr>
          <w:rFonts w:ascii="Arial" w:hAnsi="Arial" w:cs="Arial"/>
          <w:sz w:val="24"/>
          <w:szCs w:val="24"/>
        </w:rPr>
        <w:t>(3) and (4). The legislative authorisation of the use of EVMs</w:t>
      </w:r>
      <w:r>
        <w:rPr>
          <w:rFonts w:ascii="Arial" w:hAnsi="Arial" w:cs="Arial"/>
          <w:sz w:val="24"/>
          <w:szCs w:val="24"/>
        </w:rPr>
        <w:t xml:space="preserve"> in s</w:t>
      </w:r>
      <w:r w:rsidR="00827C84">
        <w:rPr>
          <w:rFonts w:ascii="Arial" w:hAnsi="Arial" w:cs="Arial"/>
          <w:sz w:val="24"/>
          <w:szCs w:val="24"/>
        </w:rPr>
        <w:t xml:space="preserve"> </w:t>
      </w:r>
      <w:r>
        <w:rPr>
          <w:rFonts w:ascii="Arial" w:hAnsi="Arial" w:cs="Arial"/>
          <w:sz w:val="24"/>
          <w:szCs w:val="24"/>
        </w:rPr>
        <w:t>97(2)</w:t>
      </w:r>
      <w:r w:rsidRPr="00E83D05">
        <w:rPr>
          <w:rFonts w:ascii="Arial" w:hAnsi="Arial" w:cs="Arial"/>
          <w:sz w:val="24"/>
          <w:szCs w:val="24"/>
        </w:rPr>
        <w:t xml:space="preserve"> is thus subordinate to the conditions being met as set out in s</w:t>
      </w:r>
      <w:r w:rsidR="00827C84">
        <w:rPr>
          <w:rFonts w:ascii="Arial" w:hAnsi="Arial" w:cs="Arial"/>
          <w:sz w:val="24"/>
          <w:szCs w:val="24"/>
        </w:rPr>
        <w:t xml:space="preserve"> </w:t>
      </w:r>
      <w:r w:rsidR="00D06535">
        <w:rPr>
          <w:rFonts w:ascii="Arial" w:hAnsi="Arial" w:cs="Arial"/>
          <w:sz w:val="24"/>
          <w:szCs w:val="24"/>
        </w:rPr>
        <w:t>97</w:t>
      </w:r>
      <w:r w:rsidRPr="00E83D05">
        <w:rPr>
          <w:rFonts w:ascii="Arial" w:hAnsi="Arial" w:cs="Arial"/>
          <w:sz w:val="24"/>
          <w:szCs w:val="24"/>
        </w:rPr>
        <w:t>(3) and (4).</w:t>
      </w:r>
      <w:r>
        <w:rPr>
          <w:rStyle w:val="FootnoteReference"/>
          <w:rFonts w:ascii="Arial" w:hAnsi="Arial" w:cs="Arial"/>
          <w:sz w:val="24"/>
          <w:szCs w:val="24"/>
        </w:rPr>
        <w:footnoteReference w:id="37"/>
      </w:r>
      <w:r w:rsidRPr="00E83D05">
        <w:rPr>
          <w:rFonts w:ascii="Arial" w:hAnsi="Arial" w:cs="Arial"/>
          <w:sz w:val="24"/>
          <w:szCs w:val="24"/>
        </w:rPr>
        <w:t xml:space="preserve"> Section 97 is a composite and integrated provision. This means </w:t>
      </w:r>
      <w:r w:rsidRPr="00E83D05">
        <w:rPr>
          <w:rFonts w:ascii="Arial" w:hAnsi="Arial" w:cs="Arial"/>
          <w:sz w:val="24"/>
          <w:szCs w:val="24"/>
        </w:rPr>
        <w:lastRenderedPageBreak/>
        <w:t>that those subsections were required to be put in operation alongside the power to make use of EVMs. It plainly exceeded the</w:t>
      </w:r>
      <w:r>
        <w:rPr>
          <w:rFonts w:ascii="Arial" w:hAnsi="Arial" w:cs="Arial"/>
          <w:sz w:val="24"/>
          <w:szCs w:val="24"/>
        </w:rPr>
        <w:t xml:space="preserve"> Minister’s powers under s</w:t>
      </w:r>
      <w:r w:rsidR="00827C84">
        <w:rPr>
          <w:rFonts w:ascii="Arial" w:hAnsi="Arial" w:cs="Arial"/>
          <w:sz w:val="24"/>
          <w:szCs w:val="24"/>
        </w:rPr>
        <w:t xml:space="preserve"> </w:t>
      </w:r>
      <w:r>
        <w:rPr>
          <w:rFonts w:ascii="Arial" w:hAnsi="Arial" w:cs="Arial"/>
          <w:sz w:val="24"/>
          <w:szCs w:val="24"/>
        </w:rPr>
        <w:t>209</w:t>
      </w:r>
      <w:r w:rsidRPr="00E83D05">
        <w:rPr>
          <w:rFonts w:ascii="Arial" w:hAnsi="Arial" w:cs="Arial"/>
          <w:sz w:val="24"/>
          <w:szCs w:val="24"/>
        </w:rPr>
        <w:t xml:space="preserve"> </w:t>
      </w:r>
      <w:r>
        <w:rPr>
          <w:rFonts w:ascii="Arial" w:hAnsi="Arial" w:cs="Arial"/>
          <w:sz w:val="24"/>
          <w:szCs w:val="24"/>
        </w:rPr>
        <w:t xml:space="preserve">to </w:t>
      </w:r>
      <w:r w:rsidRPr="00E83D05">
        <w:rPr>
          <w:rFonts w:ascii="Arial" w:hAnsi="Arial" w:cs="Arial"/>
          <w:sz w:val="24"/>
          <w:szCs w:val="24"/>
        </w:rPr>
        <w:t xml:space="preserve">selectively put into force the power to use EVMs without the conditions placed by the legislature for their use. It was not open to the Minister to hold those provisions in abeyance as the use </w:t>
      </w:r>
      <w:r>
        <w:rPr>
          <w:rFonts w:ascii="Arial" w:hAnsi="Arial" w:cs="Arial"/>
          <w:sz w:val="24"/>
          <w:szCs w:val="24"/>
        </w:rPr>
        <w:t xml:space="preserve">of EVMs is </w:t>
      </w:r>
      <w:r w:rsidRPr="00E83D05">
        <w:rPr>
          <w:rFonts w:ascii="Arial" w:hAnsi="Arial" w:cs="Arial"/>
          <w:sz w:val="24"/>
          <w:szCs w:val="24"/>
        </w:rPr>
        <w:t>dependent upon the safeguards placed in them. By doing so, the Minister effectively deleted (for the time being) the safeg</w:t>
      </w:r>
      <w:r w:rsidR="007A39F8">
        <w:rPr>
          <w:rFonts w:ascii="Arial" w:hAnsi="Arial" w:cs="Arial"/>
          <w:sz w:val="24"/>
          <w:szCs w:val="24"/>
        </w:rPr>
        <w:t>uards enacted by Parliament and</w:t>
      </w:r>
      <w:r>
        <w:rPr>
          <w:rFonts w:ascii="Arial" w:hAnsi="Arial" w:cs="Arial"/>
          <w:sz w:val="24"/>
          <w:szCs w:val="24"/>
        </w:rPr>
        <w:t xml:space="preserve"> </w:t>
      </w:r>
      <w:r w:rsidRPr="00E83D05">
        <w:rPr>
          <w:rFonts w:ascii="Arial" w:hAnsi="Arial" w:cs="Arial"/>
          <w:sz w:val="24"/>
          <w:szCs w:val="24"/>
        </w:rPr>
        <w:t>thus usurped its role and breached the separation of powers pr</w:t>
      </w:r>
      <w:r>
        <w:rPr>
          <w:rFonts w:ascii="Arial" w:hAnsi="Arial" w:cs="Arial"/>
          <w:sz w:val="24"/>
          <w:szCs w:val="24"/>
        </w:rPr>
        <w:t>ovided for in the Constitution.</w:t>
      </w:r>
    </w:p>
    <w:p w14:paraId="4836812E" w14:textId="77777777" w:rsidR="00BC1AEA" w:rsidRPr="006141DD" w:rsidRDefault="00BC1AEA" w:rsidP="00BC1AEA">
      <w:pPr>
        <w:rPr>
          <w:rFonts w:ascii="Arial" w:hAnsi="Arial" w:cs="Arial"/>
          <w:sz w:val="24"/>
          <w:szCs w:val="24"/>
        </w:rPr>
      </w:pPr>
    </w:p>
    <w:p w14:paraId="6E069AF3"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exercising his power under s</w:t>
      </w:r>
      <w:r w:rsidR="0005555A">
        <w:rPr>
          <w:rFonts w:ascii="Arial" w:hAnsi="Arial" w:cs="Arial"/>
          <w:sz w:val="24"/>
          <w:szCs w:val="24"/>
        </w:rPr>
        <w:t xml:space="preserve"> </w:t>
      </w:r>
      <w:r>
        <w:rPr>
          <w:rFonts w:ascii="Arial" w:hAnsi="Arial" w:cs="Arial"/>
          <w:sz w:val="24"/>
          <w:szCs w:val="24"/>
        </w:rPr>
        <w:t>209 to place the Act into operation</w:t>
      </w:r>
      <w:r w:rsidR="009B688E">
        <w:rPr>
          <w:rFonts w:ascii="Arial" w:hAnsi="Arial" w:cs="Arial"/>
          <w:sz w:val="24"/>
          <w:szCs w:val="24"/>
        </w:rPr>
        <w:t>,</w:t>
      </w:r>
      <w:r>
        <w:rPr>
          <w:rFonts w:ascii="Arial" w:hAnsi="Arial" w:cs="Arial"/>
          <w:sz w:val="24"/>
          <w:szCs w:val="24"/>
        </w:rPr>
        <w:t xml:space="preserve"> it was not open to the Minister to subvert the intention of the legislature by implementing the use of EVMs without the safeguards expressly enacted by the legislature to which that use was made subject.</w:t>
      </w:r>
    </w:p>
    <w:p w14:paraId="0E7342EF" w14:textId="77777777" w:rsidR="00BC1AEA" w:rsidRPr="00294E11" w:rsidRDefault="00BC1AEA" w:rsidP="00294E11">
      <w:pPr>
        <w:rPr>
          <w:rFonts w:ascii="Arial" w:hAnsi="Arial" w:cs="Arial"/>
          <w:sz w:val="24"/>
          <w:szCs w:val="24"/>
        </w:rPr>
      </w:pPr>
    </w:p>
    <w:p w14:paraId="76DB789A" w14:textId="77777777" w:rsidR="00BC1AEA" w:rsidRDefault="00BC1AEA" w:rsidP="0091078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By exceeding his powers and acting in conflict with the doctrine of separation of powers, the Minister’s determination is unconstitutional and invalid as a consequence. It follows that the applicants are entitled to a declaratory order to that effect (as set out in prayer 2) and to have the Minister’s determination set aside (as sought in prayer 3).</w:t>
      </w:r>
    </w:p>
    <w:p w14:paraId="019BF44D" w14:textId="77777777" w:rsidR="00910786" w:rsidRPr="0027528F" w:rsidRDefault="00910786" w:rsidP="0027528F">
      <w:pPr>
        <w:spacing w:line="480" w:lineRule="auto"/>
        <w:rPr>
          <w:rFonts w:ascii="Arial" w:hAnsi="Arial" w:cs="Arial"/>
          <w:sz w:val="24"/>
          <w:szCs w:val="24"/>
        </w:rPr>
      </w:pPr>
    </w:p>
    <w:p w14:paraId="33F520CB" w14:textId="39AEB601" w:rsidR="00BC1AEA" w:rsidRPr="00910786" w:rsidRDefault="00BC1AEA" w:rsidP="00BC1AEA">
      <w:pPr>
        <w:rPr>
          <w:rFonts w:ascii="Arial" w:hAnsi="Arial" w:cs="Arial"/>
          <w:sz w:val="24"/>
          <w:szCs w:val="24"/>
          <w:u w:val="single"/>
        </w:rPr>
      </w:pPr>
      <w:r w:rsidRPr="00910786">
        <w:rPr>
          <w:rFonts w:ascii="Arial" w:hAnsi="Arial" w:cs="Arial"/>
          <w:sz w:val="24"/>
          <w:szCs w:val="24"/>
          <w:u w:val="single"/>
        </w:rPr>
        <w:t xml:space="preserve">Appropriate </w:t>
      </w:r>
      <w:r w:rsidR="007A705B" w:rsidRPr="00910786">
        <w:rPr>
          <w:rFonts w:ascii="Arial" w:hAnsi="Arial" w:cs="Arial"/>
          <w:sz w:val="24"/>
          <w:szCs w:val="24"/>
          <w:u w:val="single"/>
        </w:rPr>
        <w:t>remedy</w:t>
      </w:r>
    </w:p>
    <w:p w14:paraId="2BD6F04F" w14:textId="64705127" w:rsidR="00294E11" w:rsidRPr="00F8547A" w:rsidRDefault="00BC1AEA" w:rsidP="00294E11">
      <w:pPr>
        <w:pStyle w:val="NoSpacing"/>
        <w:numPr>
          <w:ilvl w:val="0"/>
          <w:numId w:val="1"/>
        </w:numPr>
        <w:spacing w:line="480" w:lineRule="auto"/>
        <w:ind w:left="0" w:firstLine="0"/>
        <w:jc w:val="both"/>
        <w:rPr>
          <w:rFonts w:ascii="Arial" w:hAnsi="Arial" w:cs="Arial"/>
          <w:sz w:val="24"/>
          <w:szCs w:val="24"/>
        </w:rPr>
      </w:pPr>
      <w:r w:rsidRPr="00910786">
        <w:rPr>
          <w:rFonts w:ascii="Arial" w:hAnsi="Arial" w:cs="Arial"/>
          <w:sz w:val="24"/>
          <w:szCs w:val="24"/>
        </w:rPr>
        <w:t>The question arises as to whether this court should grant the further relief sought to set aside the election</w:t>
      </w:r>
      <w:r w:rsidR="00831885" w:rsidRPr="00910786">
        <w:rPr>
          <w:rFonts w:ascii="Arial" w:hAnsi="Arial" w:cs="Arial"/>
          <w:sz w:val="24"/>
          <w:szCs w:val="24"/>
        </w:rPr>
        <w:t xml:space="preserve"> and the formal announcement/declaration on 30 November 2019 of its result </w:t>
      </w:r>
      <w:r w:rsidRPr="00910786">
        <w:rPr>
          <w:rFonts w:ascii="Arial" w:hAnsi="Arial" w:cs="Arial"/>
          <w:sz w:val="24"/>
          <w:szCs w:val="24"/>
        </w:rPr>
        <w:t xml:space="preserve">and direct the </w:t>
      </w:r>
      <w:r w:rsidR="00831885" w:rsidRPr="00910786">
        <w:rPr>
          <w:rFonts w:ascii="Arial" w:hAnsi="Arial" w:cs="Arial"/>
          <w:sz w:val="24"/>
          <w:szCs w:val="24"/>
        </w:rPr>
        <w:t xml:space="preserve">conducting </w:t>
      </w:r>
      <w:r w:rsidRPr="00910786">
        <w:rPr>
          <w:rFonts w:ascii="Arial" w:hAnsi="Arial" w:cs="Arial"/>
          <w:sz w:val="24"/>
          <w:szCs w:val="24"/>
        </w:rPr>
        <w:t xml:space="preserve">of another </w:t>
      </w:r>
      <w:r w:rsidR="0005555A" w:rsidRPr="00910786">
        <w:rPr>
          <w:rFonts w:ascii="Arial" w:hAnsi="Arial" w:cs="Arial"/>
          <w:sz w:val="24"/>
          <w:szCs w:val="24"/>
        </w:rPr>
        <w:t>P</w:t>
      </w:r>
      <w:r w:rsidRPr="00910786">
        <w:rPr>
          <w:rFonts w:ascii="Arial" w:hAnsi="Arial" w:cs="Arial"/>
          <w:sz w:val="24"/>
          <w:szCs w:val="24"/>
        </w:rPr>
        <w:t>residential election.</w:t>
      </w:r>
    </w:p>
    <w:p w14:paraId="04E331CF"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was stated in this court in </w:t>
      </w:r>
      <w:r w:rsidRPr="00B87EEA">
        <w:rPr>
          <w:rFonts w:ascii="Arial" w:hAnsi="Arial" w:cs="Arial"/>
          <w:i/>
          <w:sz w:val="24"/>
          <w:szCs w:val="24"/>
        </w:rPr>
        <w:t>CRAN</w:t>
      </w:r>
      <w:r w:rsidR="00541FA2">
        <w:rPr>
          <w:rFonts w:ascii="Arial" w:hAnsi="Arial" w:cs="Arial"/>
          <w:i/>
          <w:sz w:val="24"/>
          <w:szCs w:val="24"/>
        </w:rPr>
        <w:t xml:space="preserve"> </w:t>
      </w:r>
      <w:r w:rsidR="00541FA2" w:rsidRPr="00050A71">
        <w:rPr>
          <w:rFonts w:ascii="Arial" w:hAnsi="Arial" w:cs="Arial"/>
          <w:sz w:val="24"/>
          <w:szCs w:val="24"/>
        </w:rPr>
        <w:t>at para 94</w:t>
      </w:r>
      <w:r>
        <w:rPr>
          <w:rFonts w:ascii="Arial" w:hAnsi="Arial" w:cs="Arial"/>
          <w:sz w:val="24"/>
          <w:szCs w:val="24"/>
        </w:rPr>
        <w:t>:</w:t>
      </w:r>
    </w:p>
    <w:p w14:paraId="7C1287BF" w14:textId="77777777" w:rsidR="00D06535" w:rsidRDefault="00D06535" w:rsidP="00D06535">
      <w:pPr>
        <w:pStyle w:val="NoSpacing"/>
        <w:spacing w:line="480" w:lineRule="auto"/>
        <w:jc w:val="both"/>
        <w:rPr>
          <w:rFonts w:ascii="Arial" w:hAnsi="Arial" w:cs="Arial"/>
          <w:sz w:val="24"/>
          <w:szCs w:val="24"/>
        </w:rPr>
      </w:pPr>
    </w:p>
    <w:p w14:paraId="19907C62" w14:textId="59E1F2DF" w:rsidR="00BC1AEA" w:rsidRDefault="00BC1AEA" w:rsidP="00D06535">
      <w:pPr>
        <w:pStyle w:val="ListParagraph"/>
        <w:spacing w:after="0" w:line="360" w:lineRule="auto"/>
        <w:jc w:val="both"/>
        <w:rPr>
          <w:rFonts w:ascii="Arial" w:hAnsi="Arial" w:cs="Arial"/>
          <w:color w:val="000000" w:themeColor="text1"/>
          <w:shd w:val="clear" w:color="auto" w:fill="FFFFFF"/>
        </w:rPr>
      </w:pPr>
      <w:r w:rsidRPr="00B87EEA">
        <w:rPr>
          <w:rFonts w:ascii="Arial" w:hAnsi="Arial" w:cs="Arial"/>
          <w:color w:val="000000" w:themeColor="text1"/>
          <w:shd w:val="clear" w:color="auto" w:fill="FFFFFF"/>
        </w:rPr>
        <w:t>‘Objective constitutionalism implies that a breach of the Constitution invalidates the implicated provisions from the moment they were enacted (i</w:t>
      </w:r>
      <w:r>
        <w:rPr>
          <w:rFonts w:ascii="Arial" w:hAnsi="Arial" w:cs="Arial"/>
          <w:color w:val="000000" w:themeColor="text1"/>
          <w:shd w:val="clear" w:color="auto" w:fill="FFFFFF"/>
        </w:rPr>
        <w:t>n</w:t>
      </w:r>
      <w:r w:rsidRPr="00B87EEA">
        <w:rPr>
          <w:rFonts w:ascii="Arial" w:hAnsi="Arial" w:cs="Arial"/>
          <w:color w:val="000000" w:themeColor="text1"/>
          <w:shd w:val="clear" w:color="auto" w:fill="FFFFFF"/>
        </w:rPr>
        <w:t xml:space="preserve"> o</w:t>
      </w:r>
      <w:r>
        <w:rPr>
          <w:rFonts w:ascii="Arial" w:hAnsi="Arial" w:cs="Arial"/>
          <w:color w:val="000000" w:themeColor="text1"/>
          <w:shd w:val="clear" w:color="auto" w:fill="FFFFFF"/>
        </w:rPr>
        <w:t>ther</w:t>
      </w:r>
      <w:r w:rsidRPr="00B87EEA">
        <w:rPr>
          <w:rFonts w:ascii="Arial" w:hAnsi="Arial" w:cs="Arial"/>
          <w:color w:val="000000" w:themeColor="text1"/>
          <w:shd w:val="clear" w:color="auto" w:fill="FFFFFF"/>
        </w:rPr>
        <w:t xml:space="preserve"> w</w:t>
      </w:r>
      <w:r>
        <w:rPr>
          <w:rFonts w:ascii="Arial" w:hAnsi="Arial" w:cs="Arial"/>
          <w:color w:val="000000" w:themeColor="text1"/>
          <w:shd w:val="clear" w:color="auto" w:fill="FFFFFF"/>
        </w:rPr>
        <w:t xml:space="preserve">ords </w:t>
      </w:r>
      <w:r w:rsidRPr="00B87EEA">
        <w:rPr>
          <w:rStyle w:val="Emphasis"/>
          <w:rFonts w:ascii="Arial" w:hAnsi="Arial" w:cs="Arial"/>
          <w:color w:val="000000" w:themeColor="text1"/>
          <w:shd w:val="clear" w:color="auto" w:fill="FFFFFF"/>
        </w:rPr>
        <w:t>ex tunc</w:t>
      </w:r>
      <w:r w:rsidRPr="00B87EEA">
        <w:rPr>
          <w:rFonts w:ascii="Arial" w:hAnsi="Arial" w:cs="Arial"/>
          <w:color w:val="000000" w:themeColor="text1"/>
          <w:shd w:val="clear" w:color="auto" w:fill="FFFFFF"/>
        </w:rPr>
        <w:t>)</w:t>
      </w:r>
      <w:r w:rsidRPr="00B87EEA">
        <w:rPr>
          <w:rStyle w:val="Emphasis"/>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Pr="00B87EEA">
        <w:rPr>
          <w:rFonts w:ascii="Arial" w:hAnsi="Arial" w:cs="Arial"/>
          <w:color w:val="000000" w:themeColor="text1"/>
          <w:shd w:val="clear" w:color="auto" w:fill="FFFFFF"/>
        </w:rPr>
        <w:t>and unless a contrary order is made, s 23(2)</w:t>
      </w:r>
      <w:r w:rsidRPr="00B87EEA">
        <w:rPr>
          <w:rStyle w:val="Emphasis"/>
          <w:rFonts w:ascii="Arial" w:hAnsi="Arial" w:cs="Arial"/>
          <w:color w:val="000000" w:themeColor="text1"/>
          <w:shd w:val="clear" w:color="auto" w:fill="FFFFFF"/>
        </w:rPr>
        <w:t>(a)</w:t>
      </w:r>
      <w:r w:rsidRPr="00B87EEA">
        <w:rPr>
          <w:rFonts w:ascii="Arial" w:hAnsi="Arial" w:cs="Arial"/>
          <w:color w:val="000000" w:themeColor="text1"/>
          <w:shd w:val="clear" w:color="auto" w:fill="FFFFFF"/>
        </w:rPr>
        <w:t>of the Act and Item 6 should cease to have the force of law immediately. That is because of the default position that when a provision is declared unconstitutional, the declaration of invalidity operates retroactively. The inevitable consequence of which is that those who suffered its existence on the statute book should not be made to bear its consequences.</w:t>
      </w:r>
      <w:r>
        <w:rPr>
          <w:rFonts w:ascii="Arial" w:hAnsi="Arial" w:cs="Arial"/>
          <w:color w:val="000000" w:themeColor="text1"/>
          <w:shd w:val="clear" w:color="auto" w:fill="FFFFFF"/>
        </w:rPr>
        <w:t xml:space="preserve"> </w:t>
      </w:r>
      <w:r w:rsidRPr="00B87EEA">
        <w:rPr>
          <w:rFonts w:ascii="Arial" w:hAnsi="Arial" w:cs="Arial"/>
          <w:color w:val="000000" w:themeColor="text1"/>
          <w:shd w:val="clear" w:color="auto" w:fill="FFFFFF"/>
        </w:rPr>
        <w:t>. . .’</w:t>
      </w:r>
    </w:p>
    <w:p w14:paraId="1AB598A2" w14:textId="77777777" w:rsidR="00D06535" w:rsidRDefault="00D06535" w:rsidP="00D06535">
      <w:pPr>
        <w:spacing w:after="0" w:line="480" w:lineRule="auto"/>
        <w:jc w:val="both"/>
        <w:rPr>
          <w:rFonts w:ascii="Arial" w:hAnsi="Arial" w:cs="Arial"/>
          <w:color w:val="000000" w:themeColor="text1"/>
        </w:rPr>
      </w:pPr>
    </w:p>
    <w:p w14:paraId="57007286" w14:textId="60D4B804" w:rsidR="00BC1AEA" w:rsidRDefault="00BC1AEA" w:rsidP="009B68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Article 25 of the Constitution empowers a court in its discretion to allow Parliament, any subordinate legislative authority or the executive to correct any defect in impugned legislation or action within a specified period subject to conditions as may be specified during which time the legislation or action may be deemed to be valid.</w:t>
      </w:r>
    </w:p>
    <w:p w14:paraId="5BA46045" w14:textId="77777777" w:rsidR="00CC0F37" w:rsidRPr="009B688E" w:rsidRDefault="00CC0F37" w:rsidP="0023480D">
      <w:pPr>
        <w:pStyle w:val="NoSpacing"/>
        <w:spacing w:line="480" w:lineRule="auto"/>
        <w:jc w:val="both"/>
        <w:rPr>
          <w:rFonts w:ascii="Arial" w:hAnsi="Arial" w:cs="Arial"/>
          <w:sz w:val="24"/>
          <w:szCs w:val="24"/>
        </w:rPr>
      </w:pPr>
    </w:p>
    <w:p w14:paraId="47365DFD" w14:textId="69C52AD3" w:rsidR="00BC1AEA" w:rsidRPr="00441DC6" w:rsidRDefault="00910786" w:rsidP="00BC1AEA">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Counsel for the applicants</w:t>
      </w:r>
      <w:r w:rsidR="00BC1AEA">
        <w:rPr>
          <w:rFonts w:ascii="Arial" w:hAnsi="Arial" w:cs="Arial"/>
          <w:sz w:val="24"/>
          <w:szCs w:val="24"/>
        </w:rPr>
        <w:t xml:space="preserve"> argued that the failure to give effect to s</w:t>
      </w:r>
      <w:r w:rsidR="00541FA2">
        <w:rPr>
          <w:rFonts w:ascii="Arial" w:hAnsi="Arial" w:cs="Arial"/>
          <w:sz w:val="24"/>
          <w:szCs w:val="24"/>
        </w:rPr>
        <w:t xml:space="preserve"> </w:t>
      </w:r>
      <w:r w:rsidR="00BC1AEA">
        <w:rPr>
          <w:rFonts w:ascii="Arial" w:hAnsi="Arial" w:cs="Arial"/>
          <w:sz w:val="24"/>
          <w:szCs w:val="24"/>
        </w:rPr>
        <w:t xml:space="preserve">97(3) and (4) vitiates the 2019 </w:t>
      </w:r>
      <w:r w:rsidR="00541FA2">
        <w:rPr>
          <w:rFonts w:ascii="Arial" w:hAnsi="Arial" w:cs="Arial"/>
          <w:sz w:val="24"/>
          <w:szCs w:val="24"/>
        </w:rPr>
        <w:t>P</w:t>
      </w:r>
      <w:r w:rsidR="00BC1AEA">
        <w:rPr>
          <w:rFonts w:ascii="Arial" w:hAnsi="Arial" w:cs="Arial"/>
          <w:sz w:val="24"/>
          <w:szCs w:val="24"/>
        </w:rPr>
        <w:t xml:space="preserve">residential election. He referred to the Supreme Court of Kenya nullifying the 2017 </w:t>
      </w:r>
      <w:r w:rsidR="00821F80">
        <w:rPr>
          <w:rFonts w:ascii="Arial" w:hAnsi="Arial" w:cs="Arial"/>
          <w:sz w:val="24"/>
          <w:szCs w:val="24"/>
        </w:rPr>
        <w:t>P</w:t>
      </w:r>
      <w:r w:rsidR="00BC1AEA">
        <w:rPr>
          <w:rFonts w:ascii="Arial" w:hAnsi="Arial" w:cs="Arial"/>
          <w:sz w:val="24"/>
          <w:szCs w:val="24"/>
        </w:rPr>
        <w:t xml:space="preserve">residential election in </w:t>
      </w:r>
      <w:r w:rsidR="00BC1AEA" w:rsidRPr="00BB041F">
        <w:rPr>
          <w:rFonts w:ascii="Arial" w:hAnsi="Arial" w:cs="Arial"/>
          <w:i/>
          <w:sz w:val="24"/>
          <w:szCs w:val="24"/>
        </w:rPr>
        <w:t xml:space="preserve">Odinga </w:t>
      </w:r>
      <w:r w:rsidR="00BC1AEA">
        <w:rPr>
          <w:rFonts w:ascii="Arial" w:hAnsi="Arial" w:cs="Arial"/>
          <w:sz w:val="24"/>
          <w:szCs w:val="24"/>
        </w:rPr>
        <w:t>on the basis that cross-verification in the form enacted by the Kenyan legislature did not occur</w:t>
      </w:r>
      <w:r w:rsidR="00BC1AEA" w:rsidRPr="00441DC6">
        <w:rPr>
          <w:rFonts w:ascii="Arial" w:hAnsi="Arial" w:cs="Arial"/>
          <w:sz w:val="24"/>
          <w:szCs w:val="24"/>
        </w:rPr>
        <w:t xml:space="preserve">. </w:t>
      </w:r>
      <w:r>
        <w:rPr>
          <w:rFonts w:ascii="Arial" w:hAnsi="Arial" w:cs="Arial"/>
          <w:sz w:val="24"/>
          <w:szCs w:val="24"/>
        </w:rPr>
        <w:t>He submitted</w:t>
      </w:r>
      <w:r w:rsidR="00BC1AEA" w:rsidRPr="00441DC6">
        <w:rPr>
          <w:rFonts w:ascii="Arial" w:hAnsi="Arial" w:cs="Arial"/>
          <w:sz w:val="24"/>
          <w:szCs w:val="24"/>
        </w:rPr>
        <w:t xml:space="preserve"> that setting aside the election and directing a fresh election would amount to an effective remedy for the applicants.</w:t>
      </w:r>
      <w:r w:rsidR="00BC1AEA">
        <w:rPr>
          <w:rFonts w:ascii="Arial" w:hAnsi="Arial" w:cs="Arial"/>
          <w:sz w:val="24"/>
          <w:szCs w:val="24"/>
        </w:rPr>
        <w:t xml:space="preserve"> </w:t>
      </w:r>
    </w:p>
    <w:p w14:paraId="0BC08E8D" w14:textId="77777777" w:rsidR="00BC1AEA" w:rsidRPr="00D06535" w:rsidRDefault="00BC1AEA" w:rsidP="00D06535">
      <w:pPr>
        <w:rPr>
          <w:rFonts w:ascii="Arial" w:hAnsi="Arial" w:cs="Arial"/>
          <w:sz w:val="24"/>
          <w:szCs w:val="24"/>
        </w:rPr>
      </w:pPr>
    </w:p>
    <w:p w14:paraId="75297051" w14:textId="6D8874D8" w:rsidR="00BC1AEA" w:rsidRPr="00910786" w:rsidRDefault="00BC1AEA" w:rsidP="00BC1AEA">
      <w:pPr>
        <w:pStyle w:val="NoSpacing"/>
        <w:numPr>
          <w:ilvl w:val="0"/>
          <w:numId w:val="1"/>
        </w:numPr>
        <w:spacing w:line="480" w:lineRule="auto"/>
        <w:ind w:left="0" w:firstLine="0"/>
        <w:jc w:val="both"/>
        <w:rPr>
          <w:rFonts w:ascii="Arial" w:hAnsi="Arial" w:cs="Arial"/>
          <w:sz w:val="24"/>
          <w:szCs w:val="24"/>
        </w:rPr>
      </w:pPr>
      <w:r w:rsidRPr="00910786">
        <w:rPr>
          <w:rFonts w:ascii="Arial" w:hAnsi="Arial" w:cs="Arial"/>
          <w:sz w:val="24"/>
          <w:szCs w:val="24"/>
        </w:rPr>
        <w:t>The respondents strenuously oppose</w:t>
      </w:r>
      <w:r w:rsidR="005B0F3F" w:rsidRPr="00910786">
        <w:rPr>
          <w:rFonts w:ascii="Arial" w:hAnsi="Arial" w:cs="Arial"/>
          <w:sz w:val="24"/>
          <w:szCs w:val="24"/>
        </w:rPr>
        <w:t xml:space="preserve"> </w:t>
      </w:r>
      <w:r w:rsidRPr="00910786">
        <w:rPr>
          <w:rFonts w:ascii="Arial" w:hAnsi="Arial" w:cs="Arial"/>
          <w:sz w:val="24"/>
          <w:szCs w:val="24"/>
        </w:rPr>
        <w:t>th</w:t>
      </w:r>
      <w:r w:rsidR="005B0F3F" w:rsidRPr="00910786">
        <w:rPr>
          <w:rFonts w:ascii="Arial" w:hAnsi="Arial" w:cs="Arial"/>
          <w:sz w:val="24"/>
          <w:szCs w:val="24"/>
        </w:rPr>
        <w:t>e relief sought in prayers 5 and 6 of the notice of motion</w:t>
      </w:r>
      <w:r w:rsidRPr="00910786">
        <w:rPr>
          <w:rFonts w:ascii="Arial" w:hAnsi="Arial" w:cs="Arial"/>
          <w:sz w:val="24"/>
          <w:szCs w:val="24"/>
        </w:rPr>
        <w:t>, in the event of the declaratory order being granted. The ECN referred to the considerable cost of holding another election.</w:t>
      </w:r>
      <w:r w:rsidR="00CC0F37" w:rsidRPr="00910786">
        <w:rPr>
          <w:rFonts w:ascii="Arial" w:hAnsi="Arial" w:cs="Arial"/>
          <w:sz w:val="24"/>
          <w:szCs w:val="24"/>
        </w:rPr>
        <w:t xml:space="preserve"> </w:t>
      </w:r>
      <w:r w:rsidR="00D958DF">
        <w:rPr>
          <w:rFonts w:ascii="Arial" w:hAnsi="Arial" w:cs="Arial"/>
          <w:sz w:val="24"/>
          <w:szCs w:val="24"/>
        </w:rPr>
        <w:t>Respondents’ counsel</w:t>
      </w:r>
      <w:r w:rsidRPr="00910786">
        <w:rPr>
          <w:rFonts w:ascii="Arial" w:hAnsi="Arial" w:cs="Arial"/>
          <w:sz w:val="24"/>
          <w:szCs w:val="24"/>
        </w:rPr>
        <w:t xml:space="preserve"> referred to </w:t>
      </w:r>
      <w:r w:rsidRPr="00910786">
        <w:rPr>
          <w:rFonts w:ascii="Arial" w:hAnsi="Arial" w:cs="Arial"/>
          <w:sz w:val="24"/>
          <w:szCs w:val="24"/>
        </w:rPr>
        <w:lastRenderedPageBreak/>
        <w:t xml:space="preserve">the discretion of this court in granting relief consequent upon a declaratory order and submitted that this court should exercise its discretion against such far reaching relief and that any setting aside of the Minister’s determination should be prospective and not retrospective. </w:t>
      </w:r>
    </w:p>
    <w:p w14:paraId="51C6BD00" w14:textId="77777777" w:rsidR="00BC1AEA" w:rsidRDefault="00BC1AEA" w:rsidP="00BC1AEA">
      <w:pPr>
        <w:pStyle w:val="ListParagraph"/>
        <w:rPr>
          <w:rFonts w:ascii="Arial" w:hAnsi="Arial" w:cs="Arial"/>
          <w:sz w:val="24"/>
          <w:szCs w:val="24"/>
        </w:rPr>
      </w:pPr>
    </w:p>
    <w:p w14:paraId="504D804A" w14:textId="3221A7B1"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Whilst cost and practicalities may be factors </w:t>
      </w:r>
      <w:r w:rsidR="00971A74">
        <w:rPr>
          <w:rFonts w:ascii="Arial" w:hAnsi="Arial" w:cs="Arial"/>
          <w:sz w:val="24"/>
          <w:szCs w:val="24"/>
        </w:rPr>
        <w:t>to consider</w:t>
      </w:r>
      <w:r>
        <w:rPr>
          <w:rFonts w:ascii="Arial" w:hAnsi="Arial" w:cs="Arial"/>
          <w:sz w:val="24"/>
          <w:szCs w:val="24"/>
        </w:rPr>
        <w:t>, this court is however mindful of the right to vote entrenched in Art 17</w:t>
      </w:r>
      <w:r w:rsidR="007A39F8">
        <w:rPr>
          <w:rFonts w:ascii="Arial" w:hAnsi="Arial" w:cs="Arial"/>
          <w:sz w:val="24"/>
          <w:szCs w:val="24"/>
        </w:rPr>
        <w:t>.</w:t>
      </w:r>
      <w:r>
        <w:rPr>
          <w:rFonts w:ascii="Arial" w:hAnsi="Arial" w:cs="Arial"/>
          <w:sz w:val="24"/>
          <w:szCs w:val="24"/>
        </w:rPr>
        <w:t xml:space="preserve"> </w:t>
      </w:r>
      <w:r w:rsidR="007A39F8">
        <w:rPr>
          <w:rFonts w:ascii="Arial" w:hAnsi="Arial" w:cs="Arial"/>
          <w:sz w:val="24"/>
          <w:szCs w:val="24"/>
        </w:rPr>
        <w:t>T</w:t>
      </w:r>
      <w:r>
        <w:rPr>
          <w:rFonts w:ascii="Arial" w:hAnsi="Arial" w:cs="Arial"/>
          <w:sz w:val="24"/>
          <w:szCs w:val="24"/>
        </w:rPr>
        <w:t xml:space="preserve">he essence of the democratic process lies in </w:t>
      </w:r>
      <w:r w:rsidR="00050A71">
        <w:rPr>
          <w:rFonts w:ascii="Arial" w:hAnsi="Arial" w:cs="Arial"/>
          <w:sz w:val="24"/>
          <w:szCs w:val="24"/>
        </w:rPr>
        <w:t>elections conducted</w:t>
      </w:r>
      <w:r>
        <w:rPr>
          <w:rFonts w:ascii="Arial" w:hAnsi="Arial" w:cs="Arial"/>
          <w:sz w:val="24"/>
          <w:szCs w:val="24"/>
        </w:rPr>
        <w:t xml:space="preserve"> </w:t>
      </w:r>
      <w:r w:rsidR="00971A74">
        <w:rPr>
          <w:rFonts w:ascii="Arial" w:hAnsi="Arial" w:cs="Arial"/>
          <w:sz w:val="24"/>
          <w:szCs w:val="24"/>
        </w:rPr>
        <w:t xml:space="preserve">with transparency and accountability </w:t>
      </w:r>
      <w:r>
        <w:rPr>
          <w:rFonts w:ascii="Arial" w:hAnsi="Arial" w:cs="Arial"/>
          <w:sz w:val="24"/>
          <w:szCs w:val="24"/>
        </w:rPr>
        <w:t xml:space="preserve">as emphasised by this court in </w:t>
      </w:r>
      <w:r w:rsidRPr="006141DD">
        <w:rPr>
          <w:rFonts w:ascii="Arial" w:hAnsi="Arial" w:cs="Arial"/>
          <w:i/>
          <w:sz w:val="24"/>
          <w:szCs w:val="24"/>
        </w:rPr>
        <w:t>RDP</w:t>
      </w:r>
      <w:r w:rsidR="00230309">
        <w:rPr>
          <w:rFonts w:ascii="Arial" w:hAnsi="Arial" w:cs="Arial"/>
          <w:i/>
          <w:sz w:val="24"/>
          <w:szCs w:val="24"/>
        </w:rPr>
        <w:t>1</w:t>
      </w:r>
      <w:r w:rsidR="00E155B3" w:rsidRPr="007A39F8">
        <w:rPr>
          <w:rStyle w:val="FootnoteReference"/>
          <w:rFonts w:ascii="Arial" w:hAnsi="Arial" w:cs="Arial"/>
          <w:sz w:val="24"/>
          <w:szCs w:val="24"/>
        </w:rPr>
        <w:footnoteReference w:id="38"/>
      </w:r>
      <w:r>
        <w:rPr>
          <w:rFonts w:ascii="Arial" w:hAnsi="Arial" w:cs="Arial"/>
          <w:sz w:val="24"/>
          <w:szCs w:val="24"/>
        </w:rPr>
        <w:t xml:space="preserve"> and </w:t>
      </w:r>
      <w:r w:rsidR="00352786">
        <w:rPr>
          <w:rFonts w:ascii="Arial" w:hAnsi="Arial" w:cs="Arial"/>
          <w:sz w:val="24"/>
          <w:szCs w:val="24"/>
        </w:rPr>
        <w:t xml:space="preserve">the court may </w:t>
      </w:r>
      <w:r>
        <w:rPr>
          <w:rFonts w:ascii="Arial" w:hAnsi="Arial" w:cs="Arial"/>
          <w:sz w:val="24"/>
          <w:szCs w:val="24"/>
        </w:rPr>
        <w:t>give effect to this principle whatever the cost to public finances in doing so.</w:t>
      </w:r>
      <w:r>
        <w:rPr>
          <w:rStyle w:val="FootnoteReference"/>
          <w:rFonts w:ascii="Arial" w:hAnsi="Arial" w:cs="Arial"/>
          <w:sz w:val="24"/>
          <w:szCs w:val="24"/>
        </w:rPr>
        <w:footnoteReference w:id="39"/>
      </w:r>
      <w:r>
        <w:rPr>
          <w:rFonts w:ascii="Arial" w:hAnsi="Arial" w:cs="Arial"/>
          <w:sz w:val="24"/>
          <w:szCs w:val="24"/>
        </w:rPr>
        <w:t xml:space="preserve"> This court in </w:t>
      </w:r>
      <w:r w:rsidRPr="005D741D">
        <w:rPr>
          <w:rFonts w:ascii="Arial" w:hAnsi="Arial" w:cs="Arial"/>
          <w:i/>
          <w:sz w:val="24"/>
          <w:szCs w:val="24"/>
        </w:rPr>
        <w:t>RDP</w:t>
      </w:r>
      <w:r>
        <w:rPr>
          <w:rFonts w:ascii="Arial" w:hAnsi="Arial" w:cs="Arial"/>
          <w:i/>
          <w:sz w:val="24"/>
          <w:szCs w:val="24"/>
        </w:rPr>
        <w:t>1</w:t>
      </w:r>
      <w:r>
        <w:rPr>
          <w:rFonts w:ascii="Arial" w:hAnsi="Arial" w:cs="Arial"/>
          <w:sz w:val="24"/>
          <w:szCs w:val="24"/>
        </w:rPr>
        <w:t xml:space="preserve"> confirmed that a court would grant appropriate relief under the circumstances.</w:t>
      </w:r>
      <w:r>
        <w:rPr>
          <w:rStyle w:val="FootnoteReference"/>
          <w:rFonts w:ascii="Arial" w:hAnsi="Arial" w:cs="Arial"/>
          <w:sz w:val="24"/>
          <w:szCs w:val="24"/>
        </w:rPr>
        <w:footnoteReference w:id="40"/>
      </w:r>
    </w:p>
    <w:p w14:paraId="483F882D" w14:textId="77777777" w:rsidR="00BC1AEA" w:rsidRDefault="00BC1AEA" w:rsidP="00BC1AEA">
      <w:pPr>
        <w:pStyle w:val="ListParagraph"/>
        <w:rPr>
          <w:rFonts w:ascii="Arial" w:hAnsi="Arial" w:cs="Arial"/>
          <w:sz w:val="24"/>
          <w:szCs w:val="24"/>
        </w:rPr>
      </w:pPr>
    </w:p>
    <w:p w14:paraId="519AEEC3" w14:textId="4C7FCDFD" w:rsidR="007317DC" w:rsidRDefault="00910786" w:rsidP="007317D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w:t>
      </w:r>
      <w:r w:rsidR="00352786">
        <w:rPr>
          <w:rFonts w:ascii="Arial" w:hAnsi="Arial" w:cs="Arial"/>
          <w:sz w:val="24"/>
          <w:szCs w:val="24"/>
        </w:rPr>
        <w:t>’ counsel</w:t>
      </w:r>
      <w:r w:rsidR="00BC1AEA">
        <w:rPr>
          <w:rFonts w:ascii="Arial" w:hAnsi="Arial" w:cs="Arial"/>
          <w:sz w:val="24"/>
          <w:szCs w:val="24"/>
        </w:rPr>
        <w:t xml:space="preserve"> further argued that the irregularities contended for by the applicants were not alleged to have materially affected the outcome</w:t>
      </w:r>
      <w:r w:rsidR="00D958DF">
        <w:rPr>
          <w:rFonts w:ascii="Arial" w:hAnsi="Arial" w:cs="Arial"/>
          <w:sz w:val="24"/>
          <w:szCs w:val="24"/>
        </w:rPr>
        <w:t>,</w:t>
      </w:r>
      <w:r w:rsidR="00BC1AEA">
        <w:rPr>
          <w:rFonts w:ascii="Arial" w:hAnsi="Arial" w:cs="Arial"/>
          <w:sz w:val="24"/>
          <w:szCs w:val="24"/>
        </w:rPr>
        <w:t xml:space="preserve"> invo</w:t>
      </w:r>
      <w:r>
        <w:rPr>
          <w:rFonts w:ascii="Arial" w:hAnsi="Arial" w:cs="Arial"/>
          <w:sz w:val="24"/>
          <w:szCs w:val="24"/>
        </w:rPr>
        <w:t>k</w:t>
      </w:r>
      <w:r w:rsidR="00BC1AEA" w:rsidRPr="00910786">
        <w:rPr>
          <w:rFonts w:ascii="Arial" w:hAnsi="Arial" w:cs="Arial"/>
          <w:sz w:val="24"/>
          <w:szCs w:val="24"/>
        </w:rPr>
        <w:t>ing</w:t>
      </w:r>
      <w:r w:rsidR="00BC1AEA">
        <w:rPr>
          <w:rFonts w:ascii="Arial" w:hAnsi="Arial" w:cs="Arial"/>
          <w:sz w:val="24"/>
          <w:szCs w:val="24"/>
        </w:rPr>
        <w:t xml:space="preserve"> s</w:t>
      </w:r>
      <w:r w:rsidR="00971A74">
        <w:rPr>
          <w:rFonts w:ascii="Arial" w:hAnsi="Arial" w:cs="Arial"/>
          <w:sz w:val="24"/>
          <w:szCs w:val="24"/>
        </w:rPr>
        <w:t xml:space="preserve"> </w:t>
      </w:r>
      <w:r w:rsidR="00BC1AEA">
        <w:rPr>
          <w:rFonts w:ascii="Arial" w:hAnsi="Arial" w:cs="Arial"/>
          <w:sz w:val="24"/>
          <w:szCs w:val="24"/>
        </w:rPr>
        <w:t>115 of the Act which provides:</w:t>
      </w:r>
    </w:p>
    <w:p w14:paraId="0A1046DB" w14:textId="77777777" w:rsidR="0039296A" w:rsidRPr="006F1A45" w:rsidRDefault="0039296A" w:rsidP="0039296A">
      <w:pPr>
        <w:pStyle w:val="NoSpacing"/>
        <w:spacing w:line="480" w:lineRule="auto"/>
        <w:jc w:val="both"/>
        <w:rPr>
          <w:rFonts w:ascii="Arial" w:hAnsi="Arial" w:cs="Arial"/>
          <w:sz w:val="24"/>
          <w:szCs w:val="24"/>
        </w:rPr>
      </w:pPr>
    </w:p>
    <w:p w14:paraId="70FB1AE7" w14:textId="77777777" w:rsidR="00BC1AEA" w:rsidRPr="00DF454A" w:rsidRDefault="00BC1AEA" w:rsidP="00BC1AEA">
      <w:pPr>
        <w:pStyle w:val="NoSpacing"/>
        <w:spacing w:line="360" w:lineRule="auto"/>
        <w:ind w:left="720"/>
        <w:jc w:val="both"/>
        <w:rPr>
          <w:rFonts w:ascii="Arial" w:hAnsi="Arial" w:cs="Arial"/>
        </w:rPr>
      </w:pPr>
      <w:r w:rsidRPr="00DF454A">
        <w:rPr>
          <w:rFonts w:ascii="Arial" w:hAnsi="Arial" w:cs="Arial"/>
        </w:rPr>
        <w:t>‘No election may be set aside by any competent Court by reason of any mistake or non-compliance with this Part, if it appears to the Court that the election in question was conducted in accordance with the principles laid down therein and that the mistake or noncompliance did not affect the result of the election.’</w:t>
      </w:r>
    </w:p>
    <w:p w14:paraId="6C4406AD" w14:textId="77777777" w:rsidR="00BC1AEA" w:rsidRDefault="00BC1AEA" w:rsidP="00BC1AEA">
      <w:pPr>
        <w:pStyle w:val="ListParagraph"/>
        <w:rPr>
          <w:rFonts w:ascii="Arial" w:hAnsi="Arial" w:cs="Arial"/>
          <w:sz w:val="24"/>
          <w:szCs w:val="24"/>
        </w:rPr>
      </w:pPr>
    </w:p>
    <w:p w14:paraId="4ED987E7" w14:textId="5E0E3BD9" w:rsidR="00B76C6C" w:rsidRDefault="004A1FCD" w:rsidP="00B76C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Applicants’ counsel</w:t>
      </w:r>
      <w:r w:rsidR="00BC1AEA">
        <w:rPr>
          <w:rFonts w:ascii="Arial" w:hAnsi="Arial" w:cs="Arial"/>
          <w:sz w:val="24"/>
          <w:szCs w:val="24"/>
        </w:rPr>
        <w:t xml:space="preserve"> countered that the outcome is not capable of being saved by a resort to s</w:t>
      </w:r>
      <w:r w:rsidR="00971A74">
        <w:rPr>
          <w:rFonts w:ascii="Arial" w:hAnsi="Arial" w:cs="Arial"/>
          <w:sz w:val="24"/>
          <w:szCs w:val="24"/>
        </w:rPr>
        <w:t xml:space="preserve"> </w:t>
      </w:r>
      <w:r w:rsidR="00BC1AEA">
        <w:rPr>
          <w:rFonts w:ascii="Arial" w:hAnsi="Arial" w:cs="Arial"/>
          <w:sz w:val="24"/>
          <w:szCs w:val="24"/>
        </w:rPr>
        <w:t xml:space="preserve">115. He submitted that the two requirements to be met in not setting </w:t>
      </w:r>
      <w:r w:rsidR="00BC1AEA">
        <w:rPr>
          <w:rFonts w:ascii="Arial" w:hAnsi="Arial" w:cs="Arial"/>
          <w:sz w:val="24"/>
          <w:szCs w:val="24"/>
        </w:rPr>
        <w:lastRenderedPageBreak/>
        <w:t xml:space="preserve">aside an election are conjunctive and must both be met – namely, firstly if it appears to the court that the election was conducted in accordance with the principles laid down in the Act </w:t>
      </w:r>
      <w:r w:rsidR="00BC1AEA" w:rsidRPr="00AB372C">
        <w:rPr>
          <w:rFonts w:ascii="Arial" w:hAnsi="Arial" w:cs="Arial"/>
          <w:sz w:val="24"/>
          <w:szCs w:val="24"/>
          <w:u w:val="single"/>
        </w:rPr>
        <w:t>and</w:t>
      </w:r>
      <w:r w:rsidR="006F1A45">
        <w:rPr>
          <w:rFonts w:ascii="Arial" w:hAnsi="Arial" w:cs="Arial"/>
          <w:sz w:val="24"/>
          <w:szCs w:val="24"/>
        </w:rPr>
        <w:t>,</w:t>
      </w:r>
      <w:r w:rsidR="00BC1AEA">
        <w:rPr>
          <w:rFonts w:ascii="Arial" w:hAnsi="Arial" w:cs="Arial"/>
          <w:sz w:val="24"/>
          <w:szCs w:val="24"/>
        </w:rPr>
        <w:t xml:space="preserve"> secondly that the mistake or non-compliance in question did not materially affect the result. He argued that there was a clear non-compliance with the principles contained in Part 5</w:t>
      </w:r>
      <w:r w:rsidR="00971A74">
        <w:rPr>
          <w:rFonts w:ascii="Arial" w:hAnsi="Arial" w:cs="Arial"/>
          <w:sz w:val="24"/>
          <w:szCs w:val="24"/>
        </w:rPr>
        <w:t xml:space="preserve"> </w:t>
      </w:r>
      <w:r w:rsidR="00BC1AEA">
        <w:rPr>
          <w:rFonts w:ascii="Arial" w:hAnsi="Arial" w:cs="Arial"/>
          <w:sz w:val="24"/>
          <w:szCs w:val="24"/>
        </w:rPr>
        <w:t>(which includes s</w:t>
      </w:r>
      <w:r w:rsidR="00971A74">
        <w:rPr>
          <w:rFonts w:ascii="Arial" w:hAnsi="Arial" w:cs="Arial"/>
          <w:sz w:val="24"/>
          <w:szCs w:val="24"/>
        </w:rPr>
        <w:t xml:space="preserve"> </w:t>
      </w:r>
      <w:r w:rsidR="00D06535">
        <w:rPr>
          <w:rFonts w:ascii="Arial" w:hAnsi="Arial" w:cs="Arial"/>
          <w:sz w:val="24"/>
          <w:szCs w:val="24"/>
        </w:rPr>
        <w:t>97</w:t>
      </w:r>
      <w:r w:rsidR="00BC1AEA">
        <w:rPr>
          <w:rFonts w:ascii="Arial" w:hAnsi="Arial" w:cs="Arial"/>
          <w:sz w:val="24"/>
          <w:szCs w:val="24"/>
        </w:rPr>
        <w:t>(3) and (4)) which meant that the first leg of s</w:t>
      </w:r>
      <w:r w:rsidR="00971A74">
        <w:rPr>
          <w:rFonts w:ascii="Arial" w:hAnsi="Arial" w:cs="Arial"/>
          <w:sz w:val="24"/>
          <w:szCs w:val="24"/>
        </w:rPr>
        <w:t xml:space="preserve"> </w:t>
      </w:r>
      <w:r w:rsidR="00BC1AEA">
        <w:rPr>
          <w:rFonts w:ascii="Arial" w:hAnsi="Arial" w:cs="Arial"/>
          <w:sz w:val="24"/>
          <w:szCs w:val="24"/>
        </w:rPr>
        <w:t>115 could not be satisfied and that effective relief should thus not be withheld.</w:t>
      </w:r>
    </w:p>
    <w:p w14:paraId="64678E74" w14:textId="77777777" w:rsidR="00D06535" w:rsidRPr="00223811" w:rsidRDefault="00D06535" w:rsidP="00D06535">
      <w:pPr>
        <w:pStyle w:val="NoSpacing"/>
        <w:spacing w:line="480" w:lineRule="auto"/>
        <w:jc w:val="both"/>
        <w:rPr>
          <w:rFonts w:ascii="Arial" w:hAnsi="Arial" w:cs="Arial"/>
          <w:sz w:val="24"/>
          <w:szCs w:val="24"/>
        </w:rPr>
      </w:pPr>
    </w:p>
    <w:p w14:paraId="2C60946B" w14:textId="631AE4F9" w:rsidR="00BC1AEA" w:rsidRPr="00441DC6"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principle contained in s</w:t>
      </w:r>
      <w:r w:rsidR="00971A74">
        <w:rPr>
          <w:rFonts w:ascii="Arial" w:hAnsi="Arial" w:cs="Arial"/>
          <w:sz w:val="24"/>
          <w:szCs w:val="24"/>
        </w:rPr>
        <w:t xml:space="preserve"> </w:t>
      </w:r>
      <w:r>
        <w:rPr>
          <w:rFonts w:ascii="Arial" w:hAnsi="Arial" w:cs="Arial"/>
          <w:sz w:val="24"/>
          <w:szCs w:val="24"/>
        </w:rPr>
        <w:t xml:space="preserve">115 is essentially that a court would be precluded from setting aside an election where a mistake or non-compliance is not material </w:t>
      </w:r>
      <w:r w:rsidRPr="008D1E6F">
        <w:rPr>
          <w:rFonts w:ascii="Arial" w:hAnsi="Arial" w:cs="Arial"/>
          <w:sz w:val="24"/>
          <w:szCs w:val="24"/>
          <w:u w:val="single"/>
        </w:rPr>
        <w:t>and</w:t>
      </w:r>
      <w:r>
        <w:rPr>
          <w:rFonts w:ascii="Arial" w:hAnsi="Arial" w:cs="Arial"/>
          <w:sz w:val="24"/>
          <w:szCs w:val="24"/>
        </w:rPr>
        <w:t xml:space="preserve"> where the election is conducted in accordance with the principles laid down in Part 5. It does not however necessarily follow that in all other circumstances</w:t>
      </w:r>
      <w:r w:rsidR="006F1A45">
        <w:rPr>
          <w:rFonts w:ascii="Arial" w:hAnsi="Arial" w:cs="Arial"/>
          <w:sz w:val="24"/>
          <w:szCs w:val="24"/>
        </w:rPr>
        <w:t>,</w:t>
      </w:r>
      <w:r>
        <w:rPr>
          <w:rFonts w:ascii="Arial" w:hAnsi="Arial" w:cs="Arial"/>
          <w:sz w:val="24"/>
          <w:szCs w:val="24"/>
        </w:rPr>
        <w:t xml:space="preserve"> that a court </w:t>
      </w:r>
      <w:r w:rsidRPr="005D741D">
        <w:rPr>
          <w:rFonts w:ascii="Arial" w:hAnsi="Arial" w:cs="Arial"/>
          <w:sz w:val="24"/>
          <w:szCs w:val="24"/>
          <w:u w:val="single"/>
        </w:rPr>
        <w:t>must</w:t>
      </w:r>
      <w:r>
        <w:rPr>
          <w:rFonts w:ascii="Arial" w:hAnsi="Arial" w:cs="Arial"/>
          <w:sz w:val="24"/>
          <w:szCs w:val="24"/>
        </w:rPr>
        <w:t xml:space="preserve"> set aside an election. A court certainly retains a discretion whether to do so or not. In the exercise of that discretion a court would have regard to the circumstances of the case before it and grant appropriate relief as is stated in </w:t>
      </w:r>
      <w:r>
        <w:rPr>
          <w:rFonts w:ascii="Arial" w:hAnsi="Arial" w:cs="Arial"/>
          <w:i/>
          <w:sz w:val="24"/>
          <w:szCs w:val="24"/>
        </w:rPr>
        <w:t>RDP</w:t>
      </w:r>
      <w:r w:rsidR="00971A74">
        <w:rPr>
          <w:rFonts w:ascii="Arial" w:hAnsi="Arial" w:cs="Arial"/>
          <w:i/>
          <w:sz w:val="24"/>
          <w:szCs w:val="24"/>
        </w:rPr>
        <w:t>2</w:t>
      </w:r>
      <w:r>
        <w:rPr>
          <w:rFonts w:ascii="Arial" w:hAnsi="Arial" w:cs="Arial"/>
          <w:sz w:val="24"/>
          <w:szCs w:val="24"/>
        </w:rPr>
        <w:t>.</w:t>
      </w:r>
      <w:r>
        <w:rPr>
          <w:rStyle w:val="FootnoteReference"/>
          <w:rFonts w:ascii="Arial" w:hAnsi="Arial" w:cs="Arial"/>
          <w:sz w:val="24"/>
          <w:szCs w:val="24"/>
        </w:rPr>
        <w:footnoteReference w:id="41"/>
      </w:r>
      <w:r w:rsidR="004A1FCD">
        <w:rPr>
          <w:rFonts w:ascii="Arial" w:hAnsi="Arial" w:cs="Arial"/>
          <w:sz w:val="24"/>
          <w:szCs w:val="24"/>
        </w:rPr>
        <w:t xml:space="preserve"> We turn to factors taken into account in the exercise of that discretion.</w:t>
      </w:r>
    </w:p>
    <w:p w14:paraId="102AAA9C" w14:textId="77777777" w:rsidR="00BC1AEA" w:rsidRPr="0039296A" w:rsidRDefault="00BC1AEA" w:rsidP="0039296A">
      <w:pPr>
        <w:rPr>
          <w:rFonts w:ascii="Arial" w:hAnsi="Arial" w:cs="Arial"/>
          <w:sz w:val="24"/>
          <w:szCs w:val="24"/>
        </w:rPr>
      </w:pPr>
    </w:p>
    <w:p w14:paraId="4FDFDF10" w14:textId="4857CEAE" w:rsidR="00BC1AEA" w:rsidRPr="00441DC6"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founding affidavit, the applicants alleged irregularities concerning the operation of EVMs on election day described by </w:t>
      </w:r>
      <w:r w:rsidR="00F7166B">
        <w:rPr>
          <w:rFonts w:ascii="Arial" w:hAnsi="Arial" w:cs="Arial"/>
          <w:sz w:val="24"/>
          <w:szCs w:val="24"/>
        </w:rPr>
        <w:t>the applicants</w:t>
      </w:r>
      <w:r>
        <w:rPr>
          <w:rFonts w:ascii="Arial" w:hAnsi="Arial" w:cs="Arial"/>
          <w:sz w:val="24"/>
          <w:szCs w:val="24"/>
        </w:rPr>
        <w:t xml:space="preserve"> as </w:t>
      </w:r>
      <w:r w:rsidR="003548C7">
        <w:rPr>
          <w:rFonts w:ascii="Arial" w:hAnsi="Arial" w:cs="Arial"/>
          <w:sz w:val="24"/>
          <w:szCs w:val="24"/>
        </w:rPr>
        <w:t>‘</w:t>
      </w:r>
      <w:r>
        <w:rPr>
          <w:rFonts w:ascii="Arial" w:hAnsi="Arial" w:cs="Arial"/>
          <w:sz w:val="24"/>
          <w:szCs w:val="24"/>
        </w:rPr>
        <w:t>multiple malfunctions by EVMs</w:t>
      </w:r>
      <w:r w:rsidR="003548C7">
        <w:rPr>
          <w:rFonts w:ascii="Arial" w:hAnsi="Arial" w:cs="Arial"/>
          <w:sz w:val="24"/>
          <w:szCs w:val="24"/>
        </w:rPr>
        <w:t>’</w:t>
      </w:r>
      <w:r>
        <w:rPr>
          <w:rFonts w:ascii="Arial" w:hAnsi="Arial" w:cs="Arial"/>
          <w:sz w:val="24"/>
          <w:szCs w:val="24"/>
        </w:rPr>
        <w:t xml:space="preserve">. It was however pointed out by </w:t>
      </w:r>
      <w:r w:rsidR="00F7166B">
        <w:rPr>
          <w:rFonts w:ascii="Arial" w:hAnsi="Arial" w:cs="Arial"/>
          <w:sz w:val="24"/>
          <w:szCs w:val="24"/>
        </w:rPr>
        <w:t>the respondents</w:t>
      </w:r>
      <w:r>
        <w:rPr>
          <w:rFonts w:ascii="Arial" w:hAnsi="Arial" w:cs="Arial"/>
          <w:sz w:val="24"/>
          <w:szCs w:val="24"/>
        </w:rPr>
        <w:t xml:space="preserve"> that the allegations in the founding affidavit concerned faulty EVMs at 16 out of 4213 polling stations and that it was not stated how many alleged malfunctions concerned the </w:t>
      </w:r>
      <w:r w:rsidR="00CF6BD2">
        <w:rPr>
          <w:rFonts w:ascii="Arial" w:hAnsi="Arial" w:cs="Arial"/>
          <w:sz w:val="24"/>
          <w:szCs w:val="24"/>
        </w:rPr>
        <w:t>P</w:t>
      </w:r>
      <w:r>
        <w:rPr>
          <w:rFonts w:ascii="Arial" w:hAnsi="Arial" w:cs="Arial"/>
          <w:sz w:val="24"/>
          <w:szCs w:val="24"/>
        </w:rPr>
        <w:t xml:space="preserve">residential election. Furthermore, </w:t>
      </w:r>
      <w:r w:rsidR="00660A03">
        <w:rPr>
          <w:rFonts w:ascii="Arial" w:hAnsi="Arial" w:cs="Arial"/>
          <w:sz w:val="24"/>
          <w:szCs w:val="24"/>
        </w:rPr>
        <w:t>counsel for the respondents</w:t>
      </w:r>
      <w:r>
        <w:rPr>
          <w:rFonts w:ascii="Arial" w:hAnsi="Arial" w:cs="Arial"/>
          <w:sz w:val="24"/>
          <w:szCs w:val="24"/>
        </w:rPr>
        <w:t xml:space="preserve"> pointed out that the allegations of </w:t>
      </w:r>
      <w:r>
        <w:rPr>
          <w:rFonts w:ascii="Arial" w:hAnsi="Arial" w:cs="Arial"/>
          <w:sz w:val="24"/>
          <w:szCs w:val="24"/>
        </w:rPr>
        <w:lastRenderedPageBreak/>
        <w:t>irregularities and malfunctions were separately answered and refuted by the presiding officers at the respective polling stations and further that one of the 16 polling stations contended for was non-existent. He also said some of the complaints were not sufficiently specific (by referring to a constituency and not to a specific polling station). In a few instances, malfunctioning machines and beeping occurred and are explained in the answering affidavits. In one instance there was a machine which stopped for three minutes and later went back on again with no one in the booth when it stopped. The other incidences of malfunctioning and irregularities are denied by the presiding officers at the respective polling stations.</w:t>
      </w:r>
    </w:p>
    <w:p w14:paraId="5A7D5216" w14:textId="77777777" w:rsidR="00BC1AEA" w:rsidRDefault="00BC1AEA" w:rsidP="00BC1AEA">
      <w:pPr>
        <w:pStyle w:val="ListParagraph"/>
        <w:rPr>
          <w:rFonts w:ascii="Arial" w:hAnsi="Arial" w:cs="Arial"/>
          <w:sz w:val="24"/>
          <w:szCs w:val="24"/>
        </w:rPr>
      </w:pPr>
    </w:p>
    <w:p w14:paraId="14C2F7B4" w14:textId="1D568C9C" w:rsidR="002013FB" w:rsidRDefault="00BC1AEA" w:rsidP="00050A71">
      <w:pPr>
        <w:pStyle w:val="NoSpacing"/>
        <w:numPr>
          <w:ilvl w:val="0"/>
          <w:numId w:val="1"/>
        </w:numPr>
        <w:spacing w:line="480" w:lineRule="auto"/>
        <w:ind w:left="0" w:firstLine="0"/>
        <w:jc w:val="both"/>
        <w:rPr>
          <w:rFonts w:ascii="Arial" w:hAnsi="Arial" w:cs="Arial"/>
          <w:sz w:val="24"/>
          <w:szCs w:val="24"/>
        </w:rPr>
      </w:pPr>
      <w:r w:rsidRPr="00050A71">
        <w:rPr>
          <w:rFonts w:ascii="Arial" w:hAnsi="Arial" w:cs="Arial"/>
          <w:sz w:val="24"/>
          <w:szCs w:val="24"/>
        </w:rPr>
        <w:t xml:space="preserve">Upon the application of the </w:t>
      </w:r>
      <w:r w:rsidRPr="00050A71">
        <w:rPr>
          <w:rFonts w:ascii="Arial" w:hAnsi="Arial" w:cs="Arial"/>
          <w:i/>
          <w:sz w:val="24"/>
          <w:szCs w:val="24"/>
        </w:rPr>
        <w:t>Plascon-Evans</w:t>
      </w:r>
      <w:r w:rsidRPr="00050A71">
        <w:rPr>
          <w:rFonts w:ascii="Arial" w:hAnsi="Arial" w:cs="Arial"/>
          <w:sz w:val="24"/>
          <w:szCs w:val="24"/>
        </w:rPr>
        <w:t xml:space="preserve"> rule</w:t>
      </w:r>
      <w:r>
        <w:rPr>
          <w:rStyle w:val="FootnoteReference"/>
          <w:rFonts w:ascii="Arial" w:hAnsi="Arial" w:cs="Arial"/>
          <w:sz w:val="24"/>
          <w:szCs w:val="24"/>
        </w:rPr>
        <w:footnoteReference w:id="42"/>
      </w:r>
      <w:r w:rsidRPr="00050A71">
        <w:rPr>
          <w:rFonts w:ascii="Arial" w:hAnsi="Arial" w:cs="Arial"/>
          <w:sz w:val="24"/>
          <w:szCs w:val="24"/>
        </w:rPr>
        <w:t xml:space="preserve"> in motion proceedings, the applicants have established very little in the way of irregularities or machine malfunctioning.</w:t>
      </w:r>
    </w:p>
    <w:p w14:paraId="3B4D1CE9" w14:textId="77777777" w:rsidR="00D81964" w:rsidRDefault="00D81964" w:rsidP="0023480D">
      <w:pPr>
        <w:pStyle w:val="ListParagraph"/>
        <w:rPr>
          <w:rFonts w:ascii="Arial" w:hAnsi="Arial" w:cs="Arial"/>
          <w:sz w:val="24"/>
          <w:szCs w:val="24"/>
        </w:rPr>
      </w:pPr>
    </w:p>
    <w:p w14:paraId="16A56279" w14:textId="63A48C20" w:rsidR="00BC1AEA" w:rsidRPr="00A127FC" w:rsidRDefault="00BC1AEA" w:rsidP="00BC1AEA">
      <w:pPr>
        <w:pStyle w:val="NoSpacing"/>
        <w:numPr>
          <w:ilvl w:val="0"/>
          <w:numId w:val="1"/>
        </w:numPr>
        <w:spacing w:line="480" w:lineRule="auto"/>
        <w:ind w:left="0" w:firstLine="0"/>
        <w:jc w:val="both"/>
        <w:rPr>
          <w:rFonts w:ascii="Arial" w:hAnsi="Arial" w:cs="Arial"/>
          <w:sz w:val="24"/>
          <w:szCs w:val="24"/>
        </w:rPr>
      </w:pPr>
      <w:r w:rsidRPr="00A127FC">
        <w:rPr>
          <w:rFonts w:ascii="Arial" w:hAnsi="Arial" w:cs="Arial"/>
          <w:sz w:val="24"/>
          <w:szCs w:val="24"/>
        </w:rPr>
        <w:t>Th</w:t>
      </w:r>
      <w:r w:rsidR="002013FB" w:rsidRPr="00A127FC">
        <w:rPr>
          <w:rFonts w:ascii="Arial" w:hAnsi="Arial" w:cs="Arial"/>
          <w:sz w:val="24"/>
          <w:szCs w:val="24"/>
        </w:rPr>
        <w:t xml:space="preserve">e </w:t>
      </w:r>
      <w:r w:rsidR="00BD1D53" w:rsidRPr="00A127FC">
        <w:rPr>
          <w:rFonts w:ascii="Arial" w:hAnsi="Arial" w:cs="Arial"/>
          <w:sz w:val="24"/>
          <w:szCs w:val="24"/>
        </w:rPr>
        <w:t xml:space="preserve">making of allegations of irregularities without </w:t>
      </w:r>
      <w:r w:rsidR="007208BC" w:rsidRPr="00A127FC">
        <w:rPr>
          <w:rFonts w:ascii="Arial" w:hAnsi="Arial" w:cs="Arial"/>
          <w:sz w:val="24"/>
          <w:szCs w:val="24"/>
        </w:rPr>
        <w:t>properly establishing them</w:t>
      </w:r>
      <w:r w:rsidR="009B688E" w:rsidRPr="00A127FC">
        <w:rPr>
          <w:rFonts w:ascii="Arial" w:hAnsi="Arial" w:cs="Arial"/>
          <w:sz w:val="24"/>
          <w:szCs w:val="24"/>
        </w:rPr>
        <w:t xml:space="preserve"> is</w:t>
      </w:r>
      <w:r w:rsidRPr="00A127FC">
        <w:rPr>
          <w:rFonts w:ascii="Arial" w:hAnsi="Arial" w:cs="Arial"/>
          <w:sz w:val="24"/>
          <w:szCs w:val="24"/>
        </w:rPr>
        <w:t xml:space="preserve"> entirely unlike the position in the </w:t>
      </w:r>
      <w:r w:rsidRPr="00A127FC">
        <w:rPr>
          <w:rFonts w:ascii="Arial" w:hAnsi="Arial" w:cs="Arial"/>
          <w:i/>
          <w:sz w:val="24"/>
          <w:szCs w:val="24"/>
        </w:rPr>
        <w:t>Odinga</w:t>
      </w:r>
      <w:r w:rsidRPr="00A127FC">
        <w:rPr>
          <w:rFonts w:ascii="Arial" w:hAnsi="Arial" w:cs="Arial"/>
          <w:sz w:val="24"/>
          <w:szCs w:val="24"/>
        </w:rPr>
        <w:t xml:space="preserve"> application in Kenya where systematic illegalities and systematic irregularities were alleged against that Commission and where the court found that ‘the illegalities and irregularities committed by the 1</w:t>
      </w:r>
      <w:r w:rsidRPr="00A127FC">
        <w:rPr>
          <w:rFonts w:ascii="Arial" w:hAnsi="Arial" w:cs="Arial"/>
          <w:sz w:val="24"/>
          <w:szCs w:val="24"/>
          <w:vertAlign w:val="superscript"/>
        </w:rPr>
        <w:t>st</w:t>
      </w:r>
      <w:r w:rsidRPr="00A127FC">
        <w:rPr>
          <w:rFonts w:ascii="Arial" w:hAnsi="Arial" w:cs="Arial"/>
          <w:sz w:val="24"/>
          <w:szCs w:val="24"/>
        </w:rPr>
        <w:t xml:space="preserve"> respondent (Commission) were of such a substantial nature that no Court properly applying its mind to the evidence and the law. . .can in good consci</w:t>
      </w:r>
      <w:r w:rsidR="003E63BB">
        <w:rPr>
          <w:rFonts w:ascii="Arial" w:hAnsi="Arial" w:cs="Arial"/>
          <w:sz w:val="24"/>
          <w:szCs w:val="24"/>
        </w:rPr>
        <w:t>ence</w:t>
      </w:r>
      <w:r w:rsidRPr="00A127FC">
        <w:rPr>
          <w:rFonts w:ascii="Arial" w:hAnsi="Arial" w:cs="Arial"/>
          <w:sz w:val="24"/>
          <w:szCs w:val="24"/>
        </w:rPr>
        <w:t>, declare that they do not matter and that the will of the people was expressed nonetheless’</w:t>
      </w:r>
      <w:r w:rsidR="009A72AE">
        <w:rPr>
          <w:rFonts w:ascii="Arial" w:hAnsi="Arial" w:cs="Arial"/>
          <w:sz w:val="24"/>
          <w:szCs w:val="24"/>
        </w:rPr>
        <w:t>.</w:t>
      </w:r>
      <w:r w:rsidRPr="00A127FC">
        <w:rPr>
          <w:rStyle w:val="FootnoteReference"/>
          <w:rFonts w:ascii="Arial" w:hAnsi="Arial" w:cs="Arial"/>
          <w:sz w:val="24"/>
          <w:szCs w:val="24"/>
        </w:rPr>
        <w:footnoteReference w:id="43"/>
      </w:r>
      <w:r w:rsidRPr="00A127FC">
        <w:rPr>
          <w:rFonts w:ascii="Arial" w:hAnsi="Arial" w:cs="Arial"/>
          <w:sz w:val="24"/>
          <w:szCs w:val="24"/>
        </w:rPr>
        <w:t xml:space="preserve"> </w:t>
      </w:r>
      <w:r w:rsidR="009B688E" w:rsidRPr="00A127FC">
        <w:rPr>
          <w:rFonts w:ascii="Arial" w:hAnsi="Arial" w:cs="Arial"/>
          <w:sz w:val="24"/>
          <w:szCs w:val="24"/>
        </w:rPr>
        <w:t xml:space="preserve">In this </w:t>
      </w:r>
      <w:r w:rsidR="00A127FC" w:rsidRPr="00A127FC">
        <w:rPr>
          <w:rFonts w:ascii="Arial" w:hAnsi="Arial" w:cs="Arial"/>
          <w:sz w:val="24"/>
          <w:szCs w:val="24"/>
        </w:rPr>
        <w:lastRenderedPageBreak/>
        <w:t>case</w:t>
      </w:r>
      <w:r w:rsidR="009B688E" w:rsidRPr="00A127FC">
        <w:rPr>
          <w:rFonts w:ascii="Arial" w:hAnsi="Arial" w:cs="Arial"/>
          <w:sz w:val="24"/>
          <w:szCs w:val="24"/>
        </w:rPr>
        <w:t>, e</w:t>
      </w:r>
      <w:r w:rsidRPr="00A127FC">
        <w:rPr>
          <w:rFonts w:ascii="Arial" w:hAnsi="Arial" w:cs="Arial"/>
          <w:sz w:val="24"/>
          <w:szCs w:val="24"/>
        </w:rPr>
        <w:t xml:space="preserve">ven where machines malfunctioned, the applicants did not apply </w:t>
      </w:r>
      <w:r w:rsidR="00CF6BD2" w:rsidRPr="00A127FC">
        <w:rPr>
          <w:rFonts w:ascii="Arial" w:hAnsi="Arial" w:cs="Arial"/>
          <w:sz w:val="24"/>
          <w:szCs w:val="24"/>
        </w:rPr>
        <w:t xml:space="preserve">to </w:t>
      </w:r>
      <w:r w:rsidRPr="00A127FC">
        <w:rPr>
          <w:rFonts w:ascii="Arial" w:hAnsi="Arial" w:cs="Arial"/>
          <w:sz w:val="24"/>
          <w:szCs w:val="24"/>
        </w:rPr>
        <w:t>review elect</w:t>
      </w:r>
      <w:r w:rsidR="00CF6BD2" w:rsidRPr="00A127FC">
        <w:rPr>
          <w:rFonts w:ascii="Arial" w:hAnsi="Arial" w:cs="Arial"/>
          <w:sz w:val="24"/>
          <w:szCs w:val="24"/>
        </w:rPr>
        <w:t>oral</w:t>
      </w:r>
      <w:r w:rsidRPr="00A127FC">
        <w:rPr>
          <w:rFonts w:ascii="Arial" w:hAnsi="Arial" w:cs="Arial"/>
          <w:sz w:val="24"/>
          <w:szCs w:val="24"/>
        </w:rPr>
        <w:t xml:space="preserve"> materials after initially indicating an intention to do so.</w:t>
      </w:r>
      <w:r w:rsidR="00D81964" w:rsidRPr="00A127FC">
        <w:rPr>
          <w:rFonts w:ascii="Arial" w:hAnsi="Arial" w:cs="Arial"/>
          <w:sz w:val="24"/>
          <w:szCs w:val="24"/>
        </w:rPr>
        <w:t xml:space="preserve"> Besides, the applicants do not conte</w:t>
      </w:r>
      <w:r w:rsidR="00660A03">
        <w:rPr>
          <w:rFonts w:ascii="Arial" w:hAnsi="Arial" w:cs="Arial"/>
          <w:sz w:val="24"/>
          <w:szCs w:val="24"/>
        </w:rPr>
        <w:t>nd that the machines had been ta</w:t>
      </w:r>
      <w:r w:rsidR="00D81964" w:rsidRPr="00A127FC">
        <w:rPr>
          <w:rFonts w:ascii="Arial" w:hAnsi="Arial" w:cs="Arial"/>
          <w:sz w:val="24"/>
          <w:szCs w:val="24"/>
        </w:rPr>
        <w:t>mp</w:t>
      </w:r>
      <w:r w:rsidR="00404BA2" w:rsidRPr="00A127FC">
        <w:rPr>
          <w:rFonts w:ascii="Arial" w:hAnsi="Arial" w:cs="Arial"/>
          <w:sz w:val="24"/>
          <w:szCs w:val="24"/>
        </w:rPr>
        <w:t>e</w:t>
      </w:r>
      <w:r w:rsidR="00D81964" w:rsidRPr="00A127FC">
        <w:rPr>
          <w:rFonts w:ascii="Arial" w:hAnsi="Arial" w:cs="Arial"/>
          <w:sz w:val="24"/>
          <w:szCs w:val="24"/>
        </w:rPr>
        <w:t xml:space="preserve">red </w:t>
      </w:r>
      <w:r w:rsidR="00404BA2" w:rsidRPr="00A127FC">
        <w:rPr>
          <w:rFonts w:ascii="Arial" w:hAnsi="Arial" w:cs="Arial"/>
          <w:sz w:val="24"/>
          <w:szCs w:val="24"/>
        </w:rPr>
        <w:t>with.</w:t>
      </w:r>
      <w:r w:rsidR="00D81964" w:rsidRPr="00A127FC">
        <w:rPr>
          <w:rFonts w:ascii="Arial" w:hAnsi="Arial" w:cs="Arial"/>
          <w:sz w:val="24"/>
          <w:szCs w:val="24"/>
        </w:rPr>
        <w:t xml:space="preserve"> </w:t>
      </w:r>
    </w:p>
    <w:p w14:paraId="61BF8AA1" w14:textId="77777777" w:rsidR="00BC1AEA" w:rsidRDefault="00BC1AEA" w:rsidP="00BC1AEA">
      <w:pPr>
        <w:pStyle w:val="ListParagraph"/>
        <w:rPr>
          <w:rFonts w:ascii="Arial" w:hAnsi="Arial" w:cs="Arial"/>
          <w:sz w:val="24"/>
          <w:szCs w:val="24"/>
        </w:rPr>
      </w:pPr>
    </w:p>
    <w:p w14:paraId="0C36380E" w14:textId="0840AB91" w:rsidR="00BC1AEA" w:rsidRDefault="0041655B"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for the a</w:t>
      </w:r>
      <w:r w:rsidR="00660A03">
        <w:rPr>
          <w:rFonts w:ascii="Arial" w:hAnsi="Arial" w:cs="Arial"/>
          <w:sz w:val="24"/>
          <w:szCs w:val="24"/>
        </w:rPr>
        <w:t>pplicants’</w:t>
      </w:r>
      <w:r w:rsidR="00BC1AEA">
        <w:rPr>
          <w:rFonts w:ascii="Arial" w:hAnsi="Arial" w:cs="Arial"/>
          <w:sz w:val="24"/>
          <w:szCs w:val="24"/>
        </w:rPr>
        <w:t xml:space="preserve"> response to this </w:t>
      </w:r>
      <w:r w:rsidR="00CF6BD2">
        <w:rPr>
          <w:rFonts w:ascii="Arial" w:hAnsi="Arial" w:cs="Arial"/>
          <w:sz w:val="24"/>
          <w:szCs w:val="24"/>
        </w:rPr>
        <w:t xml:space="preserve">observation </w:t>
      </w:r>
      <w:r w:rsidR="00BC1AEA">
        <w:rPr>
          <w:rFonts w:ascii="Arial" w:hAnsi="Arial" w:cs="Arial"/>
          <w:sz w:val="24"/>
          <w:szCs w:val="24"/>
        </w:rPr>
        <w:t>was that there was nothing to review seeing that there was no verifiable paper trail. But it would have been open to the applicants to apply to</w:t>
      </w:r>
      <w:r w:rsidR="009B688E">
        <w:rPr>
          <w:rFonts w:ascii="Arial" w:hAnsi="Arial" w:cs="Arial"/>
          <w:sz w:val="24"/>
          <w:szCs w:val="24"/>
        </w:rPr>
        <w:t xml:space="preserve"> review electoral materials which would include</w:t>
      </w:r>
      <w:r w:rsidR="00BC1AEA">
        <w:rPr>
          <w:rFonts w:ascii="Arial" w:hAnsi="Arial" w:cs="Arial"/>
          <w:sz w:val="24"/>
          <w:szCs w:val="24"/>
        </w:rPr>
        <w:t xml:space="preserve"> inspect</w:t>
      </w:r>
      <w:r w:rsidR="009B688E">
        <w:rPr>
          <w:rFonts w:ascii="Arial" w:hAnsi="Arial" w:cs="Arial"/>
          <w:sz w:val="24"/>
          <w:szCs w:val="24"/>
        </w:rPr>
        <w:t>ing</w:t>
      </w:r>
      <w:r w:rsidR="00BC1AEA">
        <w:rPr>
          <w:rFonts w:ascii="Arial" w:hAnsi="Arial" w:cs="Arial"/>
          <w:sz w:val="24"/>
          <w:szCs w:val="24"/>
        </w:rPr>
        <w:t xml:space="preserve"> the machines in question and request that they be opened up to check the votes cast and results produced by those machines and inspect for any evidence of tampering and to check the security system of those EVMs. </w:t>
      </w:r>
      <w:r w:rsidR="007208BC">
        <w:rPr>
          <w:rFonts w:ascii="Arial" w:hAnsi="Arial" w:cs="Arial"/>
          <w:sz w:val="24"/>
          <w:szCs w:val="24"/>
        </w:rPr>
        <w:t>Significantly, t</w:t>
      </w:r>
      <w:r w:rsidR="00BC1AEA">
        <w:rPr>
          <w:rFonts w:ascii="Arial" w:hAnsi="Arial" w:cs="Arial"/>
          <w:sz w:val="24"/>
          <w:szCs w:val="24"/>
        </w:rPr>
        <w:t xml:space="preserve">his was </w:t>
      </w:r>
      <w:r w:rsidR="00BD1D53">
        <w:rPr>
          <w:rFonts w:ascii="Arial" w:hAnsi="Arial" w:cs="Arial"/>
          <w:sz w:val="24"/>
          <w:szCs w:val="24"/>
        </w:rPr>
        <w:t xml:space="preserve">clearly </w:t>
      </w:r>
      <w:r w:rsidR="00BC1AEA">
        <w:rPr>
          <w:rFonts w:ascii="Arial" w:hAnsi="Arial" w:cs="Arial"/>
          <w:sz w:val="24"/>
          <w:szCs w:val="24"/>
        </w:rPr>
        <w:t>not done.</w:t>
      </w:r>
    </w:p>
    <w:p w14:paraId="17112457" w14:textId="77777777" w:rsidR="00BC1AEA" w:rsidRDefault="00BC1AEA" w:rsidP="00BC1AEA">
      <w:pPr>
        <w:pStyle w:val="ListParagraph"/>
        <w:rPr>
          <w:rFonts w:ascii="Arial" w:hAnsi="Arial" w:cs="Arial"/>
          <w:sz w:val="24"/>
          <w:szCs w:val="24"/>
        </w:rPr>
      </w:pPr>
    </w:p>
    <w:p w14:paraId="66E55443" w14:textId="5B56ABFF"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A127FC">
        <w:rPr>
          <w:rFonts w:ascii="Arial" w:hAnsi="Arial" w:cs="Arial"/>
          <w:sz w:val="24"/>
          <w:szCs w:val="24"/>
        </w:rPr>
        <w:t>The ECN’s expert, Mr Rao, who although was not entirely independent by reason of being employed by the machine manufacturers in India, referred in some detail to security aspects of machines and their reliability, in the absence of a verifiable paper trail.</w:t>
      </w:r>
      <w:r w:rsidR="00BD1D53" w:rsidRPr="00A127FC">
        <w:rPr>
          <w:rFonts w:ascii="Arial" w:hAnsi="Arial" w:cs="Arial"/>
          <w:sz w:val="24"/>
          <w:szCs w:val="24"/>
        </w:rPr>
        <w:t xml:space="preserve"> This aspect of Mr Rao’s evidence has not been contradicted by the applicants’ own expert, Mr Sheehama.</w:t>
      </w:r>
      <w:r w:rsidR="00D81964" w:rsidRPr="00A127FC">
        <w:rPr>
          <w:rFonts w:ascii="Arial" w:hAnsi="Arial" w:cs="Arial"/>
          <w:sz w:val="24"/>
          <w:szCs w:val="24"/>
        </w:rPr>
        <w:t xml:space="preserve"> </w:t>
      </w:r>
    </w:p>
    <w:p w14:paraId="2711480E" w14:textId="77777777" w:rsidR="00A127FC" w:rsidRPr="00A127FC" w:rsidRDefault="00A127FC" w:rsidP="00A127FC">
      <w:pPr>
        <w:pStyle w:val="NoSpacing"/>
        <w:spacing w:line="480" w:lineRule="auto"/>
        <w:jc w:val="both"/>
        <w:rPr>
          <w:rFonts w:ascii="Arial" w:hAnsi="Arial" w:cs="Arial"/>
          <w:sz w:val="24"/>
          <w:szCs w:val="24"/>
        </w:rPr>
      </w:pPr>
    </w:p>
    <w:p w14:paraId="0A3F84EF" w14:textId="24C831D5" w:rsidR="00B76C6C" w:rsidRPr="00091371" w:rsidRDefault="00A127FC" w:rsidP="00B76C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was little which remained to the allegations of irregularities after the answering affidavits were filed.</w:t>
      </w:r>
      <w:r>
        <w:rPr>
          <w:rStyle w:val="FootnoteReference"/>
          <w:rFonts w:ascii="Arial" w:hAnsi="Arial" w:cs="Arial"/>
          <w:sz w:val="24"/>
          <w:szCs w:val="24"/>
        </w:rPr>
        <w:footnoteReference w:id="44"/>
      </w:r>
      <w:r>
        <w:rPr>
          <w:rFonts w:ascii="Arial" w:hAnsi="Arial" w:cs="Arial"/>
          <w:sz w:val="24"/>
          <w:szCs w:val="24"/>
        </w:rPr>
        <w:t xml:space="preserve"> The applicants </w:t>
      </w:r>
      <w:r w:rsidR="00BC1AEA">
        <w:rPr>
          <w:rFonts w:ascii="Arial" w:hAnsi="Arial" w:cs="Arial"/>
          <w:sz w:val="24"/>
          <w:szCs w:val="24"/>
        </w:rPr>
        <w:t xml:space="preserve">have not shown that the absence of a verifiable paper trail has adversely </w:t>
      </w:r>
      <w:r w:rsidR="00BC1AEA" w:rsidRPr="00A127FC">
        <w:rPr>
          <w:rFonts w:ascii="Arial" w:hAnsi="Arial" w:cs="Arial"/>
          <w:sz w:val="24"/>
          <w:szCs w:val="24"/>
        </w:rPr>
        <w:t xml:space="preserve">affected </w:t>
      </w:r>
      <w:r w:rsidR="00D81964" w:rsidRPr="00A127FC">
        <w:rPr>
          <w:rFonts w:ascii="Arial" w:hAnsi="Arial" w:cs="Arial"/>
          <w:sz w:val="24"/>
          <w:szCs w:val="24"/>
        </w:rPr>
        <w:t>their fundamental right to vote particularly</w:t>
      </w:r>
      <w:r w:rsidR="00D81964">
        <w:rPr>
          <w:rFonts w:ascii="Arial" w:hAnsi="Arial" w:cs="Arial"/>
          <w:sz w:val="24"/>
          <w:szCs w:val="24"/>
        </w:rPr>
        <w:t xml:space="preserve"> </w:t>
      </w:r>
      <w:r w:rsidR="00BC1AEA">
        <w:rPr>
          <w:rFonts w:ascii="Arial" w:hAnsi="Arial" w:cs="Arial"/>
          <w:sz w:val="24"/>
          <w:szCs w:val="24"/>
        </w:rPr>
        <w:t>with reference to irregular use of EVMs or their unreliability.</w:t>
      </w:r>
    </w:p>
    <w:p w14:paraId="5FC1C599" w14:textId="00206C02"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ECN Chairperson stated that whilst no ele</w:t>
      </w:r>
      <w:r w:rsidR="00821F80">
        <w:rPr>
          <w:rFonts w:ascii="Arial" w:hAnsi="Arial" w:cs="Arial"/>
          <w:sz w:val="24"/>
          <w:szCs w:val="24"/>
        </w:rPr>
        <w:t>ction anywhere is perfect, the P</w:t>
      </w:r>
      <w:r>
        <w:rPr>
          <w:rFonts w:ascii="Arial" w:hAnsi="Arial" w:cs="Arial"/>
          <w:sz w:val="24"/>
          <w:szCs w:val="24"/>
        </w:rPr>
        <w:t xml:space="preserve">residential election (and that for the National Assembly) reflected the will of the people and was transparent, free and credible. </w:t>
      </w:r>
    </w:p>
    <w:p w14:paraId="27C659D9" w14:textId="77777777" w:rsidR="00BC1AEA" w:rsidRDefault="00BC1AEA" w:rsidP="00BC1AEA">
      <w:pPr>
        <w:pStyle w:val="ListParagraph"/>
        <w:rPr>
          <w:rFonts w:ascii="Arial" w:hAnsi="Arial" w:cs="Arial"/>
          <w:sz w:val="24"/>
          <w:szCs w:val="24"/>
        </w:rPr>
      </w:pPr>
    </w:p>
    <w:p w14:paraId="7F719672" w14:textId="4D1668B8"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Whilst the transparency and </w:t>
      </w:r>
      <w:r w:rsidRPr="00A127FC">
        <w:rPr>
          <w:rFonts w:ascii="Arial" w:hAnsi="Arial" w:cs="Arial"/>
          <w:sz w:val="24"/>
          <w:szCs w:val="24"/>
        </w:rPr>
        <w:t xml:space="preserve">credibility of the election were compromised </w:t>
      </w:r>
      <w:r>
        <w:rPr>
          <w:rFonts w:ascii="Arial" w:hAnsi="Arial" w:cs="Arial"/>
          <w:sz w:val="24"/>
          <w:szCs w:val="24"/>
        </w:rPr>
        <w:t>by the lack of a verifiable paper trail,</w:t>
      </w:r>
      <w:r w:rsidR="00BA7CE5">
        <w:rPr>
          <w:rFonts w:ascii="Arial" w:hAnsi="Arial" w:cs="Arial"/>
          <w:sz w:val="24"/>
          <w:szCs w:val="24"/>
        </w:rPr>
        <w:t xml:space="preserve"> </w:t>
      </w:r>
      <w:r w:rsidR="00BA7CE5" w:rsidRPr="00A127FC">
        <w:rPr>
          <w:rFonts w:ascii="Arial" w:hAnsi="Arial" w:cs="Arial"/>
          <w:sz w:val="24"/>
          <w:szCs w:val="24"/>
        </w:rPr>
        <w:t xml:space="preserve">the question remains whether that adversely impacted on the electorate’s fundamental right to vote. </w:t>
      </w:r>
      <w:r w:rsidR="005C52AD">
        <w:rPr>
          <w:rFonts w:ascii="Arial" w:hAnsi="Arial" w:cs="Arial"/>
          <w:sz w:val="24"/>
          <w:szCs w:val="24"/>
        </w:rPr>
        <w:t xml:space="preserve">This was not established </w:t>
      </w:r>
      <w:r w:rsidR="00211559" w:rsidRPr="00A127FC">
        <w:rPr>
          <w:rFonts w:ascii="Arial" w:hAnsi="Arial" w:cs="Arial"/>
          <w:sz w:val="24"/>
          <w:szCs w:val="24"/>
        </w:rPr>
        <w:t>on the applicants’ evidence</w:t>
      </w:r>
      <w:r w:rsidR="005C52AD">
        <w:rPr>
          <w:rFonts w:ascii="Arial" w:hAnsi="Arial" w:cs="Arial"/>
          <w:sz w:val="24"/>
          <w:szCs w:val="24"/>
        </w:rPr>
        <w:t>.</w:t>
      </w:r>
      <w:r w:rsidR="00BA7CE5" w:rsidRPr="00A127FC">
        <w:rPr>
          <w:rFonts w:ascii="Arial" w:hAnsi="Arial" w:cs="Arial"/>
          <w:sz w:val="24"/>
          <w:szCs w:val="24"/>
        </w:rPr>
        <w:t xml:space="preserve"> </w:t>
      </w:r>
      <w:r w:rsidR="000972F8" w:rsidRPr="00A127FC">
        <w:rPr>
          <w:rFonts w:ascii="Arial" w:hAnsi="Arial" w:cs="Arial"/>
          <w:sz w:val="24"/>
          <w:szCs w:val="24"/>
        </w:rPr>
        <w:t>What the first applicant say</w:t>
      </w:r>
      <w:r w:rsidR="00A127FC">
        <w:rPr>
          <w:rFonts w:ascii="Arial" w:hAnsi="Arial" w:cs="Arial"/>
          <w:sz w:val="24"/>
          <w:szCs w:val="24"/>
        </w:rPr>
        <w:t>s</w:t>
      </w:r>
      <w:r w:rsidR="006F1A45">
        <w:rPr>
          <w:rFonts w:ascii="Arial" w:hAnsi="Arial" w:cs="Arial"/>
          <w:sz w:val="24"/>
          <w:szCs w:val="24"/>
        </w:rPr>
        <w:t>,</w:t>
      </w:r>
      <w:r w:rsidR="000972F8" w:rsidRPr="00A127FC">
        <w:rPr>
          <w:rFonts w:ascii="Arial" w:hAnsi="Arial" w:cs="Arial"/>
          <w:sz w:val="24"/>
          <w:szCs w:val="24"/>
        </w:rPr>
        <w:t xml:space="preserve"> confirm</w:t>
      </w:r>
      <w:r w:rsidR="006F1A45">
        <w:rPr>
          <w:rFonts w:ascii="Arial" w:hAnsi="Arial" w:cs="Arial"/>
          <w:sz w:val="24"/>
          <w:szCs w:val="24"/>
        </w:rPr>
        <w:t>s</w:t>
      </w:r>
      <w:r w:rsidR="000972F8" w:rsidRPr="00A127FC">
        <w:rPr>
          <w:rFonts w:ascii="Arial" w:hAnsi="Arial" w:cs="Arial"/>
          <w:sz w:val="24"/>
          <w:szCs w:val="24"/>
        </w:rPr>
        <w:t xml:space="preserve"> that he exercised his right to vote, but under protest. What the latter statement seeks to suggest is not explained. </w:t>
      </w:r>
      <w:r w:rsidR="00BA7CE5" w:rsidRPr="00A127FC">
        <w:rPr>
          <w:rFonts w:ascii="Arial" w:hAnsi="Arial" w:cs="Arial"/>
          <w:sz w:val="24"/>
          <w:szCs w:val="24"/>
        </w:rPr>
        <w:t>I</w:t>
      </w:r>
      <w:r w:rsidRPr="00A127FC">
        <w:rPr>
          <w:rFonts w:ascii="Arial" w:hAnsi="Arial" w:cs="Arial"/>
          <w:sz w:val="24"/>
          <w:szCs w:val="24"/>
        </w:rPr>
        <w:t xml:space="preserve">t </w:t>
      </w:r>
      <w:r w:rsidR="00BA7CE5" w:rsidRPr="00A127FC">
        <w:rPr>
          <w:rFonts w:ascii="Arial" w:hAnsi="Arial" w:cs="Arial"/>
          <w:sz w:val="24"/>
          <w:szCs w:val="24"/>
        </w:rPr>
        <w:t xml:space="preserve">needs </w:t>
      </w:r>
      <w:r w:rsidRPr="00A127FC">
        <w:rPr>
          <w:rFonts w:ascii="Arial" w:hAnsi="Arial" w:cs="Arial"/>
          <w:sz w:val="24"/>
          <w:szCs w:val="24"/>
        </w:rPr>
        <w:t>to</w:t>
      </w:r>
      <w:r>
        <w:rPr>
          <w:rFonts w:ascii="Arial" w:hAnsi="Arial" w:cs="Arial"/>
          <w:sz w:val="24"/>
          <w:szCs w:val="24"/>
        </w:rPr>
        <w:t xml:space="preserve"> be stressed that the ECN proceeded without a paper trail on the clear assumption that it was by law entitled to do</w:t>
      </w:r>
      <w:r w:rsidR="001854B7">
        <w:rPr>
          <w:rFonts w:ascii="Arial" w:hAnsi="Arial" w:cs="Arial"/>
          <w:sz w:val="24"/>
          <w:szCs w:val="24"/>
        </w:rPr>
        <w:t xml:space="preserve"> so</w:t>
      </w:r>
      <w:r>
        <w:rPr>
          <w:rFonts w:ascii="Arial" w:hAnsi="Arial" w:cs="Arial"/>
          <w:sz w:val="24"/>
          <w:szCs w:val="24"/>
        </w:rPr>
        <w:t>. The Minister had in 2014 not put s</w:t>
      </w:r>
      <w:r w:rsidR="001854B7">
        <w:rPr>
          <w:rFonts w:ascii="Arial" w:hAnsi="Arial" w:cs="Arial"/>
          <w:sz w:val="24"/>
          <w:szCs w:val="24"/>
        </w:rPr>
        <w:t xml:space="preserve"> </w:t>
      </w:r>
      <w:r w:rsidR="00D06535">
        <w:rPr>
          <w:rFonts w:ascii="Arial" w:hAnsi="Arial" w:cs="Arial"/>
          <w:sz w:val="24"/>
          <w:szCs w:val="24"/>
        </w:rPr>
        <w:t>97</w:t>
      </w:r>
      <w:r>
        <w:rPr>
          <w:rFonts w:ascii="Arial" w:hAnsi="Arial" w:cs="Arial"/>
          <w:sz w:val="24"/>
          <w:szCs w:val="24"/>
        </w:rPr>
        <w:t xml:space="preserve">(3) and (4) into operation and when this was challenged, the High Court had in </w:t>
      </w:r>
      <w:r w:rsidRPr="009C6F81">
        <w:rPr>
          <w:rFonts w:ascii="Arial" w:hAnsi="Arial" w:cs="Arial"/>
          <w:i/>
          <w:sz w:val="24"/>
          <w:szCs w:val="24"/>
        </w:rPr>
        <w:t>Maletzky</w:t>
      </w:r>
      <w:r>
        <w:rPr>
          <w:rFonts w:ascii="Arial" w:hAnsi="Arial" w:cs="Arial"/>
          <w:sz w:val="24"/>
          <w:szCs w:val="24"/>
        </w:rPr>
        <w:t xml:space="preserve"> upheld the Minister</w:t>
      </w:r>
      <w:r w:rsidR="001854B7">
        <w:rPr>
          <w:rFonts w:ascii="Arial" w:hAnsi="Arial" w:cs="Arial"/>
          <w:sz w:val="24"/>
          <w:szCs w:val="24"/>
        </w:rPr>
        <w:t>’s determination</w:t>
      </w:r>
      <w:r>
        <w:rPr>
          <w:rFonts w:ascii="Arial" w:hAnsi="Arial" w:cs="Arial"/>
          <w:sz w:val="24"/>
          <w:szCs w:val="24"/>
        </w:rPr>
        <w:t xml:space="preserve"> and sanctioned the use of EVMs without a paper trail. The ECN had thus set out to act in accordance with the law as then determined and </w:t>
      </w:r>
      <w:r w:rsidR="001854B7">
        <w:rPr>
          <w:rFonts w:ascii="Arial" w:hAnsi="Arial" w:cs="Arial"/>
          <w:sz w:val="24"/>
          <w:szCs w:val="24"/>
        </w:rPr>
        <w:t xml:space="preserve">to </w:t>
      </w:r>
      <w:r>
        <w:rPr>
          <w:rFonts w:ascii="Arial" w:hAnsi="Arial" w:cs="Arial"/>
          <w:sz w:val="24"/>
          <w:szCs w:val="24"/>
        </w:rPr>
        <w:t xml:space="preserve">comply with the principles of Part 5 as put into operation by the Minister and found by the High Court to be lawful. This is entirely different to the conduct of the relevant </w:t>
      </w:r>
      <w:r w:rsidR="001854B7">
        <w:rPr>
          <w:rFonts w:ascii="Arial" w:hAnsi="Arial" w:cs="Arial"/>
          <w:sz w:val="24"/>
          <w:szCs w:val="24"/>
        </w:rPr>
        <w:t>C</w:t>
      </w:r>
      <w:r>
        <w:rPr>
          <w:rFonts w:ascii="Arial" w:hAnsi="Arial" w:cs="Arial"/>
          <w:sz w:val="24"/>
          <w:szCs w:val="24"/>
        </w:rPr>
        <w:t xml:space="preserve">ommission in Kenya and what is intended in </w:t>
      </w:r>
      <w:r w:rsidRPr="00053A5C">
        <w:rPr>
          <w:rFonts w:ascii="Arial" w:hAnsi="Arial" w:cs="Arial"/>
          <w:i/>
          <w:sz w:val="24"/>
          <w:szCs w:val="24"/>
        </w:rPr>
        <w:t>RDP2</w:t>
      </w:r>
      <w:r>
        <w:rPr>
          <w:rFonts w:ascii="Arial" w:hAnsi="Arial" w:cs="Arial"/>
          <w:sz w:val="24"/>
          <w:szCs w:val="24"/>
        </w:rPr>
        <w:t xml:space="preserve"> with reference to ‘illegitimate means and methods’</w:t>
      </w:r>
      <w:r w:rsidR="00EF1E5D">
        <w:rPr>
          <w:rFonts w:ascii="Arial" w:hAnsi="Arial" w:cs="Arial"/>
          <w:sz w:val="24"/>
          <w:szCs w:val="24"/>
        </w:rPr>
        <w:t>.</w:t>
      </w:r>
      <w:r>
        <w:rPr>
          <w:rStyle w:val="FootnoteReference"/>
          <w:rFonts w:ascii="Arial" w:hAnsi="Arial" w:cs="Arial"/>
          <w:sz w:val="24"/>
          <w:szCs w:val="24"/>
        </w:rPr>
        <w:footnoteReference w:id="45"/>
      </w:r>
      <w:r w:rsidR="001854B7">
        <w:rPr>
          <w:rFonts w:ascii="Arial" w:hAnsi="Arial" w:cs="Arial"/>
          <w:sz w:val="24"/>
          <w:szCs w:val="24"/>
        </w:rPr>
        <w:t xml:space="preserve"> </w:t>
      </w:r>
      <w:r w:rsidRPr="00053A5C">
        <w:rPr>
          <w:rFonts w:ascii="Arial" w:hAnsi="Arial" w:cs="Arial"/>
          <w:sz w:val="24"/>
          <w:szCs w:val="24"/>
        </w:rPr>
        <w:t>It</w:t>
      </w:r>
      <w:r>
        <w:rPr>
          <w:rFonts w:ascii="Arial" w:hAnsi="Arial" w:cs="Arial"/>
          <w:sz w:val="24"/>
          <w:szCs w:val="24"/>
        </w:rPr>
        <w:t xml:space="preserve"> would have been another matter entirely if the ECN had acted in defiance or in breach of its duties set out in the Act. On the contrary, its Chairperson states that</w:t>
      </w:r>
      <w:r w:rsidR="009B688E">
        <w:rPr>
          <w:rFonts w:ascii="Arial" w:hAnsi="Arial" w:cs="Arial"/>
          <w:sz w:val="24"/>
          <w:szCs w:val="24"/>
        </w:rPr>
        <w:t xml:space="preserve"> the ECN was scrupulous in </w:t>
      </w:r>
      <w:r w:rsidR="00A127FC">
        <w:rPr>
          <w:rFonts w:ascii="Arial" w:hAnsi="Arial" w:cs="Arial"/>
          <w:sz w:val="24"/>
          <w:szCs w:val="24"/>
        </w:rPr>
        <w:t>applying the law with reference</w:t>
      </w:r>
      <w:r w:rsidR="009B688E">
        <w:rPr>
          <w:rFonts w:ascii="Arial" w:hAnsi="Arial" w:cs="Arial"/>
          <w:sz w:val="24"/>
          <w:szCs w:val="24"/>
        </w:rPr>
        <w:t xml:space="preserve"> to the Act as then determined by the High Court and </w:t>
      </w:r>
      <w:r>
        <w:rPr>
          <w:rFonts w:ascii="Arial" w:hAnsi="Arial" w:cs="Arial"/>
          <w:sz w:val="24"/>
          <w:szCs w:val="24"/>
        </w:rPr>
        <w:t xml:space="preserve">it was satisfied that the EVMs </w:t>
      </w:r>
      <w:r>
        <w:rPr>
          <w:rFonts w:ascii="Arial" w:hAnsi="Arial" w:cs="Arial"/>
          <w:sz w:val="24"/>
          <w:szCs w:val="24"/>
        </w:rPr>
        <w:lastRenderedPageBreak/>
        <w:t xml:space="preserve">were capable of producing a free and </w:t>
      </w:r>
      <w:r w:rsidRPr="00A127FC">
        <w:rPr>
          <w:rFonts w:ascii="Arial" w:hAnsi="Arial" w:cs="Arial"/>
          <w:sz w:val="24"/>
          <w:szCs w:val="24"/>
        </w:rPr>
        <w:t>fair, and credible election</w:t>
      </w:r>
      <w:r>
        <w:rPr>
          <w:rFonts w:ascii="Arial" w:hAnsi="Arial" w:cs="Arial"/>
          <w:sz w:val="24"/>
          <w:szCs w:val="24"/>
        </w:rPr>
        <w:t xml:space="preserve"> – and states that the EVMs effectively did so.</w:t>
      </w:r>
      <w:r w:rsidR="00BA7CE5">
        <w:rPr>
          <w:rFonts w:ascii="Arial" w:hAnsi="Arial" w:cs="Arial"/>
          <w:sz w:val="24"/>
          <w:szCs w:val="24"/>
        </w:rPr>
        <w:t xml:space="preserve"> </w:t>
      </w:r>
    </w:p>
    <w:p w14:paraId="43A59198" w14:textId="77777777" w:rsidR="00BC1AEA" w:rsidRPr="007E0E92" w:rsidRDefault="00BC1AEA" w:rsidP="00BC1AEA">
      <w:pPr>
        <w:rPr>
          <w:rFonts w:ascii="Arial" w:hAnsi="Arial" w:cs="Arial"/>
          <w:sz w:val="24"/>
          <w:szCs w:val="24"/>
        </w:rPr>
      </w:pPr>
    </w:p>
    <w:p w14:paraId="41CF4990" w14:textId="55BB87EC"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previous elections in 2014 were also conducted in accordance with the Minister’s determination not to implement s</w:t>
      </w:r>
      <w:r w:rsidR="007B6260">
        <w:rPr>
          <w:rFonts w:ascii="Arial" w:hAnsi="Arial" w:cs="Arial"/>
          <w:sz w:val="24"/>
          <w:szCs w:val="24"/>
        </w:rPr>
        <w:t xml:space="preserve"> </w:t>
      </w:r>
      <w:r>
        <w:rPr>
          <w:rFonts w:ascii="Arial" w:hAnsi="Arial" w:cs="Arial"/>
          <w:sz w:val="24"/>
          <w:szCs w:val="24"/>
        </w:rPr>
        <w:t xml:space="preserve">97(3) and (4) and thus without the use of a verifiable paper trail which has now been established to be in conflict with the Constitution. </w:t>
      </w:r>
      <w:r w:rsidR="007208BC">
        <w:rPr>
          <w:rFonts w:ascii="Arial" w:hAnsi="Arial" w:cs="Arial"/>
          <w:sz w:val="24"/>
          <w:szCs w:val="24"/>
        </w:rPr>
        <w:t>The current members of the N</w:t>
      </w:r>
      <w:r w:rsidR="0021413A">
        <w:rPr>
          <w:rFonts w:ascii="Arial" w:hAnsi="Arial" w:cs="Arial"/>
          <w:sz w:val="24"/>
          <w:szCs w:val="24"/>
        </w:rPr>
        <w:t xml:space="preserve">ational Assembly were </w:t>
      </w:r>
      <w:r>
        <w:rPr>
          <w:rFonts w:ascii="Arial" w:hAnsi="Arial" w:cs="Arial"/>
          <w:sz w:val="24"/>
          <w:szCs w:val="24"/>
        </w:rPr>
        <w:t xml:space="preserve">elected in 2014 pursuant to those elections and </w:t>
      </w:r>
      <w:r w:rsidR="0021413A">
        <w:rPr>
          <w:rFonts w:ascii="Arial" w:hAnsi="Arial" w:cs="Arial"/>
          <w:sz w:val="24"/>
          <w:szCs w:val="24"/>
        </w:rPr>
        <w:t xml:space="preserve">Parliament </w:t>
      </w:r>
      <w:r>
        <w:rPr>
          <w:rFonts w:ascii="Arial" w:hAnsi="Arial" w:cs="Arial"/>
          <w:sz w:val="24"/>
          <w:szCs w:val="24"/>
        </w:rPr>
        <w:t>ha</w:t>
      </w:r>
      <w:r w:rsidR="00374BD2">
        <w:rPr>
          <w:rFonts w:ascii="Arial" w:hAnsi="Arial" w:cs="Arial"/>
          <w:sz w:val="24"/>
          <w:szCs w:val="24"/>
        </w:rPr>
        <w:t>s</w:t>
      </w:r>
      <w:r>
        <w:rPr>
          <w:rFonts w:ascii="Arial" w:hAnsi="Arial" w:cs="Arial"/>
          <w:sz w:val="24"/>
          <w:szCs w:val="24"/>
        </w:rPr>
        <w:t xml:space="preserve"> passed legislation for the past five years (with the President, also elected pursuant to those elections, assenting to that legislation) with wide ranging implications, including those relating to expenditure and administrative action pursuant to that legislation.</w:t>
      </w:r>
    </w:p>
    <w:p w14:paraId="4845EEE1" w14:textId="77777777" w:rsidR="00BC1AEA" w:rsidRPr="00A127FC" w:rsidRDefault="00BC1AEA" w:rsidP="00BC1AEA">
      <w:pPr>
        <w:pStyle w:val="ListParagraph"/>
        <w:rPr>
          <w:rFonts w:ascii="Arial" w:hAnsi="Arial" w:cs="Arial"/>
          <w:sz w:val="24"/>
          <w:szCs w:val="24"/>
        </w:rPr>
      </w:pPr>
    </w:p>
    <w:p w14:paraId="3DEA1836" w14:textId="1DD8BF7F"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A127FC">
        <w:rPr>
          <w:rFonts w:ascii="Arial" w:hAnsi="Arial" w:cs="Arial"/>
          <w:bCs/>
          <w:sz w:val="24"/>
          <w:szCs w:val="24"/>
        </w:rPr>
        <w:t>A further factor to be taken into account is the failure of the applicants to raise the issue and effectively</w:t>
      </w:r>
      <w:r w:rsidR="00A127FC" w:rsidRPr="00A127FC">
        <w:rPr>
          <w:rFonts w:ascii="Arial" w:hAnsi="Arial" w:cs="Arial"/>
          <w:bCs/>
          <w:sz w:val="24"/>
          <w:szCs w:val="24"/>
        </w:rPr>
        <w:t xml:space="preserve"> and timeously</w:t>
      </w:r>
      <w:r w:rsidR="00A127FC">
        <w:rPr>
          <w:rFonts w:ascii="Arial" w:hAnsi="Arial" w:cs="Arial"/>
          <w:bCs/>
          <w:sz w:val="24"/>
          <w:szCs w:val="24"/>
        </w:rPr>
        <w:t xml:space="preserve"> </w:t>
      </w:r>
      <w:r w:rsidRPr="00A127FC">
        <w:rPr>
          <w:rFonts w:ascii="Arial" w:hAnsi="Arial" w:cs="Arial"/>
          <w:bCs/>
          <w:sz w:val="24"/>
          <w:szCs w:val="24"/>
        </w:rPr>
        <w:t>challe</w:t>
      </w:r>
      <w:r w:rsidR="007208BC" w:rsidRPr="00A127FC">
        <w:rPr>
          <w:rFonts w:ascii="Arial" w:hAnsi="Arial" w:cs="Arial"/>
          <w:bCs/>
          <w:sz w:val="24"/>
          <w:szCs w:val="24"/>
        </w:rPr>
        <w:t>nge the lack of a paper trail after</w:t>
      </w:r>
      <w:r w:rsidRPr="00A127FC">
        <w:rPr>
          <w:rFonts w:ascii="Arial" w:hAnsi="Arial" w:cs="Arial"/>
          <w:bCs/>
          <w:sz w:val="24"/>
          <w:szCs w:val="24"/>
        </w:rPr>
        <w:t xml:space="preserve"> 2015 and 2016</w:t>
      </w:r>
      <w:r w:rsidR="007208BC" w:rsidRPr="00A127FC">
        <w:rPr>
          <w:rFonts w:ascii="Arial" w:hAnsi="Arial" w:cs="Arial"/>
          <w:bCs/>
          <w:sz w:val="24"/>
          <w:szCs w:val="24"/>
        </w:rPr>
        <w:t xml:space="preserve"> and</w:t>
      </w:r>
      <w:r w:rsidRPr="00A127FC">
        <w:rPr>
          <w:rFonts w:ascii="Arial" w:hAnsi="Arial" w:cs="Arial"/>
          <w:bCs/>
          <w:sz w:val="24"/>
          <w:szCs w:val="24"/>
        </w:rPr>
        <w:t xml:space="preserve"> before the election</w:t>
      </w:r>
      <w:r w:rsidRPr="00A127FC">
        <w:rPr>
          <w:rFonts w:ascii="Arial" w:hAnsi="Arial" w:cs="Arial"/>
          <w:sz w:val="24"/>
          <w:szCs w:val="24"/>
        </w:rPr>
        <w:t>. The ECN</w:t>
      </w:r>
      <w:r>
        <w:rPr>
          <w:rFonts w:ascii="Arial" w:hAnsi="Arial" w:cs="Arial"/>
          <w:sz w:val="24"/>
          <w:szCs w:val="24"/>
        </w:rPr>
        <w:t xml:space="preserve"> assurances concerning a paper trail are </w:t>
      </w:r>
      <w:r w:rsidRPr="00A127FC">
        <w:rPr>
          <w:rFonts w:ascii="Arial" w:hAnsi="Arial" w:cs="Arial"/>
          <w:sz w:val="24"/>
          <w:szCs w:val="24"/>
        </w:rPr>
        <w:t xml:space="preserve">less </w:t>
      </w:r>
      <w:r w:rsidR="006F1A45" w:rsidRPr="00F8547A">
        <w:rPr>
          <w:rFonts w:ascii="Arial" w:hAnsi="Arial" w:cs="Arial"/>
          <w:sz w:val="24"/>
          <w:szCs w:val="24"/>
        </w:rPr>
        <w:t>categorical</w:t>
      </w:r>
      <w:r w:rsidRPr="00A127FC">
        <w:rPr>
          <w:rFonts w:ascii="Arial" w:hAnsi="Arial" w:cs="Arial"/>
          <w:sz w:val="24"/>
          <w:szCs w:val="24"/>
        </w:rPr>
        <w:t xml:space="preserve"> upon an </w:t>
      </w:r>
      <w:r>
        <w:rPr>
          <w:rFonts w:ascii="Arial" w:hAnsi="Arial" w:cs="Arial"/>
          <w:sz w:val="24"/>
          <w:szCs w:val="24"/>
        </w:rPr>
        <w:t>examination of the text of the actual press reports relied upon and attached to the founding papers.</w:t>
      </w:r>
    </w:p>
    <w:p w14:paraId="58AFADBA" w14:textId="77777777" w:rsidR="00BC1AEA" w:rsidRDefault="00BC1AEA" w:rsidP="00BC1AEA">
      <w:pPr>
        <w:pStyle w:val="ListParagraph"/>
        <w:rPr>
          <w:rFonts w:ascii="Arial" w:hAnsi="Arial" w:cs="Arial"/>
          <w:sz w:val="24"/>
          <w:szCs w:val="24"/>
        </w:rPr>
      </w:pPr>
    </w:p>
    <w:p w14:paraId="6CD48E81" w14:textId="255D0B4C"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statement by the erstwhile Director of Elections in a newspaper interview as reported in December 2015 does in fact </w:t>
      </w:r>
      <w:r w:rsidR="006F1A45">
        <w:rPr>
          <w:rFonts w:ascii="Arial" w:hAnsi="Arial" w:cs="Arial"/>
          <w:sz w:val="24"/>
          <w:szCs w:val="24"/>
        </w:rPr>
        <w:t>reflect</w:t>
      </w:r>
      <w:r>
        <w:rPr>
          <w:rFonts w:ascii="Arial" w:hAnsi="Arial" w:cs="Arial"/>
          <w:sz w:val="24"/>
          <w:szCs w:val="24"/>
        </w:rPr>
        <w:t xml:space="preserve"> that the ECN would use EVMs with VVPAT as from 2017. The Director however went on to state in the interview that the ECN would meet political parties and stakeholders as from 2016 </w:t>
      </w:r>
      <w:r w:rsidR="00C13DB4">
        <w:rPr>
          <w:rFonts w:ascii="Arial" w:hAnsi="Arial" w:cs="Arial"/>
          <w:sz w:val="24"/>
          <w:szCs w:val="24"/>
        </w:rPr>
        <w:t>‘</w:t>
      </w:r>
      <w:r>
        <w:rPr>
          <w:rFonts w:ascii="Arial" w:hAnsi="Arial" w:cs="Arial"/>
          <w:sz w:val="24"/>
          <w:szCs w:val="24"/>
        </w:rPr>
        <w:t>to discuss the modalities on how to implement the EVMs with VVPAT</w:t>
      </w:r>
      <w:r w:rsidR="00C13DB4">
        <w:rPr>
          <w:rFonts w:ascii="Arial" w:hAnsi="Arial" w:cs="Arial"/>
          <w:sz w:val="24"/>
          <w:szCs w:val="24"/>
        </w:rPr>
        <w:t>’</w:t>
      </w:r>
      <w:r>
        <w:rPr>
          <w:rFonts w:ascii="Arial" w:hAnsi="Arial" w:cs="Arial"/>
          <w:sz w:val="24"/>
          <w:szCs w:val="24"/>
        </w:rPr>
        <w:t xml:space="preserve">. The report concerning the remarks made by the ECN Chairperson in February 2016 at the ECN’s year opening </w:t>
      </w:r>
      <w:r w:rsidR="00C13DB4">
        <w:rPr>
          <w:rFonts w:ascii="Arial" w:hAnsi="Arial" w:cs="Arial"/>
          <w:sz w:val="24"/>
          <w:szCs w:val="24"/>
        </w:rPr>
        <w:lastRenderedPageBreak/>
        <w:t xml:space="preserve">shows that the remarks </w:t>
      </w:r>
      <w:r>
        <w:rPr>
          <w:rFonts w:ascii="Arial" w:hAnsi="Arial" w:cs="Arial"/>
          <w:sz w:val="24"/>
          <w:szCs w:val="24"/>
        </w:rPr>
        <w:t xml:space="preserve">are </w:t>
      </w:r>
      <w:r w:rsidRPr="00F8547A">
        <w:rPr>
          <w:rFonts w:ascii="Arial" w:hAnsi="Arial" w:cs="Arial"/>
          <w:sz w:val="24"/>
          <w:szCs w:val="24"/>
        </w:rPr>
        <w:t>even less unequivocal.</w:t>
      </w:r>
      <w:r>
        <w:rPr>
          <w:rFonts w:ascii="Arial" w:hAnsi="Arial" w:cs="Arial"/>
          <w:sz w:val="24"/>
          <w:szCs w:val="24"/>
        </w:rPr>
        <w:t xml:space="preserve"> The opening paragraph of the report states:</w:t>
      </w:r>
    </w:p>
    <w:p w14:paraId="29F80B1B" w14:textId="77777777" w:rsidR="00D06535" w:rsidRPr="00A127FC" w:rsidRDefault="00D06535" w:rsidP="00D06535">
      <w:pPr>
        <w:pStyle w:val="NoSpacing"/>
        <w:spacing w:line="480" w:lineRule="auto"/>
        <w:jc w:val="both"/>
        <w:rPr>
          <w:rFonts w:ascii="Arial" w:hAnsi="Arial" w:cs="Arial"/>
          <w:sz w:val="24"/>
          <w:szCs w:val="24"/>
        </w:rPr>
      </w:pPr>
    </w:p>
    <w:p w14:paraId="316BCE72" w14:textId="1B29C9B3" w:rsidR="00BC1AEA" w:rsidRDefault="00BC1AEA" w:rsidP="00D06535">
      <w:pPr>
        <w:pStyle w:val="ListParagraph"/>
        <w:spacing w:after="0" w:line="360" w:lineRule="auto"/>
        <w:rPr>
          <w:rFonts w:ascii="Arial" w:hAnsi="Arial" w:cs="Arial"/>
        </w:rPr>
      </w:pPr>
      <w:r w:rsidRPr="00440648">
        <w:rPr>
          <w:rFonts w:ascii="Arial" w:hAnsi="Arial" w:cs="Arial"/>
        </w:rPr>
        <w:t>‘The (ECN</w:t>
      </w:r>
      <w:r>
        <w:rPr>
          <w:rFonts w:ascii="Arial" w:hAnsi="Arial" w:cs="Arial"/>
        </w:rPr>
        <w:t>)</w:t>
      </w:r>
      <w:r w:rsidRPr="00440648">
        <w:rPr>
          <w:rFonts w:ascii="Arial" w:hAnsi="Arial" w:cs="Arial"/>
        </w:rPr>
        <w:t xml:space="preserve"> will consider introducing a voter verifiable paper audit trail to accompany (EVMs) </w:t>
      </w:r>
      <w:r>
        <w:rPr>
          <w:rFonts w:ascii="Arial" w:hAnsi="Arial" w:cs="Arial"/>
        </w:rPr>
        <w:t>during the next elections.</w:t>
      </w:r>
      <w:r w:rsidR="00742FF7">
        <w:rPr>
          <w:rFonts w:ascii="Arial" w:hAnsi="Arial" w:cs="Arial"/>
        </w:rPr>
        <w:t>’</w:t>
      </w:r>
    </w:p>
    <w:p w14:paraId="0FDBAE54" w14:textId="77777777" w:rsidR="00BC1AEA" w:rsidRPr="00D06535" w:rsidRDefault="00BC1AEA" w:rsidP="00D06535">
      <w:pPr>
        <w:spacing w:after="0" w:line="480" w:lineRule="auto"/>
        <w:rPr>
          <w:rFonts w:ascii="Arial" w:hAnsi="Arial" w:cs="Arial"/>
        </w:rPr>
      </w:pPr>
    </w:p>
    <w:p w14:paraId="2A57D75E" w14:textId="3E465C1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Chairperson referred to the </w:t>
      </w:r>
      <w:r w:rsidR="00C13DB4">
        <w:rPr>
          <w:rFonts w:ascii="Arial" w:hAnsi="Arial" w:cs="Arial"/>
          <w:sz w:val="24"/>
          <w:szCs w:val="24"/>
        </w:rPr>
        <w:t>‘</w:t>
      </w:r>
      <w:r>
        <w:rPr>
          <w:rFonts w:ascii="Arial" w:hAnsi="Arial" w:cs="Arial"/>
          <w:sz w:val="24"/>
          <w:szCs w:val="24"/>
        </w:rPr>
        <w:t>high demand and interest</w:t>
      </w:r>
      <w:r w:rsidR="00C13DB4">
        <w:rPr>
          <w:rFonts w:ascii="Arial" w:hAnsi="Arial" w:cs="Arial"/>
          <w:sz w:val="24"/>
          <w:szCs w:val="24"/>
        </w:rPr>
        <w:t>’</w:t>
      </w:r>
      <w:r>
        <w:rPr>
          <w:rFonts w:ascii="Arial" w:hAnsi="Arial" w:cs="Arial"/>
          <w:sz w:val="24"/>
          <w:szCs w:val="24"/>
        </w:rPr>
        <w:t xml:space="preserve"> in the introduction of VVPAT and that </w:t>
      </w:r>
      <w:r w:rsidR="00C13DB4">
        <w:rPr>
          <w:rFonts w:ascii="Arial" w:hAnsi="Arial" w:cs="Arial"/>
          <w:sz w:val="24"/>
          <w:szCs w:val="24"/>
        </w:rPr>
        <w:t>‘</w:t>
      </w:r>
      <w:r>
        <w:rPr>
          <w:rFonts w:ascii="Arial" w:hAnsi="Arial" w:cs="Arial"/>
          <w:sz w:val="24"/>
          <w:szCs w:val="24"/>
        </w:rPr>
        <w:t>a framework for the acquisition and introduction of VVPAT is to be adopted by the Commission</w:t>
      </w:r>
      <w:r w:rsidR="00C13DB4">
        <w:rPr>
          <w:rFonts w:ascii="Arial" w:hAnsi="Arial" w:cs="Arial"/>
          <w:sz w:val="24"/>
          <w:szCs w:val="24"/>
        </w:rPr>
        <w:t>’</w:t>
      </w:r>
      <w:r>
        <w:rPr>
          <w:rFonts w:ascii="Arial" w:hAnsi="Arial" w:cs="Arial"/>
          <w:sz w:val="24"/>
          <w:szCs w:val="24"/>
        </w:rPr>
        <w:t xml:space="preserve">, adding that </w:t>
      </w:r>
      <w:r w:rsidR="00C13DB4">
        <w:rPr>
          <w:rFonts w:ascii="Arial" w:hAnsi="Arial" w:cs="Arial"/>
          <w:sz w:val="24"/>
          <w:szCs w:val="24"/>
        </w:rPr>
        <w:t>‘</w:t>
      </w:r>
      <w:r>
        <w:rPr>
          <w:rFonts w:ascii="Arial" w:hAnsi="Arial" w:cs="Arial"/>
          <w:sz w:val="24"/>
          <w:szCs w:val="24"/>
        </w:rPr>
        <w:t>all relevant stakeholders will be consulted during the process of developing this system to meet the country’s needs</w:t>
      </w:r>
      <w:r w:rsidR="00C13DB4">
        <w:rPr>
          <w:rFonts w:ascii="Arial" w:hAnsi="Arial" w:cs="Arial"/>
          <w:sz w:val="24"/>
          <w:szCs w:val="24"/>
        </w:rPr>
        <w:t>’</w:t>
      </w:r>
      <w:r>
        <w:rPr>
          <w:rFonts w:ascii="Arial" w:hAnsi="Arial" w:cs="Arial"/>
          <w:sz w:val="24"/>
          <w:szCs w:val="24"/>
        </w:rPr>
        <w:t xml:space="preserve">. </w:t>
      </w:r>
      <w:r w:rsidRPr="00440648">
        <w:rPr>
          <w:rFonts w:ascii="Arial" w:hAnsi="Arial" w:cs="Arial"/>
          <w:sz w:val="24"/>
          <w:szCs w:val="24"/>
        </w:rPr>
        <w:t>Those remarks were made in early 2016.</w:t>
      </w:r>
    </w:p>
    <w:p w14:paraId="4CFECBC0" w14:textId="77777777" w:rsidR="00223811" w:rsidRPr="00B76C6C" w:rsidRDefault="00223811" w:rsidP="00223811">
      <w:pPr>
        <w:pStyle w:val="NoSpacing"/>
        <w:spacing w:line="480" w:lineRule="auto"/>
        <w:jc w:val="both"/>
        <w:rPr>
          <w:rFonts w:ascii="Arial" w:hAnsi="Arial" w:cs="Arial"/>
          <w:sz w:val="24"/>
          <w:szCs w:val="24"/>
        </w:rPr>
      </w:pPr>
    </w:p>
    <w:p w14:paraId="06EDFFE7" w14:textId="1A379B4D" w:rsidR="00BC1AEA" w:rsidRDefault="00BC1AEA" w:rsidP="00BC1AEA">
      <w:pPr>
        <w:pStyle w:val="NoSpacing"/>
        <w:numPr>
          <w:ilvl w:val="0"/>
          <w:numId w:val="1"/>
        </w:numPr>
        <w:spacing w:line="480" w:lineRule="auto"/>
        <w:ind w:left="0" w:firstLine="0"/>
        <w:jc w:val="both"/>
        <w:rPr>
          <w:rFonts w:ascii="Arial" w:hAnsi="Arial" w:cs="Arial"/>
          <w:sz w:val="24"/>
          <w:szCs w:val="24"/>
        </w:rPr>
      </w:pPr>
      <w:r w:rsidRPr="00A127FC">
        <w:rPr>
          <w:rFonts w:ascii="Arial" w:hAnsi="Arial" w:cs="Arial"/>
          <w:sz w:val="24"/>
          <w:szCs w:val="24"/>
        </w:rPr>
        <w:t xml:space="preserve">Whilst </w:t>
      </w:r>
      <w:r w:rsidR="00A127FC" w:rsidRPr="00A127FC">
        <w:rPr>
          <w:rFonts w:ascii="Arial" w:hAnsi="Arial" w:cs="Arial"/>
          <w:sz w:val="24"/>
          <w:szCs w:val="24"/>
        </w:rPr>
        <w:t>t</w:t>
      </w:r>
      <w:r w:rsidR="00736A69" w:rsidRPr="00A127FC">
        <w:rPr>
          <w:rFonts w:ascii="Arial" w:hAnsi="Arial" w:cs="Arial"/>
          <w:sz w:val="24"/>
          <w:szCs w:val="24"/>
        </w:rPr>
        <w:t xml:space="preserve">he Director and Chairperson </w:t>
      </w:r>
      <w:r w:rsidRPr="00A127FC">
        <w:rPr>
          <w:rFonts w:ascii="Arial" w:hAnsi="Arial" w:cs="Arial"/>
          <w:sz w:val="24"/>
          <w:szCs w:val="24"/>
        </w:rPr>
        <w:t>expressed</w:t>
      </w:r>
      <w:r>
        <w:rPr>
          <w:rFonts w:ascii="Arial" w:hAnsi="Arial" w:cs="Arial"/>
          <w:sz w:val="24"/>
          <w:szCs w:val="24"/>
        </w:rPr>
        <w:t xml:space="preserve"> an intention to provide for VVPAT</w:t>
      </w:r>
      <w:r w:rsidRPr="00A127FC">
        <w:rPr>
          <w:rFonts w:ascii="Arial" w:hAnsi="Arial" w:cs="Arial"/>
          <w:sz w:val="24"/>
          <w:szCs w:val="24"/>
        </w:rPr>
        <w:t xml:space="preserve">, </w:t>
      </w:r>
      <w:r w:rsidR="00736A69" w:rsidRPr="00A127FC">
        <w:rPr>
          <w:rFonts w:ascii="Arial" w:hAnsi="Arial" w:cs="Arial"/>
          <w:sz w:val="24"/>
          <w:szCs w:val="24"/>
        </w:rPr>
        <w:t xml:space="preserve">they </w:t>
      </w:r>
      <w:r w:rsidRPr="00A127FC">
        <w:rPr>
          <w:rFonts w:ascii="Arial" w:hAnsi="Arial" w:cs="Arial"/>
          <w:sz w:val="24"/>
          <w:szCs w:val="24"/>
        </w:rPr>
        <w:t>both</w:t>
      </w:r>
      <w:r>
        <w:rPr>
          <w:rFonts w:ascii="Arial" w:hAnsi="Arial" w:cs="Arial"/>
          <w:sz w:val="24"/>
          <w:szCs w:val="24"/>
        </w:rPr>
        <w:t xml:space="preserve"> expressly stressed the involvement of stakeholders in the process of implementation. The Chairperson’s reported statement is however </w:t>
      </w:r>
      <w:r w:rsidRPr="00F8547A">
        <w:rPr>
          <w:rFonts w:ascii="Arial" w:hAnsi="Arial" w:cs="Arial"/>
          <w:sz w:val="24"/>
          <w:szCs w:val="24"/>
        </w:rPr>
        <w:t xml:space="preserve">also </w:t>
      </w:r>
      <w:r w:rsidR="006F1A45" w:rsidRPr="00F8547A">
        <w:rPr>
          <w:rFonts w:ascii="Arial" w:hAnsi="Arial" w:cs="Arial"/>
          <w:sz w:val="24"/>
          <w:szCs w:val="24"/>
        </w:rPr>
        <w:t>tentative</w:t>
      </w:r>
      <w:r w:rsidRPr="00A127FC">
        <w:rPr>
          <w:rFonts w:ascii="Arial" w:hAnsi="Arial" w:cs="Arial"/>
          <w:sz w:val="24"/>
          <w:szCs w:val="24"/>
        </w:rPr>
        <w:t xml:space="preserve">, stating that the implementation of VVPAT was </w:t>
      </w:r>
      <w:r w:rsidR="00C13DB4" w:rsidRPr="00A127FC">
        <w:rPr>
          <w:rFonts w:ascii="Arial" w:hAnsi="Arial" w:cs="Arial"/>
          <w:sz w:val="24"/>
          <w:szCs w:val="24"/>
        </w:rPr>
        <w:t>‘</w:t>
      </w:r>
      <w:r w:rsidRPr="00A127FC">
        <w:rPr>
          <w:rFonts w:ascii="Arial" w:hAnsi="Arial" w:cs="Arial"/>
          <w:sz w:val="24"/>
          <w:szCs w:val="24"/>
        </w:rPr>
        <w:t>under consideration</w:t>
      </w:r>
      <w:r w:rsidR="00C13DB4" w:rsidRPr="00A127FC">
        <w:rPr>
          <w:rFonts w:ascii="Arial" w:hAnsi="Arial" w:cs="Arial"/>
          <w:sz w:val="24"/>
          <w:szCs w:val="24"/>
        </w:rPr>
        <w:t>’</w:t>
      </w:r>
      <w:r>
        <w:rPr>
          <w:rFonts w:ascii="Arial" w:hAnsi="Arial" w:cs="Arial"/>
          <w:sz w:val="24"/>
          <w:szCs w:val="24"/>
        </w:rPr>
        <w:t>.</w:t>
      </w:r>
    </w:p>
    <w:p w14:paraId="737EF0B8" w14:textId="77777777" w:rsidR="00BC1AEA" w:rsidRPr="00812590" w:rsidRDefault="00BC1AEA" w:rsidP="00BC1AEA">
      <w:pPr>
        <w:pStyle w:val="ListParagraph"/>
        <w:rPr>
          <w:rFonts w:ascii="Arial" w:hAnsi="Arial" w:cs="Arial"/>
          <w:sz w:val="24"/>
          <w:szCs w:val="24"/>
        </w:rPr>
      </w:pPr>
    </w:p>
    <w:p w14:paraId="67E5BEB3" w14:textId="77777777" w:rsidR="00BC1AEA" w:rsidRPr="00812590" w:rsidRDefault="00BC1AEA" w:rsidP="00BC1AEA">
      <w:pPr>
        <w:pStyle w:val="NoSpacing"/>
        <w:numPr>
          <w:ilvl w:val="0"/>
          <w:numId w:val="1"/>
        </w:numPr>
        <w:spacing w:line="480" w:lineRule="auto"/>
        <w:ind w:left="0" w:firstLine="0"/>
        <w:jc w:val="both"/>
        <w:rPr>
          <w:rFonts w:ascii="Arial" w:hAnsi="Arial" w:cs="Arial"/>
          <w:sz w:val="24"/>
          <w:szCs w:val="24"/>
        </w:rPr>
      </w:pPr>
      <w:r w:rsidRPr="00812590">
        <w:rPr>
          <w:rFonts w:ascii="Arial" w:hAnsi="Arial" w:cs="Arial"/>
          <w:bCs/>
          <w:sz w:val="24"/>
          <w:szCs w:val="24"/>
        </w:rPr>
        <w:t>If the principle of a verifiable paper trail was of considerable importance to stakeholders including the applicants and their parties, it is inconceivable that there was no follow-up by them with the ECN to confirm its use well in advance of the election, especially after the absence of any announcement to that effect which had been undertaken.</w:t>
      </w:r>
      <w:r w:rsidRPr="00812590">
        <w:rPr>
          <w:rFonts w:ascii="Arial" w:hAnsi="Arial" w:cs="Arial"/>
          <w:sz w:val="24"/>
          <w:szCs w:val="24"/>
        </w:rPr>
        <w:t xml:space="preserve"> Both reports expressly indicated that consultations would precede the introduction of VVPAT. Stakeholders would need advance notice and consultations on </w:t>
      </w:r>
      <w:r w:rsidRPr="00812590">
        <w:rPr>
          <w:rFonts w:ascii="Arial" w:hAnsi="Arial" w:cs="Arial"/>
          <w:sz w:val="24"/>
          <w:szCs w:val="24"/>
        </w:rPr>
        <w:lastRenderedPageBreak/>
        <w:t>the modalities of the operation of a paper trail so as to prepare their monitors on their use.</w:t>
      </w:r>
    </w:p>
    <w:p w14:paraId="73D1BC9B" w14:textId="77777777" w:rsidR="00BC1AEA" w:rsidRPr="00D06535" w:rsidRDefault="00BC1AEA" w:rsidP="00D06535">
      <w:pPr>
        <w:rPr>
          <w:rFonts w:ascii="Arial" w:hAnsi="Arial" w:cs="Arial"/>
          <w:sz w:val="24"/>
          <w:szCs w:val="24"/>
        </w:rPr>
      </w:pPr>
    </w:p>
    <w:p w14:paraId="04721693" w14:textId="66259E86" w:rsidR="00812590" w:rsidRDefault="00BC1AEA" w:rsidP="00812590">
      <w:pPr>
        <w:pStyle w:val="NoSpacing"/>
        <w:numPr>
          <w:ilvl w:val="0"/>
          <w:numId w:val="1"/>
        </w:numPr>
        <w:spacing w:line="480" w:lineRule="auto"/>
        <w:ind w:left="0" w:firstLine="0"/>
        <w:jc w:val="both"/>
        <w:rPr>
          <w:rFonts w:ascii="Arial" w:hAnsi="Arial" w:cs="Arial"/>
          <w:bCs/>
          <w:sz w:val="24"/>
          <w:szCs w:val="24"/>
        </w:rPr>
      </w:pPr>
      <w:r w:rsidRPr="00812590">
        <w:rPr>
          <w:rFonts w:ascii="Arial" w:hAnsi="Arial" w:cs="Arial"/>
          <w:bCs/>
          <w:sz w:val="24"/>
          <w:szCs w:val="24"/>
        </w:rPr>
        <w:t>The lack of any follow-up on the part of any of the applicants on this crucial aspect is significant</w:t>
      </w:r>
      <w:r w:rsidRPr="00812590">
        <w:rPr>
          <w:rFonts w:ascii="Arial" w:hAnsi="Arial" w:cs="Arial"/>
          <w:sz w:val="24"/>
          <w:szCs w:val="24"/>
        </w:rPr>
        <w:t xml:space="preserve">. As from 26 February 2019, the ECN would have informed them that there would be no VVPAT in time for the elections. If the ECN were to have failed to advise parties of this when seeking clarification on this issue following its communication to the Minister and assessment, that would be another matter entirely. The fact that the ECN failed to apprise political parties and stakeholders (and the public) of the outcome of its submission to the Minister on 26 February 2019 serves to compromise its transparency. No reason is proffered by the ECN for this failure. </w:t>
      </w:r>
      <w:r w:rsidRPr="00812590">
        <w:rPr>
          <w:rFonts w:ascii="Arial" w:hAnsi="Arial" w:cs="Arial"/>
          <w:bCs/>
          <w:sz w:val="24"/>
          <w:szCs w:val="24"/>
        </w:rPr>
        <w:t xml:space="preserve">There was however the absence of any approach to the ECN on this score by any of the applicants before 24 October 2019 when the first applicant states that he was disabused of the notion </w:t>
      </w:r>
      <w:r w:rsidR="00B96AFF">
        <w:rPr>
          <w:rFonts w:ascii="Arial" w:hAnsi="Arial" w:cs="Arial"/>
          <w:bCs/>
          <w:sz w:val="24"/>
          <w:szCs w:val="24"/>
        </w:rPr>
        <w:t>of VVPAT in the 2019 elections.</w:t>
      </w:r>
    </w:p>
    <w:p w14:paraId="09964D71" w14:textId="77777777" w:rsidR="00B96AFF" w:rsidRDefault="00B96AFF" w:rsidP="00B96AFF">
      <w:pPr>
        <w:pStyle w:val="NoSpacing"/>
        <w:spacing w:line="480" w:lineRule="auto"/>
        <w:jc w:val="both"/>
        <w:rPr>
          <w:rFonts w:ascii="Arial" w:hAnsi="Arial" w:cs="Arial"/>
          <w:bCs/>
          <w:sz w:val="24"/>
          <w:szCs w:val="24"/>
        </w:rPr>
      </w:pPr>
    </w:p>
    <w:p w14:paraId="6EBDE44B" w14:textId="632D0081" w:rsidR="00BC1AEA" w:rsidRPr="00812590" w:rsidRDefault="00BC1AEA" w:rsidP="00812590">
      <w:pPr>
        <w:pStyle w:val="NoSpacing"/>
        <w:numPr>
          <w:ilvl w:val="0"/>
          <w:numId w:val="1"/>
        </w:numPr>
        <w:spacing w:line="480" w:lineRule="auto"/>
        <w:ind w:left="0" w:firstLine="0"/>
        <w:jc w:val="both"/>
        <w:rPr>
          <w:rFonts w:ascii="Arial" w:hAnsi="Arial" w:cs="Arial"/>
          <w:bCs/>
          <w:sz w:val="24"/>
          <w:szCs w:val="24"/>
        </w:rPr>
      </w:pPr>
      <w:r w:rsidRPr="00812590">
        <w:rPr>
          <w:rFonts w:ascii="Arial" w:hAnsi="Arial" w:cs="Arial"/>
          <w:sz w:val="24"/>
          <w:szCs w:val="24"/>
        </w:rPr>
        <w:t xml:space="preserve">Although the respondents did not raise this in their answering papers, it would certainly seem that this issue should have been raised with the ECN </w:t>
      </w:r>
      <w:r w:rsidR="00FB3BAE">
        <w:rPr>
          <w:rFonts w:ascii="Arial" w:hAnsi="Arial" w:cs="Arial"/>
          <w:sz w:val="24"/>
          <w:szCs w:val="24"/>
        </w:rPr>
        <w:t xml:space="preserve">much more than </w:t>
      </w:r>
      <w:r w:rsidRPr="00812590">
        <w:rPr>
          <w:rFonts w:ascii="Arial" w:hAnsi="Arial" w:cs="Arial"/>
          <w:sz w:val="24"/>
          <w:szCs w:val="24"/>
        </w:rPr>
        <w:t xml:space="preserve">a month before the election, given the assurances concerning consultations before the introduction of VVPAT and the absence of any further announcement by the ECN or the Minister on the subject. </w:t>
      </w:r>
      <w:r w:rsidRPr="00812590">
        <w:rPr>
          <w:rFonts w:ascii="Arial" w:hAnsi="Arial" w:cs="Arial"/>
          <w:bCs/>
          <w:sz w:val="24"/>
          <w:szCs w:val="24"/>
        </w:rPr>
        <w:t>The applicant</w:t>
      </w:r>
      <w:r w:rsidR="007208BC" w:rsidRPr="00812590">
        <w:rPr>
          <w:rFonts w:ascii="Arial" w:hAnsi="Arial" w:cs="Arial"/>
          <w:bCs/>
          <w:sz w:val="24"/>
          <w:szCs w:val="24"/>
        </w:rPr>
        <w:t>s sat back at their peril in wai</w:t>
      </w:r>
      <w:r w:rsidRPr="00812590">
        <w:rPr>
          <w:rFonts w:ascii="Arial" w:hAnsi="Arial" w:cs="Arial"/>
          <w:bCs/>
          <w:sz w:val="24"/>
          <w:szCs w:val="24"/>
        </w:rPr>
        <w:t>ting until the very eve of the election before taking up this issue</w:t>
      </w:r>
      <w:r w:rsidR="009B688E" w:rsidRPr="00812590">
        <w:rPr>
          <w:rFonts w:ascii="Arial" w:hAnsi="Arial" w:cs="Arial"/>
          <w:bCs/>
          <w:sz w:val="24"/>
          <w:szCs w:val="24"/>
        </w:rPr>
        <w:t xml:space="preserve"> -</w:t>
      </w:r>
      <w:r w:rsidRPr="00812590">
        <w:rPr>
          <w:rFonts w:ascii="Arial" w:hAnsi="Arial" w:cs="Arial"/>
          <w:bCs/>
          <w:sz w:val="24"/>
          <w:szCs w:val="24"/>
        </w:rPr>
        <w:t xml:space="preserve"> a mere month before the holding of the elections.</w:t>
      </w:r>
      <w:r w:rsidR="009B688E" w:rsidRPr="00812590">
        <w:rPr>
          <w:rFonts w:ascii="Arial" w:hAnsi="Arial" w:cs="Arial"/>
          <w:bCs/>
          <w:sz w:val="24"/>
          <w:szCs w:val="24"/>
        </w:rPr>
        <w:t xml:space="preserve"> Plainly</w:t>
      </w:r>
      <w:r w:rsidR="007A705B" w:rsidRPr="00812590">
        <w:rPr>
          <w:rFonts w:ascii="Arial" w:hAnsi="Arial" w:cs="Arial"/>
          <w:bCs/>
          <w:sz w:val="24"/>
          <w:szCs w:val="24"/>
        </w:rPr>
        <w:t>,</w:t>
      </w:r>
      <w:r w:rsidR="009B688E" w:rsidRPr="00812590">
        <w:rPr>
          <w:rFonts w:ascii="Arial" w:hAnsi="Arial" w:cs="Arial"/>
          <w:bCs/>
          <w:sz w:val="24"/>
          <w:szCs w:val="24"/>
        </w:rPr>
        <w:t xml:space="preserve"> parties seeking to challenge the conduct of an election are under a </w:t>
      </w:r>
      <w:r w:rsidR="009B688E" w:rsidRPr="00812590">
        <w:rPr>
          <w:rFonts w:ascii="Arial" w:hAnsi="Arial" w:cs="Arial"/>
          <w:bCs/>
          <w:sz w:val="24"/>
          <w:szCs w:val="24"/>
        </w:rPr>
        <w:lastRenderedPageBreak/>
        <w:t xml:space="preserve">duty to act ‘timeously ensuring that </w:t>
      </w:r>
      <w:r w:rsidR="007A705B" w:rsidRPr="00812590">
        <w:rPr>
          <w:rFonts w:ascii="Arial" w:hAnsi="Arial" w:cs="Arial"/>
          <w:bCs/>
          <w:sz w:val="24"/>
          <w:szCs w:val="24"/>
        </w:rPr>
        <w:t xml:space="preserve">potential </w:t>
      </w:r>
      <w:r w:rsidR="009B688E" w:rsidRPr="00812590">
        <w:rPr>
          <w:rFonts w:ascii="Arial" w:hAnsi="Arial" w:cs="Arial"/>
          <w:bCs/>
          <w:sz w:val="24"/>
          <w:szCs w:val="24"/>
        </w:rPr>
        <w:t>violations can be remedied by the granting of (an) interdict or other forms of relief’.</w:t>
      </w:r>
      <w:r w:rsidR="009B688E" w:rsidRPr="00812590">
        <w:rPr>
          <w:rStyle w:val="FootnoteReference"/>
          <w:rFonts w:ascii="Arial" w:hAnsi="Arial" w:cs="Arial"/>
          <w:bCs/>
          <w:sz w:val="24"/>
          <w:szCs w:val="24"/>
        </w:rPr>
        <w:footnoteReference w:id="46"/>
      </w:r>
      <w:r w:rsidR="00812590" w:rsidRPr="00812590">
        <w:rPr>
          <w:rFonts w:ascii="Arial" w:hAnsi="Arial" w:cs="Arial"/>
          <w:bCs/>
          <w:sz w:val="24"/>
          <w:szCs w:val="24"/>
        </w:rPr>
        <w:t xml:space="preserve"> </w:t>
      </w:r>
    </w:p>
    <w:p w14:paraId="05EC05EA" w14:textId="77777777" w:rsidR="00BC1AEA" w:rsidRPr="00812590" w:rsidRDefault="00BC1AEA" w:rsidP="00BC1AEA">
      <w:pPr>
        <w:pStyle w:val="ListParagraph"/>
        <w:spacing w:after="0" w:line="480" w:lineRule="auto"/>
        <w:ind w:left="0"/>
        <w:jc w:val="both"/>
        <w:rPr>
          <w:rFonts w:ascii="Arial" w:hAnsi="Arial" w:cs="Arial"/>
          <w:sz w:val="24"/>
          <w:szCs w:val="24"/>
        </w:rPr>
      </w:pPr>
    </w:p>
    <w:p w14:paraId="328453E0" w14:textId="7F566EB3" w:rsidR="00BC1AEA" w:rsidRDefault="00BC1AEA" w:rsidP="00BC1AEA">
      <w:pPr>
        <w:pStyle w:val="NoSpacing"/>
        <w:numPr>
          <w:ilvl w:val="0"/>
          <w:numId w:val="1"/>
        </w:numPr>
        <w:spacing w:line="480" w:lineRule="auto"/>
        <w:ind w:left="0" w:firstLine="0"/>
        <w:jc w:val="both"/>
        <w:rPr>
          <w:rFonts w:ascii="Arial" w:hAnsi="Arial" w:cs="Arial"/>
          <w:bCs/>
          <w:sz w:val="24"/>
          <w:szCs w:val="24"/>
        </w:rPr>
      </w:pPr>
      <w:r w:rsidRPr="005E7282">
        <w:rPr>
          <w:rFonts w:ascii="Arial" w:hAnsi="Arial" w:cs="Arial"/>
          <w:sz w:val="24"/>
          <w:szCs w:val="24"/>
        </w:rPr>
        <w:t>Thi</w:t>
      </w:r>
      <w:r w:rsidR="007208BC">
        <w:rPr>
          <w:rFonts w:ascii="Arial" w:hAnsi="Arial" w:cs="Arial"/>
          <w:sz w:val="24"/>
          <w:szCs w:val="24"/>
        </w:rPr>
        <w:t>s issue is raised as a factor in</w:t>
      </w:r>
      <w:r w:rsidRPr="005E7282">
        <w:rPr>
          <w:rFonts w:ascii="Arial" w:hAnsi="Arial" w:cs="Arial"/>
          <w:sz w:val="24"/>
          <w:szCs w:val="24"/>
        </w:rPr>
        <w:t xml:space="preserve"> the exercise of this court’s discretion as to </w:t>
      </w:r>
      <w:r>
        <w:rPr>
          <w:rFonts w:ascii="Arial" w:hAnsi="Arial" w:cs="Arial"/>
          <w:sz w:val="24"/>
          <w:szCs w:val="24"/>
        </w:rPr>
        <w:t>further appropriate</w:t>
      </w:r>
      <w:r w:rsidRPr="005E7282">
        <w:rPr>
          <w:rFonts w:ascii="Arial" w:hAnsi="Arial" w:cs="Arial"/>
          <w:sz w:val="24"/>
          <w:szCs w:val="24"/>
        </w:rPr>
        <w:t xml:space="preserve"> relief upon the </w:t>
      </w:r>
      <w:r>
        <w:rPr>
          <w:rFonts w:ascii="Arial" w:hAnsi="Arial" w:cs="Arial"/>
          <w:sz w:val="24"/>
          <w:szCs w:val="24"/>
        </w:rPr>
        <w:t xml:space="preserve">granting of the </w:t>
      </w:r>
      <w:r w:rsidR="0000772A">
        <w:rPr>
          <w:rFonts w:ascii="Arial" w:hAnsi="Arial" w:cs="Arial"/>
          <w:sz w:val="24"/>
          <w:szCs w:val="24"/>
        </w:rPr>
        <w:t>declaratory relief</w:t>
      </w:r>
      <w:r w:rsidRPr="005E7282">
        <w:rPr>
          <w:rFonts w:ascii="Arial" w:hAnsi="Arial" w:cs="Arial"/>
          <w:sz w:val="24"/>
          <w:szCs w:val="24"/>
        </w:rPr>
        <w:t xml:space="preserve">. Whilst the applicants were not </w:t>
      </w:r>
      <w:r w:rsidR="00742FF7">
        <w:rPr>
          <w:rFonts w:ascii="Arial" w:hAnsi="Arial" w:cs="Arial"/>
          <w:sz w:val="24"/>
          <w:szCs w:val="24"/>
        </w:rPr>
        <w:t>non-</w:t>
      </w:r>
      <w:r w:rsidR="00812590">
        <w:rPr>
          <w:rFonts w:ascii="Arial" w:hAnsi="Arial" w:cs="Arial"/>
          <w:sz w:val="24"/>
          <w:szCs w:val="24"/>
        </w:rPr>
        <w:t>suited in their quest</w:t>
      </w:r>
      <w:r w:rsidRPr="005E7282">
        <w:rPr>
          <w:rFonts w:ascii="Arial" w:hAnsi="Arial" w:cs="Arial"/>
          <w:sz w:val="24"/>
          <w:szCs w:val="24"/>
        </w:rPr>
        <w:t xml:space="preserve"> to set aside the determination upon the application of the delay rule in review proceedings</w:t>
      </w:r>
      <w:r w:rsidRPr="00812590">
        <w:rPr>
          <w:rFonts w:ascii="Arial" w:hAnsi="Arial" w:cs="Arial"/>
          <w:sz w:val="24"/>
          <w:szCs w:val="24"/>
        </w:rPr>
        <w:t xml:space="preserve">, </w:t>
      </w:r>
      <w:r w:rsidRPr="00812590">
        <w:rPr>
          <w:rFonts w:ascii="Arial" w:hAnsi="Arial" w:cs="Arial"/>
          <w:bCs/>
          <w:sz w:val="24"/>
          <w:szCs w:val="24"/>
        </w:rPr>
        <w:t xml:space="preserve">the lack of expedition and failure to raise the issue earlier are both factors to be taken into account in the exercise of the court’s discretion </w:t>
      </w:r>
      <w:r w:rsidR="00772995">
        <w:rPr>
          <w:rFonts w:ascii="Arial" w:hAnsi="Arial" w:cs="Arial"/>
          <w:bCs/>
          <w:sz w:val="24"/>
          <w:szCs w:val="24"/>
        </w:rPr>
        <w:t xml:space="preserve">to grant </w:t>
      </w:r>
      <w:r w:rsidR="001E21D3" w:rsidRPr="00812590">
        <w:rPr>
          <w:rFonts w:ascii="Arial" w:hAnsi="Arial" w:cs="Arial"/>
          <w:bCs/>
          <w:sz w:val="24"/>
          <w:szCs w:val="24"/>
        </w:rPr>
        <w:t xml:space="preserve">appropriate relief. </w:t>
      </w:r>
    </w:p>
    <w:p w14:paraId="4156BB34" w14:textId="77777777" w:rsidR="00D06535" w:rsidRPr="00223811" w:rsidRDefault="00D06535" w:rsidP="00D06535">
      <w:pPr>
        <w:pStyle w:val="NoSpacing"/>
        <w:spacing w:line="480" w:lineRule="auto"/>
        <w:jc w:val="both"/>
        <w:rPr>
          <w:rFonts w:ascii="Arial" w:hAnsi="Arial" w:cs="Arial"/>
          <w:bCs/>
          <w:sz w:val="24"/>
          <w:szCs w:val="24"/>
        </w:rPr>
      </w:pPr>
    </w:p>
    <w:p w14:paraId="19929583" w14:textId="179AAEE6" w:rsidR="00BC1AEA" w:rsidRPr="00812590" w:rsidRDefault="0000772A" w:rsidP="00BC1AEA">
      <w:pPr>
        <w:pStyle w:val="NoSpacing"/>
        <w:numPr>
          <w:ilvl w:val="0"/>
          <w:numId w:val="1"/>
        </w:numPr>
        <w:spacing w:line="480" w:lineRule="auto"/>
        <w:ind w:left="0" w:firstLine="0"/>
        <w:jc w:val="both"/>
        <w:rPr>
          <w:rFonts w:ascii="Arial" w:hAnsi="Arial" w:cs="Arial"/>
          <w:bCs/>
          <w:sz w:val="24"/>
          <w:szCs w:val="24"/>
        </w:rPr>
      </w:pPr>
      <w:r>
        <w:rPr>
          <w:rFonts w:ascii="Arial" w:hAnsi="Arial" w:cs="Arial"/>
          <w:bCs/>
          <w:sz w:val="24"/>
          <w:szCs w:val="24"/>
        </w:rPr>
        <w:t>Moreover,</w:t>
      </w:r>
      <w:r w:rsidR="00BC1AEA" w:rsidRPr="00812590">
        <w:rPr>
          <w:rFonts w:ascii="Arial" w:hAnsi="Arial" w:cs="Arial"/>
          <w:bCs/>
          <w:sz w:val="24"/>
          <w:szCs w:val="24"/>
        </w:rPr>
        <w:t xml:space="preserve"> even after realising the absence of VVPAT, it took the first applicant until 13 November 2019 – more than three weeks - before launching his application to the Tribunal which it heard on 19 November 2019, with its ruling and reasons provided on 25 November 2019.</w:t>
      </w:r>
    </w:p>
    <w:p w14:paraId="277E93F7" w14:textId="77777777" w:rsidR="00BC1AEA" w:rsidRDefault="00BC1AEA" w:rsidP="00BC1AEA">
      <w:pPr>
        <w:pStyle w:val="NoSpacing"/>
        <w:spacing w:line="480" w:lineRule="auto"/>
        <w:jc w:val="both"/>
        <w:rPr>
          <w:rFonts w:ascii="Arial" w:hAnsi="Arial" w:cs="Arial"/>
          <w:sz w:val="24"/>
          <w:szCs w:val="24"/>
        </w:rPr>
      </w:pPr>
    </w:p>
    <w:p w14:paraId="00B7D79A" w14:textId="768FEB62" w:rsidR="00BC1AEA" w:rsidRDefault="00BC1AEA" w:rsidP="000077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Whilst it is co</w:t>
      </w:r>
      <w:r w:rsidR="00DA19DA">
        <w:rPr>
          <w:rFonts w:ascii="Arial" w:hAnsi="Arial" w:cs="Arial"/>
          <w:sz w:val="24"/>
          <w:szCs w:val="24"/>
        </w:rPr>
        <w:t>rrect that the first applicant</w:t>
      </w:r>
      <w:r>
        <w:rPr>
          <w:rFonts w:ascii="Arial" w:hAnsi="Arial" w:cs="Arial"/>
          <w:sz w:val="24"/>
          <w:szCs w:val="24"/>
        </w:rPr>
        <w:t xml:space="preserve"> proceeded with the remedy contemplated by the Act to the correct forum (and thereafter sought to appeal against the ruling to the Electoral Court on the next day), this was the day before election day.</w:t>
      </w:r>
    </w:p>
    <w:p w14:paraId="34E7E07F" w14:textId="77777777" w:rsidR="00B96AFF" w:rsidRPr="0000772A" w:rsidRDefault="00B96AFF" w:rsidP="00B96AFF">
      <w:pPr>
        <w:pStyle w:val="NoSpacing"/>
        <w:spacing w:line="480" w:lineRule="auto"/>
        <w:jc w:val="both"/>
        <w:rPr>
          <w:rFonts w:ascii="Arial" w:hAnsi="Arial" w:cs="Arial"/>
          <w:sz w:val="24"/>
          <w:szCs w:val="24"/>
        </w:rPr>
      </w:pPr>
    </w:p>
    <w:p w14:paraId="74230FEF" w14:textId="005701B5" w:rsidR="00812590" w:rsidRDefault="00BC1AEA" w:rsidP="00812590">
      <w:pPr>
        <w:pStyle w:val="NoSpacing"/>
        <w:numPr>
          <w:ilvl w:val="0"/>
          <w:numId w:val="1"/>
        </w:numPr>
        <w:spacing w:line="480" w:lineRule="auto"/>
        <w:ind w:left="0" w:firstLine="0"/>
        <w:jc w:val="both"/>
        <w:rPr>
          <w:rFonts w:ascii="Arial" w:hAnsi="Arial" w:cs="Arial"/>
          <w:sz w:val="24"/>
          <w:szCs w:val="24"/>
        </w:rPr>
      </w:pPr>
      <w:r w:rsidRPr="00812590">
        <w:rPr>
          <w:rFonts w:ascii="Arial" w:hAnsi="Arial" w:cs="Arial"/>
          <w:bCs/>
          <w:sz w:val="24"/>
          <w:szCs w:val="24"/>
        </w:rPr>
        <w:t xml:space="preserve">The first applicant, whilst pursuing the remedies provided for in the Act, could also have done so far more expeditiously after becoming aware of the lack of a paper trail and not </w:t>
      </w:r>
      <w:r w:rsidR="001E21D3" w:rsidRPr="00812590">
        <w:rPr>
          <w:rFonts w:ascii="Arial" w:hAnsi="Arial" w:cs="Arial"/>
          <w:bCs/>
          <w:sz w:val="24"/>
          <w:szCs w:val="24"/>
        </w:rPr>
        <w:t xml:space="preserve">have </w:t>
      </w:r>
      <w:r w:rsidRPr="00812590">
        <w:rPr>
          <w:rFonts w:ascii="Arial" w:hAnsi="Arial" w:cs="Arial"/>
          <w:bCs/>
          <w:sz w:val="24"/>
          <w:szCs w:val="24"/>
        </w:rPr>
        <w:t xml:space="preserve">waited more than three weeks before launching his application to the </w:t>
      </w:r>
      <w:r w:rsidRPr="00812590">
        <w:rPr>
          <w:rFonts w:ascii="Arial" w:hAnsi="Arial" w:cs="Arial"/>
          <w:bCs/>
          <w:sz w:val="24"/>
          <w:szCs w:val="24"/>
        </w:rPr>
        <w:lastRenderedPageBreak/>
        <w:t>Tribunal, given the far reaching relief sought by him – of interdicting the election</w:t>
      </w:r>
      <w:r w:rsidR="004621DB" w:rsidRPr="00812590">
        <w:rPr>
          <w:rFonts w:ascii="Arial" w:hAnsi="Arial" w:cs="Arial"/>
          <w:bCs/>
          <w:sz w:val="24"/>
          <w:szCs w:val="24"/>
        </w:rPr>
        <w:t>s</w:t>
      </w:r>
      <w:r w:rsidRPr="00812590">
        <w:rPr>
          <w:rFonts w:ascii="Arial" w:hAnsi="Arial" w:cs="Arial"/>
          <w:bCs/>
          <w:sz w:val="24"/>
          <w:szCs w:val="24"/>
        </w:rPr>
        <w:t>. It</w:t>
      </w:r>
      <w:r w:rsidRPr="00812590">
        <w:rPr>
          <w:rFonts w:ascii="Arial" w:hAnsi="Arial" w:cs="Arial"/>
          <w:sz w:val="24"/>
          <w:szCs w:val="24"/>
        </w:rPr>
        <w:t xml:space="preserve"> </w:t>
      </w:r>
      <w:r w:rsidR="004621DB" w:rsidRPr="00812590">
        <w:rPr>
          <w:rFonts w:ascii="Arial" w:hAnsi="Arial" w:cs="Arial"/>
          <w:sz w:val="24"/>
          <w:szCs w:val="24"/>
        </w:rPr>
        <w:t>would also</w:t>
      </w:r>
      <w:r w:rsidR="004621DB">
        <w:rPr>
          <w:rFonts w:ascii="Arial" w:hAnsi="Arial" w:cs="Arial"/>
          <w:sz w:val="24"/>
          <w:szCs w:val="24"/>
        </w:rPr>
        <w:t xml:space="preserve"> appear</w:t>
      </w:r>
      <w:r>
        <w:rPr>
          <w:rFonts w:ascii="Arial" w:hAnsi="Arial" w:cs="Arial"/>
          <w:sz w:val="24"/>
          <w:szCs w:val="24"/>
        </w:rPr>
        <w:t xml:space="preserve"> from the reasons given by the Tribunal and the Electoral Court that the basis for challenging the absence of a verifiable paper trail was not raised as a breach of t</w:t>
      </w:r>
      <w:r w:rsidR="004621DB">
        <w:rPr>
          <w:rFonts w:ascii="Arial" w:hAnsi="Arial" w:cs="Arial"/>
          <w:sz w:val="24"/>
          <w:szCs w:val="24"/>
        </w:rPr>
        <w:t>he constitutional principle of</w:t>
      </w:r>
      <w:r>
        <w:rPr>
          <w:rFonts w:ascii="Arial" w:hAnsi="Arial" w:cs="Arial"/>
          <w:sz w:val="24"/>
          <w:szCs w:val="24"/>
        </w:rPr>
        <w:t xml:space="preserve"> separation of powers by the Minister in the manner raised in these proceedings.</w:t>
      </w:r>
    </w:p>
    <w:p w14:paraId="2C47B892" w14:textId="77777777" w:rsidR="00B76C6C" w:rsidRPr="00812590" w:rsidRDefault="00B76C6C" w:rsidP="00B76C6C">
      <w:pPr>
        <w:pStyle w:val="NoSpacing"/>
        <w:spacing w:line="480" w:lineRule="auto"/>
        <w:jc w:val="both"/>
        <w:rPr>
          <w:rFonts w:ascii="Arial" w:hAnsi="Arial" w:cs="Arial"/>
          <w:sz w:val="24"/>
          <w:szCs w:val="24"/>
        </w:rPr>
      </w:pPr>
    </w:p>
    <w:p w14:paraId="054CF36B" w14:textId="11D77119" w:rsidR="00812590" w:rsidRDefault="00812590" w:rsidP="004621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We also take into account that the respondents did not place before us any evidence concerning the impact of any order of invalidity and its timing. It was </w:t>
      </w:r>
      <w:r w:rsidR="00772995">
        <w:rPr>
          <w:rFonts w:ascii="Arial" w:hAnsi="Arial" w:cs="Arial"/>
          <w:sz w:val="24"/>
          <w:szCs w:val="24"/>
        </w:rPr>
        <w:t>open</w:t>
      </w:r>
      <w:r>
        <w:rPr>
          <w:rFonts w:ascii="Arial" w:hAnsi="Arial" w:cs="Arial"/>
          <w:sz w:val="24"/>
          <w:szCs w:val="24"/>
        </w:rPr>
        <w:t xml:space="preserve"> to them to do so but they chose not to do so.</w:t>
      </w:r>
    </w:p>
    <w:p w14:paraId="315A81FE" w14:textId="77777777" w:rsidR="00812590" w:rsidRPr="004621DB" w:rsidRDefault="00812590" w:rsidP="00812590">
      <w:pPr>
        <w:pStyle w:val="NoSpacing"/>
        <w:spacing w:line="480" w:lineRule="auto"/>
        <w:jc w:val="both"/>
        <w:rPr>
          <w:rFonts w:ascii="Arial" w:hAnsi="Arial" w:cs="Arial"/>
          <w:sz w:val="24"/>
          <w:szCs w:val="24"/>
        </w:rPr>
      </w:pPr>
    </w:p>
    <w:p w14:paraId="776335CE" w14:textId="52F35FA0" w:rsidR="00BC1AEA" w:rsidRPr="00905C76" w:rsidRDefault="00BC1AEA" w:rsidP="00BC1AE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sz w:val="24"/>
          <w:szCs w:val="24"/>
        </w:rPr>
        <w:t xml:space="preserve">These are factors to be taken into account by this court in the exercise of its discretion concerning the appropriate </w:t>
      </w:r>
      <w:r w:rsidR="004C39E7" w:rsidRPr="00812590">
        <w:rPr>
          <w:rFonts w:ascii="Arial" w:hAnsi="Arial" w:cs="Arial"/>
          <w:sz w:val="24"/>
          <w:szCs w:val="24"/>
        </w:rPr>
        <w:t>remedy</w:t>
      </w:r>
      <w:r w:rsidR="004C39E7">
        <w:rPr>
          <w:rFonts w:ascii="Arial" w:hAnsi="Arial" w:cs="Arial"/>
          <w:sz w:val="24"/>
          <w:szCs w:val="24"/>
        </w:rPr>
        <w:t xml:space="preserve"> </w:t>
      </w:r>
      <w:r>
        <w:rPr>
          <w:rFonts w:ascii="Arial" w:hAnsi="Arial" w:cs="Arial"/>
          <w:sz w:val="24"/>
          <w:szCs w:val="24"/>
        </w:rPr>
        <w:t xml:space="preserve">to be granted </w:t>
      </w:r>
      <w:r w:rsidRPr="00827776">
        <w:rPr>
          <w:rFonts w:ascii="Arial" w:hAnsi="Arial" w:cs="Arial"/>
          <w:sz w:val="24"/>
          <w:szCs w:val="24"/>
        </w:rPr>
        <w:t>and</w:t>
      </w:r>
      <w:r>
        <w:rPr>
          <w:rFonts w:ascii="Arial" w:hAnsi="Arial" w:cs="Arial"/>
          <w:sz w:val="24"/>
          <w:szCs w:val="24"/>
        </w:rPr>
        <w:t xml:space="preserve"> the ti</w:t>
      </w:r>
      <w:r w:rsidR="0000772A">
        <w:rPr>
          <w:rFonts w:ascii="Arial" w:hAnsi="Arial" w:cs="Arial"/>
          <w:sz w:val="24"/>
          <w:szCs w:val="24"/>
        </w:rPr>
        <w:t>ming of its order of invalidity. They are also relevant in considering</w:t>
      </w:r>
      <w:r w:rsidR="00827776">
        <w:rPr>
          <w:rFonts w:ascii="Arial" w:hAnsi="Arial" w:cs="Arial"/>
          <w:sz w:val="24"/>
          <w:szCs w:val="24"/>
        </w:rPr>
        <w:t xml:space="preserve"> whether or not to grant consequential relief by declaring</w:t>
      </w:r>
      <w:r w:rsidRPr="00827776">
        <w:rPr>
          <w:rFonts w:ascii="Arial" w:hAnsi="Arial" w:cs="Arial"/>
          <w:sz w:val="24"/>
          <w:szCs w:val="24"/>
        </w:rPr>
        <w:t xml:space="preserve"> the election invalid and order</w:t>
      </w:r>
      <w:r w:rsidR="0000772A">
        <w:rPr>
          <w:rFonts w:ascii="Arial" w:hAnsi="Arial" w:cs="Arial"/>
          <w:sz w:val="24"/>
          <w:szCs w:val="24"/>
        </w:rPr>
        <w:t>ing</w:t>
      </w:r>
      <w:r w:rsidRPr="00827776">
        <w:rPr>
          <w:rFonts w:ascii="Arial" w:hAnsi="Arial" w:cs="Arial"/>
          <w:sz w:val="24"/>
          <w:szCs w:val="24"/>
        </w:rPr>
        <w:t xml:space="preserve"> a rerun of it.</w:t>
      </w:r>
      <w:r w:rsidR="004621DB" w:rsidRPr="00827776">
        <w:rPr>
          <w:rFonts w:ascii="Arial" w:hAnsi="Arial" w:cs="Arial"/>
          <w:sz w:val="24"/>
          <w:szCs w:val="24"/>
        </w:rPr>
        <w:t xml:space="preserve"> In</w:t>
      </w:r>
      <w:r w:rsidR="004621DB">
        <w:rPr>
          <w:rFonts w:ascii="Arial" w:hAnsi="Arial" w:cs="Arial"/>
          <w:sz w:val="24"/>
          <w:szCs w:val="24"/>
        </w:rPr>
        <w:t xml:space="preserve"> the exercise of that discretion, we decline to set aside the election and order a rerun.</w:t>
      </w:r>
    </w:p>
    <w:p w14:paraId="341411EA" w14:textId="77777777" w:rsidR="00905C76" w:rsidRPr="00315E3C" w:rsidRDefault="00905C76" w:rsidP="00905C76">
      <w:pPr>
        <w:pStyle w:val="NoSpacing"/>
        <w:spacing w:line="480" w:lineRule="auto"/>
        <w:jc w:val="both"/>
        <w:rPr>
          <w:rFonts w:ascii="Arial" w:hAnsi="Arial" w:cs="Arial"/>
          <w:color w:val="000000" w:themeColor="text1"/>
          <w:sz w:val="24"/>
          <w:szCs w:val="24"/>
        </w:rPr>
      </w:pPr>
    </w:p>
    <w:p w14:paraId="010019CD" w14:textId="0A0539B0"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0E4C93">
        <w:rPr>
          <w:rFonts w:ascii="Arial" w:hAnsi="Arial" w:cs="Arial"/>
          <w:i/>
          <w:sz w:val="24"/>
          <w:szCs w:val="24"/>
        </w:rPr>
        <w:t>CRAN</w:t>
      </w:r>
      <w:r>
        <w:rPr>
          <w:rStyle w:val="FootnoteReference"/>
          <w:rFonts w:ascii="Arial" w:hAnsi="Arial" w:cs="Arial"/>
          <w:sz w:val="24"/>
          <w:szCs w:val="24"/>
        </w:rPr>
        <w:footnoteReference w:id="47"/>
      </w:r>
      <w:r>
        <w:rPr>
          <w:rFonts w:ascii="Arial" w:hAnsi="Arial" w:cs="Arial"/>
          <w:sz w:val="24"/>
          <w:szCs w:val="24"/>
        </w:rPr>
        <w:t xml:space="preserve"> delayed an order of invalidity where there had been a breach of separation of powers. As was stressed in </w:t>
      </w:r>
      <w:r w:rsidRPr="000E4C93">
        <w:rPr>
          <w:rFonts w:ascii="Arial" w:hAnsi="Arial" w:cs="Arial"/>
          <w:i/>
          <w:sz w:val="24"/>
          <w:szCs w:val="24"/>
        </w:rPr>
        <w:t>CRAN</w:t>
      </w:r>
      <w:r>
        <w:rPr>
          <w:rFonts w:ascii="Arial" w:hAnsi="Arial" w:cs="Arial"/>
          <w:sz w:val="24"/>
          <w:szCs w:val="24"/>
        </w:rPr>
        <w:t>, the rule of law dictates that care should be exercised so that the effect of an order of invalidity is not rendered meaningless.</w:t>
      </w:r>
      <w:r>
        <w:rPr>
          <w:rStyle w:val="FootnoteReference"/>
          <w:rFonts w:ascii="Arial" w:hAnsi="Arial" w:cs="Arial"/>
          <w:sz w:val="24"/>
          <w:szCs w:val="24"/>
        </w:rPr>
        <w:footnoteReference w:id="48"/>
      </w:r>
      <w:r>
        <w:rPr>
          <w:rFonts w:ascii="Arial" w:hAnsi="Arial" w:cs="Arial"/>
          <w:sz w:val="24"/>
          <w:szCs w:val="24"/>
        </w:rPr>
        <w:t xml:space="preserve"> That would not be the case where an order of invalidity is prospective to ensure that s</w:t>
      </w:r>
      <w:r w:rsidR="00C40898">
        <w:rPr>
          <w:rFonts w:ascii="Arial" w:hAnsi="Arial" w:cs="Arial"/>
          <w:sz w:val="24"/>
          <w:szCs w:val="24"/>
        </w:rPr>
        <w:t xml:space="preserve"> </w:t>
      </w:r>
      <w:r>
        <w:rPr>
          <w:rFonts w:ascii="Arial" w:hAnsi="Arial" w:cs="Arial"/>
          <w:sz w:val="24"/>
          <w:szCs w:val="24"/>
        </w:rPr>
        <w:t xml:space="preserve">97 as a whole is adhered to or as a whole is not implemented until </w:t>
      </w:r>
      <w:r>
        <w:rPr>
          <w:rFonts w:ascii="Arial" w:hAnsi="Arial" w:cs="Arial"/>
          <w:sz w:val="24"/>
          <w:szCs w:val="24"/>
        </w:rPr>
        <w:lastRenderedPageBreak/>
        <w:t>current EVMs are modified to produce a verifiable paper trail. A prospective order of invalidity vindicates the Constitution and ensures that future elections are held in accordance with what Parliament intended and in furtherance of the Constitutional principle that elections are not only free and fair but also transparent and credible.</w:t>
      </w:r>
      <w:r>
        <w:rPr>
          <w:rStyle w:val="FootnoteReference"/>
          <w:rFonts w:ascii="Arial" w:hAnsi="Arial" w:cs="Arial"/>
          <w:sz w:val="24"/>
          <w:szCs w:val="24"/>
        </w:rPr>
        <w:footnoteReference w:id="49"/>
      </w:r>
    </w:p>
    <w:p w14:paraId="7BEA6E23" w14:textId="77777777" w:rsidR="00BC1AEA" w:rsidRDefault="00BC1AEA" w:rsidP="00BC1AEA">
      <w:pPr>
        <w:pStyle w:val="ListParagraph"/>
        <w:rPr>
          <w:rFonts w:ascii="Arial" w:hAnsi="Arial" w:cs="Arial"/>
          <w:sz w:val="24"/>
          <w:szCs w:val="24"/>
        </w:rPr>
      </w:pPr>
    </w:p>
    <w:p w14:paraId="2B0D85B8" w14:textId="73E58C62" w:rsidR="00827776" w:rsidRDefault="00BC1AEA" w:rsidP="0022381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order of invalidity of the Minister’s determination should be effective </w:t>
      </w:r>
      <w:r w:rsidR="00827776">
        <w:rPr>
          <w:rFonts w:ascii="Arial" w:hAnsi="Arial" w:cs="Arial"/>
          <w:sz w:val="24"/>
          <w:szCs w:val="24"/>
        </w:rPr>
        <w:t>upon</w:t>
      </w:r>
      <w:r>
        <w:rPr>
          <w:rFonts w:ascii="Arial" w:hAnsi="Arial" w:cs="Arial"/>
          <w:sz w:val="24"/>
          <w:szCs w:val="24"/>
        </w:rPr>
        <w:t xml:space="preserve"> the end of the current term of office of those elected in 2014 </w:t>
      </w:r>
      <w:r w:rsidR="00827776">
        <w:rPr>
          <w:rFonts w:ascii="Arial" w:hAnsi="Arial" w:cs="Arial"/>
          <w:sz w:val="24"/>
          <w:szCs w:val="24"/>
        </w:rPr>
        <w:t xml:space="preserve">on 21 March 2020 </w:t>
      </w:r>
      <w:r>
        <w:rPr>
          <w:rFonts w:ascii="Arial" w:hAnsi="Arial" w:cs="Arial"/>
          <w:sz w:val="24"/>
          <w:szCs w:val="24"/>
        </w:rPr>
        <w:t>and after those elected in the November 2019 election</w:t>
      </w:r>
      <w:r w:rsidR="00C40898">
        <w:rPr>
          <w:rFonts w:ascii="Arial" w:hAnsi="Arial" w:cs="Arial"/>
          <w:sz w:val="24"/>
          <w:szCs w:val="24"/>
        </w:rPr>
        <w:t>s</w:t>
      </w:r>
      <w:r>
        <w:rPr>
          <w:rFonts w:ascii="Arial" w:hAnsi="Arial" w:cs="Arial"/>
          <w:sz w:val="24"/>
          <w:szCs w:val="24"/>
        </w:rPr>
        <w:t xml:space="preserve"> are sworn in. It should also not affect the validity of further by-elections held under the Act subsequent</w:t>
      </w:r>
      <w:r w:rsidR="00772995">
        <w:rPr>
          <w:rFonts w:ascii="Arial" w:hAnsi="Arial" w:cs="Arial"/>
          <w:sz w:val="24"/>
          <w:szCs w:val="24"/>
        </w:rPr>
        <w:t xml:space="preserve"> to the 2019 elections</w:t>
      </w:r>
      <w:r>
        <w:rPr>
          <w:rFonts w:ascii="Arial" w:hAnsi="Arial" w:cs="Arial"/>
          <w:sz w:val="24"/>
          <w:szCs w:val="24"/>
        </w:rPr>
        <w:t xml:space="preserve"> until the date of invalidity.</w:t>
      </w:r>
    </w:p>
    <w:p w14:paraId="19C96F0F" w14:textId="77777777" w:rsidR="00D06535" w:rsidRPr="00223811" w:rsidRDefault="00D06535" w:rsidP="00D06535">
      <w:pPr>
        <w:pStyle w:val="NoSpacing"/>
        <w:spacing w:line="480" w:lineRule="auto"/>
        <w:jc w:val="both"/>
        <w:rPr>
          <w:rFonts w:ascii="Arial" w:hAnsi="Arial" w:cs="Arial"/>
          <w:sz w:val="24"/>
          <w:szCs w:val="24"/>
        </w:rPr>
      </w:pPr>
    </w:p>
    <w:p w14:paraId="28E4B26B" w14:textId="5B48D354" w:rsidR="00326B9B" w:rsidRDefault="00827776" w:rsidP="00326B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timing of the order of invalidity we have determined, it follows that the relief sought in prayer 4 (to set aside the ECN’s adoption of voting by EVM</w:t>
      </w:r>
      <w:r w:rsidR="00772995">
        <w:rPr>
          <w:rFonts w:ascii="Arial" w:hAnsi="Arial" w:cs="Arial"/>
          <w:sz w:val="24"/>
          <w:szCs w:val="24"/>
        </w:rPr>
        <w:t xml:space="preserve">s in the Presidential election) must be declined and would fall away. As </w:t>
      </w:r>
      <w:r>
        <w:rPr>
          <w:rFonts w:ascii="Arial" w:hAnsi="Arial" w:cs="Arial"/>
          <w:sz w:val="24"/>
          <w:szCs w:val="24"/>
        </w:rPr>
        <w:t xml:space="preserve">we have already stressed, the ECN proceeded on the basis of the validity of the s 209 determination as found by the High Court in </w:t>
      </w:r>
      <w:r>
        <w:rPr>
          <w:rFonts w:ascii="Arial" w:hAnsi="Arial" w:cs="Arial"/>
          <w:i/>
          <w:sz w:val="24"/>
          <w:szCs w:val="24"/>
        </w:rPr>
        <w:t>Maletzky</w:t>
      </w:r>
      <w:r>
        <w:rPr>
          <w:rFonts w:ascii="Arial" w:hAnsi="Arial" w:cs="Arial"/>
          <w:sz w:val="24"/>
          <w:szCs w:val="24"/>
        </w:rPr>
        <w:t>.</w:t>
      </w:r>
    </w:p>
    <w:p w14:paraId="43E63F60" w14:textId="77777777" w:rsidR="00F8547A" w:rsidRDefault="00F8547A" w:rsidP="00F8547A">
      <w:pPr>
        <w:pStyle w:val="NoSpacing"/>
        <w:spacing w:line="480" w:lineRule="auto"/>
        <w:jc w:val="both"/>
        <w:rPr>
          <w:rFonts w:ascii="Arial" w:hAnsi="Arial" w:cs="Arial"/>
          <w:sz w:val="24"/>
          <w:szCs w:val="24"/>
        </w:rPr>
      </w:pPr>
    </w:p>
    <w:p w14:paraId="68B3817B" w14:textId="77777777" w:rsidR="00BC1AEA" w:rsidRPr="00592979" w:rsidRDefault="00BC1AEA" w:rsidP="00BC1AEA">
      <w:pPr>
        <w:rPr>
          <w:rFonts w:ascii="Arial" w:hAnsi="Arial" w:cs="Arial"/>
          <w:sz w:val="24"/>
          <w:szCs w:val="24"/>
          <w:u w:val="single"/>
        </w:rPr>
      </w:pPr>
      <w:r w:rsidRPr="00592979">
        <w:rPr>
          <w:rFonts w:ascii="Arial" w:hAnsi="Arial" w:cs="Arial"/>
          <w:sz w:val="24"/>
          <w:szCs w:val="24"/>
          <w:u w:val="single"/>
        </w:rPr>
        <w:t>Costs</w:t>
      </w:r>
    </w:p>
    <w:p w14:paraId="158929C6" w14:textId="3646ADEA" w:rsidR="00BC1AEA" w:rsidRDefault="00827776"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applicants have not succeeded in setting aside the Presidential election, they have vindicated their position concerning the invalidity of the Minister’s determination. They have thus been partially successful in these proceedings. In exercising our discretion with regard to costs, we also take into account that the Minister </w:t>
      </w:r>
      <w:r>
        <w:rPr>
          <w:rFonts w:ascii="Arial" w:hAnsi="Arial" w:cs="Arial"/>
          <w:sz w:val="24"/>
          <w:szCs w:val="24"/>
        </w:rPr>
        <w:lastRenderedPageBreak/>
        <w:t>in his determination failed</w:t>
      </w:r>
      <w:r w:rsidR="00417683">
        <w:rPr>
          <w:rFonts w:ascii="Arial" w:hAnsi="Arial" w:cs="Arial"/>
          <w:sz w:val="24"/>
          <w:szCs w:val="24"/>
        </w:rPr>
        <w:t xml:space="preserve"> in his duty</w:t>
      </w:r>
      <w:r>
        <w:rPr>
          <w:rFonts w:ascii="Arial" w:hAnsi="Arial" w:cs="Arial"/>
          <w:sz w:val="24"/>
          <w:szCs w:val="24"/>
        </w:rPr>
        <w:t xml:space="preserve"> to act in accordance with the fundamental constitutional principle of separation of powers and that the </w:t>
      </w:r>
      <w:r w:rsidR="00EC106E">
        <w:rPr>
          <w:rFonts w:ascii="Arial" w:hAnsi="Arial" w:cs="Arial"/>
          <w:sz w:val="24"/>
          <w:szCs w:val="24"/>
        </w:rPr>
        <w:t>applicants were vindicated in asserting this fundamental constitutional principle. We also take into account that much of the argument directed to this court concerned that issue. Taking these factors into account, we consider that the applicants should receive a measure of their costs</w:t>
      </w:r>
      <w:r w:rsidR="006D1AB1">
        <w:rPr>
          <w:rFonts w:ascii="Arial" w:hAnsi="Arial" w:cs="Arial"/>
          <w:sz w:val="24"/>
          <w:szCs w:val="24"/>
        </w:rPr>
        <w:t xml:space="preserve"> - set</w:t>
      </w:r>
      <w:r w:rsidR="00772995">
        <w:rPr>
          <w:rFonts w:ascii="Arial" w:hAnsi="Arial" w:cs="Arial"/>
          <w:sz w:val="24"/>
          <w:szCs w:val="24"/>
        </w:rPr>
        <w:t xml:space="preserve"> at</w:t>
      </w:r>
      <w:r w:rsidR="00EC106E">
        <w:rPr>
          <w:rFonts w:ascii="Arial" w:hAnsi="Arial" w:cs="Arial"/>
          <w:sz w:val="24"/>
          <w:szCs w:val="24"/>
        </w:rPr>
        <w:t xml:space="preserve"> two</w:t>
      </w:r>
      <w:r w:rsidR="00772995">
        <w:rPr>
          <w:rFonts w:ascii="Arial" w:hAnsi="Arial" w:cs="Arial"/>
          <w:sz w:val="24"/>
          <w:szCs w:val="24"/>
        </w:rPr>
        <w:t>-</w:t>
      </w:r>
      <w:r w:rsidR="00EC106E">
        <w:rPr>
          <w:rFonts w:ascii="Arial" w:hAnsi="Arial" w:cs="Arial"/>
          <w:sz w:val="24"/>
          <w:szCs w:val="24"/>
        </w:rPr>
        <w:t>thirds of their costs.</w:t>
      </w:r>
    </w:p>
    <w:p w14:paraId="2C08AE30" w14:textId="77777777" w:rsidR="00EC106E" w:rsidRPr="00827776" w:rsidRDefault="00EC106E" w:rsidP="00EC106E">
      <w:pPr>
        <w:pStyle w:val="NoSpacing"/>
        <w:spacing w:line="480" w:lineRule="auto"/>
        <w:jc w:val="both"/>
        <w:rPr>
          <w:rFonts w:ascii="Arial" w:hAnsi="Arial" w:cs="Arial"/>
          <w:sz w:val="24"/>
          <w:szCs w:val="24"/>
        </w:rPr>
      </w:pPr>
    </w:p>
    <w:p w14:paraId="4A145F9B"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Given the complexity and importance of this matter, the applicants’ costs should include those consequent upon the engagement of two instructed counsel.</w:t>
      </w:r>
    </w:p>
    <w:p w14:paraId="0AA48C83" w14:textId="77777777" w:rsidR="00BC1AEA" w:rsidRDefault="00BC1AEA" w:rsidP="00BC1AEA">
      <w:pPr>
        <w:rPr>
          <w:rFonts w:ascii="Arial" w:hAnsi="Arial" w:cs="Arial"/>
          <w:sz w:val="24"/>
          <w:szCs w:val="24"/>
        </w:rPr>
      </w:pPr>
    </w:p>
    <w:p w14:paraId="65AF30D7" w14:textId="77777777" w:rsidR="00BC1AEA" w:rsidRPr="00202B26" w:rsidRDefault="00BC1AEA" w:rsidP="00BC1AEA">
      <w:pPr>
        <w:rPr>
          <w:rFonts w:ascii="Arial" w:hAnsi="Arial" w:cs="Arial"/>
          <w:sz w:val="24"/>
          <w:szCs w:val="24"/>
          <w:u w:val="single"/>
        </w:rPr>
      </w:pPr>
      <w:r w:rsidRPr="00202B26">
        <w:rPr>
          <w:rFonts w:ascii="Arial" w:hAnsi="Arial" w:cs="Arial"/>
          <w:sz w:val="24"/>
          <w:szCs w:val="24"/>
          <w:u w:val="single"/>
        </w:rPr>
        <w:t>Order</w:t>
      </w:r>
    </w:p>
    <w:p w14:paraId="0CF18B3D" w14:textId="77777777" w:rsidR="00BC1AEA" w:rsidRDefault="00BC1AEA" w:rsidP="00BC1A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order is made:</w:t>
      </w:r>
    </w:p>
    <w:p w14:paraId="298C0AEC" w14:textId="77777777" w:rsidR="00D06535" w:rsidRPr="000C6F23" w:rsidRDefault="00D06535" w:rsidP="00D06535">
      <w:pPr>
        <w:pStyle w:val="NoSpacing"/>
        <w:spacing w:line="480" w:lineRule="auto"/>
        <w:jc w:val="both"/>
        <w:rPr>
          <w:rFonts w:ascii="Arial" w:hAnsi="Arial" w:cs="Arial"/>
          <w:sz w:val="24"/>
          <w:szCs w:val="24"/>
        </w:rPr>
      </w:pPr>
    </w:p>
    <w:p w14:paraId="640C8852" w14:textId="75F0E84A" w:rsidR="00BC1AEA" w:rsidRDefault="00BC1AEA" w:rsidP="00417683">
      <w:pPr>
        <w:pStyle w:val="NoSpacing"/>
        <w:numPr>
          <w:ilvl w:val="0"/>
          <w:numId w:val="5"/>
        </w:numPr>
        <w:spacing w:line="480" w:lineRule="auto"/>
        <w:jc w:val="both"/>
        <w:rPr>
          <w:rFonts w:ascii="Arial" w:hAnsi="Arial" w:cs="Arial"/>
          <w:sz w:val="24"/>
          <w:szCs w:val="24"/>
        </w:rPr>
      </w:pPr>
      <w:r>
        <w:rPr>
          <w:rFonts w:ascii="Arial" w:hAnsi="Arial" w:cs="Arial"/>
          <w:sz w:val="24"/>
          <w:szCs w:val="24"/>
        </w:rPr>
        <w:t>The determination by the Minister that the provisions of s 97 of the Act were brought into force with the exception of s</w:t>
      </w:r>
      <w:r w:rsidR="00DA52FC">
        <w:rPr>
          <w:rFonts w:ascii="Arial" w:hAnsi="Arial" w:cs="Arial"/>
          <w:sz w:val="24"/>
          <w:szCs w:val="24"/>
        </w:rPr>
        <w:t xml:space="preserve"> </w:t>
      </w:r>
      <w:r>
        <w:rPr>
          <w:rFonts w:ascii="Arial" w:hAnsi="Arial" w:cs="Arial"/>
          <w:sz w:val="24"/>
          <w:szCs w:val="24"/>
        </w:rPr>
        <w:t xml:space="preserve">97(3) and (4) on 17 October 2014 by Government Notice 208/2014 is in conflict with the Constitution and </w:t>
      </w:r>
      <w:r w:rsidR="00EC106E">
        <w:rPr>
          <w:rFonts w:ascii="Arial" w:hAnsi="Arial" w:cs="Arial"/>
          <w:sz w:val="24"/>
          <w:szCs w:val="24"/>
        </w:rPr>
        <w:t>is</w:t>
      </w:r>
      <w:r>
        <w:rPr>
          <w:rFonts w:ascii="Arial" w:hAnsi="Arial" w:cs="Arial"/>
          <w:sz w:val="24"/>
          <w:szCs w:val="24"/>
        </w:rPr>
        <w:t xml:space="preserve"> invalid.</w:t>
      </w:r>
    </w:p>
    <w:p w14:paraId="10B47EB7" w14:textId="77777777" w:rsidR="002F2BEB" w:rsidRPr="00417683" w:rsidRDefault="002F2BEB" w:rsidP="002F2BEB">
      <w:pPr>
        <w:pStyle w:val="NoSpacing"/>
        <w:spacing w:line="480" w:lineRule="auto"/>
        <w:ind w:left="720"/>
        <w:jc w:val="both"/>
        <w:rPr>
          <w:rFonts w:ascii="Arial" w:hAnsi="Arial" w:cs="Arial"/>
          <w:sz w:val="24"/>
          <w:szCs w:val="24"/>
        </w:rPr>
      </w:pPr>
    </w:p>
    <w:p w14:paraId="4FD6AE78" w14:textId="77777777" w:rsidR="00BC1AEA" w:rsidRDefault="00BC1AEA" w:rsidP="00BC1AEA">
      <w:pPr>
        <w:pStyle w:val="NoSpacing"/>
        <w:numPr>
          <w:ilvl w:val="0"/>
          <w:numId w:val="5"/>
        </w:numPr>
        <w:spacing w:line="480" w:lineRule="auto"/>
        <w:jc w:val="both"/>
        <w:rPr>
          <w:rFonts w:ascii="Arial" w:hAnsi="Arial" w:cs="Arial"/>
          <w:sz w:val="24"/>
          <w:szCs w:val="24"/>
        </w:rPr>
      </w:pPr>
      <w:r>
        <w:rPr>
          <w:rFonts w:ascii="Arial" w:hAnsi="Arial" w:cs="Arial"/>
          <w:sz w:val="24"/>
          <w:szCs w:val="24"/>
        </w:rPr>
        <w:t>The aforesaid determination is set aside.</w:t>
      </w:r>
    </w:p>
    <w:p w14:paraId="79F01505" w14:textId="77777777" w:rsidR="00BC1AEA" w:rsidRDefault="00BC1AEA" w:rsidP="00BC1AEA">
      <w:pPr>
        <w:pStyle w:val="NoSpacing"/>
        <w:spacing w:line="480" w:lineRule="auto"/>
        <w:jc w:val="both"/>
        <w:rPr>
          <w:rFonts w:ascii="Arial" w:hAnsi="Arial" w:cs="Arial"/>
          <w:sz w:val="24"/>
          <w:szCs w:val="24"/>
        </w:rPr>
      </w:pPr>
    </w:p>
    <w:p w14:paraId="0A636272" w14:textId="4A7D22AA" w:rsidR="00BC1AEA" w:rsidRDefault="00BC1AEA" w:rsidP="00BC1AEA">
      <w:pPr>
        <w:pStyle w:val="NoSpacing"/>
        <w:numPr>
          <w:ilvl w:val="0"/>
          <w:numId w:val="5"/>
        </w:numPr>
        <w:spacing w:line="480" w:lineRule="auto"/>
        <w:jc w:val="both"/>
        <w:rPr>
          <w:rFonts w:ascii="Arial" w:hAnsi="Arial" w:cs="Arial"/>
          <w:sz w:val="24"/>
          <w:szCs w:val="24"/>
        </w:rPr>
      </w:pPr>
      <w:r>
        <w:rPr>
          <w:rFonts w:ascii="Arial" w:hAnsi="Arial" w:cs="Arial"/>
          <w:sz w:val="24"/>
          <w:szCs w:val="24"/>
        </w:rPr>
        <w:t>The aforesaid</w:t>
      </w:r>
      <w:r w:rsidR="004621DB">
        <w:rPr>
          <w:rFonts w:ascii="Arial" w:hAnsi="Arial" w:cs="Arial"/>
          <w:sz w:val="24"/>
          <w:szCs w:val="24"/>
        </w:rPr>
        <w:t xml:space="preserve"> setting aside and</w:t>
      </w:r>
      <w:r>
        <w:rPr>
          <w:rFonts w:ascii="Arial" w:hAnsi="Arial" w:cs="Arial"/>
          <w:sz w:val="24"/>
          <w:szCs w:val="24"/>
        </w:rPr>
        <w:t xml:space="preserve"> order of invalidity will take effect on 21 March 2020 unless</w:t>
      </w:r>
      <w:r w:rsidR="00EC106E">
        <w:rPr>
          <w:rFonts w:ascii="Arial" w:hAnsi="Arial" w:cs="Arial"/>
          <w:sz w:val="24"/>
          <w:szCs w:val="24"/>
        </w:rPr>
        <w:t xml:space="preserve"> the determination by the Minister under s 209 is</w:t>
      </w:r>
      <w:r>
        <w:rPr>
          <w:rFonts w:ascii="Arial" w:hAnsi="Arial" w:cs="Arial"/>
          <w:sz w:val="24"/>
          <w:szCs w:val="24"/>
        </w:rPr>
        <w:t xml:space="preserve"> withdrawn b</w:t>
      </w:r>
      <w:r w:rsidR="004621DB">
        <w:rPr>
          <w:rFonts w:ascii="Arial" w:hAnsi="Arial" w:cs="Arial"/>
          <w:sz w:val="24"/>
          <w:szCs w:val="24"/>
        </w:rPr>
        <w:t>y the Minister before such date in which event</w:t>
      </w:r>
      <w:r w:rsidR="0046245C">
        <w:rPr>
          <w:rFonts w:ascii="Arial" w:hAnsi="Arial" w:cs="Arial"/>
          <w:sz w:val="24"/>
          <w:szCs w:val="24"/>
        </w:rPr>
        <w:t xml:space="preserve"> it will take effect</w:t>
      </w:r>
      <w:r w:rsidR="004621DB">
        <w:rPr>
          <w:rFonts w:ascii="Arial" w:hAnsi="Arial" w:cs="Arial"/>
          <w:sz w:val="24"/>
          <w:szCs w:val="24"/>
        </w:rPr>
        <w:t xml:space="preserve"> upon the date of such withdrawal.</w:t>
      </w:r>
    </w:p>
    <w:p w14:paraId="7C3FD054" w14:textId="40F0D56E" w:rsidR="004621DB" w:rsidRPr="00294E11" w:rsidRDefault="00BC1AEA" w:rsidP="004621DB">
      <w:pPr>
        <w:pStyle w:val="NoSpacing"/>
        <w:numPr>
          <w:ilvl w:val="0"/>
          <w:numId w:val="5"/>
        </w:numPr>
        <w:spacing w:line="480" w:lineRule="auto"/>
        <w:jc w:val="both"/>
        <w:rPr>
          <w:rFonts w:ascii="Arial" w:hAnsi="Arial" w:cs="Arial"/>
          <w:b/>
          <w:sz w:val="24"/>
          <w:szCs w:val="24"/>
        </w:rPr>
      </w:pPr>
      <w:r w:rsidRPr="00917CA0">
        <w:rPr>
          <w:rFonts w:ascii="Arial" w:hAnsi="Arial" w:cs="Arial"/>
          <w:sz w:val="24"/>
          <w:szCs w:val="24"/>
        </w:rPr>
        <w:lastRenderedPageBreak/>
        <w:t>The validity of the election</w:t>
      </w:r>
      <w:r w:rsidR="007667FC">
        <w:rPr>
          <w:rFonts w:ascii="Arial" w:hAnsi="Arial" w:cs="Arial"/>
          <w:sz w:val="24"/>
          <w:szCs w:val="24"/>
        </w:rPr>
        <w:t xml:space="preserve"> of</w:t>
      </w:r>
      <w:r w:rsidRPr="00917CA0">
        <w:rPr>
          <w:rFonts w:ascii="Arial" w:hAnsi="Arial" w:cs="Arial"/>
          <w:sz w:val="24"/>
          <w:szCs w:val="24"/>
        </w:rPr>
        <w:t xml:space="preserve"> office bearers</w:t>
      </w:r>
      <w:r>
        <w:rPr>
          <w:rFonts w:ascii="Arial" w:hAnsi="Arial" w:cs="Arial"/>
          <w:sz w:val="24"/>
          <w:szCs w:val="24"/>
        </w:rPr>
        <w:t xml:space="preserve"> elected</w:t>
      </w:r>
      <w:r w:rsidRPr="00917CA0">
        <w:rPr>
          <w:rFonts w:ascii="Arial" w:hAnsi="Arial" w:cs="Arial"/>
          <w:sz w:val="24"/>
          <w:szCs w:val="24"/>
        </w:rPr>
        <w:t xml:space="preserve"> under Act 5 of 2014 before 20 M</w:t>
      </w:r>
      <w:r>
        <w:rPr>
          <w:rFonts w:ascii="Arial" w:hAnsi="Arial" w:cs="Arial"/>
          <w:sz w:val="24"/>
          <w:szCs w:val="24"/>
        </w:rPr>
        <w:t>arch 2020 and action taken by them is not affected by th</w:t>
      </w:r>
      <w:r w:rsidRPr="00917CA0">
        <w:rPr>
          <w:rFonts w:ascii="Arial" w:hAnsi="Arial" w:cs="Arial"/>
          <w:sz w:val="24"/>
          <w:szCs w:val="24"/>
        </w:rPr>
        <w:t>i</w:t>
      </w:r>
      <w:r>
        <w:rPr>
          <w:rFonts w:ascii="Arial" w:hAnsi="Arial" w:cs="Arial"/>
          <w:sz w:val="24"/>
          <w:szCs w:val="24"/>
        </w:rPr>
        <w:t xml:space="preserve">s order of </w:t>
      </w:r>
      <w:r w:rsidRPr="00917CA0">
        <w:rPr>
          <w:rFonts w:ascii="Arial" w:hAnsi="Arial" w:cs="Arial"/>
          <w:sz w:val="24"/>
          <w:szCs w:val="24"/>
        </w:rPr>
        <w:t>invalidity.</w:t>
      </w:r>
    </w:p>
    <w:p w14:paraId="67C939F8" w14:textId="77777777" w:rsidR="00294E11" w:rsidRDefault="00294E11" w:rsidP="00294E11">
      <w:pPr>
        <w:pStyle w:val="ListParagraph"/>
        <w:rPr>
          <w:rFonts w:ascii="Arial" w:hAnsi="Arial" w:cs="Arial"/>
          <w:b/>
          <w:sz w:val="24"/>
          <w:szCs w:val="24"/>
        </w:rPr>
      </w:pPr>
    </w:p>
    <w:p w14:paraId="36DB03AA" w14:textId="16B83D02" w:rsidR="00BC1AEA" w:rsidRPr="007317DC" w:rsidRDefault="00BC1AEA" w:rsidP="007317DC">
      <w:pPr>
        <w:pStyle w:val="NoSpacing"/>
        <w:numPr>
          <w:ilvl w:val="0"/>
          <w:numId w:val="5"/>
        </w:numPr>
        <w:spacing w:line="480" w:lineRule="auto"/>
        <w:jc w:val="both"/>
        <w:rPr>
          <w:rFonts w:ascii="Arial" w:hAnsi="Arial" w:cs="Arial"/>
          <w:sz w:val="24"/>
          <w:szCs w:val="24"/>
        </w:rPr>
      </w:pPr>
      <w:r w:rsidRPr="00202B26">
        <w:rPr>
          <w:rFonts w:ascii="Arial" w:hAnsi="Arial" w:cs="Arial"/>
          <w:sz w:val="24"/>
          <w:szCs w:val="24"/>
        </w:rPr>
        <w:t>The first to fourth respondents are</w:t>
      </w:r>
      <w:r w:rsidRPr="00315E3C">
        <w:rPr>
          <w:rFonts w:ascii="Arial" w:hAnsi="Arial" w:cs="Arial"/>
          <w:sz w:val="24"/>
          <w:szCs w:val="24"/>
        </w:rPr>
        <w:t xml:space="preserve"> </w:t>
      </w:r>
      <w:r w:rsidRPr="00202B26">
        <w:rPr>
          <w:rFonts w:ascii="Arial" w:hAnsi="Arial" w:cs="Arial"/>
          <w:sz w:val="24"/>
          <w:szCs w:val="24"/>
        </w:rPr>
        <w:t>jointly and severally ordered to pay</w:t>
      </w:r>
      <w:r w:rsidR="00EC106E">
        <w:rPr>
          <w:rFonts w:ascii="Arial" w:hAnsi="Arial" w:cs="Arial"/>
          <w:sz w:val="24"/>
          <w:szCs w:val="24"/>
        </w:rPr>
        <w:t xml:space="preserve"> two thirds of</w:t>
      </w:r>
      <w:r w:rsidRPr="00202B26">
        <w:rPr>
          <w:rFonts w:ascii="Arial" w:hAnsi="Arial" w:cs="Arial"/>
          <w:sz w:val="24"/>
          <w:szCs w:val="24"/>
        </w:rPr>
        <w:t xml:space="preserve"> the applicants’ costs, including the costs of </w:t>
      </w:r>
      <w:r w:rsidR="00FB3BAE" w:rsidRPr="00EC106E">
        <w:rPr>
          <w:rFonts w:ascii="Arial" w:hAnsi="Arial" w:cs="Arial"/>
          <w:sz w:val="24"/>
          <w:szCs w:val="24"/>
        </w:rPr>
        <w:t>one</w:t>
      </w:r>
      <w:r w:rsidR="00FB3BAE" w:rsidRPr="00202B26">
        <w:rPr>
          <w:rFonts w:ascii="Arial" w:hAnsi="Arial" w:cs="Arial"/>
          <w:sz w:val="24"/>
          <w:szCs w:val="24"/>
        </w:rPr>
        <w:t xml:space="preserve"> instructing legal practitioner </w:t>
      </w:r>
      <w:r w:rsidR="00FB3BAE">
        <w:rPr>
          <w:rFonts w:ascii="Arial" w:hAnsi="Arial" w:cs="Arial"/>
          <w:sz w:val="24"/>
          <w:szCs w:val="24"/>
        </w:rPr>
        <w:t xml:space="preserve">and </w:t>
      </w:r>
      <w:r w:rsidRPr="00202B26">
        <w:rPr>
          <w:rFonts w:ascii="Arial" w:hAnsi="Arial" w:cs="Arial"/>
          <w:sz w:val="24"/>
          <w:szCs w:val="24"/>
        </w:rPr>
        <w:t xml:space="preserve">two </w:t>
      </w:r>
      <w:r w:rsidRPr="00EC106E">
        <w:rPr>
          <w:rFonts w:ascii="Arial" w:hAnsi="Arial" w:cs="Arial"/>
          <w:sz w:val="24"/>
          <w:szCs w:val="24"/>
        </w:rPr>
        <w:t>instructed</w:t>
      </w:r>
      <w:r w:rsidR="004621DB" w:rsidRPr="00EC106E">
        <w:rPr>
          <w:rFonts w:ascii="Arial" w:hAnsi="Arial" w:cs="Arial"/>
          <w:sz w:val="24"/>
          <w:szCs w:val="24"/>
        </w:rPr>
        <w:t xml:space="preserve"> legal </w:t>
      </w:r>
      <w:r w:rsidR="00FB3BAE">
        <w:rPr>
          <w:rFonts w:ascii="Arial" w:hAnsi="Arial" w:cs="Arial"/>
          <w:sz w:val="24"/>
          <w:szCs w:val="24"/>
        </w:rPr>
        <w:t>practitioners</w:t>
      </w:r>
      <w:r w:rsidR="00D06535">
        <w:rPr>
          <w:rFonts w:ascii="Arial" w:hAnsi="Arial" w:cs="Arial"/>
          <w:sz w:val="24"/>
          <w:szCs w:val="24"/>
        </w:rPr>
        <w:t xml:space="preserve">, </w:t>
      </w:r>
      <w:r w:rsidR="00DA52FC" w:rsidRPr="00D06535">
        <w:rPr>
          <w:rFonts w:ascii="Arial" w:hAnsi="Arial" w:cs="Arial"/>
          <w:sz w:val="24"/>
          <w:szCs w:val="24"/>
        </w:rPr>
        <w:t>the one paying the others to be absolved</w:t>
      </w:r>
      <w:r w:rsidRPr="00D06535">
        <w:rPr>
          <w:rFonts w:ascii="Arial" w:hAnsi="Arial" w:cs="Arial"/>
          <w:sz w:val="24"/>
          <w:szCs w:val="24"/>
        </w:rPr>
        <w:t>.</w:t>
      </w:r>
    </w:p>
    <w:p w14:paraId="3DA7C2F4" w14:textId="77777777" w:rsidR="0046245C" w:rsidRDefault="0046245C" w:rsidP="00BC1AEA">
      <w:pPr>
        <w:spacing w:after="0" w:line="240" w:lineRule="auto"/>
        <w:jc w:val="both"/>
        <w:rPr>
          <w:rFonts w:ascii="Arial" w:hAnsi="Arial" w:cs="Arial"/>
          <w:b/>
          <w:sz w:val="24"/>
          <w:szCs w:val="24"/>
        </w:rPr>
      </w:pPr>
    </w:p>
    <w:p w14:paraId="0562C0F5" w14:textId="77777777" w:rsidR="0039296A" w:rsidRDefault="0039296A" w:rsidP="00BC1AEA">
      <w:pPr>
        <w:spacing w:after="0" w:line="240" w:lineRule="auto"/>
        <w:jc w:val="both"/>
        <w:rPr>
          <w:rFonts w:ascii="Arial" w:hAnsi="Arial" w:cs="Arial"/>
          <w:b/>
          <w:sz w:val="24"/>
          <w:szCs w:val="24"/>
        </w:rPr>
      </w:pPr>
    </w:p>
    <w:p w14:paraId="38913891" w14:textId="77777777" w:rsidR="0039296A" w:rsidRDefault="0039296A" w:rsidP="00BC1AEA">
      <w:pPr>
        <w:spacing w:after="0" w:line="240" w:lineRule="auto"/>
        <w:jc w:val="both"/>
        <w:rPr>
          <w:rFonts w:ascii="Arial" w:hAnsi="Arial" w:cs="Arial"/>
          <w:b/>
          <w:sz w:val="24"/>
          <w:szCs w:val="24"/>
        </w:rPr>
      </w:pPr>
    </w:p>
    <w:p w14:paraId="5F9D675D" w14:textId="77777777" w:rsidR="0039296A" w:rsidRPr="00912FFC" w:rsidRDefault="0039296A" w:rsidP="00BC1AEA">
      <w:pPr>
        <w:spacing w:after="0" w:line="240" w:lineRule="auto"/>
        <w:jc w:val="both"/>
        <w:rPr>
          <w:rFonts w:ascii="Arial" w:hAnsi="Arial" w:cs="Arial"/>
          <w:b/>
          <w:sz w:val="24"/>
          <w:szCs w:val="24"/>
        </w:rPr>
      </w:pPr>
    </w:p>
    <w:p w14:paraId="52FD08F4" w14:textId="77777777" w:rsidR="00BC1AEA" w:rsidRPr="00912FFC" w:rsidRDefault="00BC1AEA" w:rsidP="00BC1AEA">
      <w:pPr>
        <w:spacing w:after="0" w:line="240" w:lineRule="auto"/>
        <w:jc w:val="both"/>
        <w:rPr>
          <w:rFonts w:ascii="Arial" w:hAnsi="Arial" w:cs="Arial"/>
          <w:b/>
          <w:sz w:val="24"/>
          <w:szCs w:val="24"/>
        </w:rPr>
      </w:pPr>
      <w:r w:rsidRPr="00912FFC">
        <w:rPr>
          <w:rFonts w:ascii="Arial" w:hAnsi="Arial" w:cs="Arial"/>
          <w:b/>
          <w:sz w:val="24"/>
          <w:szCs w:val="24"/>
        </w:rPr>
        <w:t>__________________</w:t>
      </w:r>
    </w:p>
    <w:p w14:paraId="0A43F22E" w14:textId="57638370" w:rsidR="00BC1AEA" w:rsidRDefault="00BC1AEA" w:rsidP="00BC1AEA">
      <w:pPr>
        <w:spacing w:after="0" w:line="240" w:lineRule="auto"/>
        <w:jc w:val="both"/>
        <w:rPr>
          <w:rFonts w:ascii="Arial" w:hAnsi="Arial" w:cs="Arial"/>
          <w:b/>
          <w:sz w:val="24"/>
          <w:szCs w:val="24"/>
        </w:rPr>
      </w:pPr>
      <w:r w:rsidRPr="00912FFC">
        <w:rPr>
          <w:rFonts w:ascii="Arial" w:hAnsi="Arial" w:cs="Arial"/>
          <w:b/>
          <w:sz w:val="24"/>
          <w:szCs w:val="24"/>
        </w:rPr>
        <w:t>SHIVUTE CJ</w:t>
      </w:r>
    </w:p>
    <w:p w14:paraId="371FD018" w14:textId="77777777" w:rsidR="00071DC8" w:rsidRDefault="00071DC8" w:rsidP="00BC1AEA">
      <w:pPr>
        <w:spacing w:after="0" w:line="240" w:lineRule="auto"/>
        <w:jc w:val="both"/>
        <w:rPr>
          <w:rFonts w:ascii="Arial" w:hAnsi="Arial" w:cs="Arial"/>
          <w:b/>
          <w:sz w:val="24"/>
          <w:szCs w:val="24"/>
        </w:rPr>
      </w:pPr>
    </w:p>
    <w:p w14:paraId="5A7F0960" w14:textId="77777777" w:rsidR="00071DC8" w:rsidRDefault="00071DC8" w:rsidP="00BC1AEA">
      <w:pPr>
        <w:spacing w:after="0" w:line="240" w:lineRule="auto"/>
        <w:jc w:val="both"/>
        <w:rPr>
          <w:rFonts w:ascii="Arial" w:hAnsi="Arial" w:cs="Arial"/>
          <w:b/>
          <w:sz w:val="24"/>
          <w:szCs w:val="24"/>
        </w:rPr>
      </w:pPr>
    </w:p>
    <w:p w14:paraId="3633EA0B" w14:textId="77777777" w:rsidR="0039296A" w:rsidRDefault="0039296A" w:rsidP="00BC1AEA">
      <w:pPr>
        <w:spacing w:after="0" w:line="240" w:lineRule="auto"/>
        <w:jc w:val="both"/>
        <w:rPr>
          <w:rFonts w:ascii="Arial" w:hAnsi="Arial" w:cs="Arial"/>
          <w:b/>
          <w:sz w:val="24"/>
          <w:szCs w:val="24"/>
        </w:rPr>
      </w:pPr>
    </w:p>
    <w:p w14:paraId="456C1CE5" w14:textId="77777777" w:rsidR="0039296A" w:rsidRDefault="0039296A" w:rsidP="00BC1AEA">
      <w:pPr>
        <w:spacing w:after="0" w:line="240" w:lineRule="auto"/>
        <w:jc w:val="both"/>
        <w:rPr>
          <w:rFonts w:ascii="Arial" w:hAnsi="Arial" w:cs="Arial"/>
          <w:b/>
          <w:sz w:val="24"/>
          <w:szCs w:val="24"/>
        </w:rPr>
      </w:pPr>
    </w:p>
    <w:p w14:paraId="704C886A"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__________________</w:t>
      </w:r>
    </w:p>
    <w:p w14:paraId="431A4551"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MAINGA JA</w:t>
      </w:r>
    </w:p>
    <w:p w14:paraId="627B323C" w14:textId="77777777" w:rsidR="00D06535" w:rsidRDefault="00D06535" w:rsidP="00071DC8">
      <w:pPr>
        <w:spacing w:after="0" w:line="276" w:lineRule="auto"/>
        <w:jc w:val="both"/>
        <w:rPr>
          <w:rFonts w:ascii="Arial" w:hAnsi="Arial" w:cs="Arial"/>
          <w:b/>
          <w:sz w:val="24"/>
          <w:szCs w:val="24"/>
        </w:rPr>
      </w:pPr>
    </w:p>
    <w:p w14:paraId="2738179C" w14:textId="77777777" w:rsidR="007B7D10" w:rsidRDefault="007B7D10" w:rsidP="00071DC8">
      <w:pPr>
        <w:spacing w:after="0" w:line="276" w:lineRule="auto"/>
        <w:jc w:val="both"/>
        <w:rPr>
          <w:rFonts w:ascii="Arial" w:hAnsi="Arial" w:cs="Arial"/>
          <w:b/>
          <w:sz w:val="24"/>
          <w:szCs w:val="24"/>
        </w:rPr>
      </w:pPr>
    </w:p>
    <w:p w14:paraId="00A679E6" w14:textId="77777777" w:rsidR="0039296A" w:rsidRDefault="0039296A" w:rsidP="00071DC8">
      <w:pPr>
        <w:spacing w:after="0" w:line="276" w:lineRule="auto"/>
        <w:jc w:val="both"/>
        <w:rPr>
          <w:rFonts w:ascii="Arial" w:hAnsi="Arial" w:cs="Arial"/>
          <w:b/>
          <w:sz w:val="24"/>
          <w:szCs w:val="24"/>
        </w:rPr>
      </w:pPr>
    </w:p>
    <w:p w14:paraId="79301A41" w14:textId="77777777" w:rsidR="0039296A" w:rsidRDefault="0039296A" w:rsidP="00071DC8">
      <w:pPr>
        <w:spacing w:after="0" w:line="276" w:lineRule="auto"/>
        <w:jc w:val="both"/>
        <w:rPr>
          <w:rFonts w:ascii="Arial" w:hAnsi="Arial" w:cs="Arial"/>
          <w:b/>
          <w:sz w:val="24"/>
          <w:szCs w:val="24"/>
        </w:rPr>
      </w:pPr>
    </w:p>
    <w:p w14:paraId="19366BCF"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__________________</w:t>
      </w:r>
    </w:p>
    <w:p w14:paraId="31BB16E5" w14:textId="07AF1F85"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SMUTS JA</w:t>
      </w:r>
    </w:p>
    <w:p w14:paraId="2F4E321D" w14:textId="77777777" w:rsidR="00BC1AEA" w:rsidRDefault="00BC1AEA" w:rsidP="00071DC8">
      <w:pPr>
        <w:spacing w:after="0" w:line="276" w:lineRule="auto"/>
        <w:jc w:val="both"/>
        <w:rPr>
          <w:rFonts w:ascii="Arial" w:hAnsi="Arial" w:cs="Arial"/>
          <w:b/>
          <w:sz w:val="24"/>
          <w:szCs w:val="24"/>
        </w:rPr>
      </w:pPr>
    </w:p>
    <w:p w14:paraId="56978DDA" w14:textId="77777777" w:rsidR="00071DC8" w:rsidRDefault="00071DC8" w:rsidP="00071DC8">
      <w:pPr>
        <w:spacing w:after="0" w:line="276" w:lineRule="auto"/>
        <w:jc w:val="both"/>
        <w:rPr>
          <w:rFonts w:ascii="Arial" w:hAnsi="Arial" w:cs="Arial"/>
          <w:b/>
          <w:sz w:val="24"/>
          <w:szCs w:val="24"/>
        </w:rPr>
      </w:pPr>
    </w:p>
    <w:p w14:paraId="0D9F0E20" w14:textId="77777777" w:rsidR="0039296A" w:rsidRDefault="0039296A" w:rsidP="00071DC8">
      <w:pPr>
        <w:spacing w:after="0" w:line="276" w:lineRule="auto"/>
        <w:jc w:val="both"/>
        <w:rPr>
          <w:rFonts w:ascii="Arial" w:hAnsi="Arial" w:cs="Arial"/>
          <w:b/>
          <w:sz w:val="24"/>
          <w:szCs w:val="24"/>
        </w:rPr>
      </w:pPr>
    </w:p>
    <w:p w14:paraId="1F617772" w14:textId="77777777" w:rsidR="0039296A" w:rsidRPr="00912FFC" w:rsidRDefault="0039296A" w:rsidP="00071DC8">
      <w:pPr>
        <w:spacing w:after="0" w:line="276" w:lineRule="auto"/>
        <w:jc w:val="both"/>
        <w:rPr>
          <w:rFonts w:ascii="Arial" w:hAnsi="Arial" w:cs="Arial"/>
          <w:b/>
          <w:sz w:val="24"/>
          <w:szCs w:val="24"/>
        </w:rPr>
      </w:pPr>
    </w:p>
    <w:p w14:paraId="65E544EB"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__________________</w:t>
      </w:r>
    </w:p>
    <w:p w14:paraId="2791E907"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HOFF JA</w:t>
      </w:r>
    </w:p>
    <w:p w14:paraId="1EA4FA03" w14:textId="77777777" w:rsidR="00BC1AEA" w:rsidRDefault="00BC1AEA" w:rsidP="00071DC8">
      <w:pPr>
        <w:spacing w:after="0" w:line="276" w:lineRule="auto"/>
        <w:jc w:val="both"/>
        <w:rPr>
          <w:rFonts w:ascii="Arial" w:hAnsi="Arial" w:cs="Arial"/>
          <w:b/>
          <w:sz w:val="24"/>
          <w:szCs w:val="24"/>
        </w:rPr>
      </w:pPr>
    </w:p>
    <w:p w14:paraId="4CE70BDD" w14:textId="4207B7DF" w:rsidR="0046245C" w:rsidRDefault="0046245C" w:rsidP="00071DC8">
      <w:pPr>
        <w:spacing w:after="0" w:line="276" w:lineRule="auto"/>
        <w:jc w:val="both"/>
        <w:rPr>
          <w:rFonts w:ascii="Arial" w:hAnsi="Arial" w:cs="Arial"/>
          <w:b/>
          <w:sz w:val="24"/>
          <w:szCs w:val="24"/>
        </w:rPr>
      </w:pPr>
    </w:p>
    <w:p w14:paraId="44BF7A09" w14:textId="77777777" w:rsidR="00F11159" w:rsidRDefault="00F11159" w:rsidP="00071DC8">
      <w:pPr>
        <w:spacing w:after="0" w:line="276" w:lineRule="auto"/>
        <w:jc w:val="both"/>
        <w:rPr>
          <w:rFonts w:ascii="Arial" w:hAnsi="Arial" w:cs="Arial"/>
          <w:b/>
          <w:sz w:val="24"/>
          <w:szCs w:val="24"/>
        </w:rPr>
      </w:pPr>
    </w:p>
    <w:p w14:paraId="4717F459" w14:textId="77777777" w:rsidR="00BC1AEA" w:rsidRPr="00912FFC" w:rsidRDefault="00BC1AEA" w:rsidP="00071DC8">
      <w:pPr>
        <w:spacing w:after="0" w:line="276" w:lineRule="auto"/>
        <w:jc w:val="both"/>
        <w:rPr>
          <w:rFonts w:ascii="Arial" w:hAnsi="Arial" w:cs="Arial"/>
          <w:b/>
          <w:sz w:val="24"/>
          <w:szCs w:val="24"/>
        </w:rPr>
      </w:pPr>
      <w:r w:rsidRPr="00912FFC">
        <w:rPr>
          <w:rFonts w:ascii="Arial" w:hAnsi="Arial" w:cs="Arial"/>
          <w:b/>
          <w:sz w:val="24"/>
          <w:szCs w:val="24"/>
        </w:rPr>
        <w:t>__________________</w:t>
      </w:r>
    </w:p>
    <w:p w14:paraId="4A50F062" w14:textId="1A1C098A" w:rsidR="00D247C3" w:rsidRPr="00091371" w:rsidRDefault="00BC1AEA" w:rsidP="00BC1AEA">
      <w:pPr>
        <w:pStyle w:val="BodyText"/>
        <w:autoSpaceDE w:val="0"/>
        <w:autoSpaceDN w:val="0"/>
        <w:adjustRightInd w:val="0"/>
        <w:spacing w:line="480" w:lineRule="auto"/>
        <w:jc w:val="both"/>
        <w:rPr>
          <w:rFonts w:ascii="Arial" w:hAnsi="Arial" w:cs="Arial"/>
          <w:b/>
        </w:rPr>
      </w:pPr>
      <w:r w:rsidRPr="00912FFC">
        <w:rPr>
          <w:rFonts w:ascii="Arial" w:hAnsi="Arial" w:cs="Arial"/>
          <w:b/>
        </w:rPr>
        <w:t>NKABINDE AJA</w:t>
      </w:r>
    </w:p>
    <w:p w14:paraId="6C889C81" w14:textId="77777777" w:rsidR="0035694C" w:rsidRDefault="0035694C">
      <w:pPr>
        <w:rPr>
          <w:rFonts w:ascii="Arial" w:eastAsia="Times New Roman" w:hAnsi="Arial" w:cs="Arial"/>
          <w:sz w:val="24"/>
          <w:szCs w:val="24"/>
          <w:lang w:val="en-GB"/>
        </w:rPr>
      </w:pPr>
      <w:r>
        <w:rPr>
          <w:rFonts w:ascii="Arial" w:hAnsi="Arial" w:cs="Arial"/>
        </w:rPr>
        <w:br w:type="page"/>
      </w:r>
    </w:p>
    <w:p w14:paraId="394EF0B8" w14:textId="3D25C1CD" w:rsidR="00BC1AEA" w:rsidRDefault="00BC1AEA" w:rsidP="00BC1AEA">
      <w:pPr>
        <w:pStyle w:val="BodyText"/>
        <w:autoSpaceDE w:val="0"/>
        <w:autoSpaceDN w:val="0"/>
        <w:adjustRightInd w:val="0"/>
        <w:spacing w:line="480" w:lineRule="auto"/>
        <w:jc w:val="both"/>
        <w:rPr>
          <w:rFonts w:ascii="Arial" w:hAnsi="Arial" w:cs="Arial"/>
        </w:rPr>
      </w:pPr>
      <w:r>
        <w:rPr>
          <w:rFonts w:ascii="Arial" w:hAnsi="Arial" w:cs="Arial"/>
        </w:rPr>
        <w:lastRenderedPageBreak/>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BC1AEA" w14:paraId="220F76BA" w14:textId="77777777" w:rsidTr="00C17112">
        <w:tc>
          <w:tcPr>
            <w:tcW w:w="4555" w:type="dxa"/>
          </w:tcPr>
          <w:p w14:paraId="24759D36" w14:textId="017597AA" w:rsidR="00BC1AEA" w:rsidRDefault="00EE3B07" w:rsidP="00C17112">
            <w:pPr>
              <w:pStyle w:val="BodyText"/>
              <w:autoSpaceDE w:val="0"/>
              <w:autoSpaceDN w:val="0"/>
              <w:adjustRightInd w:val="0"/>
              <w:spacing w:line="480" w:lineRule="auto"/>
              <w:jc w:val="both"/>
              <w:rPr>
                <w:rFonts w:ascii="Arial" w:hAnsi="Arial" w:cs="Arial"/>
              </w:rPr>
            </w:pPr>
            <w:r>
              <w:rPr>
                <w:rFonts w:ascii="Arial" w:hAnsi="Arial" w:cs="Arial"/>
              </w:rPr>
              <w:t>APPLICANTS</w:t>
            </w:r>
            <w:r w:rsidR="00BC1AEA">
              <w:rPr>
                <w:rFonts w:ascii="Arial" w:hAnsi="Arial" w:cs="Arial"/>
              </w:rPr>
              <w:t>:</w:t>
            </w:r>
          </w:p>
        </w:tc>
        <w:tc>
          <w:tcPr>
            <w:tcW w:w="4556" w:type="dxa"/>
          </w:tcPr>
          <w:p w14:paraId="4F1CE1CE" w14:textId="57F64C40" w:rsidR="00BC1AEA" w:rsidRDefault="00D06535" w:rsidP="00D06535">
            <w:pPr>
              <w:pStyle w:val="BodyText"/>
              <w:autoSpaceDE w:val="0"/>
              <w:autoSpaceDN w:val="0"/>
              <w:adjustRightInd w:val="0"/>
              <w:spacing w:line="480" w:lineRule="auto"/>
              <w:jc w:val="left"/>
              <w:rPr>
                <w:rFonts w:ascii="Arial" w:hAnsi="Arial" w:cs="Arial"/>
              </w:rPr>
            </w:pPr>
            <w:r>
              <w:rPr>
                <w:rFonts w:ascii="Arial" w:hAnsi="Arial" w:cs="Arial"/>
              </w:rPr>
              <w:t xml:space="preserve">J </w:t>
            </w:r>
            <w:r w:rsidR="00BC1AEA">
              <w:rPr>
                <w:rFonts w:ascii="Arial" w:hAnsi="Arial" w:cs="Arial"/>
              </w:rPr>
              <w:t>J</w:t>
            </w:r>
            <w:r>
              <w:rPr>
                <w:rFonts w:ascii="Arial" w:hAnsi="Arial" w:cs="Arial"/>
              </w:rPr>
              <w:t xml:space="preserve"> Gauntlett SC QC (with him F </w:t>
            </w:r>
            <w:r w:rsidR="00BC1AEA">
              <w:rPr>
                <w:rFonts w:ascii="Arial" w:hAnsi="Arial" w:cs="Arial"/>
              </w:rPr>
              <w:t>B</w:t>
            </w:r>
            <w:r w:rsidR="00DA52FC">
              <w:rPr>
                <w:rFonts w:ascii="Arial" w:hAnsi="Arial" w:cs="Arial"/>
              </w:rPr>
              <w:t xml:space="preserve"> </w:t>
            </w:r>
            <w:r w:rsidR="00BC1AEA">
              <w:rPr>
                <w:rFonts w:ascii="Arial" w:hAnsi="Arial" w:cs="Arial"/>
              </w:rPr>
              <w:t>Pelser)</w:t>
            </w:r>
          </w:p>
        </w:tc>
      </w:tr>
      <w:tr w:rsidR="00BC1AEA" w14:paraId="5C2D12D1" w14:textId="77777777" w:rsidTr="00C17112">
        <w:tc>
          <w:tcPr>
            <w:tcW w:w="4555" w:type="dxa"/>
          </w:tcPr>
          <w:p w14:paraId="464A7DB5"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32C5752D" w14:textId="77777777" w:rsidR="00BC1AEA" w:rsidRDefault="00BC1AEA" w:rsidP="0028151A">
            <w:pPr>
              <w:pStyle w:val="BodyText"/>
              <w:autoSpaceDE w:val="0"/>
              <w:autoSpaceDN w:val="0"/>
              <w:adjustRightInd w:val="0"/>
              <w:spacing w:line="480" w:lineRule="auto"/>
              <w:jc w:val="left"/>
              <w:rPr>
                <w:rFonts w:ascii="Arial" w:hAnsi="Arial" w:cs="Arial"/>
              </w:rPr>
            </w:pPr>
            <w:r>
              <w:rPr>
                <w:rFonts w:ascii="Arial" w:hAnsi="Arial" w:cs="Arial"/>
              </w:rPr>
              <w:t xml:space="preserve">Instructed by AngulaCo. Inc., </w:t>
            </w:r>
          </w:p>
        </w:tc>
      </w:tr>
      <w:tr w:rsidR="00BC1AEA" w14:paraId="48F5984D" w14:textId="77777777" w:rsidTr="00C17112">
        <w:tc>
          <w:tcPr>
            <w:tcW w:w="4555" w:type="dxa"/>
          </w:tcPr>
          <w:p w14:paraId="4837C31A"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1E449ADB" w14:textId="77777777" w:rsidR="00BC1AEA" w:rsidRDefault="00BC1AEA" w:rsidP="00C17112">
            <w:pPr>
              <w:pStyle w:val="BodyText"/>
              <w:autoSpaceDE w:val="0"/>
              <w:autoSpaceDN w:val="0"/>
              <w:adjustRightInd w:val="0"/>
              <w:spacing w:line="480" w:lineRule="auto"/>
              <w:jc w:val="left"/>
              <w:rPr>
                <w:rFonts w:ascii="Arial" w:hAnsi="Arial" w:cs="Arial"/>
              </w:rPr>
            </w:pPr>
          </w:p>
        </w:tc>
      </w:tr>
      <w:tr w:rsidR="00BC1AEA" w14:paraId="48BDB0CE" w14:textId="77777777" w:rsidTr="00C17112">
        <w:tc>
          <w:tcPr>
            <w:tcW w:w="4555" w:type="dxa"/>
          </w:tcPr>
          <w:p w14:paraId="10E0AC86"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16474F66" w14:textId="77777777" w:rsidR="00BC1AEA" w:rsidRDefault="00BC1AEA" w:rsidP="00C17112">
            <w:pPr>
              <w:pStyle w:val="BodyText"/>
              <w:autoSpaceDE w:val="0"/>
              <w:autoSpaceDN w:val="0"/>
              <w:adjustRightInd w:val="0"/>
              <w:spacing w:line="480" w:lineRule="auto"/>
              <w:jc w:val="left"/>
              <w:rPr>
                <w:rFonts w:ascii="Arial" w:hAnsi="Arial" w:cs="Arial"/>
              </w:rPr>
            </w:pPr>
          </w:p>
        </w:tc>
      </w:tr>
      <w:tr w:rsidR="00BC1AEA" w14:paraId="382D3CB4" w14:textId="77777777" w:rsidTr="00C17112">
        <w:tc>
          <w:tcPr>
            <w:tcW w:w="4555" w:type="dxa"/>
          </w:tcPr>
          <w:p w14:paraId="3034A3E1" w14:textId="77777777" w:rsidR="00BC1AEA" w:rsidRDefault="00BC1AEA" w:rsidP="00C17112">
            <w:pPr>
              <w:pStyle w:val="BodyText"/>
              <w:autoSpaceDE w:val="0"/>
              <w:autoSpaceDN w:val="0"/>
              <w:adjustRightInd w:val="0"/>
              <w:spacing w:line="480" w:lineRule="auto"/>
              <w:jc w:val="both"/>
              <w:rPr>
                <w:rFonts w:ascii="Arial" w:hAnsi="Arial" w:cs="Arial"/>
              </w:rPr>
            </w:pPr>
            <w:r>
              <w:rPr>
                <w:rFonts w:ascii="Arial" w:hAnsi="Arial" w:cs="Arial"/>
              </w:rPr>
              <w:t>1</w:t>
            </w:r>
            <w:r>
              <w:rPr>
                <w:rFonts w:ascii="Arial" w:hAnsi="Arial" w:cs="Arial"/>
                <w:vertAlign w:val="superscript"/>
              </w:rPr>
              <w:t xml:space="preserve">ST </w:t>
            </w:r>
            <w:r>
              <w:rPr>
                <w:rFonts w:ascii="Arial" w:hAnsi="Arial" w:cs="Arial"/>
              </w:rPr>
              <w:t>AND 2</w:t>
            </w:r>
            <w:r w:rsidRPr="002C1397">
              <w:rPr>
                <w:rFonts w:ascii="Arial" w:hAnsi="Arial" w:cs="Arial"/>
                <w:vertAlign w:val="superscript"/>
              </w:rPr>
              <w:t>ND</w:t>
            </w:r>
            <w:r>
              <w:rPr>
                <w:rFonts w:ascii="Arial" w:hAnsi="Arial" w:cs="Arial"/>
              </w:rPr>
              <w:t xml:space="preserve"> RESPONDENTS:</w:t>
            </w:r>
          </w:p>
        </w:tc>
        <w:tc>
          <w:tcPr>
            <w:tcW w:w="4556" w:type="dxa"/>
          </w:tcPr>
          <w:p w14:paraId="6E7FCECB" w14:textId="13332FBA" w:rsidR="00BC1AEA" w:rsidRDefault="00BC1AEA" w:rsidP="00D06535">
            <w:pPr>
              <w:pStyle w:val="BodyText"/>
              <w:autoSpaceDE w:val="0"/>
              <w:autoSpaceDN w:val="0"/>
              <w:adjustRightInd w:val="0"/>
              <w:spacing w:line="480" w:lineRule="auto"/>
              <w:jc w:val="left"/>
              <w:rPr>
                <w:rFonts w:ascii="Arial" w:hAnsi="Arial" w:cs="Arial"/>
              </w:rPr>
            </w:pPr>
            <w:r>
              <w:rPr>
                <w:rFonts w:ascii="Arial" w:hAnsi="Arial" w:cs="Arial"/>
              </w:rPr>
              <w:t>W</w:t>
            </w:r>
            <w:r w:rsidR="00D06535">
              <w:rPr>
                <w:rFonts w:ascii="Arial" w:hAnsi="Arial" w:cs="Arial"/>
              </w:rPr>
              <w:t xml:space="preserve"> R</w:t>
            </w:r>
            <w:r>
              <w:rPr>
                <w:rFonts w:ascii="Arial" w:hAnsi="Arial" w:cs="Arial"/>
              </w:rPr>
              <w:t xml:space="preserve"> Mokhare SC (with him S Akweenda)</w:t>
            </w:r>
          </w:p>
        </w:tc>
      </w:tr>
      <w:tr w:rsidR="00BC1AEA" w14:paraId="66015775" w14:textId="77777777" w:rsidTr="00C17112">
        <w:tc>
          <w:tcPr>
            <w:tcW w:w="4555" w:type="dxa"/>
          </w:tcPr>
          <w:p w14:paraId="3A7EA214"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271CA731" w14:textId="77777777" w:rsidR="00BC1AEA" w:rsidRDefault="00BC1AEA" w:rsidP="00C17112">
            <w:pPr>
              <w:pStyle w:val="BodyText"/>
              <w:autoSpaceDE w:val="0"/>
              <w:autoSpaceDN w:val="0"/>
              <w:adjustRightInd w:val="0"/>
              <w:spacing w:line="480" w:lineRule="auto"/>
              <w:jc w:val="left"/>
              <w:rPr>
                <w:rFonts w:ascii="Arial" w:hAnsi="Arial" w:cs="Arial"/>
              </w:rPr>
            </w:pPr>
            <w:r>
              <w:rPr>
                <w:rFonts w:ascii="Arial" w:hAnsi="Arial" w:cs="Arial"/>
              </w:rPr>
              <w:t>Instructed by Government Attorney</w:t>
            </w:r>
          </w:p>
          <w:p w14:paraId="1146D90C" w14:textId="77777777" w:rsidR="00BC1AEA" w:rsidRDefault="00BC1AEA" w:rsidP="00DA52FC">
            <w:pPr>
              <w:pStyle w:val="BodyText"/>
              <w:autoSpaceDE w:val="0"/>
              <w:autoSpaceDN w:val="0"/>
              <w:adjustRightInd w:val="0"/>
              <w:spacing w:line="480" w:lineRule="auto"/>
              <w:jc w:val="left"/>
              <w:rPr>
                <w:rFonts w:ascii="Arial" w:hAnsi="Arial" w:cs="Arial"/>
              </w:rPr>
            </w:pPr>
          </w:p>
        </w:tc>
      </w:tr>
      <w:tr w:rsidR="00BC1AEA" w14:paraId="464C0AE0" w14:textId="77777777" w:rsidTr="00C17112">
        <w:tc>
          <w:tcPr>
            <w:tcW w:w="4555" w:type="dxa"/>
          </w:tcPr>
          <w:p w14:paraId="5C8502E3"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75CCA111" w14:textId="77777777" w:rsidR="00BC1AEA" w:rsidRDefault="00BC1AEA" w:rsidP="00C17112">
            <w:pPr>
              <w:pStyle w:val="BodyText"/>
              <w:autoSpaceDE w:val="0"/>
              <w:autoSpaceDN w:val="0"/>
              <w:adjustRightInd w:val="0"/>
              <w:spacing w:line="480" w:lineRule="auto"/>
              <w:jc w:val="left"/>
              <w:rPr>
                <w:rFonts w:ascii="Arial" w:hAnsi="Arial" w:cs="Arial"/>
              </w:rPr>
            </w:pPr>
          </w:p>
        </w:tc>
      </w:tr>
      <w:tr w:rsidR="00BC1AEA" w14:paraId="142CE098" w14:textId="77777777" w:rsidTr="00C17112">
        <w:tc>
          <w:tcPr>
            <w:tcW w:w="4555" w:type="dxa"/>
          </w:tcPr>
          <w:p w14:paraId="6E4A1D65" w14:textId="77777777" w:rsidR="00BC1AEA" w:rsidRDefault="00BC1AEA" w:rsidP="00C17112">
            <w:pPr>
              <w:pStyle w:val="BodyText"/>
              <w:autoSpaceDE w:val="0"/>
              <w:autoSpaceDN w:val="0"/>
              <w:adjustRightInd w:val="0"/>
              <w:spacing w:line="480" w:lineRule="auto"/>
              <w:jc w:val="both"/>
              <w:rPr>
                <w:rFonts w:ascii="Arial" w:hAnsi="Arial" w:cs="Arial"/>
              </w:rPr>
            </w:pPr>
            <w:r>
              <w:rPr>
                <w:rFonts w:ascii="Arial" w:hAnsi="Arial" w:cs="Arial"/>
              </w:rPr>
              <w:t>3</w:t>
            </w:r>
            <w:r w:rsidRPr="002C1397">
              <w:rPr>
                <w:rFonts w:ascii="Arial" w:hAnsi="Arial" w:cs="Arial"/>
                <w:vertAlign w:val="superscript"/>
              </w:rPr>
              <w:t>RD</w:t>
            </w:r>
            <w:r>
              <w:rPr>
                <w:rFonts w:ascii="Arial" w:hAnsi="Arial" w:cs="Arial"/>
              </w:rPr>
              <w:t xml:space="preserve"> AND 4</w:t>
            </w:r>
            <w:r w:rsidRPr="002C1397">
              <w:rPr>
                <w:rFonts w:ascii="Arial" w:hAnsi="Arial" w:cs="Arial"/>
                <w:vertAlign w:val="superscript"/>
              </w:rPr>
              <w:t>TH</w:t>
            </w:r>
            <w:r>
              <w:rPr>
                <w:rFonts w:ascii="Arial" w:hAnsi="Arial" w:cs="Arial"/>
              </w:rPr>
              <w:t xml:space="preserve"> RESPONDENTS:</w:t>
            </w:r>
          </w:p>
        </w:tc>
        <w:tc>
          <w:tcPr>
            <w:tcW w:w="4556" w:type="dxa"/>
          </w:tcPr>
          <w:p w14:paraId="2C56ACB8" w14:textId="7738DF6C" w:rsidR="00BC1AEA" w:rsidRDefault="00BC1AEA" w:rsidP="00D06535">
            <w:pPr>
              <w:pStyle w:val="BodyText"/>
              <w:autoSpaceDE w:val="0"/>
              <w:autoSpaceDN w:val="0"/>
              <w:adjustRightInd w:val="0"/>
              <w:spacing w:line="480" w:lineRule="auto"/>
              <w:jc w:val="left"/>
              <w:rPr>
                <w:rFonts w:ascii="Arial" w:hAnsi="Arial" w:cs="Arial"/>
              </w:rPr>
            </w:pPr>
            <w:r>
              <w:rPr>
                <w:rFonts w:ascii="Arial" w:hAnsi="Arial" w:cs="Arial"/>
              </w:rPr>
              <w:t>W</w:t>
            </w:r>
            <w:r w:rsidR="00D06535">
              <w:rPr>
                <w:rFonts w:ascii="Arial" w:hAnsi="Arial" w:cs="Arial"/>
              </w:rPr>
              <w:t xml:space="preserve"> R Mokhare (with him E</w:t>
            </w:r>
            <w:r>
              <w:rPr>
                <w:rFonts w:ascii="Arial" w:hAnsi="Arial" w:cs="Arial"/>
              </w:rPr>
              <w:t xml:space="preserve"> Nekwaya)</w:t>
            </w:r>
          </w:p>
        </w:tc>
      </w:tr>
      <w:tr w:rsidR="00BC1AEA" w14:paraId="3421D2B8" w14:textId="77777777" w:rsidTr="00C17112">
        <w:tc>
          <w:tcPr>
            <w:tcW w:w="4555" w:type="dxa"/>
          </w:tcPr>
          <w:p w14:paraId="18B0E137" w14:textId="77777777" w:rsidR="00BC1AEA" w:rsidRDefault="00BC1AEA" w:rsidP="00C17112">
            <w:pPr>
              <w:pStyle w:val="BodyText"/>
              <w:autoSpaceDE w:val="0"/>
              <w:autoSpaceDN w:val="0"/>
              <w:adjustRightInd w:val="0"/>
              <w:spacing w:line="480" w:lineRule="auto"/>
              <w:jc w:val="both"/>
              <w:rPr>
                <w:rFonts w:ascii="Arial" w:hAnsi="Arial" w:cs="Arial"/>
              </w:rPr>
            </w:pPr>
          </w:p>
        </w:tc>
        <w:tc>
          <w:tcPr>
            <w:tcW w:w="4556" w:type="dxa"/>
          </w:tcPr>
          <w:p w14:paraId="54BCC515" w14:textId="77777777" w:rsidR="00BC1AEA" w:rsidRDefault="00BC1AEA" w:rsidP="00C17112">
            <w:pPr>
              <w:pStyle w:val="BodyText"/>
              <w:autoSpaceDE w:val="0"/>
              <w:autoSpaceDN w:val="0"/>
              <w:adjustRightInd w:val="0"/>
              <w:spacing w:line="480" w:lineRule="auto"/>
              <w:jc w:val="left"/>
              <w:rPr>
                <w:rFonts w:ascii="Arial" w:hAnsi="Arial" w:cs="Arial"/>
              </w:rPr>
            </w:pPr>
            <w:r>
              <w:rPr>
                <w:rFonts w:ascii="Arial" w:hAnsi="Arial" w:cs="Arial"/>
              </w:rPr>
              <w:t>Instructed by Government Attorney</w:t>
            </w:r>
          </w:p>
          <w:p w14:paraId="68E1A91E" w14:textId="77777777" w:rsidR="00BC1AEA" w:rsidRDefault="00BC1AEA" w:rsidP="00DA52FC">
            <w:pPr>
              <w:pStyle w:val="BodyText"/>
              <w:autoSpaceDE w:val="0"/>
              <w:autoSpaceDN w:val="0"/>
              <w:adjustRightInd w:val="0"/>
              <w:spacing w:line="480" w:lineRule="auto"/>
              <w:jc w:val="left"/>
              <w:rPr>
                <w:rFonts w:ascii="Arial" w:hAnsi="Arial" w:cs="Arial"/>
              </w:rPr>
            </w:pPr>
          </w:p>
        </w:tc>
      </w:tr>
    </w:tbl>
    <w:p w14:paraId="45CC6F75" w14:textId="77777777" w:rsidR="00C17112" w:rsidRDefault="00C17112"/>
    <w:sectPr w:rsidR="00C17112" w:rsidSect="00AF3951">
      <w:headerReference w:type="even" r:id="rId9"/>
      <w:headerReference w:type="default" r:id="rId10"/>
      <w:pgSz w:w="12240" w:h="15840" w:code="1"/>
      <w:pgMar w:top="1701" w:right="1418" w:bottom="1418" w:left="1701" w:header="811" w:footer="14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AAC1E" w16cid:durableId="21DE82D1"/>
  <w16cid:commentId w16cid:paraId="7163919D" w16cid:durableId="21DE98A5"/>
  <w16cid:commentId w16cid:paraId="44DC47F0" w16cid:durableId="21DE9A6F"/>
  <w16cid:commentId w16cid:paraId="482FF927" w16cid:durableId="21DE9CA6"/>
  <w16cid:commentId w16cid:paraId="5F50F794" w16cid:durableId="21DEAD5A"/>
  <w16cid:commentId w16cid:paraId="395645CC" w16cid:durableId="21DEA353"/>
  <w16cid:commentId w16cid:paraId="04CCC88A" w16cid:durableId="21DEB0A0"/>
  <w16cid:commentId w16cid:paraId="62E14D61" w16cid:durableId="21DEB0E2"/>
  <w16cid:commentId w16cid:paraId="3B3C972B" w16cid:durableId="21DEB109"/>
  <w16cid:commentId w16cid:paraId="41B02E0F" w16cid:durableId="21DEB233"/>
  <w16cid:commentId w16cid:paraId="2522D201" w16cid:durableId="21DEBD36"/>
  <w16cid:commentId w16cid:paraId="3277FC94" w16cid:durableId="21DEB262"/>
  <w16cid:commentId w16cid:paraId="2FD1596F" w16cid:durableId="21DEBE10"/>
  <w16cid:commentId w16cid:paraId="30B56018" w16cid:durableId="21DEBE43"/>
  <w16cid:commentId w16cid:paraId="60B2CF76" w16cid:durableId="21DECCA6"/>
  <w16cid:commentId w16cid:paraId="4F53B29D" w16cid:durableId="21DEED81"/>
  <w16cid:commentId w16cid:paraId="2B7F538D" w16cid:durableId="21DEF141"/>
  <w16cid:commentId w16cid:paraId="1FECF523" w16cid:durableId="21DEEF5A"/>
  <w16cid:commentId w16cid:paraId="0A87B41E" w16cid:durableId="21DEF1B8"/>
  <w16cid:commentId w16cid:paraId="5131F79F" w16cid:durableId="21DEF370"/>
  <w16cid:commentId w16cid:paraId="338912BA" w16cid:durableId="21DEF3E3"/>
  <w16cid:commentId w16cid:paraId="7FE7F503" w16cid:durableId="21DEF462"/>
  <w16cid:commentId w16cid:paraId="343DFFE8" w16cid:durableId="21DEF52E"/>
  <w16cid:commentId w16cid:paraId="6CEB2FED" w16cid:durableId="21DEF56B"/>
  <w16cid:commentId w16cid:paraId="454E4B3A" w16cid:durableId="21DEF58B"/>
  <w16cid:commentId w16cid:paraId="6F013453" w16cid:durableId="21DEF6AC"/>
  <w16cid:commentId w16cid:paraId="3D8BC635" w16cid:durableId="21DEFAA6"/>
  <w16cid:commentId w16cid:paraId="53F6AF8B" w16cid:durableId="21DEFB67"/>
  <w16cid:commentId w16cid:paraId="0CB1D7DA" w16cid:durableId="21DEFB99"/>
  <w16cid:commentId w16cid:paraId="711141D0" w16cid:durableId="21DEFBD4"/>
  <w16cid:commentId w16cid:paraId="1810100E" w16cid:durableId="21DEFDAB"/>
  <w16cid:commentId w16cid:paraId="6B58A927" w16cid:durableId="21DF0738"/>
  <w16cid:commentId w16cid:paraId="5C69C1A0" w16cid:durableId="21DEFDE3"/>
  <w16cid:commentId w16cid:paraId="516CB9AA" w16cid:durableId="21DEFE41"/>
  <w16cid:commentId w16cid:paraId="0DDE9FDF" w16cid:durableId="21DF0763"/>
  <w16cid:commentId w16cid:paraId="5C7936D4" w16cid:durableId="21DF0387"/>
  <w16cid:commentId w16cid:paraId="0EAA6A25" w16cid:durableId="21DF063C"/>
  <w16cid:commentId w16cid:paraId="40122F0F" w16cid:durableId="21DF0485"/>
  <w16cid:commentId w16cid:paraId="684BCDD8" w16cid:durableId="21DF0524"/>
  <w16cid:commentId w16cid:paraId="51A62104" w16cid:durableId="21DF08AC"/>
  <w16cid:commentId w16cid:paraId="2943BB75" w16cid:durableId="21DF0A9B"/>
  <w16cid:commentId w16cid:paraId="72405E02" w16cid:durableId="21DF0B65"/>
  <w16cid:commentId w16cid:paraId="2509620E" w16cid:durableId="21DF0B8E"/>
  <w16cid:commentId w16cid:paraId="5D4307B6" w16cid:durableId="21DF0BCF"/>
  <w16cid:commentId w16cid:paraId="7EFD0DAD" w16cid:durableId="21DF0C43"/>
  <w16cid:commentId w16cid:paraId="46851450" w16cid:durableId="21DFA328"/>
  <w16cid:commentId w16cid:paraId="4577C952" w16cid:durableId="21DFA3A3"/>
  <w16cid:commentId w16cid:paraId="39BA08B6" w16cid:durableId="21DF0C6E"/>
  <w16cid:commentId w16cid:paraId="6B9878E0" w16cid:durableId="21DF0DA7"/>
  <w16cid:commentId w16cid:paraId="003CFA53" w16cid:durableId="21DF0D4C"/>
  <w16cid:commentId w16cid:paraId="57E18CE3" w16cid:durableId="21DF0DF8"/>
  <w16cid:commentId w16cid:paraId="361C25F3" w16cid:durableId="21DF0E77"/>
  <w16cid:commentId w16cid:paraId="2D94C3CE" w16cid:durableId="21DF0EB0"/>
  <w16cid:commentId w16cid:paraId="06D3659A" w16cid:durableId="21DF0EEE"/>
  <w16cid:commentId w16cid:paraId="257ED15F" w16cid:durableId="21DF0F3A"/>
  <w16cid:commentId w16cid:paraId="2AC4C803" w16cid:durableId="21DFB1F4"/>
  <w16cid:commentId w16cid:paraId="140EE197" w16cid:durableId="21DF0F73"/>
  <w16cid:commentId w16cid:paraId="13159C75" w16cid:durableId="21DFB078"/>
  <w16cid:commentId w16cid:paraId="16B565A6" w16cid:durableId="21DF0FB0"/>
  <w16cid:commentId w16cid:paraId="43A88FB6" w16cid:durableId="21DF0FE5"/>
  <w16cid:commentId w16cid:paraId="71D3457A" w16cid:durableId="21DFAFD8"/>
  <w16cid:commentId w16cid:paraId="23544B10" w16cid:durableId="21DF100E"/>
  <w16cid:commentId w16cid:paraId="734C6D0D" w16cid:durableId="21DFAECE"/>
  <w16cid:commentId w16cid:paraId="20612399" w16cid:durableId="21DF104D"/>
  <w16cid:commentId w16cid:paraId="4E3C7F3B" w16cid:durableId="21DF1076"/>
  <w16cid:commentId w16cid:paraId="7EEFAB8C" w16cid:durableId="21DF10C3"/>
  <w16cid:commentId w16cid:paraId="40BD5EAC" w16cid:durableId="21DF112C"/>
  <w16cid:commentId w16cid:paraId="0ACEE811" w16cid:durableId="21DF1159"/>
  <w16cid:commentId w16cid:paraId="05FD5AD6" w16cid:durableId="21DF1184"/>
  <w16cid:commentId w16cid:paraId="30443B7C" w16cid:durableId="21DF11C7"/>
  <w16cid:commentId w16cid:paraId="3746D523" w16cid:durableId="21DF11FC"/>
  <w16cid:commentId w16cid:paraId="2AF8D7CC" w16cid:durableId="21DF1255"/>
  <w16cid:commentId w16cid:paraId="0057E7F3" w16cid:durableId="21DF12BC"/>
  <w16cid:commentId w16cid:paraId="255CC64D" w16cid:durableId="21DF12FB"/>
  <w16cid:commentId w16cid:paraId="0702F7D9" w16cid:durableId="21DF1397"/>
  <w16cid:commentId w16cid:paraId="10A1E061" w16cid:durableId="21DF13E4"/>
  <w16cid:commentId w16cid:paraId="0DE641BF" w16cid:durableId="21DF1444"/>
  <w16cid:commentId w16cid:paraId="77366FAF" w16cid:durableId="21DF14D9"/>
  <w16cid:commentId w16cid:paraId="49FDA68F" w16cid:durableId="21DFA520"/>
  <w16cid:commentId w16cid:paraId="3C6EEEB2" w16cid:durableId="21DF15B0"/>
  <w16cid:commentId w16cid:paraId="6BEADBA6" w16cid:durableId="21DFA6A3"/>
  <w16cid:commentId w16cid:paraId="54125EB2" w16cid:durableId="21DF1627"/>
  <w16cid:commentId w16cid:paraId="690062D9" w16cid:durableId="21DF1679"/>
  <w16cid:commentId w16cid:paraId="48624340" w16cid:durableId="21DF1747"/>
  <w16cid:commentId w16cid:paraId="0575A3DB" w16cid:durableId="21DF176C"/>
  <w16cid:commentId w16cid:paraId="6FD6EE09" w16cid:durableId="21DF1793"/>
  <w16cid:commentId w16cid:paraId="51AB06BC" w16cid:durableId="21DF1835"/>
  <w16cid:commentId w16cid:paraId="52EA7DAF" w16cid:durableId="21DF18B5"/>
  <w16cid:commentId w16cid:paraId="32BA4787" w16cid:durableId="21DF18F2"/>
  <w16cid:commentId w16cid:paraId="21E1B111" w16cid:durableId="21DF192B"/>
  <w16cid:commentId w16cid:paraId="26891ADE" w16cid:durableId="21DF195D"/>
  <w16cid:commentId w16cid:paraId="673688DD" w16cid:durableId="21DF1997"/>
  <w16cid:commentId w16cid:paraId="6F8B6726" w16cid:durableId="21DF1AAA"/>
  <w16cid:commentId w16cid:paraId="5C91C03A" w16cid:durableId="21DF1CFB"/>
  <w16cid:commentId w16cid:paraId="6EF8456A" w16cid:durableId="21DF33D4"/>
  <w16cid:commentId w16cid:paraId="7D27A61C" w16cid:durableId="21DF1D24"/>
  <w16cid:commentId w16cid:paraId="6813A962" w16cid:durableId="21DF1EC0"/>
  <w16cid:commentId w16cid:paraId="4C0E29B5" w16cid:durableId="21DF1F41"/>
  <w16cid:commentId w16cid:paraId="536572CE" w16cid:durableId="21DF1FA6"/>
  <w16cid:commentId w16cid:paraId="1D971951" w16cid:durableId="21DF1FD5"/>
  <w16cid:commentId w16cid:paraId="71E10FAC" w16cid:durableId="21DF2001"/>
  <w16cid:commentId w16cid:paraId="15D2D4E4" w16cid:durableId="21DF2216"/>
  <w16cid:commentId w16cid:paraId="64822114" w16cid:durableId="21DF2467"/>
  <w16cid:commentId w16cid:paraId="0B27BBD2" w16cid:durableId="21DF24C7"/>
  <w16cid:commentId w16cid:paraId="4D10D980" w16cid:durableId="21DF2956"/>
  <w16cid:commentId w16cid:paraId="6D1A0B31" w16cid:durableId="21DF2A62"/>
  <w16cid:commentId w16cid:paraId="70D1B8DC" w16cid:durableId="21DF2A9D"/>
  <w16cid:commentId w16cid:paraId="4AC5B4F4" w16cid:durableId="21DF2B0A"/>
  <w16cid:commentId w16cid:paraId="131CFA2B" w16cid:durableId="21DFB81F"/>
  <w16cid:commentId w16cid:paraId="1487AB39" w16cid:durableId="21DF2CDC"/>
  <w16cid:commentId w16cid:paraId="3F6FD83B" w16cid:durableId="21DF2E15"/>
  <w16cid:commentId w16cid:paraId="781C903F" w16cid:durableId="21DF2E6F"/>
  <w16cid:commentId w16cid:paraId="3ACAD93B" w16cid:durableId="21DF2ECB"/>
  <w16cid:commentId w16cid:paraId="725C1F96" w16cid:durableId="21DF2D83"/>
  <w16cid:commentId w16cid:paraId="1D863DBF" w16cid:durableId="21DF3082"/>
  <w16cid:commentId w16cid:paraId="405F1281" w16cid:durableId="21DF30E3"/>
  <w16cid:commentId w16cid:paraId="49066788" w16cid:durableId="21DF3943"/>
  <w16cid:commentId w16cid:paraId="07453927" w16cid:durableId="21DF367B"/>
  <w16cid:commentId w16cid:paraId="24352966" w16cid:durableId="21DF3925"/>
  <w16cid:commentId w16cid:paraId="5CDF0DA6" w16cid:durableId="21DF36CD"/>
  <w16cid:commentId w16cid:paraId="5C4BCC4A" w16cid:durableId="21DF3803"/>
  <w16cid:commentId w16cid:paraId="528895DA" w16cid:durableId="21DF38D6"/>
  <w16cid:commentId w16cid:paraId="7BAB67F4" w16cid:durableId="21DF395D"/>
  <w16cid:commentId w16cid:paraId="33CB5A22" w16cid:durableId="21DF3980"/>
  <w16cid:commentId w16cid:paraId="0F746EFC" w16cid:durableId="21DF3A67"/>
  <w16cid:commentId w16cid:paraId="274D5C12" w16cid:durableId="21DF39D5"/>
  <w16cid:commentId w16cid:paraId="4F15E830" w16cid:durableId="21DF3B16"/>
  <w16cid:commentId w16cid:paraId="2D25C047" w16cid:durableId="21DF3A1D"/>
  <w16cid:commentId w16cid:paraId="0B8EFD81" w16cid:durableId="21DF332D"/>
  <w16cid:commentId w16cid:paraId="4F0F4903" w16cid:durableId="21DF3B5C"/>
  <w16cid:commentId w16cid:paraId="7A55B191" w16cid:durableId="21DF3B96"/>
  <w16cid:commentId w16cid:paraId="0F4BC41E" w16cid:durableId="21DF3C21"/>
  <w16cid:commentId w16cid:paraId="5ACB78DC" w16cid:durableId="21DF4222"/>
  <w16cid:commentId w16cid:paraId="1B4D3DE0" w16cid:durableId="21DF3CAD"/>
  <w16cid:commentId w16cid:paraId="571AAE50" w16cid:durableId="21DF3E31"/>
  <w16cid:commentId w16cid:paraId="055306EE" w16cid:durableId="21DF4263"/>
  <w16cid:commentId w16cid:paraId="3BBB97FA" w16cid:durableId="21DF3D7F"/>
  <w16cid:commentId w16cid:paraId="0AB611CB" w16cid:durableId="21DF3E65"/>
  <w16cid:commentId w16cid:paraId="3C8BDB6F" w16cid:durableId="21DFBE62"/>
  <w16cid:commentId w16cid:paraId="409A4CBB" w16cid:durableId="21DF3F3D"/>
  <w16cid:commentId w16cid:paraId="7530851B" w16cid:durableId="21DF4038"/>
  <w16cid:commentId w16cid:paraId="7BDBC2B8" w16cid:durableId="21DF405E"/>
  <w16cid:commentId w16cid:paraId="25A4DB33" w16cid:durableId="21DF40C5"/>
  <w16cid:commentId w16cid:paraId="395D18E1" w16cid:durableId="21DF4364"/>
  <w16cid:commentId w16cid:paraId="2C9E7FAB" w16cid:durableId="21DF43E3"/>
  <w16cid:commentId w16cid:paraId="00AF6F2C" w16cid:durableId="21DF44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C3A7" w14:textId="77777777" w:rsidR="00E243FE" w:rsidRDefault="00E243FE" w:rsidP="00BC1AEA">
      <w:pPr>
        <w:spacing w:after="0" w:line="240" w:lineRule="auto"/>
      </w:pPr>
      <w:r>
        <w:separator/>
      </w:r>
    </w:p>
  </w:endnote>
  <w:endnote w:type="continuationSeparator" w:id="0">
    <w:p w14:paraId="55456CA0" w14:textId="77777777" w:rsidR="00E243FE" w:rsidRDefault="00E243FE" w:rsidP="00BC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7281" w14:textId="77777777" w:rsidR="00E243FE" w:rsidRDefault="00E243FE" w:rsidP="00BC1AEA">
      <w:pPr>
        <w:spacing w:after="0" w:line="240" w:lineRule="auto"/>
      </w:pPr>
      <w:r>
        <w:separator/>
      </w:r>
    </w:p>
  </w:footnote>
  <w:footnote w:type="continuationSeparator" w:id="0">
    <w:p w14:paraId="43C40F7A" w14:textId="77777777" w:rsidR="00E243FE" w:rsidRDefault="00E243FE" w:rsidP="00BC1AEA">
      <w:pPr>
        <w:spacing w:after="0" w:line="240" w:lineRule="auto"/>
      </w:pPr>
      <w:r>
        <w:continuationSeparator/>
      </w:r>
    </w:p>
  </w:footnote>
  <w:footnote w:id="1">
    <w:p w14:paraId="07AFC77C" w14:textId="114510BA" w:rsidR="00AF3951" w:rsidRPr="000B76F3" w:rsidRDefault="00AF3951" w:rsidP="00050A71">
      <w:pPr>
        <w:pStyle w:val="FootnoteText"/>
        <w:jc w:val="both"/>
        <w:rPr>
          <w:rFonts w:ascii="Arial" w:hAnsi="Arial" w:cs="Arial"/>
        </w:rPr>
      </w:pPr>
      <w:r w:rsidRPr="000B76F3">
        <w:rPr>
          <w:rStyle w:val="FootnoteReference"/>
          <w:rFonts w:ascii="Arial" w:hAnsi="Arial" w:cs="Arial"/>
        </w:rPr>
        <w:footnoteRef/>
      </w:r>
      <w:r w:rsidRPr="000B76F3">
        <w:rPr>
          <w:rFonts w:ascii="Arial" w:hAnsi="Arial" w:cs="Arial"/>
        </w:rPr>
        <w:t xml:space="preserve"> Art 1 of the Namibian Constitution (</w:t>
      </w:r>
      <w:r>
        <w:rPr>
          <w:rFonts w:ascii="Arial" w:hAnsi="Arial" w:cs="Arial"/>
        </w:rPr>
        <w:t xml:space="preserve">the </w:t>
      </w:r>
      <w:r w:rsidRPr="000B76F3">
        <w:rPr>
          <w:rFonts w:ascii="Arial" w:hAnsi="Arial" w:cs="Arial"/>
        </w:rPr>
        <w:t>Constitution).</w:t>
      </w:r>
    </w:p>
  </w:footnote>
  <w:footnote w:id="2">
    <w:p w14:paraId="4A9060F9" w14:textId="1DE5BB09" w:rsidR="00AF3951" w:rsidRPr="00745CA2" w:rsidRDefault="00AF3951">
      <w:pPr>
        <w:pStyle w:val="FootnoteText"/>
        <w:rPr>
          <w:rFonts w:ascii="Arial" w:hAnsi="Arial" w:cs="Arial"/>
        </w:rPr>
      </w:pPr>
      <w:r w:rsidRPr="00745CA2">
        <w:rPr>
          <w:rStyle w:val="FootnoteReference"/>
          <w:rFonts w:ascii="Arial" w:hAnsi="Arial" w:cs="Arial"/>
        </w:rPr>
        <w:footnoteRef/>
      </w:r>
      <w:r w:rsidRPr="00745CA2">
        <w:rPr>
          <w:rFonts w:ascii="Arial" w:hAnsi="Arial" w:cs="Arial"/>
        </w:rPr>
        <w:t xml:space="preserve"> </w:t>
      </w:r>
      <w:r w:rsidRPr="00745CA2">
        <w:rPr>
          <w:rFonts w:ascii="Arial" w:hAnsi="Arial" w:cs="Arial"/>
          <w:i/>
        </w:rPr>
        <w:t>Id</w:t>
      </w:r>
      <w:r w:rsidRPr="00745CA2">
        <w:rPr>
          <w:rFonts w:ascii="Arial" w:hAnsi="Arial" w:cs="Arial"/>
        </w:rPr>
        <w:t>.</w:t>
      </w:r>
    </w:p>
  </w:footnote>
  <w:footnote w:id="3">
    <w:p w14:paraId="7D84A38E" w14:textId="6D6F8B62" w:rsidR="00AF3951" w:rsidRPr="000B76F3" w:rsidRDefault="00AF3951" w:rsidP="00050A71">
      <w:pPr>
        <w:pStyle w:val="FootnoteText"/>
        <w:jc w:val="both"/>
        <w:rPr>
          <w:rFonts w:ascii="Arial" w:hAnsi="Arial" w:cs="Arial"/>
          <w:iCs/>
        </w:rPr>
      </w:pPr>
      <w:r w:rsidRPr="000B76F3">
        <w:rPr>
          <w:rStyle w:val="FootnoteReference"/>
          <w:rFonts w:ascii="Arial" w:hAnsi="Arial" w:cs="Arial"/>
        </w:rPr>
        <w:footnoteRef/>
      </w:r>
      <w:r w:rsidRPr="000B76F3">
        <w:rPr>
          <w:rFonts w:ascii="Arial" w:hAnsi="Arial" w:cs="Arial"/>
        </w:rPr>
        <w:t xml:space="preserve"> </w:t>
      </w:r>
      <w:r w:rsidRPr="000B76F3">
        <w:rPr>
          <w:rFonts w:ascii="Arial" w:hAnsi="Arial" w:cs="Arial"/>
          <w:iCs/>
        </w:rPr>
        <w:t>Preamble to the Constitution.</w:t>
      </w:r>
    </w:p>
  </w:footnote>
  <w:footnote w:id="4">
    <w:p w14:paraId="648371AD" w14:textId="390A1B88" w:rsidR="00AF3951" w:rsidRPr="000B76F3" w:rsidRDefault="00AF3951" w:rsidP="00050A71">
      <w:pPr>
        <w:pStyle w:val="FootnoteText"/>
        <w:jc w:val="both"/>
        <w:rPr>
          <w:rFonts w:ascii="Arial" w:hAnsi="Arial" w:cs="Arial"/>
        </w:rPr>
      </w:pPr>
      <w:r w:rsidRPr="000B76F3">
        <w:rPr>
          <w:rStyle w:val="FootnoteReference"/>
          <w:rFonts w:ascii="Arial" w:hAnsi="Arial" w:cs="Arial"/>
        </w:rPr>
        <w:footnoteRef/>
      </w:r>
      <w:r w:rsidRPr="000B76F3">
        <w:rPr>
          <w:rFonts w:ascii="Arial" w:hAnsi="Arial" w:cs="Arial"/>
        </w:rPr>
        <w:t xml:space="preserve"> Art</w:t>
      </w:r>
      <w:r>
        <w:rPr>
          <w:rFonts w:ascii="Arial" w:hAnsi="Arial" w:cs="Arial"/>
        </w:rPr>
        <w:t>icle</w:t>
      </w:r>
      <w:r w:rsidRPr="000B76F3">
        <w:rPr>
          <w:rFonts w:ascii="Arial" w:hAnsi="Arial" w:cs="Arial"/>
        </w:rPr>
        <w:t xml:space="preserve"> 94B of the Namibian Constitution read with the Electoral Act 5 of 2014. </w:t>
      </w:r>
    </w:p>
  </w:footnote>
  <w:footnote w:id="5">
    <w:p w14:paraId="21ACD3B0" w14:textId="5FB28C20" w:rsidR="00AF3951" w:rsidRPr="00050A71" w:rsidRDefault="00AF3951" w:rsidP="00050A71">
      <w:pPr>
        <w:pStyle w:val="FootnoteText"/>
        <w:jc w:val="both"/>
        <w:rPr>
          <w:rFonts w:ascii="Arial" w:hAnsi="Arial" w:cs="Arial"/>
          <w:lang w:val="en-US"/>
        </w:rPr>
      </w:pPr>
      <w:r w:rsidRPr="000B76F3">
        <w:rPr>
          <w:rStyle w:val="FootnoteReference"/>
          <w:rFonts w:ascii="Arial" w:hAnsi="Arial" w:cs="Arial"/>
        </w:rPr>
        <w:footnoteRef/>
      </w:r>
      <w:r w:rsidRPr="000B76F3">
        <w:rPr>
          <w:rFonts w:ascii="Arial" w:hAnsi="Arial" w:cs="Arial"/>
        </w:rPr>
        <w:t xml:space="preserve"> </w:t>
      </w:r>
      <w:r w:rsidRPr="000B76F3">
        <w:rPr>
          <w:rFonts w:ascii="Arial" w:hAnsi="Arial" w:cs="Arial"/>
          <w:lang w:val="en-US"/>
        </w:rPr>
        <w:t xml:space="preserve">See the respondents’ submissions in </w:t>
      </w:r>
      <w:r w:rsidRPr="000B76F3">
        <w:rPr>
          <w:rFonts w:ascii="Arial" w:hAnsi="Arial" w:cs="Arial"/>
          <w:i/>
          <w:lang w:val="en-US"/>
        </w:rPr>
        <w:t>Raila Amolo Odinga</w:t>
      </w:r>
      <w:r w:rsidRPr="000B76F3">
        <w:rPr>
          <w:rFonts w:ascii="Arial" w:hAnsi="Arial" w:cs="Arial"/>
          <w:lang w:val="en-US"/>
        </w:rPr>
        <w:t xml:space="preserve"> v </w:t>
      </w:r>
      <w:r w:rsidRPr="000B76F3">
        <w:rPr>
          <w:rFonts w:ascii="Arial" w:hAnsi="Arial" w:cs="Arial"/>
          <w:i/>
          <w:lang w:val="en-US"/>
        </w:rPr>
        <w:t>Independent Electoral and</w:t>
      </w:r>
      <w:r w:rsidRPr="000B76F3">
        <w:rPr>
          <w:rFonts w:ascii="Arial" w:hAnsi="Arial" w:cs="Arial"/>
          <w:lang w:val="en-US"/>
        </w:rPr>
        <w:t xml:space="preserve"> Boundaries </w:t>
      </w:r>
      <w:r w:rsidRPr="000B76F3">
        <w:rPr>
          <w:rFonts w:ascii="Arial" w:hAnsi="Arial" w:cs="Arial"/>
          <w:i/>
          <w:lang w:val="en-US"/>
        </w:rPr>
        <w:t>Commission</w:t>
      </w:r>
      <w:r w:rsidRPr="000B76F3">
        <w:rPr>
          <w:rFonts w:ascii="Arial" w:hAnsi="Arial" w:cs="Arial"/>
          <w:lang w:val="en-US"/>
        </w:rPr>
        <w:t xml:space="preserve"> </w:t>
      </w:r>
      <w:r w:rsidR="00B37795">
        <w:rPr>
          <w:rFonts w:ascii="Arial" w:hAnsi="Arial" w:cs="Arial"/>
        </w:rPr>
        <w:t>Presidential Petition No</w:t>
      </w:r>
      <w:r w:rsidRPr="000B76F3">
        <w:rPr>
          <w:rFonts w:ascii="Arial" w:hAnsi="Arial" w:cs="Arial"/>
        </w:rPr>
        <w:t xml:space="preserve"> 1 of 2017 eKLR </w:t>
      </w:r>
      <w:hyperlink r:id="rId1" w:history="1">
        <w:r w:rsidRPr="000B76F3">
          <w:rPr>
            <w:rStyle w:val="Hyperlink"/>
            <w:rFonts w:ascii="Arial" w:hAnsi="Arial" w:cs="Arial"/>
          </w:rPr>
          <w:t>http://kenyalaw.org/caselaw/view/140716/</w:t>
        </w:r>
      </w:hyperlink>
      <w:r w:rsidRPr="00835B1B">
        <w:rPr>
          <w:rStyle w:val="Hyperlink"/>
          <w:rFonts w:ascii="Arial" w:hAnsi="Arial" w:cs="Arial"/>
          <w:color w:val="auto"/>
          <w:u w:val="none"/>
        </w:rPr>
        <w:t xml:space="preserve"> (A</w:t>
      </w:r>
      <w:r w:rsidRPr="00CC287D">
        <w:rPr>
          <w:rStyle w:val="Hyperlink"/>
          <w:rFonts w:ascii="Arial" w:hAnsi="Arial" w:cs="Arial"/>
          <w:color w:val="auto"/>
          <w:u w:val="none"/>
        </w:rPr>
        <w:t>ccessed 22</w:t>
      </w:r>
      <w:r>
        <w:rPr>
          <w:rStyle w:val="Hyperlink"/>
          <w:rFonts w:ascii="Arial" w:hAnsi="Arial" w:cs="Arial"/>
          <w:color w:val="auto"/>
          <w:u w:val="none"/>
        </w:rPr>
        <w:t xml:space="preserve"> January 2020)</w:t>
      </w:r>
      <w:r w:rsidRPr="00CC287D">
        <w:rPr>
          <w:rStyle w:val="Hyperlink"/>
          <w:rFonts w:ascii="Arial" w:hAnsi="Arial" w:cs="Arial"/>
          <w:color w:val="auto"/>
          <w:u w:val="none"/>
        </w:rPr>
        <w:t xml:space="preserve"> (</w:t>
      </w:r>
      <w:r w:rsidRPr="00CC287D">
        <w:rPr>
          <w:rStyle w:val="Hyperlink"/>
          <w:rFonts w:ascii="Arial" w:hAnsi="Arial" w:cs="Arial"/>
          <w:i/>
          <w:color w:val="auto"/>
          <w:u w:val="none"/>
        </w:rPr>
        <w:t>Odinga</w:t>
      </w:r>
      <w:r w:rsidRPr="00CC287D">
        <w:rPr>
          <w:rStyle w:val="Hyperlink"/>
          <w:rFonts w:ascii="Arial" w:hAnsi="Arial" w:cs="Arial"/>
          <w:color w:val="auto"/>
          <w:u w:val="none"/>
        </w:rPr>
        <w:t>) para 369</w:t>
      </w:r>
      <w:r w:rsidRPr="00050A71">
        <w:rPr>
          <w:rStyle w:val="Hyperlink"/>
          <w:rFonts w:ascii="Arial" w:hAnsi="Arial" w:cs="Arial"/>
          <w:u w:val="none"/>
        </w:rPr>
        <w:t xml:space="preserve"> </w:t>
      </w:r>
      <w:r w:rsidRPr="00050A71">
        <w:rPr>
          <w:rFonts w:ascii="Arial" w:hAnsi="Arial" w:cs="Arial"/>
          <w:lang w:val="en-US"/>
        </w:rPr>
        <w:t xml:space="preserve">and also </w:t>
      </w:r>
      <w:r w:rsidRPr="00050A71">
        <w:rPr>
          <w:rFonts w:ascii="Arial" w:hAnsi="Arial" w:cs="Arial"/>
          <w:i/>
          <w:lang w:val="en-US"/>
        </w:rPr>
        <w:t>Rall</w:t>
      </w:r>
      <w:r>
        <w:rPr>
          <w:rFonts w:ascii="Arial" w:hAnsi="Arial" w:cs="Arial"/>
          <w:i/>
          <w:lang w:val="en-US"/>
        </w:rPr>
        <w:t>y for Democracy and Progress &amp;</w:t>
      </w:r>
      <w:r w:rsidRPr="00050A71">
        <w:rPr>
          <w:rFonts w:ascii="Arial" w:hAnsi="Arial" w:cs="Arial"/>
          <w:i/>
          <w:lang w:val="en-US"/>
        </w:rPr>
        <w:t xml:space="preserve"> others v El</w:t>
      </w:r>
      <w:r>
        <w:rPr>
          <w:rFonts w:ascii="Arial" w:hAnsi="Arial" w:cs="Arial"/>
          <w:i/>
          <w:lang w:val="en-US"/>
        </w:rPr>
        <w:t>ectoral Commission of Namibia &amp;</w:t>
      </w:r>
      <w:r w:rsidRPr="00050A71">
        <w:rPr>
          <w:rFonts w:ascii="Arial" w:hAnsi="Arial" w:cs="Arial"/>
          <w:i/>
          <w:lang w:val="en-US"/>
        </w:rPr>
        <w:t xml:space="preserve"> others </w:t>
      </w:r>
      <w:r>
        <w:rPr>
          <w:rFonts w:ascii="Arial" w:hAnsi="Arial" w:cs="Arial"/>
          <w:lang w:val="en-US"/>
        </w:rPr>
        <w:t xml:space="preserve">2013 (3) NR 664 (SC) </w:t>
      </w:r>
      <w:r w:rsidRPr="00050A71">
        <w:rPr>
          <w:rFonts w:ascii="Arial" w:hAnsi="Arial" w:cs="Arial"/>
          <w:lang w:val="en-US"/>
        </w:rPr>
        <w:t>(</w:t>
      </w:r>
      <w:r w:rsidRPr="000B76F3">
        <w:rPr>
          <w:rFonts w:ascii="Arial" w:hAnsi="Arial" w:cs="Arial"/>
          <w:i/>
          <w:lang w:val="en-US"/>
        </w:rPr>
        <w:t>RDP2)</w:t>
      </w:r>
      <w:r w:rsidRPr="00050A71">
        <w:rPr>
          <w:rFonts w:ascii="Arial" w:hAnsi="Arial" w:cs="Arial"/>
          <w:i/>
          <w:lang w:val="en-US"/>
        </w:rPr>
        <w:t xml:space="preserve"> </w:t>
      </w:r>
      <w:r w:rsidRPr="00050A71">
        <w:rPr>
          <w:rFonts w:ascii="Arial" w:hAnsi="Arial" w:cs="Arial"/>
          <w:lang w:val="en-US"/>
        </w:rPr>
        <w:t>para 1</w:t>
      </w:r>
      <w:r>
        <w:rPr>
          <w:rFonts w:ascii="Arial" w:hAnsi="Arial" w:cs="Arial"/>
          <w:lang w:val="en-US"/>
        </w:rPr>
        <w:t>.</w:t>
      </w:r>
    </w:p>
  </w:footnote>
  <w:footnote w:id="6">
    <w:p w14:paraId="7E41D89B" w14:textId="43D8DB58" w:rsidR="00AF3951" w:rsidRPr="00050A71" w:rsidRDefault="00AF3951" w:rsidP="00050A71">
      <w:pPr>
        <w:pStyle w:val="FootnoteText"/>
        <w:jc w:val="both"/>
        <w:rPr>
          <w:rFonts w:ascii="Arial" w:hAnsi="Arial" w:cs="Arial"/>
          <w:lang w:val="en-US"/>
        </w:rPr>
      </w:pPr>
      <w:r w:rsidRPr="000B76F3">
        <w:rPr>
          <w:rStyle w:val="FootnoteReference"/>
          <w:rFonts w:ascii="Arial" w:hAnsi="Arial" w:cs="Arial"/>
        </w:rPr>
        <w:footnoteRef/>
      </w:r>
      <w:r w:rsidRPr="000B76F3">
        <w:rPr>
          <w:rFonts w:ascii="Arial" w:hAnsi="Arial" w:cs="Arial"/>
        </w:rPr>
        <w:t xml:space="preserve"> See for example,</w:t>
      </w:r>
      <w:r>
        <w:rPr>
          <w:rFonts w:ascii="Arial" w:hAnsi="Arial" w:cs="Arial"/>
        </w:rPr>
        <w:t xml:space="preserve"> </w:t>
      </w:r>
      <w:r w:rsidRPr="00050A71">
        <w:rPr>
          <w:rFonts w:ascii="Arial" w:hAnsi="Arial" w:cs="Arial"/>
          <w:i/>
          <w:lang w:val="en-US"/>
        </w:rPr>
        <w:t xml:space="preserve">Odinga </w:t>
      </w:r>
      <w:r w:rsidRPr="00050A71">
        <w:rPr>
          <w:rFonts w:ascii="Arial" w:hAnsi="Arial" w:cs="Arial"/>
          <w:lang w:val="en-US"/>
        </w:rPr>
        <w:t>para 371.</w:t>
      </w:r>
    </w:p>
  </w:footnote>
  <w:footnote w:id="7">
    <w:p w14:paraId="3F1FB210" w14:textId="77777777" w:rsidR="00AF3951" w:rsidRPr="00050A71" w:rsidRDefault="00AF3951" w:rsidP="00050A71">
      <w:pPr>
        <w:pStyle w:val="FootnoteText"/>
        <w:jc w:val="both"/>
        <w:rPr>
          <w:rFonts w:ascii="Arial" w:hAnsi="Arial" w:cs="Arial"/>
          <w:lang w:val="en-US"/>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lang w:val="en-US"/>
        </w:rPr>
        <w:t>Id.</w:t>
      </w:r>
    </w:p>
  </w:footnote>
  <w:footnote w:id="8">
    <w:p w14:paraId="3DFEDE1D"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RDP2 </w:t>
      </w:r>
      <w:r w:rsidRPr="00050A71">
        <w:rPr>
          <w:rFonts w:ascii="Arial" w:hAnsi="Arial" w:cs="Arial"/>
        </w:rPr>
        <w:t>para 3.</w:t>
      </w:r>
    </w:p>
  </w:footnote>
  <w:footnote w:id="9">
    <w:p w14:paraId="759BD141"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Preamble to the Constitution.</w:t>
      </w:r>
    </w:p>
  </w:footnote>
  <w:footnote w:id="10">
    <w:p w14:paraId="75B798D4"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RDP2 </w:t>
      </w:r>
      <w:r w:rsidRPr="00050A71">
        <w:rPr>
          <w:rFonts w:ascii="Arial" w:hAnsi="Arial" w:cs="Arial"/>
        </w:rPr>
        <w:t>para 3.</w:t>
      </w:r>
    </w:p>
  </w:footnote>
  <w:footnote w:id="11">
    <w:p w14:paraId="1F6F04B7" w14:textId="77777777" w:rsidR="00AF3951" w:rsidRPr="00050A71" w:rsidRDefault="00AF3951" w:rsidP="00050A71">
      <w:pPr>
        <w:pStyle w:val="FootnoteText"/>
        <w:jc w:val="both"/>
        <w:rPr>
          <w:rFonts w:ascii="Arial" w:hAnsi="Arial" w:cs="Arial"/>
          <w:lang w:val="en-US"/>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lang w:val="en-US"/>
        </w:rPr>
        <w:t>Id.</w:t>
      </w:r>
    </w:p>
  </w:footnote>
  <w:footnote w:id="12">
    <w:p w14:paraId="39344572" w14:textId="76F2DBB0" w:rsidR="00AF3951" w:rsidRPr="00D85F16" w:rsidRDefault="00AF3951" w:rsidP="00783CF1">
      <w:pPr>
        <w:pStyle w:val="FootnoteText"/>
        <w:rPr>
          <w:rFonts w:ascii="Arial" w:hAnsi="Arial" w:cs="Arial"/>
        </w:rPr>
      </w:pPr>
      <w:r w:rsidRPr="00D85F16">
        <w:rPr>
          <w:rStyle w:val="FootnoteReference"/>
          <w:rFonts w:ascii="Arial" w:hAnsi="Arial" w:cs="Arial"/>
        </w:rPr>
        <w:footnoteRef/>
      </w:r>
      <w:r w:rsidRPr="00D85F16">
        <w:rPr>
          <w:rFonts w:ascii="Arial" w:hAnsi="Arial" w:cs="Arial"/>
        </w:rPr>
        <w:t xml:space="preserve"> </w:t>
      </w:r>
      <w:r>
        <w:rPr>
          <w:rFonts w:ascii="Arial" w:hAnsi="Arial" w:cs="Arial"/>
          <w:i/>
        </w:rPr>
        <w:t>Maletzky &amp;</w:t>
      </w:r>
      <w:r w:rsidRPr="00050A71">
        <w:rPr>
          <w:rFonts w:ascii="Arial" w:hAnsi="Arial" w:cs="Arial"/>
          <w:i/>
        </w:rPr>
        <w:t xml:space="preserve"> others v Ele</w:t>
      </w:r>
      <w:r>
        <w:rPr>
          <w:rFonts w:ascii="Arial" w:hAnsi="Arial" w:cs="Arial"/>
          <w:i/>
        </w:rPr>
        <w:t>ctoral Commission of Namibia &amp;</w:t>
      </w:r>
      <w:r w:rsidRPr="00050A71">
        <w:rPr>
          <w:rFonts w:ascii="Arial" w:hAnsi="Arial" w:cs="Arial"/>
          <w:i/>
        </w:rPr>
        <w:t xml:space="preserve"> others </w:t>
      </w:r>
      <w:r w:rsidRPr="00050A71">
        <w:rPr>
          <w:rFonts w:ascii="Arial" w:hAnsi="Arial" w:cs="Arial"/>
        </w:rPr>
        <w:t>2015 (2) NR 571 (HC)</w:t>
      </w:r>
      <w:r>
        <w:rPr>
          <w:rFonts w:ascii="Arial" w:hAnsi="Arial" w:cs="Arial"/>
        </w:rPr>
        <w:t xml:space="preserve"> (</w:t>
      </w:r>
      <w:r w:rsidRPr="00D85F16">
        <w:rPr>
          <w:rFonts w:ascii="Arial" w:hAnsi="Arial" w:cs="Arial"/>
          <w:i/>
          <w:iCs/>
        </w:rPr>
        <w:t>Maletzky</w:t>
      </w:r>
      <w:r>
        <w:rPr>
          <w:rFonts w:ascii="Arial" w:hAnsi="Arial" w:cs="Arial"/>
        </w:rPr>
        <w:t>)</w:t>
      </w:r>
      <w:r w:rsidRPr="00050A71">
        <w:rPr>
          <w:rFonts w:ascii="Arial" w:hAnsi="Arial" w:cs="Arial"/>
        </w:rPr>
        <w:t>.</w:t>
      </w:r>
    </w:p>
  </w:footnote>
  <w:footnote w:id="13">
    <w:p w14:paraId="5DB51869" w14:textId="6D7DD437" w:rsidR="00AF3951" w:rsidRPr="0023480D" w:rsidRDefault="00AF3951">
      <w:pPr>
        <w:pStyle w:val="FootnoteText"/>
        <w:rPr>
          <w:rFonts w:ascii="Arial" w:hAnsi="Arial" w:cs="Arial"/>
        </w:rPr>
      </w:pPr>
      <w:r w:rsidRPr="0023480D">
        <w:rPr>
          <w:rStyle w:val="FootnoteReference"/>
          <w:rFonts w:ascii="Arial" w:hAnsi="Arial" w:cs="Arial"/>
        </w:rPr>
        <w:footnoteRef/>
      </w:r>
      <w:r w:rsidRPr="0023480D">
        <w:rPr>
          <w:rFonts w:ascii="Arial" w:hAnsi="Arial" w:cs="Arial"/>
        </w:rPr>
        <w:t xml:space="preserve"> </w:t>
      </w:r>
      <w:r w:rsidRPr="00FB3BAE">
        <w:rPr>
          <w:rFonts w:ascii="Arial" w:hAnsi="Arial" w:cs="Arial"/>
          <w:i/>
        </w:rPr>
        <w:t xml:space="preserve">Id </w:t>
      </w:r>
      <w:r w:rsidRPr="00EA2DF8">
        <w:rPr>
          <w:rFonts w:ascii="Arial" w:hAnsi="Arial" w:cs="Arial"/>
        </w:rPr>
        <w:t>p 573.</w:t>
      </w:r>
    </w:p>
  </w:footnote>
  <w:footnote w:id="14">
    <w:p w14:paraId="004382D3" w14:textId="3F0AE438" w:rsidR="00AF3951" w:rsidRPr="00F71DD4" w:rsidRDefault="00AF3951" w:rsidP="00F71DD4">
      <w:pPr>
        <w:pStyle w:val="FootnoteText"/>
        <w:jc w:val="both"/>
        <w:rPr>
          <w:rFonts w:ascii="Arial" w:hAnsi="Arial" w:cs="Arial"/>
        </w:rPr>
      </w:pPr>
      <w:r w:rsidRPr="00F71DD4">
        <w:rPr>
          <w:rStyle w:val="FootnoteReference"/>
          <w:rFonts w:ascii="Arial" w:hAnsi="Arial" w:cs="Arial"/>
        </w:rPr>
        <w:footnoteRef/>
      </w:r>
      <w:r w:rsidRPr="00F71DD4">
        <w:rPr>
          <w:rFonts w:ascii="Arial" w:hAnsi="Arial" w:cs="Arial"/>
        </w:rPr>
        <w:t xml:space="preserve"> The repeated pejorative reference to the first applicant in the ECN’s answering affidavit also undermines the constitutional and statutory imperative of impartiality expected of that body.</w:t>
      </w:r>
    </w:p>
  </w:footnote>
  <w:footnote w:id="15">
    <w:p w14:paraId="0D37F2C8"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In Art 94B (2) of the Constitution.</w:t>
      </w:r>
    </w:p>
  </w:footnote>
  <w:footnote w:id="16">
    <w:p w14:paraId="0A88B119" w14:textId="5290FB20" w:rsidR="00AF3951" w:rsidRPr="00EF1E5D" w:rsidRDefault="00AF3951">
      <w:pPr>
        <w:pStyle w:val="FootnoteText"/>
        <w:rPr>
          <w:rFonts w:ascii="Arial" w:hAnsi="Arial" w:cs="Arial"/>
        </w:rPr>
      </w:pPr>
      <w:r w:rsidRPr="00EF1E5D">
        <w:rPr>
          <w:rStyle w:val="FootnoteReference"/>
          <w:rFonts w:ascii="Arial" w:hAnsi="Arial" w:cs="Arial"/>
        </w:rPr>
        <w:footnoteRef/>
      </w:r>
      <w:r w:rsidRPr="00EF1E5D">
        <w:rPr>
          <w:rFonts w:ascii="Arial" w:hAnsi="Arial" w:cs="Arial"/>
        </w:rPr>
        <w:t xml:space="preserve"> Rules of the Supreme Court of Namibia relating to presidential election challenges: Supreme Court Act, 15 of 1990</w:t>
      </w:r>
      <w:r w:rsidR="004657F3">
        <w:rPr>
          <w:rFonts w:ascii="Arial" w:hAnsi="Arial" w:cs="Arial"/>
        </w:rPr>
        <w:t xml:space="preserve"> published in Government Notice No 118 of 2015 </w:t>
      </w:r>
      <w:r w:rsidR="007317DC">
        <w:rPr>
          <w:rFonts w:ascii="Arial" w:hAnsi="Arial" w:cs="Arial"/>
        </w:rPr>
        <w:t>in</w:t>
      </w:r>
      <w:r w:rsidR="004657F3">
        <w:rPr>
          <w:rFonts w:ascii="Arial" w:hAnsi="Arial" w:cs="Arial"/>
        </w:rPr>
        <w:t xml:space="preserve"> Government </w:t>
      </w:r>
      <w:r w:rsidR="004657F3" w:rsidRPr="004657F3">
        <w:rPr>
          <w:rFonts w:ascii="Arial" w:hAnsi="Arial" w:cs="Arial"/>
          <w:i/>
        </w:rPr>
        <w:t>Gazette</w:t>
      </w:r>
      <w:r w:rsidR="004657F3">
        <w:rPr>
          <w:rFonts w:ascii="Arial" w:hAnsi="Arial" w:cs="Arial"/>
        </w:rPr>
        <w:t xml:space="preserve"> 5761</w:t>
      </w:r>
      <w:r w:rsidRPr="00EF1E5D">
        <w:rPr>
          <w:rFonts w:ascii="Arial" w:hAnsi="Arial" w:cs="Arial"/>
        </w:rPr>
        <w:t>.</w:t>
      </w:r>
    </w:p>
  </w:footnote>
  <w:footnote w:id="17">
    <w:p w14:paraId="3669ABDD"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Protected in Art 17.</w:t>
      </w:r>
    </w:p>
  </w:footnote>
  <w:footnote w:id="18">
    <w:p w14:paraId="0EF30E06" w14:textId="61231D9C"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Gov</w:t>
      </w:r>
      <w:r>
        <w:rPr>
          <w:rFonts w:ascii="Arial" w:hAnsi="Arial" w:cs="Arial"/>
        </w:rPr>
        <w:t>ernment N</w:t>
      </w:r>
      <w:r w:rsidRPr="00050A71">
        <w:rPr>
          <w:rFonts w:ascii="Arial" w:hAnsi="Arial" w:cs="Arial"/>
        </w:rPr>
        <w:t xml:space="preserve">otice 2018/2014 in Government </w:t>
      </w:r>
      <w:r w:rsidRPr="00BC3AFD">
        <w:rPr>
          <w:rFonts w:ascii="Arial" w:hAnsi="Arial" w:cs="Arial"/>
          <w:i/>
        </w:rPr>
        <w:t>Gazette</w:t>
      </w:r>
      <w:r w:rsidRPr="00050A71">
        <w:rPr>
          <w:rFonts w:ascii="Arial" w:hAnsi="Arial" w:cs="Arial"/>
        </w:rPr>
        <w:t xml:space="preserve"> 5593.</w:t>
      </w:r>
    </w:p>
  </w:footnote>
  <w:footnote w:id="19">
    <w:p w14:paraId="1D6DB7FA"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Electoral Act, 24 of 1992.</w:t>
      </w:r>
    </w:p>
  </w:footnote>
  <w:footnote w:id="20">
    <w:p w14:paraId="1537A35A" w14:textId="77777777" w:rsidR="00AF3951" w:rsidRPr="004738CF"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RDP2</w:t>
      </w:r>
      <w:r>
        <w:rPr>
          <w:rFonts w:ascii="Arial" w:hAnsi="Arial" w:cs="Arial"/>
        </w:rPr>
        <w:t>.</w:t>
      </w:r>
    </w:p>
  </w:footnote>
  <w:footnote w:id="21">
    <w:p w14:paraId="128269A6"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As was stated in </w:t>
      </w:r>
      <w:r w:rsidRPr="00050A71">
        <w:rPr>
          <w:rFonts w:ascii="Arial" w:hAnsi="Arial" w:cs="Arial"/>
          <w:i/>
        </w:rPr>
        <w:t>RDP2</w:t>
      </w:r>
      <w:r w:rsidRPr="00050A71">
        <w:rPr>
          <w:rFonts w:ascii="Arial" w:hAnsi="Arial" w:cs="Arial"/>
        </w:rPr>
        <w:t xml:space="preserve"> with reference to the Act’s predecessor at para 5.</w:t>
      </w:r>
    </w:p>
  </w:footnote>
  <w:footnote w:id="22">
    <w:p w14:paraId="301BB064" w14:textId="729C9820"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Ral</w:t>
      </w:r>
      <w:r>
        <w:rPr>
          <w:rFonts w:ascii="Arial" w:hAnsi="Arial" w:cs="Arial"/>
          <w:i/>
        </w:rPr>
        <w:t>ly for Democracy and Progress &amp;</w:t>
      </w:r>
      <w:r w:rsidRPr="00050A71">
        <w:rPr>
          <w:rFonts w:ascii="Arial" w:hAnsi="Arial" w:cs="Arial"/>
          <w:i/>
        </w:rPr>
        <w:t xml:space="preserve"> others v El</w:t>
      </w:r>
      <w:r>
        <w:rPr>
          <w:rFonts w:ascii="Arial" w:hAnsi="Arial" w:cs="Arial"/>
          <w:i/>
        </w:rPr>
        <w:t>ectoral Commission of Namibia &amp;</w:t>
      </w:r>
      <w:r w:rsidRPr="00050A71">
        <w:rPr>
          <w:rFonts w:ascii="Arial" w:hAnsi="Arial" w:cs="Arial"/>
          <w:i/>
        </w:rPr>
        <w:t xml:space="preserve"> others</w:t>
      </w:r>
      <w:r w:rsidRPr="00050A71">
        <w:rPr>
          <w:rFonts w:ascii="Arial" w:hAnsi="Arial" w:cs="Arial"/>
        </w:rPr>
        <w:t xml:space="preserve"> 2010 (2) NR 487 (SC) (</w:t>
      </w:r>
      <w:r w:rsidRPr="00050A71">
        <w:rPr>
          <w:rFonts w:ascii="Arial" w:hAnsi="Arial" w:cs="Arial"/>
          <w:i/>
        </w:rPr>
        <w:t>RDP1</w:t>
      </w:r>
      <w:r w:rsidRPr="00050A71">
        <w:rPr>
          <w:rFonts w:ascii="Arial" w:hAnsi="Arial" w:cs="Arial"/>
        </w:rPr>
        <w:t>).</w:t>
      </w:r>
    </w:p>
  </w:footnote>
  <w:footnote w:id="23">
    <w:p w14:paraId="314AB0D0" w14:textId="61A6FBA7" w:rsidR="00AF3951" w:rsidRPr="00EA15D2" w:rsidRDefault="00AF3951" w:rsidP="0036071D">
      <w:pPr>
        <w:pStyle w:val="FootnoteText"/>
        <w:jc w:val="both"/>
        <w:rPr>
          <w:rFonts w:ascii="Arial" w:hAnsi="Arial" w:cs="Arial"/>
        </w:rPr>
      </w:pPr>
      <w:r w:rsidRPr="00EA15D2">
        <w:rPr>
          <w:rStyle w:val="FootnoteReference"/>
          <w:rFonts w:ascii="Arial" w:hAnsi="Arial" w:cs="Arial"/>
          <w:color w:val="000000" w:themeColor="text1"/>
        </w:rPr>
        <w:footnoteRef/>
      </w:r>
      <w:r w:rsidRPr="00EA15D2">
        <w:rPr>
          <w:rFonts w:ascii="Arial" w:hAnsi="Arial" w:cs="Arial"/>
          <w:color w:val="000000" w:themeColor="text1"/>
        </w:rPr>
        <w:t xml:space="preserve"> </w:t>
      </w:r>
      <w:r w:rsidRPr="00EA15D2">
        <w:rPr>
          <w:rFonts w:ascii="Arial" w:hAnsi="Arial" w:cs="Arial"/>
          <w:bCs/>
          <w:i/>
          <w:shd w:val="clear" w:color="auto" w:fill="FFFFFF"/>
        </w:rPr>
        <w:t xml:space="preserve">John Harun </w:t>
      </w:r>
      <w:r>
        <w:rPr>
          <w:rFonts w:ascii="Arial" w:hAnsi="Arial" w:cs="Arial"/>
          <w:i/>
        </w:rPr>
        <w:t>Mwau &amp;</w:t>
      </w:r>
      <w:r w:rsidRPr="00EA15D2">
        <w:rPr>
          <w:rFonts w:ascii="Arial" w:hAnsi="Arial" w:cs="Arial"/>
          <w:i/>
        </w:rPr>
        <w:t xml:space="preserve"> others v Independent Elector</w:t>
      </w:r>
      <w:r>
        <w:rPr>
          <w:rFonts w:ascii="Arial" w:hAnsi="Arial" w:cs="Arial"/>
          <w:i/>
        </w:rPr>
        <w:t>al and Boundaries Commission &amp;</w:t>
      </w:r>
      <w:r w:rsidRPr="00EA15D2">
        <w:rPr>
          <w:rFonts w:ascii="Arial" w:hAnsi="Arial" w:cs="Arial"/>
          <w:i/>
        </w:rPr>
        <w:t xml:space="preserve"> others</w:t>
      </w:r>
      <w:r w:rsidRPr="00EA15D2">
        <w:rPr>
          <w:rFonts w:ascii="Arial" w:hAnsi="Arial" w:cs="Arial"/>
        </w:rPr>
        <w:t xml:space="preserve"> </w:t>
      </w:r>
      <w:r>
        <w:rPr>
          <w:rFonts w:ascii="Arial" w:hAnsi="Arial" w:cs="Arial"/>
        </w:rPr>
        <w:t xml:space="preserve">Presidential </w:t>
      </w:r>
      <w:r w:rsidRPr="00EA15D2">
        <w:rPr>
          <w:rStyle w:val="Strong"/>
          <w:rFonts w:ascii="Arial" w:hAnsi="Arial" w:cs="Arial"/>
          <w:b w:val="0"/>
          <w:shd w:val="clear" w:color="auto" w:fill="FFFFFF"/>
        </w:rPr>
        <w:t>Petitions Nos. 2 and 4 of 2017</w:t>
      </w:r>
      <w:r w:rsidRPr="00EA15D2">
        <w:rPr>
          <w:rFonts w:ascii="Arial" w:hAnsi="Arial" w:cs="Arial"/>
        </w:rPr>
        <w:t xml:space="preserve"> eKLR </w:t>
      </w:r>
      <w:hyperlink r:id="rId2" w:history="1">
        <w:r w:rsidRPr="00EA15D2">
          <w:rPr>
            <w:rStyle w:val="Hyperlink"/>
            <w:rFonts w:ascii="Arial" w:hAnsi="Arial" w:cs="Arial"/>
          </w:rPr>
          <w:t>http://kenyalaw.org/caselaw/cases/view/145261/</w:t>
        </w:r>
      </w:hyperlink>
      <w:r w:rsidRPr="00EA15D2">
        <w:rPr>
          <w:rFonts w:ascii="Arial" w:hAnsi="Arial" w:cs="Arial"/>
        </w:rPr>
        <w:t xml:space="preserve"> </w:t>
      </w:r>
      <w:r>
        <w:rPr>
          <w:rFonts w:ascii="Arial" w:hAnsi="Arial" w:cs="Arial"/>
        </w:rPr>
        <w:t>(A</w:t>
      </w:r>
      <w:r w:rsidRPr="00EA15D2">
        <w:rPr>
          <w:rFonts w:ascii="Arial" w:hAnsi="Arial" w:cs="Arial"/>
        </w:rPr>
        <w:t xml:space="preserve">ccessed 23 January </w:t>
      </w:r>
      <w:r>
        <w:rPr>
          <w:rFonts w:ascii="Arial" w:hAnsi="Arial" w:cs="Arial"/>
        </w:rPr>
        <w:t xml:space="preserve">2020) </w:t>
      </w:r>
      <w:r w:rsidRPr="00EA15D2">
        <w:rPr>
          <w:rFonts w:ascii="Arial" w:hAnsi="Arial" w:cs="Arial"/>
        </w:rPr>
        <w:t>para 286.</w:t>
      </w:r>
    </w:p>
  </w:footnote>
  <w:footnote w:id="24">
    <w:p w14:paraId="196DF627" w14:textId="576643D8" w:rsidR="00AF3951" w:rsidRPr="00050A71" w:rsidRDefault="00AF3951" w:rsidP="0036071D">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Chirwa v Transnet Ltd </w:t>
      </w:r>
      <w:r>
        <w:rPr>
          <w:rFonts w:ascii="Arial" w:hAnsi="Arial" w:cs="Arial"/>
          <w:i/>
        </w:rPr>
        <w:t>&amp;</w:t>
      </w:r>
      <w:r w:rsidRPr="00050A71">
        <w:rPr>
          <w:rFonts w:ascii="Arial" w:hAnsi="Arial" w:cs="Arial"/>
          <w:i/>
        </w:rPr>
        <w:t xml:space="preserve"> others</w:t>
      </w:r>
      <w:r w:rsidRPr="00050A71">
        <w:rPr>
          <w:rFonts w:ascii="Arial" w:hAnsi="Arial" w:cs="Arial"/>
        </w:rPr>
        <w:t xml:space="preserve"> 2008 (4) SA 367 (CC).</w:t>
      </w:r>
    </w:p>
  </w:footnote>
  <w:footnote w:id="25">
    <w:p w14:paraId="2A8900CC"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Mwandingi v Minister of Defence</w:t>
      </w:r>
      <w:r w:rsidRPr="00050A71">
        <w:rPr>
          <w:rFonts w:ascii="Arial" w:hAnsi="Arial" w:cs="Arial"/>
        </w:rPr>
        <w:t xml:space="preserve"> 1990 NR 363 (HC) at 373A-C and confirmed on appeal in 1993 NR 63 (SC).</w:t>
      </w:r>
    </w:p>
  </w:footnote>
  <w:footnote w:id="26">
    <w:p w14:paraId="64F068A6" w14:textId="60EDA465"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Citing </w:t>
      </w:r>
      <w:r w:rsidRPr="00050A71">
        <w:rPr>
          <w:rFonts w:ascii="Arial" w:hAnsi="Arial" w:cs="Arial"/>
          <w:i/>
        </w:rPr>
        <w:t>Harnaker v Minister of the Interior</w:t>
      </w:r>
      <w:r w:rsidRPr="00050A71">
        <w:rPr>
          <w:rFonts w:ascii="Arial" w:hAnsi="Arial" w:cs="Arial"/>
        </w:rPr>
        <w:t xml:space="preserve"> 1965 (1) SA 372 (C) where the court found that the delay rule in reviews applied to a common law review of subordinate legislation – in that instance a declaration by a Group Areas Board of a number of group areas made by Proclamation wi</w:t>
      </w:r>
      <w:r w:rsidR="009318BE">
        <w:rPr>
          <w:rFonts w:ascii="Arial" w:hAnsi="Arial" w:cs="Arial"/>
        </w:rPr>
        <w:t>th Corbett J however stating (</w:t>
      </w:r>
      <w:r w:rsidRPr="00050A71">
        <w:rPr>
          <w:rFonts w:ascii="Arial" w:hAnsi="Arial" w:cs="Arial"/>
        </w:rPr>
        <w:t>para 378B) that the case in question in substance constituted a review of the proceedings of the Board.</w:t>
      </w:r>
    </w:p>
  </w:footnote>
  <w:footnote w:id="27">
    <w:p w14:paraId="75EBA0A3" w14:textId="2A3EE5A6"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Keya </w:t>
      </w:r>
      <w:r>
        <w:rPr>
          <w:rFonts w:ascii="Arial" w:hAnsi="Arial" w:cs="Arial"/>
          <w:i/>
        </w:rPr>
        <w:t>v Chief of the Defence Force &amp;</w:t>
      </w:r>
      <w:r w:rsidRPr="00050A71">
        <w:rPr>
          <w:rFonts w:ascii="Arial" w:hAnsi="Arial" w:cs="Arial"/>
          <w:i/>
        </w:rPr>
        <w:t xml:space="preserve"> others</w:t>
      </w:r>
      <w:r w:rsidRPr="00050A71">
        <w:rPr>
          <w:rFonts w:ascii="Arial" w:hAnsi="Arial" w:cs="Arial"/>
        </w:rPr>
        <w:t xml:space="preserve"> 2013 (3) NR 770 (SC) paras 21-22. </w:t>
      </w:r>
      <w:r w:rsidRPr="00050A71">
        <w:rPr>
          <w:rFonts w:ascii="Arial" w:hAnsi="Arial" w:cs="Arial"/>
          <w:i/>
        </w:rPr>
        <w:t>S.A.Poultry Association v Mi</w:t>
      </w:r>
      <w:r>
        <w:rPr>
          <w:rFonts w:ascii="Arial" w:hAnsi="Arial" w:cs="Arial"/>
          <w:i/>
        </w:rPr>
        <w:t>nister of Trade and Industry &amp;</w:t>
      </w:r>
      <w:r w:rsidRPr="00050A71">
        <w:rPr>
          <w:rFonts w:ascii="Arial" w:hAnsi="Arial" w:cs="Arial"/>
          <w:i/>
        </w:rPr>
        <w:t xml:space="preserve"> others</w:t>
      </w:r>
      <w:r w:rsidR="009318BE">
        <w:rPr>
          <w:rFonts w:ascii="Arial" w:hAnsi="Arial" w:cs="Arial"/>
        </w:rPr>
        <w:t xml:space="preserve"> 2018 (1) NR 1 (SC)</w:t>
      </w:r>
      <w:r w:rsidRPr="00050A71">
        <w:rPr>
          <w:rFonts w:ascii="Arial" w:hAnsi="Arial" w:cs="Arial"/>
        </w:rPr>
        <w:t xml:space="preserve"> paras 42-44 9 (</w:t>
      </w:r>
      <w:r w:rsidRPr="00050A71">
        <w:rPr>
          <w:rFonts w:ascii="Arial" w:hAnsi="Arial" w:cs="Arial"/>
          <w:i/>
        </w:rPr>
        <w:t>SAPA</w:t>
      </w:r>
      <w:r w:rsidRPr="00050A71">
        <w:rPr>
          <w:rFonts w:ascii="Arial" w:hAnsi="Arial" w:cs="Arial"/>
        </w:rPr>
        <w:t>).</w:t>
      </w:r>
    </w:p>
  </w:footnote>
  <w:footnote w:id="28">
    <w:p w14:paraId="6B7E827A" w14:textId="0C0D9ED0"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Pr>
          <w:rFonts w:ascii="Arial" w:hAnsi="Arial" w:cs="Arial"/>
          <w:i/>
        </w:rPr>
        <w:t>Khumalo &amp;</w:t>
      </w:r>
      <w:r w:rsidRPr="00050A71">
        <w:rPr>
          <w:rFonts w:ascii="Arial" w:hAnsi="Arial" w:cs="Arial"/>
          <w:i/>
        </w:rPr>
        <w:t xml:space="preserve"> another v MEC for Education, KwaZulu-Natal</w:t>
      </w:r>
      <w:r>
        <w:rPr>
          <w:rFonts w:ascii="Arial" w:hAnsi="Arial" w:cs="Arial"/>
        </w:rPr>
        <w:t xml:space="preserve"> 2014 (5) SA 579 (CC</w:t>
      </w:r>
      <w:r w:rsidR="009318BE">
        <w:rPr>
          <w:rFonts w:ascii="Arial" w:hAnsi="Arial" w:cs="Arial"/>
        </w:rPr>
        <w:t>)</w:t>
      </w:r>
      <w:r w:rsidRPr="00050A71">
        <w:rPr>
          <w:rFonts w:ascii="Arial" w:hAnsi="Arial" w:cs="Arial"/>
        </w:rPr>
        <w:t xml:space="preserve"> para 57 followed by </w:t>
      </w:r>
      <w:r w:rsidRPr="00050A71">
        <w:rPr>
          <w:rFonts w:ascii="Arial" w:hAnsi="Arial" w:cs="Arial"/>
          <w:i/>
        </w:rPr>
        <w:t>SAPA</w:t>
      </w:r>
      <w:r>
        <w:rPr>
          <w:rFonts w:ascii="Arial" w:hAnsi="Arial" w:cs="Arial"/>
        </w:rPr>
        <w:t xml:space="preserve"> in para 59.</w:t>
      </w:r>
    </w:p>
  </w:footnote>
  <w:footnote w:id="29">
    <w:p w14:paraId="6F60667F" w14:textId="69E925CA"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009318BE">
        <w:rPr>
          <w:rFonts w:ascii="Arial" w:hAnsi="Arial" w:cs="Arial"/>
        </w:rPr>
        <w:t xml:space="preserve"> P</w:t>
      </w:r>
      <w:r w:rsidRPr="00050A71">
        <w:rPr>
          <w:rFonts w:ascii="Arial" w:hAnsi="Arial" w:cs="Arial"/>
        </w:rPr>
        <w:t>ara 67.</w:t>
      </w:r>
    </w:p>
  </w:footnote>
  <w:footnote w:id="30">
    <w:p w14:paraId="604910CB" w14:textId="1C963E13" w:rsidR="00AF3951" w:rsidRPr="00D211D2" w:rsidRDefault="00AF3951" w:rsidP="00050A71">
      <w:pPr>
        <w:pStyle w:val="FootnoteText"/>
        <w:jc w:val="both"/>
        <w:rPr>
          <w:rFonts w:ascii="Arial" w:hAnsi="Arial" w:cs="Arial"/>
        </w:rPr>
      </w:pPr>
      <w:r w:rsidRPr="00D211D2">
        <w:rPr>
          <w:rStyle w:val="FootnoteReference"/>
          <w:rFonts w:ascii="Arial" w:hAnsi="Arial" w:cs="Arial"/>
        </w:rPr>
        <w:footnoteRef/>
      </w:r>
      <w:r w:rsidRPr="00D211D2">
        <w:rPr>
          <w:rFonts w:ascii="Arial" w:hAnsi="Arial" w:cs="Arial"/>
        </w:rPr>
        <w:t xml:space="preserve"> In </w:t>
      </w:r>
      <w:r w:rsidRPr="00D211D2">
        <w:rPr>
          <w:rFonts w:ascii="Arial" w:hAnsi="Arial" w:cs="Arial"/>
          <w:i/>
        </w:rPr>
        <w:t>Subramanian Swamy v Election Commission of India</w:t>
      </w:r>
      <w:r w:rsidRPr="00D211D2">
        <w:rPr>
          <w:rFonts w:ascii="Arial" w:hAnsi="Arial" w:cs="Arial"/>
        </w:rPr>
        <w:t xml:space="preserve"> Case no. 9093 of 2013 (8 October 2013) </w:t>
      </w:r>
      <w:hyperlink r:id="rId3" w:history="1">
        <w:r w:rsidRPr="00187741">
          <w:rPr>
            <w:rStyle w:val="Hyperlink"/>
            <w:rFonts w:ascii="Arial" w:hAnsi="Arial" w:cs="Arial"/>
          </w:rPr>
          <w:t>https://indiankanoon.org/doc/113840870/</w:t>
        </w:r>
      </w:hyperlink>
      <w:r w:rsidR="009318BE">
        <w:rPr>
          <w:rFonts w:ascii="Arial" w:hAnsi="Arial" w:cs="Arial"/>
        </w:rPr>
        <w:t xml:space="preserve"> (Accessed 22 January 2020)</w:t>
      </w:r>
      <w:r w:rsidRPr="00187741">
        <w:rPr>
          <w:rFonts w:ascii="Arial" w:hAnsi="Arial" w:cs="Arial"/>
        </w:rPr>
        <w:t xml:space="preserve"> para 29.</w:t>
      </w:r>
    </w:p>
  </w:footnote>
  <w:footnote w:id="31">
    <w:p w14:paraId="6E1622EB" w14:textId="24D1B9D6" w:rsidR="00AF3951" w:rsidRPr="001B4D34" w:rsidRDefault="00AF3951" w:rsidP="00050A71">
      <w:pPr>
        <w:pStyle w:val="FootnoteText"/>
        <w:jc w:val="both"/>
        <w:rPr>
          <w:rFonts w:ascii="Arial" w:hAnsi="Arial" w:cs="Arial"/>
        </w:rPr>
      </w:pPr>
      <w:r w:rsidRPr="001B4D34">
        <w:rPr>
          <w:rStyle w:val="FootnoteReference"/>
          <w:rFonts w:ascii="Arial" w:hAnsi="Arial" w:cs="Arial"/>
        </w:rPr>
        <w:footnoteRef/>
      </w:r>
      <w:r w:rsidR="009318BE">
        <w:rPr>
          <w:rFonts w:ascii="Arial" w:hAnsi="Arial" w:cs="Arial"/>
        </w:rPr>
        <w:t xml:space="preserve"> P</w:t>
      </w:r>
      <w:r w:rsidRPr="001B4D34">
        <w:rPr>
          <w:rFonts w:ascii="Arial" w:hAnsi="Arial" w:cs="Arial"/>
        </w:rPr>
        <w:t>ara 28.</w:t>
      </w:r>
    </w:p>
  </w:footnote>
  <w:footnote w:id="32">
    <w:p w14:paraId="62469624" w14:textId="00866D8A" w:rsidR="00AF3951" w:rsidRPr="001B4D34" w:rsidRDefault="00AF3951" w:rsidP="001B4D34">
      <w:pPr>
        <w:pStyle w:val="NoSpacing"/>
        <w:jc w:val="both"/>
        <w:rPr>
          <w:rFonts w:ascii="Arial" w:hAnsi="Arial" w:cs="Arial"/>
          <w:sz w:val="20"/>
          <w:szCs w:val="20"/>
        </w:rPr>
      </w:pPr>
      <w:r w:rsidRPr="001B4D34">
        <w:rPr>
          <w:rStyle w:val="FootnoteReference"/>
          <w:rFonts w:ascii="Arial" w:hAnsi="Arial" w:cs="Arial"/>
          <w:sz w:val="20"/>
          <w:szCs w:val="20"/>
        </w:rPr>
        <w:footnoteRef/>
      </w:r>
      <w:r w:rsidRPr="001B4D34">
        <w:rPr>
          <w:rFonts w:ascii="Arial" w:hAnsi="Arial" w:cs="Arial"/>
          <w:sz w:val="20"/>
          <w:szCs w:val="20"/>
        </w:rPr>
        <w:t xml:space="preserve"> BVerfG, Urteil des Zweiten Senats vom 3. März 2009 – 2 BvC 3/07 – Rn (1-166) </w:t>
      </w:r>
      <w:hyperlink r:id="rId4" w:history="1">
        <w:r w:rsidRPr="001B4D34">
          <w:rPr>
            <w:rStyle w:val="Hyperlink"/>
            <w:rFonts w:ascii="Arial" w:hAnsi="Arial" w:cs="Arial"/>
            <w:sz w:val="20"/>
            <w:szCs w:val="20"/>
          </w:rPr>
          <w:t>https://www.bundesverfassungsgericht.de/SharedDocs/Downloads/EN/2009/03/cs20090303_2bvc000307en.pdf?__blob=publicationFile&amp;v=1</w:t>
        </w:r>
      </w:hyperlink>
      <w:r w:rsidRPr="001B4D34">
        <w:rPr>
          <w:rStyle w:val="Hyperlink"/>
          <w:rFonts w:ascii="Arial" w:hAnsi="Arial" w:cs="Arial"/>
          <w:color w:val="auto"/>
          <w:sz w:val="20"/>
          <w:szCs w:val="20"/>
          <w:u w:val="none"/>
        </w:rPr>
        <w:t xml:space="preserve"> (Accessed 23 January 2020).</w:t>
      </w:r>
    </w:p>
  </w:footnote>
  <w:footnote w:id="33">
    <w:p w14:paraId="48FADE2F" w14:textId="309CA53B" w:rsidR="00AF3951" w:rsidRPr="001B4D34" w:rsidRDefault="00AF3951" w:rsidP="00050A71">
      <w:pPr>
        <w:pStyle w:val="FootnoteText"/>
        <w:jc w:val="both"/>
        <w:rPr>
          <w:rFonts w:ascii="Arial" w:hAnsi="Arial" w:cs="Arial"/>
        </w:rPr>
      </w:pPr>
      <w:r w:rsidRPr="001B4D34">
        <w:rPr>
          <w:rStyle w:val="FootnoteReference"/>
          <w:rFonts w:ascii="Arial" w:hAnsi="Arial" w:cs="Arial"/>
        </w:rPr>
        <w:footnoteRef/>
      </w:r>
      <w:r w:rsidRPr="001B4D34">
        <w:rPr>
          <w:rFonts w:ascii="Arial" w:hAnsi="Arial" w:cs="Arial"/>
        </w:rPr>
        <w:t xml:space="preserve"> </w:t>
      </w:r>
      <w:r w:rsidR="009318BE">
        <w:rPr>
          <w:rFonts w:ascii="Arial" w:hAnsi="Arial" w:cs="Arial"/>
        </w:rPr>
        <w:t>P</w:t>
      </w:r>
      <w:r w:rsidRPr="001B4D34">
        <w:rPr>
          <w:rFonts w:ascii="Arial" w:hAnsi="Arial" w:cs="Arial"/>
        </w:rPr>
        <w:t>ara 123.</w:t>
      </w:r>
    </w:p>
  </w:footnote>
  <w:footnote w:id="34">
    <w:p w14:paraId="5B2A9B9F" w14:textId="77777777" w:rsidR="00AF3951" w:rsidRPr="001B4D34" w:rsidRDefault="00AF3951" w:rsidP="00050A71">
      <w:pPr>
        <w:pStyle w:val="FootnoteText"/>
        <w:jc w:val="both"/>
        <w:rPr>
          <w:rFonts w:ascii="Arial" w:hAnsi="Arial" w:cs="Arial"/>
        </w:rPr>
      </w:pPr>
      <w:r w:rsidRPr="001B4D34">
        <w:rPr>
          <w:rStyle w:val="FootnoteReference"/>
          <w:rFonts w:ascii="Arial" w:hAnsi="Arial" w:cs="Arial"/>
        </w:rPr>
        <w:footnoteRef/>
      </w:r>
      <w:r w:rsidRPr="001B4D34">
        <w:rPr>
          <w:rFonts w:ascii="Arial" w:hAnsi="Arial" w:cs="Arial"/>
        </w:rPr>
        <w:t xml:space="preserve"> Articles 44.</w:t>
      </w:r>
    </w:p>
  </w:footnote>
  <w:footnote w:id="35">
    <w:p w14:paraId="0CA107D8" w14:textId="74A68082" w:rsidR="00AF3951" w:rsidRPr="001B4D34" w:rsidRDefault="00AF3951" w:rsidP="00050A71">
      <w:pPr>
        <w:pStyle w:val="FootnoteText"/>
        <w:jc w:val="both"/>
        <w:rPr>
          <w:rFonts w:ascii="Arial" w:hAnsi="Arial" w:cs="Arial"/>
        </w:rPr>
      </w:pPr>
      <w:r w:rsidRPr="001B4D34">
        <w:rPr>
          <w:rStyle w:val="FootnoteReference"/>
          <w:rFonts w:ascii="Arial" w:hAnsi="Arial" w:cs="Arial"/>
        </w:rPr>
        <w:footnoteRef/>
      </w:r>
      <w:r w:rsidRPr="001B4D34">
        <w:rPr>
          <w:rFonts w:ascii="Arial" w:hAnsi="Arial" w:cs="Arial"/>
        </w:rPr>
        <w:t xml:space="preserve"> </w:t>
      </w:r>
      <w:r w:rsidRPr="001B4D34">
        <w:rPr>
          <w:rFonts w:ascii="Arial" w:hAnsi="Arial" w:cs="Arial"/>
          <w:i/>
        </w:rPr>
        <w:t>Communications Regulatory Authority of Namibia v Telecom Namibia Ltd &amp; others</w:t>
      </w:r>
      <w:r w:rsidRPr="001B4D34">
        <w:rPr>
          <w:rFonts w:ascii="Arial" w:hAnsi="Arial" w:cs="Arial"/>
        </w:rPr>
        <w:t xml:space="preserve"> 2018 (3) NR 664 (SC) (CRAN), applying </w:t>
      </w:r>
      <w:r w:rsidRPr="001B4D34">
        <w:rPr>
          <w:rFonts w:ascii="Arial" w:hAnsi="Arial" w:cs="Arial"/>
          <w:i/>
        </w:rPr>
        <w:t>Executive Council, Western Cape Legislature, &amp; others v President of the Republic of South Africa &amp; others</w:t>
      </w:r>
      <w:r w:rsidRPr="001B4D34">
        <w:rPr>
          <w:rFonts w:ascii="Arial" w:hAnsi="Arial" w:cs="Arial"/>
        </w:rPr>
        <w:t xml:space="preserve"> 1995 (4) SA 877 para [51]. See also </w:t>
      </w:r>
      <w:r w:rsidRPr="001B4D34">
        <w:rPr>
          <w:rFonts w:ascii="Arial" w:hAnsi="Arial" w:cs="Arial"/>
          <w:i/>
        </w:rPr>
        <w:t>Minister of Finance &amp; another v Hollard Insurance Co. of Namibia &amp; others</w:t>
      </w:r>
      <w:r w:rsidR="00D06535">
        <w:rPr>
          <w:rFonts w:ascii="Arial" w:hAnsi="Arial" w:cs="Arial"/>
        </w:rPr>
        <w:t xml:space="preserve"> 2019 (3) 605 (SC) </w:t>
      </w:r>
      <w:r w:rsidRPr="001B4D34">
        <w:rPr>
          <w:rFonts w:ascii="Arial" w:hAnsi="Arial" w:cs="Arial"/>
        </w:rPr>
        <w:t>para 117.</w:t>
      </w:r>
    </w:p>
  </w:footnote>
  <w:footnote w:id="36">
    <w:p w14:paraId="18B69E39" w14:textId="54C069C5"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Kruger v President of </w:t>
      </w:r>
      <w:r>
        <w:rPr>
          <w:rFonts w:ascii="Arial" w:hAnsi="Arial" w:cs="Arial"/>
          <w:i/>
        </w:rPr>
        <w:t>the Republic of South Africa &amp;</w:t>
      </w:r>
      <w:r w:rsidRPr="00050A71">
        <w:rPr>
          <w:rFonts w:ascii="Arial" w:hAnsi="Arial" w:cs="Arial"/>
          <w:i/>
        </w:rPr>
        <w:t xml:space="preserve"> others</w:t>
      </w:r>
      <w:r w:rsidR="00D06535">
        <w:rPr>
          <w:rFonts w:ascii="Arial" w:hAnsi="Arial" w:cs="Arial"/>
        </w:rPr>
        <w:t xml:space="preserve"> 2009 (1) SA 437 (CC)</w:t>
      </w:r>
      <w:r w:rsidRPr="00050A71">
        <w:rPr>
          <w:rFonts w:ascii="Arial" w:hAnsi="Arial" w:cs="Arial"/>
        </w:rPr>
        <w:t xml:space="preserve"> para 65.</w:t>
      </w:r>
    </w:p>
  </w:footnote>
  <w:footnote w:id="37">
    <w:p w14:paraId="30E09F63" w14:textId="12BD1D1C" w:rsidR="00AF3951" w:rsidRPr="00050A71" w:rsidRDefault="00AF3951" w:rsidP="00050A71">
      <w:pPr>
        <w:pStyle w:val="NoSpacing"/>
        <w:jc w:val="both"/>
        <w:rPr>
          <w:rFonts w:ascii="Arial" w:hAnsi="Arial" w:cs="Arial"/>
          <w:sz w:val="20"/>
          <w:szCs w:val="20"/>
        </w:rPr>
      </w:pPr>
      <w:r w:rsidRPr="00050A71">
        <w:rPr>
          <w:rStyle w:val="FootnoteReference"/>
          <w:rFonts w:ascii="Arial" w:hAnsi="Arial" w:cs="Arial"/>
          <w:sz w:val="20"/>
          <w:szCs w:val="20"/>
        </w:rPr>
        <w:footnoteRef/>
      </w:r>
      <w:r w:rsidRPr="00050A71">
        <w:rPr>
          <w:rFonts w:ascii="Arial" w:hAnsi="Arial" w:cs="Arial"/>
          <w:sz w:val="20"/>
          <w:szCs w:val="20"/>
        </w:rPr>
        <w:t xml:space="preserve"> See </w:t>
      </w:r>
      <w:r w:rsidRPr="00050A71">
        <w:rPr>
          <w:rFonts w:ascii="Arial" w:hAnsi="Arial" w:cs="Arial"/>
          <w:i/>
          <w:sz w:val="20"/>
          <w:szCs w:val="20"/>
        </w:rPr>
        <w:t>S v Marwane</w:t>
      </w:r>
      <w:r w:rsidRPr="00050A71">
        <w:rPr>
          <w:rFonts w:ascii="Arial" w:hAnsi="Arial" w:cs="Arial"/>
          <w:sz w:val="20"/>
          <w:szCs w:val="20"/>
        </w:rPr>
        <w:t xml:space="preserve"> 1982 (3) SA 717 (A) at 747H followed by this court, amongst others, in </w:t>
      </w:r>
      <w:r>
        <w:rPr>
          <w:rFonts w:ascii="Arial" w:hAnsi="Arial" w:cs="Arial"/>
          <w:i/>
          <w:sz w:val="20"/>
          <w:szCs w:val="20"/>
        </w:rPr>
        <w:t>Rössing Uranium Limited &amp;</w:t>
      </w:r>
      <w:r w:rsidRPr="00050A71">
        <w:rPr>
          <w:rFonts w:ascii="Arial" w:hAnsi="Arial" w:cs="Arial"/>
          <w:i/>
          <w:sz w:val="20"/>
          <w:szCs w:val="20"/>
        </w:rPr>
        <w:t xml:space="preserve"> another v Former Member of the Rössing Pension Fund</w:t>
      </w:r>
      <w:r w:rsidRPr="00050A71">
        <w:rPr>
          <w:rFonts w:ascii="Arial" w:hAnsi="Arial" w:cs="Arial"/>
          <w:sz w:val="20"/>
          <w:szCs w:val="20"/>
        </w:rPr>
        <w:t xml:space="preserve"> 2017 (3) NR 819 (SC) para 49.</w:t>
      </w:r>
    </w:p>
  </w:footnote>
  <w:footnote w:id="38">
    <w:p w14:paraId="344F7906" w14:textId="64AE1B8F" w:rsidR="00AF3951" w:rsidRPr="00050A71" w:rsidRDefault="00AF3951" w:rsidP="00050A71">
      <w:pPr>
        <w:pStyle w:val="FootnoteText"/>
        <w:jc w:val="both"/>
        <w:rPr>
          <w:rFonts w:ascii="Arial" w:hAnsi="Arial" w:cs="Arial"/>
          <w:lang w:val="en-GB"/>
        </w:rPr>
      </w:pPr>
      <w:r w:rsidRPr="00050A71">
        <w:rPr>
          <w:rStyle w:val="FootnoteReference"/>
          <w:rFonts w:ascii="Arial" w:hAnsi="Arial" w:cs="Arial"/>
        </w:rPr>
        <w:footnoteRef/>
      </w:r>
      <w:r w:rsidRPr="00050A71">
        <w:rPr>
          <w:rFonts w:ascii="Arial" w:hAnsi="Arial" w:cs="Arial"/>
        </w:rPr>
        <w:t xml:space="preserve"> </w:t>
      </w:r>
      <w:r w:rsidR="00D06535">
        <w:rPr>
          <w:rFonts w:ascii="Arial" w:hAnsi="Arial" w:cs="Arial"/>
          <w:lang w:val="en-GB"/>
        </w:rPr>
        <w:t>P</w:t>
      </w:r>
      <w:r w:rsidRPr="00050A71">
        <w:rPr>
          <w:rFonts w:ascii="Arial" w:hAnsi="Arial" w:cs="Arial"/>
          <w:lang w:val="en-GB"/>
        </w:rPr>
        <w:t>ara 1</w:t>
      </w:r>
      <w:r>
        <w:rPr>
          <w:rFonts w:ascii="Arial" w:hAnsi="Arial" w:cs="Arial"/>
          <w:lang w:val="en-GB"/>
        </w:rPr>
        <w:t>.</w:t>
      </w:r>
    </w:p>
  </w:footnote>
  <w:footnote w:id="39">
    <w:p w14:paraId="67E2AFC6" w14:textId="4C06EFCF"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Pr>
          <w:rFonts w:ascii="Arial" w:hAnsi="Arial" w:cs="Arial"/>
        </w:rPr>
        <w:t xml:space="preserve"> </w:t>
      </w:r>
      <w:r w:rsidR="00D06535">
        <w:rPr>
          <w:rFonts w:ascii="Arial" w:hAnsi="Arial" w:cs="Arial"/>
        </w:rPr>
        <w:t>P</w:t>
      </w:r>
      <w:r>
        <w:rPr>
          <w:rFonts w:ascii="Arial" w:hAnsi="Arial" w:cs="Arial"/>
        </w:rPr>
        <w:t>ara 7.</w:t>
      </w:r>
    </w:p>
  </w:footnote>
  <w:footnote w:id="40">
    <w:p w14:paraId="7E7E1B8A" w14:textId="1E47B7F2"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00D06535">
        <w:rPr>
          <w:rFonts w:ascii="Arial" w:hAnsi="Arial" w:cs="Arial"/>
        </w:rPr>
        <w:t>P</w:t>
      </w:r>
      <w:r w:rsidRPr="00050A71">
        <w:rPr>
          <w:rFonts w:ascii="Arial" w:hAnsi="Arial" w:cs="Arial"/>
        </w:rPr>
        <w:t>ara 7.</w:t>
      </w:r>
    </w:p>
  </w:footnote>
  <w:footnote w:id="41">
    <w:p w14:paraId="46F36A74" w14:textId="437D3FA2"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00D06535">
        <w:rPr>
          <w:rFonts w:ascii="Arial" w:hAnsi="Arial" w:cs="Arial"/>
        </w:rPr>
        <w:t xml:space="preserve"> P</w:t>
      </w:r>
      <w:r w:rsidRPr="00050A71">
        <w:rPr>
          <w:rFonts w:ascii="Arial" w:hAnsi="Arial" w:cs="Arial"/>
        </w:rPr>
        <w:t>ara 7</w:t>
      </w:r>
      <w:r>
        <w:rPr>
          <w:rFonts w:ascii="Arial" w:hAnsi="Arial" w:cs="Arial"/>
        </w:rPr>
        <w:t>.</w:t>
      </w:r>
    </w:p>
  </w:footnote>
  <w:footnote w:id="42">
    <w:p w14:paraId="0347BE95" w14:textId="0FACEF50"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As set out in </w:t>
      </w:r>
      <w:r w:rsidRPr="00050A71">
        <w:rPr>
          <w:rFonts w:ascii="Arial" w:hAnsi="Arial" w:cs="Arial"/>
          <w:i/>
        </w:rPr>
        <w:t>Plascon-Evans Paints Ltd v Van Riebeeck Paints (Pty) Ltd</w:t>
      </w:r>
      <w:r w:rsidRPr="00050A71">
        <w:rPr>
          <w:rFonts w:ascii="Arial" w:hAnsi="Arial" w:cs="Arial"/>
        </w:rPr>
        <w:t xml:space="preserve"> 1984 (3) SA 623 (A) at 635C consistently followed and applied by</w:t>
      </w:r>
      <w:r>
        <w:rPr>
          <w:rFonts w:ascii="Arial" w:hAnsi="Arial" w:cs="Arial"/>
        </w:rPr>
        <w:t xml:space="preserve"> this court and the High Court.</w:t>
      </w:r>
    </w:p>
  </w:footnote>
  <w:footnote w:id="43">
    <w:p w14:paraId="726716D1"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w:t>
      </w:r>
      <w:r w:rsidRPr="00050A71">
        <w:rPr>
          <w:rFonts w:ascii="Arial" w:hAnsi="Arial" w:cs="Arial"/>
          <w:i/>
        </w:rPr>
        <w:t xml:space="preserve">Odinga </w:t>
      </w:r>
      <w:r w:rsidRPr="00050A71">
        <w:rPr>
          <w:rFonts w:ascii="Arial" w:hAnsi="Arial" w:cs="Arial"/>
        </w:rPr>
        <w:t>para 379.</w:t>
      </w:r>
    </w:p>
  </w:footnote>
  <w:footnote w:id="44">
    <w:p w14:paraId="6B8500B7" w14:textId="77777777" w:rsidR="00AF3951" w:rsidRPr="009B688E" w:rsidRDefault="00AF3951" w:rsidP="00A127FC">
      <w:pPr>
        <w:pStyle w:val="FootnoteText"/>
        <w:rPr>
          <w:rFonts w:ascii="Arial" w:hAnsi="Arial" w:cs="Arial"/>
        </w:rPr>
      </w:pPr>
      <w:r w:rsidRPr="009B688E">
        <w:rPr>
          <w:rStyle w:val="FootnoteReference"/>
          <w:rFonts w:ascii="Arial" w:hAnsi="Arial" w:cs="Arial"/>
        </w:rPr>
        <w:footnoteRef/>
      </w:r>
      <w:r w:rsidRPr="009B688E">
        <w:rPr>
          <w:rFonts w:ascii="Arial" w:hAnsi="Arial" w:cs="Arial"/>
        </w:rPr>
        <w:t xml:space="preserve"> Upon an application of the rule in </w:t>
      </w:r>
      <w:r w:rsidRPr="009B688E">
        <w:rPr>
          <w:rFonts w:ascii="Arial" w:hAnsi="Arial" w:cs="Arial"/>
          <w:i/>
        </w:rPr>
        <w:t>Plascon-Evans</w:t>
      </w:r>
      <w:r w:rsidRPr="009B688E">
        <w:rPr>
          <w:rFonts w:ascii="Arial" w:hAnsi="Arial" w:cs="Arial"/>
        </w:rPr>
        <w:t>.</w:t>
      </w:r>
    </w:p>
  </w:footnote>
  <w:footnote w:id="45">
    <w:p w14:paraId="6743A220" w14:textId="4E2CDBC6"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00D06535">
        <w:rPr>
          <w:rFonts w:ascii="Arial" w:hAnsi="Arial" w:cs="Arial"/>
        </w:rPr>
        <w:t xml:space="preserve"> P</w:t>
      </w:r>
      <w:r w:rsidRPr="00050A71">
        <w:rPr>
          <w:rFonts w:ascii="Arial" w:hAnsi="Arial" w:cs="Arial"/>
        </w:rPr>
        <w:t>ara 9</w:t>
      </w:r>
      <w:r>
        <w:rPr>
          <w:rFonts w:ascii="Arial" w:hAnsi="Arial" w:cs="Arial"/>
        </w:rPr>
        <w:t>.</w:t>
      </w:r>
    </w:p>
  </w:footnote>
  <w:footnote w:id="46">
    <w:p w14:paraId="28AF98F1" w14:textId="321F1E84" w:rsidR="00AF3951" w:rsidRPr="004621DB" w:rsidRDefault="00AF3951">
      <w:pPr>
        <w:pStyle w:val="FootnoteText"/>
        <w:rPr>
          <w:rFonts w:ascii="Arial" w:hAnsi="Arial" w:cs="Arial"/>
        </w:rPr>
      </w:pPr>
      <w:r w:rsidRPr="004621DB">
        <w:rPr>
          <w:rStyle w:val="FootnoteReference"/>
          <w:rFonts w:ascii="Arial" w:hAnsi="Arial" w:cs="Arial"/>
        </w:rPr>
        <w:footnoteRef/>
      </w:r>
      <w:r w:rsidRPr="004621DB">
        <w:rPr>
          <w:rFonts w:ascii="Arial" w:hAnsi="Arial" w:cs="Arial"/>
        </w:rPr>
        <w:t xml:space="preserve"> </w:t>
      </w:r>
      <w:r>
        <w:rPr>
          <w:rFonts w:ascii="Arial" w:hAnsi="Arial" w:cs="Arial"/>
        </w:rPr>
        <w:t xml:space="preserve">Iain </w:t>
      </w:r>
      <w:r w:rsidRPr="004621DB">
        <w:rPr>
          <w:rFonts w:ascii="Arial" w:hAnsi="Arial" w:cs="Arial"/>
        </w:rPr>
        <w:t>Currie</w:t>
      </w:r>
      <w:r>
        <w:rPr>
          <w:rFonts w:ascii="Arial" w:hAnsi="Arial" w:cs="Arial"/>
        </w:rPr>
        <w:t xml:space="preserve"> and Johan de W</w:t>
      </w:r>
      <w:r w:rsidRPr="004621DB">
        <w:rPr>
          <w:rFonts w:ascii="Arial" w:hAnsi="Arial" w:cs="Arial"/>
        </w:rPr>
        <w:t xml:space="preserve">aal </w:t>
      </w:r>
      <w:r w:rsidRPr="00DF4E30">
        <w:rPr>
          <w:rFonts w:ascii="Arial" w:hAnsi="Arial" w:cs="Arial"/>
          <w:i/>
        </w:rPr>
        <w:t>The Bill of Rights Handbook</w:t>
      </w:r>
      <w:r>
        <w:rPr>
          <w:rFonts w:ascii="Arial" w:hAnsi="Arial" w:cs="Arial"/>
        </w:rPr>
        <w:t xml:space="preserve"> </w:t>
      </w:r>
      <w:r w:rsidRPr="004621DB">
        <w:rPr>
          <w:rFonts w:ascii="Arial" w:hAnsi="Arial" w:cs="Arial"/>
        </w:rPr>
        <w:t>5</w:t>
      </w:r>
      <w:r>
        <w:rPr>
          <w:rFonts w:ascii="Arial" w:hAnsi="Arial" w:cs="Arial"/>
        </w:rPr>
        <w:t xml:space="preserve"> ed</w:t>
      </w:r>
      <w:r w:rsidRPr="004621DB">
        <w:rPr>
          <w:rFonts w:ascii="Arial" w:hAnsi="Arial" w:cs="Arial"/>
        </w:rPr>
        <w:t xml:space="preserve"> </w:t>
      </w:r>
      <w:r>
        <w:rPr>
          <w:rFonts w:ascii="Arial" w:hAnsi="Arial" w:cs="Arial"/>
        </w:rPr>
        <w:t>(2005) at</w:t>
      </w:r>
      <w:r w:rsidRPr="004621DB">
        <w:rPr>
          <w:rFonts w:ascii="Arial" w:hAnsi="Arial" w:cs="Arial"/>
        </w:rPr>
        <w:t xml:space="preserve"> 458.</w:t>
      </w:r>
    </w:p>
  </w:footnote>
  <w:footnote w:id="47">
    <w:p w14:paraId="738B1DEE" w14:textId="565582E9" w:rsidR="00AF3951" w:rsidRPr="00827776" w:rsidRDefault="00AF3951" w:rsidP="00050A71">
      <w:pPr>
        <w:pStyle w:val="FootnoteText"/>
        <w:jc w:val="both"/>
        <w:rPr>
          <w:rFonts w:ascii="Arial" w:hAnsi="Arial" w:cs="Arial"/>
        </w:rPr>
      </w:pPr>
      <w:r w:rsidRPr="00827776">
        <w:rPr>
          <w:rStyle w:val="FootnoteReference"/>
          <w:rFonts w:ascii="Arial" w:hAnsi="Arial" w:cs="Arial"/>
        </w:rPr>
        <w:footnoteRef/>
      </w:r>
      <w:r w:rsidR="00D06535">
        <w:rPr>
          <w:rFonts w:ascii="Arial" w:hAnsi="Arial" w:cs="Arial"/>
        </w:rPr>
        <w:t xml:space="preserve"> P</w:t>
      </w:r>
      <w:r w:rsidRPr="00827776">
        <w:rPr>
          <w:rFonts w:ascii="Arial" w:hAnsi="Arial" w:cs="Arial"/>
        </w:rPr>
        <w:t>aras 104-106.</w:t>
      </w:r>
    </w:p>
  </w:footnote>
  <w:footnote w:id="48">
    <w:p w14:paraId="3B081F22"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In para 105.</w:t>
      </w:r>
    </w:p>
  </w:footnote>
  <w:footnote w:id="49">
    <w:p w14:paraId="419F35F1" w14:textId="77777777" w:rsidR="00AF3951" w:rsidRPr="00050A71" w:rsidRDefault="00AF3951" w:rsidP="00050A71">
      <w:pPr>
        <w:pStyle w:val="FootnoteText"/>
        <w:jc w:val="both"/>
        <w:rPr>
          <w:rFonts w:ascii="Arial" w:hAnsi="Arial" w:cs="Arial"/>
        </w:rPr>
      </w:pPr>
      <w:r w:rsidRPr="00050A71">
        <w:rPr>
          <w:rStyle w:val="FootnoteReference"/>
          <w:rFonts w:ascii="Arial" w:hAnsi="Arial" w:cs="Arial"/>
        </w:rPr>
        <w:footnoteRef/>
      </w:r>
      <w:r w:rsidRPr="00050A71">
        <w:rPr>
          <w:rFonts w:ascii="Arial" w:hAnsi="Arial" w:cs="Arial"/>
        </w:rPr>
        <w:t xml:space="preserve"> As has been found to be the position by the apex courts in India and Germany with regard to the need for a verifiable paper trail.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1E7B8F5F" w14:textId="77777777" w:rsidR="00AF3951" w:rsidRDefault="00AF39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37E550" w14:textId="77777777" w:rsidR="00AF3951" w:rsidRDefault="00AF3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sz w:val="24"/>
        <w:szCs w:val="24"/>
      </w:rPr>
    </w:sdtEndPr>
    <w:sdtContent>
      <w:p w14:paraId="57946121" w14:textId="77777777" w:rsidR="00AF3951" w:rsidRPr="00071DC8" w:rsidRDefault="00AF3951">
        <w:pPr>
          <w:pStyle w:val="Header"/>
          <w:jc w:val="right"/>
          <w:rPr>
            <w:rFonts w:ascii="Arial" w:hAnsi="Arial" w:cs="Arial"/>
            <w:sz w:val="24"/>
            <w:szCs w:val="24"/>
          </w:rPr>
        </w:pPr>
        <w:r w:rsidRPr="00071DC8">
          <w:rPr>
            <w:rFonts w:ascii="Arial" w:hAnsi="Arial" w:cs="Arial"/>
            <w:sz w:val="24"/>
            <w:szCs w:val="24"/>
          </w:rPr>
          <w:fldChar w:fldCharType="begin"/>
        </w:r>
        <w:r w:rsidRPr="00071DC8">
          <w:rPr>
            <w:rFonts w:ascii="Arial" w:hAnsi="Arial" w:cs="Arial"/>
            <w:sz w:val="24"/>
            <w:szCs w:val="24"/>
          </w:rPr>
          <w:instrText xml:space="preserve"> PAGE   \* MERGEFORMAT </w:instrText>
        </w:r>
        <w:r w:rsidRPr="00071DC8">
          <w:rPr>
            <w:rFonts w:ascii="Arial" w:hAnsi="Arial" w:cs="Arial"/>
            <w:sz w:val="24"/>
            <w:szCs w:val="24"/>
          </w:rPr>
          <w:fldChar w:fldCharType="separate"/>
        </w:r>
        <w:r w:rsidR="00801D14">
          <w:rPr>
            <w:rFonts w:ascii="Arial" w:hAnsi="Arial" w:cs="Arial"/>
            <w:noProof/>
            <w:sz w:val="24"/>
            <w:szCs w:val="24"/>
          </w:rPr>
          <w:t>21</w:t>
        </w:r>
        <w:r w:rsidRPr="00071DC8">
          <w:rPr>
            <w:rFonts w:ascii="Arial" w:hAnsi="Arial" w:cs="Arial"/>
            <w:noProof/>
            <w:sz w:val="24"/>
            <w:szCs w:val="24"/>
          </w:rPr>
          <w:fldChar w:fldCharType="end"/>
        </w:r>
      </w:p>
    </w:sdtContent>
  </w:sdt>
  <w:p w14:paraId="725F08D3" w14:textId="77777777" w:rsidR="00AF3951" w:rsidRDefault="00AF3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1C43"/>
    <w:multiLevelType w:val="multilevel"/>
    <w:tmpl w:val="28DC03DA"/>
    <w:lvl w:ilvl="0">
      <w:start w:val="4"/>
      <w:numFmt w:val="decimal"/>
      <w:lvlText w:val="%1."/>
      <w:lvlJc w:val="left"/>
      <w:pPr>
        <w:tabs>
          <w:tab w:val="num" w:pos="720"/>
        </w:tabs>
        <w:ind w:left="720" w:hanging="360"/>
      </w:pPr>
      <w:rPr>
        <w:rFonts w:ascii="Arial" w:hAnsi="Arial" w:cs="Arial" w:hint="default"/>
        <w:sz w:val="20"/>
        <w:szCs w:val="20"/>
      </w:rPr>
    </w:lvl>
    <w:lvl w:ilvl="1">
      <w:start w:val="6"/>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E50E0"/>
    <w:multiLevelType w:val="hybridMultilevel"/>
    <w:tmpl w:val="B11E808A"/>
    <w:lvl w:ilvl="0" w:tplc="9854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581D3E"/>
    <w:multiLevelType w:val="hybridMultilevel"/>
    <w:tmpl w:val="1ECE0BDA"/>
    <w:lvl w:ilvl="0" w:tplc="05DC37A2">
      <w:start w:val="1"/>
      <w:numFmt w:val="decimal"/>
      <w:lvlText w:val="[%1]"/>
      <w:lvlJc w:val="left"/>
      <w:pPr>
        <w:ind w:left="720" w:hanging="720"/>
      </w:pPr>
      <w:rPr>
        <w:rFonts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0B77B2"/>
    <w:multiLevelType w:val="hybridMultilevel"/>
    <w:tmpl w:val="7C36A66C"/>
    <w:lvl w:ilvl="0" w:tplc="7766F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96D65"/>
    <w:multiLevelType w:val="hybridMultilevel"/>
    <w:tmpl w:val="ADAC1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6456215"/>
    <w:multiLevelType w:val="hybridMultilevel"/>
    <w:tmpl w:val="8702F3EC"/>
    <w:lvl w:ilvl="0" w:tplc="AD6A690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5B6743C2"/>
    <w:multiLevelType w:val="hybridMultilevel"/>
    <w:tmpl w:val="49884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4270931"/>
    <w:multiLevelType w:val="hybridMultilevel"/>
    <w:tmpl w:val="FCA85D78"/>
    <w:lvl w:ilvl="0" w:tplc="60B692D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7A2BF6"/>
    <w:multiLevelType w:val="hybridMultilevel"/>
    <w:tmpl w:val="2C60CA2A"/>
    <w:lvl w:ilvl="0" w:tplc="F7B454D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6CCF1F82"/>
    <w:multiLevelType w:val="hybridMultilevel"/>
    <w:tmpl w:val="B276F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6C2E9C"/>
    <w:multiLevelType w:val="hybridMultilevel"/>
    <w:tmpl w:val="FCA85D78"/>
    <w:lvl w:ilvl="0" w:tplc="60B692D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6336A6"/>
    <w:multiLevelType w:val="hybridMultilevel"/>
    <w:tmpl w:val="6B82D28E"/>
    <w:lvl w:ilvl="0" w:tplc="21A077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99B10BF"/>
    <w:multiLevelType w:val="hybridMultilevel"/>
    <w:tmpl w:val="57860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lvl w:ilvl="0" w:tplc="05DC37A2">
        <w:start w:val="1"/>
        <w:numFmt w:val="decimal"/>
        <w:lvlText w:val="[%1]"/>
        <w:lvlJc w:val="left"/>
        <w:pPr>
          <w:ind w:left="0" w:firstLine="0"/>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4">
    <w:abstractNumId w:val="11"/>
  </w:num>
  <w:num w:numId="5">
    <w:abstractNumId w:val="10"/>
  </w:num>
  <w:num w:numId="6">
    <w:abstractNumId w:val="7"/>
  </w:num>
  <w:num w:numId="7">
    <w:abstractNumId w:val="3"/>
  </w:num>
  <w:num w:numId="8">
    <w:abstractNumId w:val="6"/>
  </w:num>
  <w:num w:numId="9">
    <w:abstractNumId w:val="12"/>
  </w:num>
  <w:num w:numId="10">
    <w:abstractNumId w:val="4"/>
  </w:num>
  <w:num w:numId="11">
    <w:abstractNumId w:val="9"/>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EA"/>
    <w:rsid w:val="00000171"/>
    <w:rsid w:val="0000772A"/>
    <w:rsid w:val="0004391A"/>
    <w:rsid w:val="00050A71"/>
    <w:rsid w:val="0005555A"/>
    <w:rsid w:val="0005680F"/>
    <w:rsid w:val="00070E62"/>
    <w:rsid w:val="00071DC8"/>
    <w:rsid w:val="000825E7"/>
    <w:rsid w:val="0008696F"/>
    <w:rsid w:val="000900A9"/>
    <w:rsid w:val="00091371"/>
    <w:rsid w:val="000972F8"/>
    <w:rsid w:val="000B1086"/>
    <w:rsid w:val="000B76F3"/>
    <w:rsid w:val="001302DA"/>
    <w:rsid w:val="001303AB"/>
    <w:rsid w:val="001342B7"/>
    <w:rsid w:val="001342EC"/>
    <w:rsid w:val="00146B03"/>
    <w:rsid w:val="00150C0E"/>
    <w:rsid w:val="001551D2"/>
    <w:rsid w:val="00155D58"/>
    <w:rsid w:val="00157347"/>
    <w:rsid w:val="0016171D"/>
    <w:rsid w:val="00176930"/>
    <w:rsid w:val="00183425"/>
    <w:rsid w:val="001854B7"/>
    <w:rsid w:val="00186BA9"/>
    <w:rsid w:val="001A4C8A"/>
    <w:rsid w:val="001B4D34"/>
    <w:rsid w:val="001E21D3"/>
    <w:rsid w:val="001F22B8"/>
    <w:rsid w:val="002013FB"/>
    <w:rsid w:val="00211559"/>
    <w:rsid w:val="0021413A"/>
    <w:rsid w:val="00223811"/>
    <w:rsid w:val="00227BA7"/>
    <w:rsid w:val="00230309"/>
    <w:rsid w:val="00230943"/>
    <w:rsid w:val="002335FF"/>
    <w:rsid w:val="0023480D"/>
    <w:rsid w:val="002477DD"/>
    <w:rsid w:val="002641FE"/>
    <w:rsid w:val="0027528F"/>
    <w:rsid w:val="0028151A"/>
    <w:rsid w:val="0028686B"/>
    <w:rsid w:val="00294E11"/>
    <w:rsid w:val="002B446D"/>
    <w:rsid w:val="002E15E3"/>
    <w:rsid w:val="002E24EE"/>
    <w:rsid w:val="002F2BEB"/>
    <w:rsid w:val="002F3964"/>
    <w:rsid w:val="00305EC6"/>
    <w:rsid w:val="00326B9B"/>
    <w:rsid w:val="00335442"/>
    <w:rsid w:val="00336128"/>
    <w:rsid w:val="003441C1"/>
    <w:rsid w:val="00352786"/>
    <w:rsid w:val="003548C7"/>
    <w:rsid w:val="0035694C"/>
    <w:rsid w:val="0036071D"/>
    <w:rsid w:val="003616ED"/>
    <w:rsid w:val="00374BD2"/>
    <w:rsid w:val="003840FC"/>
    <w:rsid w:val="003923C6"/>
    <w:rsid w:val="0039296A"/>
    <w:rsid w:val="003B6112"/>
    <w:rsid w:val="003D130E"/>
    <w:rsid w:val="003E63BB"/>
    <w:rsid w:val="003F1C56"/>
    <w:rsid w:val="00404BA2"/>
    <w:rsid w:val="00410CD7"/>
    <w:rsid w:val="0041655B"/>
    <w:rsid w:val="004165E6"/>
    <w:rsid w:val="00417683"/>
    <w:rsid w:val="00417BA9"/>
    <w:rsid w:val="00442C2D"/>
    <w:rsid w:val="004621DB"/>
    <w:rsid w:val="0046245C"/>
    <w:rsid w:val="004657F3"/>
    <w:rsid w:val="004738CF"/>
    <w:rsid w:val="004743C3"/>
    <w:rsid w:val="004802FB"/>
    <w:rsid w:val="004867BD"/>
    <w:rsid w:val="004877A1"/>
    <w:rsid w:val="004A1FCD"/>
    <w:rsid w:val="004B0BAD"/>
    <w:rsid w:val="004B2BFA"/>
    <w:rsid w:val="004B6557"/>
    <w:rsid w:val="004C12F1"/>
    <w:rsid w:val="004C39E7"/>
    <w:rsid w:val="004C6475"/>
    <w:rsid w:val="004D0419"/>
    <w:rsid w:val="004D6BED"/>
    <w:rsid w:val="004F21FA"/>
    <w:rsid w:val="004F6A40"/>
    <w:rsid w:val="005145CF"/>
    <w:rsid w:val="00515538"/>
    <w:rsid w:val="0052471D"/>
    <w:rsid w:val="00537B87"/>
    <w:rsid w:val="00541FA2"/>
    <w:rsid w:val="00547858"/>
    <w:rsid w:val="0055250A"/>
    <w:rsid w:val="00552837"/>
    <w:rsid w:val="005653F3"/>
    <w:rsid w:val="00567009"/>
    <w:rsid w:val="005759F3"/>
    <w:rsid w:val="00582054"/>
    <w:rsid w:val="005866D9"/>
    <w:rsid w:val="00592455"/>
    <w:rsid w:val="005A2969"/>
    <w:rsid w:val="005A2C8E"/>
    <w:rsid w:val="005A79EB"/>
    <w:rsid w:val="005B0F3F"/>
    <w:rsid w:val="005C52AD"/>
    <w:rsid w:val="005C5768"/>
    <w:rsid w:val="005D06B3"/>
    <w:rsid w:val="005F11E9"/>
    <w:rsid w:val="005F30E3"/>
    <w:rsid w:val="005F3E1C"/>
    <w:rsid w:val="005F4E04"/>
    <w:rsid w:val="00601FF3"/>
    <w:rsid w:val="006020E8"/>
    <w:rsid w:val="0061028D"/>
    <w:rsid w:val="00626946"/>
    <w:rsid w:val="0063708A"/>
    <w:rsid w:val="0065115D"/>
    <w:rsid w:val="00660A03"/>
    <w:rsid w:val="006633B4"/>
    <w:rsid w:val="00670E50"/>
    <w:rsid w:val="00690ABE"/>
    <w:rsid w:val="00693285"/>
    <w:rsid w:val="00694D3B"/>
    <w:rsid w:val="006979F6"/>
    <w:rsid w:val="006A0BF4"/>
    <w:rsid w:val="006A1BAC"/>
    <w:rsid w:val="006A7B6E"/>
    <w:rsid w:val="006B326D"/>
    <w:rsid w:val="006B76DF"/>
    <w:rsid w:val="006D1AB1"/>
    <w:rsid w:val="006D4DB8"/>
    <w:rsid w:val="006D5B7C"/>
    <w:rsid w:val="006E575E"/>
    <w:rsid w:val="006F1A45"/>
    <w:rsid w:val="006F78E9"/>
    <w:rsid w:val="00712D15"/>
    <w:rsid w:val="007208BC"/>
    <w:rsid w:val="007317DC"/>
    <w:rsid w:val="00733F8C"/>
    <w:rsid w:val="00736A69"/>
    <w:rsid w:val="00742FF7"/>
    <w:rsid w:val="00745CA2"/>
    <w:rsid w:val="0075101C"/>
    <w:rsid w:val="00753355"/>
    <w:rsid w:val="007606BF"/>
    <w:rsid w:val="00763A16"/>
    <w:rsid w:val="007667FC"/>
    <w:rsid w:val="00772063"/>
    <w:rsid w:val="00772995"/>
    <w:rsid w:val="00776FEE"/>
    <w:rsid w:val="00780930"/>
    <w:rsid w:val="00783CF1"/>
    <w:rsid w:val="00794586"/>
    <w:rsid w:val="00795C14"/>
    <w:rsid w:val="007A0403"/>
    <w:rsid w:val="007A39F8"/>
    <w:rsid w:val="007A6A5C"/>
    <w:rsid w:val="007A705B"/>
    <w:rsid w:val="007B04DB"/>
    <w:rsid w:val="007B0B96"/>
    <w:rsid w:val="007B6260"/>
    <w:rsid w:val="007B7D10"/>
    <w:rsid w:val="007D07E0"/>
    <w:rsid w:val="007D55E2"/>
    <w:rsid w:val="007E154C"/>
    <w:rsid w:val="00801D14"/>
    <w:rsid w:val="00804B4D"/>
    <w:rsid w:val="00804C82"/>
    <w:rsid w:val="0081125D"/>
    <w:rsid w:val="00812590"/>
    <w:rsid w:val="00812D38"/>
    <w:rsid w:val="0081323F"/>
    <w:rsid w:val="00814EBC"/>
    <w:rsid w:val="008152AE"/>
    <w:rsid w:val="00821F80"/>
    <w:rsid w:val="008225D5"/>
    <w:rsid w:val="008264AE"/>
    <w:rsid w:val="00827025"/>
    <w:rsid w:val="00827776"/>
    <w:rsid w:val="00827C84"/>
    <w:rsid w:val="00827E63"/>
    <w:rsid w:val="00831885"/>
    <w:rsid w:val="00835B1B"/>
    <w:rsid w:val="008559B7"/>
    <w:rsid w:val="00861A0F"/>
    <w:rsid w:val="00865DB1"/>
    <w:rsid w:val="00866DE5"/>
    <w:rsid w:val="00870D27"/>
    <w:rsid w:val="008B34AB"/>
    <w:rsid w:val="008F1FAC"/>
    <w:rsid w:val="008F7EA8"/>
    <w:rsid w:val="00905C76"/>
    <w:rsid w:val="00910786"/>
    <w:rsid w:val="00916739"/>
    <w:rsid w:val="009318BE"/>
    <w:rsid w:val="009669A1"/>
    <w:rsid w:val="009709D7"/>
    <w:rsid w:val="00971A74"/>
    <w:rsid w:val="0098073A"/>
    <w:rsid w:val="009938A8"/>
    <w:rsid w:val="009A4920"/>
    <w:rsid w:val="009A72AE"/>
    <w:rsid w:val="009B39C1"/>
    <w:rsid w:val="009B4CE0"/>
    <w:rsid w:val="009B688E"/>
    <w:rsid w:val="009D5302"/>
    <w:rsid w:val="009E091A"/>
    <w:rsid w:val="009E1B8B"/>
    <w:rsid w:val="009E6EF2"/>
    <w:rsid w:val="009F7876"/>
    <w:rsid w:val="009F7C65"/>
    <w:rsid w:val="00A10E8A"/>
    <w:rsid w:val="00A121B1"/>
    <w:rsid w:val="00A127FC"/>
    <w:rsid w:val="00A443B2"/>
    <w:rsid w:val="00A70774"/>
    <w:rsid w:val="00A85D0F"/>
    <w:rsid w:val="00A9645E"/>
    <w:rsid w:val="00AA641E"/>
    <w:rsid w:val="00AC03B4"/>
    <w:rsid w:val="00AD10B2"/>
    <w:rsid w:val="00AD28EE"/>
    <w:rsid w:val="00AD7C88"/>
    <w:rsid w:val="00AF0EC0"/>
    <w:rsid w:val="00AF2A28"/>
    <w:rsid w:val="00AF3951"/>
    <w:rsid w:val="00B2375A"/>
    <w:rsid w:val="00B25903"/>
    <w:rsid w:val="00B3291A"/>
    <w:rsid w:val="00B354FD"/>
    <w:rsid w:val="00B37795"/>
    <w:rsid w:val="00B4574D"/>
    <w:rsid w:val="00B514AD"/>
    <w:rsid w:val="00B578C8"/>
    <w:rsid w:val="00B66307"/>
    <w:rsid w:val="00B71263"/>
    <w:rsid w:val="00B76C6C"/>
    <w:rsid w:val="00B96AFF"/>
    <w:rsid w:val="00BA7CE5"/>
    <w:rsid w:val="00BB78CC"/>
    <w:rsid w:val="00BC1AEA"/>
    <w:rsid w:val="00BC1E96"/>
    <w:rsid w:val="00BC3AFD"/>
    <w:rsid w:val="00BD1D53"/>
    <w:rsid w:val="00BE5CC6"/>
    <w:rsid w:val="00C062D4"/>
    <w:rsid w:val="00C13DB4"/>
    <w:rsid w:val="00C17112"/>
    <w:rsid w:val="00C17819"/>
    <w:rsid w:val="00C209B5"/>
    <w:rsid w:val="00C26896"/>
    <w:rsid w:val="00C40898"/>
    <w:rsid w:val="00C50B03"/>
    <w:rsid w:val="00C8710E"/>
    <w:rsid w:val="00CB071E"/>
    <w:rsid w:val="00CB2EBE"/>
    <w:rsid w:val="00CC0F37"/>
    <w:rsid w:val="00CC287D"/>
    <w:rsid w:val="00CE0029"/>
    <w:rsid w:val="00CE4444"/>
    <w:rsid w:val="00CE497A"/>
    <w:rsid w:val="00CE6F38"/>
    <w:rsid w:val="00CF1802"/>
    <w:rsid w:val="00CF2191"/>
    <w:rsid w:val="00CF6BD2"/>
    <w:rsid w:val="00D06535"/>
    <w:rsid w:val="00D11276"/>
    <w:rsid w:val="00D127ED"/>
    <w:rsid w:val="00D211D2"/>
    <w:rsid w:val="00D247C3"/>
    <w:rsid w:val="00D42A22"/>
    <w:rsid w:val="00D468FB"/>
    <w:rsid w:val="00D509D8"/>
    <w:rsid w:val="00D55005"/>
    <w:rsid w:val="00D64D52"/>
    <w:rsid w:val="00D77711"/>
    <w:rsid w:val="00D81964"/>
    <w:rsid w:val="00D840DC"/>
    <w:rsid w:val="00D943C8"/>
    <w:rsid w:val="00D958DF"/>
    <w:rsid w:val="00DA19DA"/>
    <w:rsid w:val="00DA23A8"/>
    <w:rsid w:val="00DA52FC"/>
    <w:rsid w:val="00DB642B"/>
    <w:rsid w:val="00DD2316"/>
    <w:rsid w:val="00DF1629"/>
    <w:rsid w:val="00E111F9"/>
    <w:rsid w:val="00E153B3"/>
    <w:rsid w:val="00E155B3"/>
    <w:rsid w:val="00E179FB"/>
    <w:rsid w:val="00E22411"/>
    <w:rsid w:val="00E240C4"/>
    <w:rsid w:val="00E243FE"/>
    <w:rsid w:val="00E358EF"/>
    <w:rsid w:val="00E4164C"/>
    <w:rsid w:val="00E51796"/>
    <w:rsid w:val="00E631EA"/>
    <w:rsid w:val="00E911CA"/>
    <w:rsid w:val="00EA0F9F"/>
    <w:rsid w:val="00EA15D2"/>
    <w:rsid w:val="00EA2DF8"/>
    <w:rsid w:val="00EB066D"/>
    <w:rsid w:val="00EB40B7"/>
    <w:rsid w:val="00EC106E"/>
    <w:rsid w:val="00EE3B07"/>
    <w:rsid w:val="00EE552B"/>
    <w:rsid w:val="00EF1E5D"/>
    <w:rsid w:val="00F11159"/>
    <w:rsid w:val="00F7166B"/>
    <w:rsid w:val="00F71DD4"/>
    <w:rsid w:val="00F76250"/>
    <w:rsid w:val="00F81E10"/>
    <w:rsid w:val="00F8547A"/>
    <w:rsid w:val="00F866C2"/>
    <w:rsid w:val="00F8773A"/>
    <w:rsid w:val="00F94944"/>
    <w:rsid w:val="00FB3BAE"/>
    <w:rsid w:val="00FD0BFC"/>
    <w:rsid w:val="00FD7EAB"/>
    <w:rsid w:val="00FF2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AF96"/>
  <w15:docId w15:val="{0CCFC80D-DFDF-40D2-8170-565DAB9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AEA"/>
    <w:pPr>
      <w:spacing w:after="0" w:line="240" w:lineRule="auto"/>
    </w:pPr>
  </w:style>
  <w:style w:type="paragraph" w:styleId="BodyText">
    <w:name w:val="Body Text"/>
    <w:basedOn w:val="Normal"/>
    <w:link w:val="BodyTextChar"/>
    <w:rsid w:val="00BC1AE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C1AEA"/>
    <w:rPr>
      <w:rFonts w:ascii="Times New Roman" w:eastAsia="Times New Roman" w:hAnsi="Times New Roman" w:cs="Times New Roman"/>
      <w:sz w:val="24"/>
      <w:szCs w:val="24"/>
      <w:lang w:val="en-GB"/>
    </w:rPr>
  </w:style>
  <w:style w:type="table" w:styleId="TableGrid">
    <w:name w:val="Table Grid"/>
    <w:basedOn w:val="TableNormal"/>
    <w:uiPriority w:val="39"/>
    <w:rsid w:val="00B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AEA"/>
  </w:style>
  <w:style w:type="paragraph" w:styleId="ListParagraph">
    <w:name w:val="List Paragraph"/>
    <w:basedOn w:val="Normal"/>
    <w:uiPriority w:val="34"/>
    <w:qFormat/>
    <w:rsid w:val="00BC1AEA"/>
    <w:pPr>
      <w:ind w:left="720"/>
      <w:contextualSpacing/>
    </w:pPr>
  </w:style>
  <w:style w:type="paragraph" w:styleId="FootnoteText">
    <w:name w:val="footnote text"/>
    <w:basedOn w:val="Normal"/>
    <w:link w:val="FootnoteTextChar"/>
    <w:uiPriority w:val="99"/>
    <w:unhideWhenUsed/>
    <w:rsid w:val="00BC1AEA"/>
    <w:pPr>
      <w:spacing w:after="0" w:line="240" w:lineRule="auto"/>
    </w:pPr>
    <w:rPr>
      <w:sz w:val="20"/>
      <w:szCs w:val="20"/>
    </w:rPr>
  </w:style>
  <w:style w:type="character" w:customStyle="1" w:styleId="FootnoteTextChar">
    <w:name w:val="Footnote Text Char"/>
    <w:basedOn w:val="DefaultParagraphFont"/>
    <w:link w:val="FootnoteText"/>
    <w:uiPriority w:val="99"/>
    <w:rsid w:val="00BC1AEA"/>
    <w:rPr>
      <w:sz w:val="20"/>
      <w:szCs w:val="20"/>
    </w:rPr>
  </w:style>
  <w:style w:type="character" w:styleId="FootnoteReference">
    <w:name w:val="footnote reference"/>
    <w:basedOn w:val="DefaultParagraphFont"/>
    <w:uiPriority w:val="99"/>
    <w:semiHidden/>
    <w:unhideWhenUsed/>
    <w:rsid w:val="00BC1AEA"/>
    <w:rPr>
      <w:vertAlign w:val="superscript"/>
    </w:rPr>
  </w:style>
  <w:style w:type="paragraph" w:customStyle="1" w:styleId="western">
    <w:name w:val="western"/>
    <w:basedOn w:val="Normal"/>
    <w:rsid w:val="00BC1AE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C1AEA"/>
    <w:rPr>
      <w:color w:val="0000FF"/>
      <w:u w:val="single"/>
    </w:rPr>
  </w:style>
  <w:style w:type="paragraph" w:styleId="BalloonText">
    <w:name w:val="Balloon Text"/>
    <w:basedOn w:val="Normal"/>
    <w:link w:val="BalloonTextChar"/>
    <w:uiPriority w:val="99"/>
    <w:semiHidden/>
    <w:unhideWhenUsed/>
    <w:rsid w:val="00BC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AEA"/>
    <w:rPr>
      <w:rFonts w:ascii="Segoe UI" w:hAnsi="Segoe UI" w:cs="Segoe UI"/>
      <w:sz w:val="18"/>
      <w:szCs w:val="18"/>
    </w:rPr>
  </w:style>
  <w:style w:type="character" w:styleId="Emphasis">
    <w:name w:val="Emphasis"/>
    <w:basedOn w:val="DefaultParagraphFont"/>
    <w:uiPriority w:val="20"/>
    <w:qFormat/>
    <w:rsid w:val="00BC1AEA"/>
    <w:rPr>
      <w:i/>
      <w:iCs/>
    </w:rPr>
  </w:style>
  <w:style w:type="character" w:styleId="Strong">
    <w:name w:val="Strong"/>
    <w:basedOn w:val="DefaultParagraphFont"/>
    <w:uiPriority w:val="22"/>
    <w:qFormat/>
    <w:rsid w:val="00EA15D2"/>
    <w:rPr>
      <w:b/>
      <w:bCs/>
    </w:rPr>
  </w:style>
  <w:style w:type="character" w:styleId="CommentReference">
    <w:name w:val="annotation reference"/>
    <w:basedOn w:val="DefaultParagraphFont"/>
    <w:uiPriority w:val="99"/>
    <w:semiHidden/>
    <w:unhideWhenUsed/>
    <w:rsid w:val="00582054"/>
    <w:rPr>
      <w:sz w:val="16"/>
      <w:szCs w:val="16"/>
    </w:rPr>
  </w:style>
  <w:style w:type="paragraph" w:styleId="CommentText">
    <w:name w:val="annotation text"/>
    <w:basedOn w:val="Normal"/>
    <w:link w:val="CommentTextChar"/>
    <w:uiPriority w:val="99"/>
    <w:semiHidden/>
    <w:unhideWhenUsed/>
    <w:rsid w:val="00582054"/>
    <w:pPr>
      <w:spacing w:line="240" w:lineRule="auto"/>
    </w:pPr>
    <w:rPr>
      <w:sz w:val="20"/>
      <w:szCs w:val="20"/>
    </w:rPr>
  </w:style>
  <w:style w:type="character" w:customStyle="1" w:styleId="CommentTextChar">
    <w:name w:val="Comment Text Char"/>
    <w:basedOn w:val="DefaultParagraphFont"/>
    <w:link w:val="CommentText"/>
    <w:uiPriority w:val="99"/>
    <w:semiHidden/>
    <w:rsid w:val="00582054"/>
    <w:rPr>
      <w:sz w:val="20"/>
      <w:szCs w:val="20"/>
    </w:rPr>
  </w:style>
  <w:style w:type="paragraph" w:styleId="CommentSubject">
    <w:name w:val="annotation subject"/>
    <w:basedOn w:val="CommentText"/>
    <w:next w:val="CommentText"/>
    <w:link w:val="CommentSubjectChar"/>
    <w:uiPriority w:val="99"/>
    <w:semiHidden/>
    <w:unhideWhenUsed/>
    <w:rsid w:val="00582054"/>
    <w:rPr>
      <w:b/>
      <w:bCs/>
    </w:rPr>
  </w:style>
  <w:style w:type="character" w:customStyle="1" w:styleId="CommentSubjectChar">
    <w:name w:val="Comment Subject Char"/>
    <w:basedOn w:val="CommentTextChar"/>
    <w:link w:val="CommentSubject"/>
    <w:uiPriority w:val="99"/>
    <w:semiHidden/>
    <w:rsid w:val="00582054"/>
    <w:rPr>
      <w:b/>
      <w:bCs/>
      <w:sz w:val="20"/>
      <w:szCs w:val="20"/>
    </w:rPr>
  </w:style>
  <w:style w:type="paragraph" w:styleId="Footer">
    <w:name w:val="footer"/>
    <w:basedOn w:val="Normal"/>
    <w:link w:val="FooterChar"/>
    <w:uiPriority w:val="99"/>
    <w:unhideWhenUsed/>
    <w:rsid w:val="0007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indiankanoon.org/doc/113840870/" TargetMode="External"/><Relationship Id="rId2" Type="http://schemas.openxmlformats.org/officeDocument/2006/relationships/hyperlink" Target="http://kenyalaw.org/caselaw/cases/view/145261/" TargetMode="External"/><Relationship Id="rId1" Type="http://schemas.openxmlformats.org/officeDocument/2006/relationships/hyperlink" Target="http://kenyalaw.org/caselaw/view/140716/" TargetMode="External"/><Relationship Id="rId4" Type="http://schemas.openxmlformats.org/officeDocument/2006/relationships/hyperlink" Target="https://www.bundesverfassungsgericht.de/SharedDocs/Downloads/EN/2009/03/cs20090303_2bvc000307en.pdf?__blob=publicationFile&am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2020-02-04T18:30:00+00:00</Judgment_x0020_Date>
    <Year xmlns="63bdd487-88aa-4c54-b893-ddaa81ed2e7c">2020</Year>
  </documentManagement>
</p:properties>
</file>

<file path=customXml/itemProps1.xml><?xml version="1.0" encoding="utf-8"?>
<ds:datastoreItem xmlns:ds="http://schemas.openxmlformats.org/officeDocument/2006/customXml" ds:itemID="{0862E39F-AE41-41C1-BA92-A3913A3E0CC9}"/>
</file>

<file path=customXml/itemProps2.xml><?xml version="1.0" encoding="utf-8"?>
<ds:datastoreItem xmlns:ds="http://schemas.openxmlformats.org/officeDocument/2006/customXml" ds:itemID="{8741E376-AAD0-4CA5-8122-4C0E924EF01C}"/>
</file>

<file path=customXml/itemProps3.xml><?xml version="1.0" encoding="utf-8"?>
<ds:datastoreItem xmlns:ds="http://schemas.openxmlformats.org/officeDocument/2006/customXml" ds:itemID="{9F2E96C5-E5EB-4557-832E-11930F399368}"/>
</file>

<file path=customXml/itemProps4.xml><?xml version="1.0" encoding="utf-8"?>
<ds:datastoreItem xmlns:ds="http://schemas.openxmlformats.org/officeDocument/2006/customXml" ds:itemID="{4B7D653C-51A2-4355-BFA2-8985A5F51299}"/>
</file>

<file path=docProps/app.xml><?xml version="1.0" encoding="utf-8"?>
<Properties xmlns="http://schemas.openxmlformats.org/officeDocument/2006/extended-properties" xmlns:vt="http://schemas.openxmlformats.org/officeDocument/2006/docPropsVTypes">
  <Template>Normal</Template>
  <TotalTime>1</TotalTime>
  <Pages>50</Pages>
  <Words>10614</Words>
  <Characters>60502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Itula v Minister of Urban and Rural Development</dc:title>
  <dc:subject/>
  <dc:creator>Kemanya Amkongo</dc:creator>
  <cp:keywords/>
  <dc:description/>
  <cp:lastModifiedBy>Nicole Januarie</cp:lastModifiedBy>
  <cp:revision>3</cp:revision>
  <cp:lastPrinted>2020-02-05T09:49:00Z</cp:lastPrinted>
  <dcterms:created xsi:type="dcterms:W3CDTF">2020-02-05T10:39:00Z</dcterms:created>
  <dcterms:modified xsi:type="dcterms:W3CDTF">2020-02-05T14:22:00Z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