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1C25CA" w:rsidRDefault="00D76EC6" w:rsidP="008C3367">
      <w:pPr>
        <w:keepNext/>
        <w:spacing w:line="360" w:lineRule="auto"/>
        <w:jc w:val="center"/>
        <w:outlineLvl w:val="0"/>
        <w:rPr>
          <w:rFonts w:ascii="Arial" w:hAnsi="Arial" w:cs="Arial"/>
          <w:b/>
          <w:bCs/>
          <w:sz w:val="24"/>
          <w:szCs w:val="24"/>
        </w:rPr>
      </w:pPr>
      <w:r>
        <w:rPr>
          <w:rFonts w:ascii="Arial" w:hAnsi="Arial" w:cs="Arial"/>
          <w:b/>
          <w:bCs/>
          <w:sz w:val="24"/>
          <w:szCs w:val="24"/>
        </w:rPr>
        <w:t xml:space="preserve"> </w:t>
      </w:r>
      <w:r w:rsidR="008C3367" w:rsidRPr="001C25CA">
        <w:rPr>
          <w:rFonts w:ascii="Arial" w:hAnsi="Arial" w:cs="Arial"/>
          <w:b/>
          <w:bCs/>
          <w:noProof/>
          <w:sz w:val="24"/>
          <w:szCs w:val="24"/>
          <w:lang w:eastAsia="en-ZA"/>
        </w:rPr>
        <w:drawing>
          <wp:inline distT="0" distB="0" distL="0" distR="0" wp14:anchorId="3E29A9B8" wp14:editId="5F60D787">
            <wp:extent cx="13525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52550" cy="1219200"/>
                    </a:xfrm>
                    <a:prstGeom prst="rect">
                      <a:avLst/>
                    </a:prstGeom>
                    <a:noFill/>
                    <a:ln w="9525">
                      <a:noFill/>
                      <a:miter lim="800000"/>
                      <a:headEnd/>
                      <a:tailEnd/>
                    </a:ln>
                  </pic:spPr>
                </pic:pic>
              </a:graphicData>
            </a:graphic>
          </wp:inline>
        </w:drawing>
      </w:r>
    </w:p>
    <w:p w:rsidR="008C3367" w:rsidRPr="001C25CA" w:rsidRDefault="008C3367" w:rsidP="008C3367">
      <w:pPr>
        <w:spacing w:line="480" w:lineRule="auto"/>
        <w:ind w:left="1701"/>
        <w:jc w:val="right"/>
        <w:rPr>
          <w:rFonts w:ascii="Arial" w:hAnsi="Arial" w:cs="Arial"/>
          <w:b/>
          <w:sz w:val="24"/>
          <w:szCs w:val="24"/>
        </w:rPr>
      </w:pPr>
      <w:r w:rsidRPr="001C25CA">
        <w:rPr>
          <w:rFonts w:ascii="Arial" w:hAnsi="Arial" w:cs="Arial"/>
          <w:b/>
          <w:sz w:val="24"/>
          <w:szCs w:val="24"/>
        </w:rPr>
        <w:t>REPORTABLE</w:t>
      </w:r>
    </w:p>
    <w:p w:rsidR="008C3367" w:rsidRPr="001C25CA" w:rsidRDefault="008C3367" w:rsidP="007C732D">
      <w:pPr>
        <w:spacing w:after="0" w:line="240" w:lineRule="auto"/>
        <w:jc w:val="right"/>
        <w:rPr>
          <w:rFonts w:ascii="Arial" w:hAnsi="Arial" w:cs="Arial"/>
          <w:sz w:val="24"/>
          <w:szCs w:val="24"/>
        </w:rPr>
      </w:pPr>
      <w:r w:rsidRPr="001C25CA">
        <w:rPr>
          <w:rFonts w:ascii="Arial" w:hAnsi="Arial" w:cs="Arial"/>
          <w:sz w:val="24"/>
          <w:szCs w:val="24"/>
        </w:rPr>
        <w:t xml:space="preserve">CASE NO: SA </w:t>
      </w:r>
      <w:r w:rsidR="00FC60E9">
        <w:rPr>
          <w:rFonts w:ascii="Arial" w:hAnsi="Arial" w:cs="Arial"/>
          <w:sz w:val="24"/>
          <w:szCs w:val="24"/>
        </w:rPr>
        <w:t>81</w:t>
      </w:r>
      <w:r w:rsidRPr="001C25CA">
        <w:rPr>
          <w:rFonts w:ascii="Arial" w:hAnsi="Arial" w:cs="Arial"/>
          <w:sz w:val="24"/>
          <w:szCs w:val="24"/>
        </w:rPr>
        <w:t>/2</w:t>
      </w:r>
      <w:r w:rsidR="00CD0281">
        <w:rPr>
          <w:rFonts w:ascii="Arial" w:hAnsi="Arial" w:cs="Arial"/>
          <w:sz w:val="24"/>
          <w:szCs w:val="24"/>
        </w:rPr>
        <w:t>0</w:t>
      </w:r>
      <w:r w:rsidR="00FC60E9">
        <w:rPr>
          <w:rFonts w:ascii="Arial" w:hAnsi="Arial" w:cs="Arial"/>
          <w:sz w:val="24"/>
          <w:szCs w:val="24"/>
        </w:rPr>
        <w:t>19</w:t>
      </w:r>
    </w:p>
    <w:p w:rsidR="00105960" w:rsidRPr="001C25CA" w:rsidRDefault="00105960" w:rsidP="008C3367">
      <w:pPr>
        <w:spacing w:line="240" w:lineRule="auto"/>
        <w:ind w:left="-142"/>
        <w:jc w:val="both"/>
        <w:rPr>
          <w:rFonts w:ascii="Arial" w:hAnsi="Arial" w:cs="Arial"/>
          <w:b/>
          <w:sz w:val="24"/>
          <w:szCs w:val="24"/>
        </w:rPr>
      </w:pPr>
    </w:p>
    <w:p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IN THE SUPREME COURT OF NAMIBIA</w:t>
      </w:r>
    </w:p>
    <w:p w:rsidR="008C3367" w:rsidRPr="001C25CA" w:rsidRDefault="008C3367" w:rsidP="00B40CD3">
      <w:pPr>
        <w:spacing w:line="240" w:lineRule="auto"/>
        <w:jc w:val="both"/>
        <w:rPr>
          <w:rFonts w:ascii="Arial" w:hAnsi="Arial" w:cs="Arial"/>
          <w:sz w:val="24"/>
          <w:szCs w:val="24"/>
        </w:rPr>
      </w:pPr>
    </w:p>
    <w:p w:rsidR="008C3367" w:rsidRPr="00E43FB9" w:rsidRDefault="008C3367" w:rsidP="00B40CD3">
      <w:pPr>
        <w:spacing w:line="240" w:lineRule="auto"/>
        <w:jc w:val="both"/>
        <w:rPr>
          <w:rFonts w:ascii="Arial" w:hAnsi="Arial" w:cs="Arial"/>
          <w:sz w:val="24"/>
          <w:szCs w:val="24"/>
        </w:rPr>
      </w:pPr>
      <w:r w:rsidRPr="00E43FB9">
        <w:rPr>
          <w:rFonts w:ascii="Arial" w:hAnsi="Arial" w:cs="Arial"/>
          <w:sz w:val="24"/>
          <w:szCs w:val="24"/>
        </w:rPr>
        <w:t>In the matter between:</w:t>
      </w:r>
    </w:p>
    <w:p w:rsidR="00396B62" w:rsidRPr="00E43FB9" w:rsidRDefault="00396B62" w:rsidP="00B40CD3">
      <w:pPr>
        <w:spacing w:line="240" w:lineRule="auto"/>
        <w:jc w:val="both"/>
        <w:rPr>
          <w:rFonts w:ascii="Arial" w:hAnsi="Arial" w:cs="Arial"/>
          <w:sz w:val="24"/>
          <w:szCs w:val="24"/>
        </w:rPr>
      </w:pPr>
    </w:p>
    <w:tbl>
      <w:tblPr>
        <w:tblW w:w="9215" w:type="dxa"/>
        <w:tblLook w:val="04A0" w:firstRow="1" w:lastRow="0" w:firstColumn="1" w:lastColumn="0" w:noHBand="0" w:noVBand="1"/>
      </w:tblPr>
      <w:tblGrid>
        <w:gridCol w:w="6204"/>
        <w:gridCol w:w="3011"/>
      </w:tblGrid>
      <w:tr w:rsidR="008C3367" w:rsidRPr="00E43FB9" w:rsidTr="00BB4581">
        <w:tc>
          <w:tcPr>
            <w:tcW w:w="6204" w:type="dxa"/>
            <w:shd w:val="clear" w:color="auto" w:fill="auto"/>
          </w:tcPr>
          <w:p w:rsidR="002212AD" w:rsidRPr="00E43FB9" w:rsidRDefault="00FC60E9" w:rsidP="00BB4581">
            <w:pPr>
              <w:pStyle w:val="NoSpacing"/>
              <w:spacing w:line="360" w:lineRule="auto"/>
              <w:ind w:hanging="108"/>
              <w:rPr>
                <w:rFonts w:ascii="Arial" w:hAnsi="Arial" w:cs="Arial"/>
                <w:b/>
                <w:sz w:val="24"/>
                <w:szCs w:val="24"/>
              </w:rPr>
            </w:pPr>
            <w:r>
              <w:rPr>
                <w:rFonts w:ascii="Arial" w:hAnsi="Arial" w:cs="Arial"/>
                <w:b/>
                <w:sz w:val="24"/>
                <w:szCs w:val="24"/>
              </w:rPr>
              <w:t>WS TRADING AND INVESTMENT CC</w:t>
            </w:r>
          </w:p>
        </w:tc>
        <w:tc>
          <w:tcPr>
            <w:tcW w:w="3011" w:type="dxa"/>
            <w:shd w:val="clear" w:color="auto" w:fill="auto"/>
          </w:tcPr>
          <w:p w:rsidR="008C3367" w:rsidRPr="00E43FB9" w:rsidRDefault="00FC60E9" w:rsidP="00161C35">
            <w:pPr>
              <w:pStyle w:val="NoSpacing"/>
              <w:spacing w:line="360" w:lineRule="auto"/>
              <w:jc w:val="right"/>
              <w:rPr>
                <w:rFonts w:ascii="Arial" w:hAnsi="Arial" w:cs="Arial"/>
                <w:b/>
                <w:sz w:val="24"/>
                <w:szCs w:val="24"/>
              </w:rPr>
            </w:pPr>
            <w:r>
              <w:rPr>
                <w:rFonts w:ascii="Arial" w:hAnsi="Arial" w:cs="Arial"/>
                <w:b/>
                <w:sz w:val="24"/>
                <w:szCs w:val="24"/>
              </w:rPr>
              <w:t xml:space="preserve">First </w:t>
            </w:r>
            <w:r w:rsidR="008C3367" w:rsidRPr="00E43FB9">
              <w:rPr>
                <w:rFonts w:ascii="Arial" w:hAnsi="Arial" w:cs="Arial"/>
                <w:b/>
                <w:sz w:val="24"/>
                <w:szCs w:val="24"/>
              </w:rPr>
              <w:t>Appellant</w:t>
            </w:r>
          </w:p>
        </w:tc>
      </w:tr>
      <w:tr w:rsidR="00FC60E9" w:rsidRPr="00E43FB9" w:rsidTr="00BB4581">
        <w:tc>
          <w:tcPr>
            <w:tcW w:w="6204" w:type="dxa"/>
            <w:shd w:val="clear" w:color="auto" w:fill="auto"/>
          </w:tcPr>
          <w:p w:rsidR="00FC60E9" w:rsidRDefault="00FC60E9" w:rsidP="00BB4581">
            <w:pPr>
              <w:pStyle w:val="NoSpacing"/>
              <w:spacing w:line="360" w:lineRule="auto"/>
              <w:ind w:hanging="108"/>
              <w:rPr>
                <w:rFonts w:ascii="Arial" w:hAnsi="Arial" w:cs="Arial"/>
                <w:b/>
                <w:sz w:val="24"/>
                <w:szCs w:val="24"/>
              </w:rPr>
            </w:pPr>
            <w:r>
              <w:rPr>
                <w:rFonts w:ascii="Arial" w:hAnsi="Arial" w:cs="Arial"/>
                <w:b/>
                <w:sz w:val="24"/>
                <w:szCs w:val="24"/>
              </w:rPr>
              <w:t>ALEXINE ALEXIA JEJA</w:t>
            </w:r>
          </w:p>
        </w:tc>
        <w:tc>
          <w:tcPr>
            <w:tcW w:w="3011" w:type="dxa"/>
            <w:shd w:val="clear" w:color="auto" w:fill="auto"/>
          </w:tcPr>
          <w:p w:rsidR="00FC60E9" w:rsidRPr="00E43FB9" w:rsidRDefault="00FC60E9" w:rsidP="00161C35">
            <w:pPr>
              <w:pStyle w:val="NoSpacing"/>
              <w:spacing w:line="360" w:lineRule="auto"/>
              <w:jc w:val="right"/>
              <w:rPr>
                <w:rFonts w:ascii="Arial" w:hAnsi="Arial" w:cs="Arial"/>
                <w:b/>
                <w:sz w:val="24"/>
                <w:szCs w:val="24"/>
              </w:rPr>
            </w:pPr>
            <w:r>
              <w:rPr>
                <w:rFonts w:ascii="Arial" w:hAnsi="Arial" w:cs="Arial"/>
                <w:b/>
                <w:sz w:val="24"/>
                <w:szCs w:val="24"/>
              </w:rPr>
              <w:t>Second Appellant</w:t>
            </w:r>
          </w:p>
        </w:tc>
      </w:tr>
      <w:tr w:rsidR="00FC60E9" w:rsidRPr="00E43FB9" w:rsidTr="00BB4581">
        <w:tc>
          <w:tcPr>
            <w:tcW w:w="6204" w:type="dxa"/>
            <w:shd w:val="clear" w:color="auto" w:fill="auto"/>
          </w:tcPr>
          <w:p w:rsidR="00FC60E9" w:rsidRDefault="00FC60E9" w:rsidP="00BB4581">
            <w:pPr>
              <w:pStyle w:val="NoSpacing"/>
              <w:spacing w:line="360" w:lineRule="auto"/>
              <w:ind w:hanging="108"/>
              <w:rPr>
                <w:rFonts w:ascii="Arial" w:hAnsi="Arial" w:cs="Arial"/>
                <w:b/>
                <w:sz w:val="24"/>
                <w:szCs w:val="24"/>
              </w:rPr>
            </w:pPr>
            <w:r>
              <w:rPr>
                <w:rFonts w:ascii="Arial" w:hAnsi="Arial" w:cs="Arial"/>
                <w:b/>
                <w:sz w:val="24"/>
                <w:szCs w:val="24"/>
              </w:rPr>
              <w:t>ELIAS JEJA</w:t>
            </w:r>
          </w:p>
        </w:tc>
        <w:tc>
          <w:tcPr>
            <w:tcW w:w="3011" w:type="dxa"/>
            <w:shd w:val="clear" w:color="auto" w:fill="auto"/>
          </w:tcPr>
          <w:p w:rsidR="00FC60E9" w:rsidRPr="00E43FB9" w:rsidRDefault="00FC60E9" w:rsidP="00161C35">
            <w:pPr>
              <w:pStyle w:val="NoSpacing"/>
              <w:spacing w:line="360" w:lineRule="auto"/>
              <w:jc w:val="right"/>
              <w:rPr>
                <w:rFonts w:ascii="Arial" w:hAnsi="Arial" w:cs="Arial"/>
                <w:b/>
                <w:sz w:val="24"/>
                <w:szCs w:val="24"/>
              </w:rPr>
            </w:pPr>
            <w:r>
              <w:rPr>
                <w:rFonts w:ascii="Arial" w:hAnsi="Arial" w:cs="Arial"/>
                <w:b/>
                <w:sz w:val="24"/>
                <w:szCs w:val="24"/>
              </w:rPr>
              <w:t>Third Appellant</w:t>
            </w:r>
          </w:p>
        </w:tc>
      </w:tr>
      <w:tr w:rsidR="00FC60E9" w:rsidRPr="00E43FB9" w:rsidTr="00BB4581">
        <w:tc>
          <w:tcPr>
            <w:tcW w:w="6204" w:type="dxa"/>
            <w:shd w:val="clear" w:color="auto" w:fill="auto"/>
          </w:tcPr>
          <w:p w:rsidR="00FC60E9" w:rsidRDefault="00FC60E9" w:rsidP="00BB4581">
            <w:pPr>
              <w:pStyle w:val="NoSpacing"/>
              <w:spacing w:line="360" w:lineRule="auto"/>
              <w:ind w:hanging="108"/>
              <w:rPr>
                <w:rFonts w:ascii="Arial" w:hAnsi="Arial" w:cs="Arial"/>
                <w:b/>
                <w:sz w:val="24"/>
                <w:szCs w:val="24"/>
              </w:rPr>
            </w:pPr>
            <w:r>
              <w:rPr>
                <w:rFonts w:ascii="Arial" w:hAnsi="Arial" w:cs="Arial"/>
                <w:b/>
                <w:sz w:val="24"/>
                <w:szCs w:val="24"/>
              </w:rPr>
              <w:t>ELTON JEJA</w:t>
            </w:r>
          </w:p>
        </w:tc>
        <w:tc>
          <w:tcPr>
            <w:tcW w:w="3011" w:type="dxa"/>
            <w:shd w:val="clear" w:color="auto" w:fill="auto"/>
          </w:tcPr>
          <w:p w:rsidR="00FC60E9" w:rsidRPr="00E43FB9" w:rsidRDefault="00FC60E9" w:rsidP="00161C35">
            <w:pPr>
              <w:pStyle w:val="NoSpacing"/>
              <w:spacing w:line="360" w:lineRule="auto"/>
              <w:jc w:val="right"/>
              <w:rPr>
                <w:rFonts w:ascii="Arial" w:hAnsi="Arial" w:cs="Arial"/>
                <w:b/>
                <w:sz w:val="24"/>
                <w:szCs w:val="24"/>
              </w:rPr>
            </w:pPr>
            <w:r>
              <w:rPr>
                <w:rFonts w:ascii="Arial" w:hAnsi="Arial" w:cs="Arial"/>
                <w:b/>
                <w:sz w:val="24"/>
                <w:szCs w:val="24"/>
              </w:rPr>
              <w:t>Fourth Appellant</w:t>
            </w:r>
          </w:p>
        </w:tc>
      </w:tr>
      <w:tr w:rsidR="00AF326F" w:rsidRPr="00E43FB9" w:rsidTr="00BB4581">
        <w:tc>
          <w:tcPr>
            <w:tcW w:w="6204" w:type="dxa"/>
            <w:shd w:val="clear" w:color="auto" w:fill="auto"/>
          </w:tcPr>
          <w:p w:rsidR="00AF326F" w:rsidRPr="00E43FB9" w:rsidRDefault="00AF326F" w:rsidP="00161C35">
            <w:pPr>
              <w:pStyle w:val="NoSpacing"/>
              <w:spacing w:line="360" w:lineRule="auto"/>
              <w:rPr>
                <w:rFonts w:ascii="Arial" w:hAnsi="Arial" w:cs="Arial"/>
                <w:b/>
                <w:sz w:val="24"/>
                <w:szCs w:val="24"/>
              </w:rPr>
            </w:pPr>
          </w:p>
        </w:tc>
        <w:tc>
          <w:tcPr>
            <w:tcW w:w="3011" w:type="dxa"/>
            <w:shd w:val="clear" w:color="auto" w:fill="auto"/>
          </w:tcPr>
          <w:p w:rsidR="00AF326F" w:rsidRPr="00E43FB9" w:rsidRDefault="00AF326F" w:rsidP="00161C35">
            <w:pPr>
              <w:pStyle w:val="NoSpacing"/>
              <w:spacing w:line="360" w:lineRule="auto"/>
              <w:rPr>
                <w:rFonts w:ascii="Arial" w:hAnsi="Arial" w:cs="Arial"/>
                <w:b/>
                <w:sz w:val="24"/>
                <w:szCs w:val="24"/>
              </w:rPr>
            </w:pPr>
          </w:p>
        </w:tc>
      </w:tr>
      <w:tr w:rsidR="008C3367" w:rsidRPr="00E43FB9" w:rsidTr="00BB4581">
        <w:tc>
          <w:tcPr>
            <w:tcW w:w="6204" w:type="dxa"/>
            <w:shd w:val="clear" w:color="auto" w:fill="auto"/>
          </w:tcPr>
          <w:p w:rsidR="008C3367" w:rsidRPr="00E43FB9" w:rsidRDefault="007C732D" w:rsidP="00BB4581">
            <w:pPr>
              <w:pStyle w:val="NoSpacing"/>
              <w:spacing w:line="360" w:lineRule="auto"/>
              <w:ind w:hanging="108"/>
              <w:rPr>
                <w:rFonts w:ascii="Arial" w:hAnsi="Arial" w:cs="Arial"/>
                <w:sz w:val="24"/>
                <w:szCs w:val="24"/>
              </w:rPr>
            </w:pPr>
            <w:r w:rsidRPr="00E43FB9">
              <w:rPr>
                <w:rFonts w:ascii="Arial" w:hAnsi="Arial" w:cs="Arial"/>
                <w:sz w:val="24"/>
                <w:szCs w:val="24"/>
              </w:rPr>
              <w:t>a</w:t>
            </w:r>
            <w:r w:rsidR="008C3367" w:rsidRPr="00E43FB9">
              <w:rPr>
                <w:rFonts w:ascii="Arial" w:hAnsi="Arial" w:cs="Arial"/>
                <w:sz w:val="24"/>
                <w:szCs w:val="24"/>
              </w:rPr>
              <w:t>nd</w:t>
            </w:r>
          </w:p>
        </w:tc>
        <w:tc>
          <w:tcPr>
            <w:tcW w:w="3011" w:type="dxa"/>
            <w:shd w:val="clear" w:color="auto" w:fill="auto"/>
          </w:tcPr>
          <w:p w:rsidR="008C3367" w:rsidRPr="00E43FB9" w:rsidRDefault="008C3367" w:rsidP="00161C35">
            <w:pPr>
              <w:pStyle w:val="NoSpacing"/>
              <w:spacing w:line="360" w:lineRule="auto"/>
              <w:rPr>
                <w:rFonts w:ascii="Arial" w:hAnsi="Arial" w:cs="Arial"/>
                <w:sz w:val="24"/>
                <w:szCs w:val="24"/>
              </w:rPr>
            </w:pPr>
          </w:p>
        </w:tc>
      </w:tr>
      <w:tr w:rsidR="008C3367" w:rsidRPr="00E43FB9" w:rsidTr="00BB4581">
        <w:tc>
          <w:tcPr>
            <w:tcW w:w="6204" w:type="dxa"/>
            <w:shd w:val="clear" w:color="auto" w:fill="auto"/>
          </w:tcPr>
          <w:p w:rsidR="008C3367" w:rsidRPr="00E43FB9" w:rsidRDefault="008C3367" w:rsidP="00161C35">
            <w:pPr>
              <w:pStyle w:val="NoSpacing"/>
              <w:spacing w:line="360" w:lineRule="auto"/>
              <w:rPr>
                <w:rFonts w:ascii="Arial" w:hAnsi="Arial" w:cs="Arial"/>
                <w:b/>
                <w:sz w:val="24"/>
                <w:szCs w:val="24"/>
              </w:rPr>
            </w:pPr>
          </w:p>
        </w:tc>
        <w:tc>
          <w:tcPr>
            <w:tcW w:w="3011" w:type="dxa"/>
            <w:shd w:val="clear" w:color="auto" w:fill="auto"/>
          </w:tcPr>
          <w:p w:rsidR="008C3367" w:rsidRPr="00E43FB9" w:rsidRDefault="008C3367" w:rsidP="00161C35">
            <w:pPr>
              <w:pStyle w:val="NoSpacing"/>
              <w:spacing w:line="360" w:lineRule="auto"/>
              <w:rPr>
                <w:rFonts w:ascii="Arial" w:hAnsi="Arial" w:cs="Arial"/>
                <w:b/>
                <w:sz w:val="24"/>
                <w:szCs w:val="24"/>
              </w:rPr>
            </w:pPr>
          </w:p>
        </w:tc>
      </w:tr>
      <w:tr w:rsidR="008C3367" w:rsidRPr="00E43FB9" w:rsidTr="00BB4581">
        <w:tc>
          <w:tcPr>
            <w:tcW w:w="6204" w:type="dxa"/>
            <w:shd w:val="clear" w:color="auto" w:fill="auto"/>
          </w:tcPr>
          <w:p w:rsidR="00C27754" w:rsidRPr="00E43FB9" w:rsidRDefault="00FC60E9" w:rsidP="00BB4581">
            <w:pPr>
              <w:pStyle w:val="NoSpacing"/>
              <w:spacing w:line="480" w:lineRule="auto"/>
              <w:ind w:hanging="108"/>
              <w:rPr>
                <w:rFonts w:ascii="Arial" w:hAnsi="Arial" w:cs="Arial"/>
                <w:b/>
                <w:sz w:val="24"/>
                <w:szCs w:val="24"/>
              </w:rPr>
            </w:pPr>
            <w:r>
              <w:rPr>
                <w:rFonts w:ascii="Arial" w:hAnsi="Arial" w:cs="Arial"/>
                <w:b/>
                <w:sz w:val="24"/>
                <w:szCs w:val="24"/>
              </w:rPr>
              <w:t>CAPX FINANCE NAMIBIA</w:t>
            </w:r>
            <w:r w:rsidR="00BE1825">
              <w:rPr>
                <w:rFonts w:ascii="Arial" w:hAnsi="Arial" w:cs="Arial"/>
                <w:b/>
                <w:sz w:val="24"/>
                <w:szCs w:val="24"/>
              </w:rPr>
              <w:t xml:space="preserve"> (PT</w:t>
            </w:r>
            <w:r w:rsidR="00C27754">
              <w:rPr>
                <w:rFonts w:ascii="Arial" w:hAnsi="Arial" w:cs="Arial"/>
                <w:b/>
                <w:sz w:val="24"/>
                <w:szCs w:val="24"/>
              </w:rPr>
              <w:t>Y) LTD</w:t>
            </w:r>
          </w:p>
        </w:tc>
        <w:tc>
          <w:tcPr>
            <w:tcW w:w="3011" w:type="dxa"/>
            <w:shd w:val="clear" w:color="auto" w:fill="auto"/>
          </w:tcPr>
          <w:p w:rsidR="00584213" w:rsidRPr="00E43FB9" w:rsidRDefault="00584213" w:rsidP="001C73CA">
            <w:pPr>
              <w:pStyle w:val="NoSpacing"/>
              <w:spacing w:line="480" w:lineRule="auto"/>
              <w:jc w:val="right"/>
              <w:rPr>
                <w:rFonts w:ascii="Arial" w:hAnsi="Arial" w:cs="Arial"/>
                <w:b/>
                <w:sz w:val="24"/>
                <w:szCs w:val="24"/>
              </w:rPr>
            </w:pPr>
            <w:r w:rsidRPr="00E43FB9">
              <w:rPr>
                <w:rFonts w:ascii="Arial" w:hAnsi="Arial" w:cs="Arial"/>
                <w:b/>
                <w:sz w:val="24"/>
                <w:szCs w:val="24"/>
              </w:rPr>
              <w:t>Respondent</w:t>
            </w:r>
          </w:p>
        </w:tc>
      </w:tr>
    </w:tbl>
    <w:p w:rsidR="00B46340" w:rsidRDefault="00B46340" w:rsidP="00B40CD3">
      <w:pPr>
        <w:spacing w:line="240" w:lineRule="auto"/>
        <w:ind w:left="-142" w:firstLine="142"/>
        <w:jc w:val="both"/>
        <w:rPr>
          <w:rFonts w:ascii="Arial" w:hAnsi="Arial" w:cs="Arial"/>
          <w:b/>
          <w:sz w:val="24"/>
          <w:szCs w:val="24"/>
        </w:rPr>
      </w:pPr>
    </w:p>
    <w:p w:rsidR="008C3367" w:rsidRPr="00E43FB9" w:rsidRDefault="008C3367" w:rsidP="00161C35">
      <w:pPr>
        <w:spacing w:line="240" w:lineRule="auto"/>
        <w:jc w:val="both"/>
        <w:rPr>
          <w:rFonts w:ascii="Arial" w:hAnsi="Arial" w:cs="Arial"/>
          <w:sz w:val="24"/>
          <w:szCs w:val="24"/>
        </w:rPr>
      </w:pPr>
      <w:r w:rsidRPr="00E43FB9">
        <w:rPr>
          <w:rFonts w:ascii="Arial" w:hAnsi="Arial" w:cs="Arial"/>
          <w:b/>
          <w:sz w:val="24"/>
          <w:szCs w:val="24"/>
        </w:rPr>
        <w:t>Coram:</w:t>
      </w:r>
      <w:r w:rsidRPr="00E43FB9">
        <w:rPr>
          <w:rFonts w:ascii="Arial" w:hAnsi="Arial" w:cs="Arial"/>
          <w:sz w:val="24"/>
          <w:szCs w:val="24"/>
        </w:rPr>
        <w:tab/>
      </w:r>
      <w:r w:rsidRPr="00E43FB9">
        <w:rPr>
          <w:rFonts w:ascii="Arial" w:hAnsi="Arial" w:cs="Arial"/>
          <w:sz w:val="24"/>
          <w:szCs w:val="24"/>
        </w:rPr>
        <w:tab/>
      </w:r>
      <w:r w:rsidR="00C27754">
        <w:rPr>
          <w:rFonts w:ascii="Arial" w:hAnsi="Arial" w:cs="Arial"/>
          <w:sz w:val="24"/>
          <w:szCs w:val="24"/>
        </w:rPr>
        <w:t>MAINGA JA</w:t>
      </w:r>
      <w:r w:rsidR="0002147E">
        <w:rPr>
          <w:rFonts w:ascii="Arial" w:hAnsi="Arial" w:cs="Arial"/>
          <w:sz w:val="24"/>
          <w:szCs w:val="24"/>
        </w:rPr>
        <w:t>,</w:t>
      </w:r>
      <w:r w:rsidR="00C27754">
        <w:rPr>
          <w:rFonts w:ascii="Arial" w:hAnsi="Arial" w:cs="Arial"/>
          <w:sz w:val="24"/>
          <w:szCs w:val="24"/>
        </w:rPr>
        <w:t xml:space="preserve"> SMUTS JA</w:t>
      </w:r>
      <w:r w:rsidR="00FC60E9" w:rsidRPr="00FC60E9">
        <w:rPr>
          <w:rFonts w:ascii="Arial" w:hAnsi="Arial" w:cs="Arial"/>
          <w:sz w:val="24"/>
          <w:szCs w:val="24"/>
        </w:rPr>
        <w:t xml:space="preserve"> </w:t>
      </w:r>
      <w:r w:rsidR="00FC60E9">
        <w:rPr>
          <w:rFonts w:ascii="Arial" w:hAnsi="Arial" w:cs="Arial"/>
          <w:sz w:val="24"/>
          <w:szCs w:val="24"/>
        </w:rPr>
        <w:t>and HOFF JA</w:t>
      </w:r>
    </w:p>
    <w:p w:rsidR="008C3367" w:rsidRPr="00E43FB9" w:rsidRDefault="008C3367" w:rsidP="00161C35">
      <w:pPr>
        <w:spacing w:line="240" w:lineRule="auto"/>
        <w:jc w:val="both"/>
        <w:rPr>
          <w:rFonts w:ascii="Arial" w:hAnsi="Arial" w:cs="Arial"/>
          <w:b/>
          <w:sz w:val="24"/>
          <w:szCs w:val="24"/>
        </w:rPr>
      </w:pPr>
      <w:r w:rsidRPr="00E43FB9">
        <w:rPr>
          <w:rFonts w:ascii="Arial" w:hAnsi="Arial" w:cs="Arial"/>
          <w:b/>
          <w:sz w:val="24"/>
          <w:szCs w:val="24"/>
        </w:rPr>
        <w:t>Heard:</w:t>
      </w:r>
      <w:r w:rsidRPr="00E43FB9">
        <w:rPr>
          <w:rFonts w:ascii="Arial" w:hAnsi="Arial" w:cs="Arial"/>
          <w:b/>
          <w:sz w:val="24"/>
          <w:szCs w:val="24"/>
        </w:rPr>
        <w:tab/>
      </w:r>
      <w:r w:rsidRPr="00E43FB9">
        <w:rPr>
          <w:rFonts w:ascii="Arial" w:hAnsi="Arial" w:cs="Arial"/>
          <w:b/>
          <w:sz w:val="24"/>
          <w:szCs w:val="24"/>
        </w:rPr>
        <w:tab/>
      </w:r>
      <w:r w:rsidR="00FC60E9">
        <w:rPr>
          <w:rFonts w:ascii="Arial" w:hAnsi="Arial" w:cs="Arial"/>
          <w:b/>
          <w:sz w:val="24"/>
          <w:szCs w:val="24"/>
        </w:rPr>
        <w:t>7 July</w:t>
      </w:r>
      <w:r w:rsidR="003C276A" w:rsidRPr="00E43FB9">
        <w:rPr>
          <w:rFonts w:ascii="Arial" w:hAnsi="Arial" w:cs="Arial"/>
          <w:b/>
          <w:sz w:val="24"/>
          <w:szCs w:val="24"/>
        </w:rPr>
        <w:t xml:space="preserve"> 20</w:t>
      </w:r>
      <w:r w:rsidR="000B1CCA">
        <w:rPr>
          <w:rFonts w:ascii="Arial" w:hAnsi="Arial" w:cs="Arial"/>
          <w:b/>
          <w:sz w:val="24"/>
          <w:szCs w:val="24"/>
        </w:rPr>
        <w:t>21</w:t>
      </w:r>
    </w:p>
    <w:p w:rsidR="008C3367" w:rsidRPr="001C25CA" w:rsidRDefault="008C3367" w:rsidP="00161C35">
      <w:pPr>
        <w:spacing w:line="240" w:lineRule="auto"/>
        <w:jc w:val="both"/>
        <w:rPr>
          <w:rFonts w:ascii="Arial" w:hAnsi="Arial" w:cs="Arial"/>
          <w:b/>
          <w:sz w:val="24"/>
          <w:szCs w:val="24"/>
        </w:rPr>
      </w:pPr>
      <w:r w:rsidRPr="001C25CA">
        <w:rPr>
          <w:rFonts w:ascii="Arial" w:hAnsi="Arial" w:cs="Arial"/>
          <w:b/>
          <w:sz w:val="24"/>
          <w:szCs w:val="24"/>
        </w:rPr>
        <w:t>Delivered:</w:t>
      </w:r>
      <w:r w:rsidRPr="001C25CA">
        <w:rPr>
          <w:rFonts w:ascii="Arial" w:hAnsi="Arial" w:cs="Arial"/>
          <w:b/>
          <w:sz w:val="24"/>
          <w:szCs w:val="24"/>
        </w:rPr>
        <w:tab/>
      </w:r>
      <w:r w:rsidR="00B40CD3" w:rsidRPr="001C25CA">
        <w:rPr>
          <w:rFonts w:ascii="Arial" w:hAnsi="Arial" w:cs="Arial"/>
          <w:b/>
          <w:sz w:val="24"/>
          <w:szCs w:val="24"/>
        </w:rPr>
        <w:tab/>
      </w:r>
      <w:r w:rsidR="00AC2092">
        <w:rPr>
          <w:rFonts w:ascii="Arial" w:hAnsi="Arial" w:cs="Arial"/>
          <w:b/>
          <w:sz w:val="24"/>
          <w:szCs w:val="24"/>
        </w:rPr>
        <w:t>15</w:t>
      </w:r>
      <w:r w:rsidR="00FC60E9">
        <w:rPr>
          <w:rFonts w:ascii="Arial" w:hAnsi="Arial" w:cs="Arial"/>
          <w:b/>
          <w:sz w:val="24"/>
          <w:szCs w:val="24"/>
        </w:rPr>
        <w:t xml:space="preserve"> July</w:t>
      </w:r>
      <w:r w:rsidR="000B1CCA">
        <w:rPr>
          <w:rFonts w:ascii="Arial" w:hAnsi="Arial" w:cs="Arial"/>
          <w:b/>
          <w:sz w:val="24"/>
          <w:szCs w:val="24"/>
        </w:rPr>
        <w:t xml:space="preserve"> 2021</w:t>
      </w:r>
    </w:p>
    <w:p w:rsidR="005E1AF8" w:rsidRDefault="005E1AF8" w:rsidP="000B1CCA">
      <w:pPr>
        <w:spacing w:after="0" w:line="360" w:lineRule="auto"/>
        <w:jc w:val="both"/>
        <w:rPr>
          <w:rFonts w:ascii="Arial" w:hAnsi="Arial" w:cs="Arial"/>
          <w:b/>
          <w:sz w:val="24"/>
          <w:szCs w:val="24"/>
          <w:lang w:val="en-GB"/>
        </w:rPr>
      </w:pPr>
    </w:p>
    <w:p w:rsidR="00E61018" w:rsidRDefault="008C3367" w:rsidP="00E61018">
      <w:pPr>
        <w:pStyle w:val="NoSpacing"/>
        <w:spacing w:line="360" w:lineRule="auto"/>
        <w:jc w:val="both"/>
        <w:rPr>
          <w:rFonts w:ascii="Arial" w:hAnsi="Arial" w:cs="Arial"/>
          <w:sz w:val="24"/>
          <w:szCs w:val="24"/>
        </w:rPr>
      </w:pPr>
      <w:r w:rsidRPr="00EF6EF1">
        <w:rPr>
          <w:rFonts w:ascii="Arial" w:hAnsi="Arial" w:cs="Arial"/>
          <w:b/>
          <w:sz w:val="24"/>
          <w:szCs w:val="24"/>
          <w:lang w:val="en-GB"/>
        </w:rPr>
        <w:t>Summary:</w:t>
      </w:r>
      <w:r w:rsidR="002B6F2A">
        <w:rPr>
          <w:rFonts w:ascii="Arial" w:hAnsi="Arial" w:cs="Arial"/>
          <w:b/>
          <w:sz w:val="24"/>
          <w:szCs w:val="24"/>
          <w:lang w:val="en-GB"/>
        </w:rPr>
        <w:tab/>
      </w:r>
      <w:r w:rsidR="00E61018" w:rsidRPr="009B7B0C">
        <w:rPr>
          <w:rFonts w:ascii="Arial" w:hAnsi="Arial" w:cs="Arial"/>
          <w:sz w:val="24"/>
          <w:szCs w:val="24"/>
        </w:rPr>
        <w:t>The High Court granted default judgment</w:t>
      </w:r>
      <w:r w:rsidR="00E61018">
        <w:rPr>
          <w:rFonts w:ascii="Arial" w:hAnsi="Arial" w:cs="Arial"/>
          <w:sz w:val="24"/>
          <w:szCs w:val="24"/>
        </w:rPr>
        <w:t xml:space="preserve"> against the</w:t>
      </w:r>
      <w:r w:rsidR="00AD742B">
        <w:rPr>
          <w:rFonts w:ascii="Arial" w:hAnsi="Arial" w:cs="Arial"/>
          <w:sz w:val="24"/>
          <w:szCs w:val="24"/>
        </w:rPr>
        <w:t xml:space="preserve"> appellants in the amount of N$</w:t>
      </w:r>
      <w:r w:rsidR="00E61018">
        <w:rPr>
          <w:rFonts w:ascii="Arial" w:hAnsi="Arial" w:cs="Arial"/>
          <w:sz w:val="24"/>
          <w:szCs w:val="24"/>
        </w:rPr>
        <w:t>1 294 048,73 plus interest and costs in favour of the respondent</w:t>
      </w:r>
      <w:r w:rsidR="00E61018" w:rsidRPr="009B7B0C">
        <w:rPr>
          <w:rFonts w:ascii="Arial" w:hAnsi="Arial" w:cs="Arial"/>
          <w:sz w:val="24"/>
          <w:szCs w:val="24"/>
        </w:rPr>
        <w:t xml:space="preserve"> on agreement</w:t>
      </w:r>
      <w:r w:rsidR="00E61018">
        <w:rPr>
          <w:rFonts w:ascii="Arial" w:hAnsi="Arial" w:cs="Arial"/>
          <w:sz w:val="24"/>
          <w:szCs w:val="24"/>
        </w:rPr>
        <w:t>s</w:t>
      </w:r>
      <w:r w:rsidR="00E61018" w:rsidRPr="009B7B0C">
        <w:rPr>
          <w:rFonts w:ascii="Arial" w:hAnsi="Arial" w:cs="Arial"/>
          <w:sz w:val="24"/>
          <w:szCs w:val="24"/>
        </w:rPr>
        <w:t xml:space="preserve"> not stamped in accordance with</w:t>
      </w:r>
      <w:r w:rsidR="00E61018">
        <w:rPr>
          <w:rFonts w:ascii="Arial" w:hAnsi="Arial" w:cs="Arial"/>
          <w:sz w:val="24"/>
          <w:szCs w:val="24"/>
        </w:rPr>
        <w:t xml:space="preserve"> s 12 of</w:t>
      </w:r>
      <w:r w:rsidR="00E61018" w:rsidRPr="009B7B0C">
        <w:rPr>
          <w:rFonts w:ascii="Arial" w:hAnsi="Arial" w:cs="Arial"/>
          <w:sz w:val="24"/>
          <w:szCs w:val="24"/>
        </w:rPr>
        <w:t xml:space="preserve"> the Stamp Duties Act 15 of</w:t>
      </w:r>
      <w:r w:rsidR="00E61018">
        <w:rPr>
          <w:rFonts w:ascii="Arial" w:hAnsi="Arial" w:cs="Arial"/>
          <w:sz w:val="24"/>
          <w:szCs w:val="24"/>
        </w:rPr>
        <w:t xml:space="preserve"> 1993 (the Act). An application in terms of rule 108 of the High Cou</w:t>
      </w:r>
      <w:r w:rsidR="00AD742B">
        <w:rPr>
          <w:rFonts w:ascii="Arial" w:hAnsi="Arial" w:cs="Arial"/>
          <w:sz w:val="24"/>
          <w:szCs w:val="24"/>
        </w:rPr>
        <w:t>rt R</w:t>
      </w:r>
      <w:r w:rsidR="00E61018">
        <w:rPr>
          <w:rFonts w:ascii="Arial" w:hAnsi="Arial" w:cs="Arial"/>
          <w:sz w:val="24"/>
          <w:szCs w:val="24"/>
        </w:rPr>
        <w:t xml:space="preserve">ules to declare the encumbered property executable was opposed by the </w:t>
      </w:r>
      <w:r w:rsidR="00E61018" w:rsidRPr="006B0C6F">
        <w:rPr>
          <w:rFonts w:ascii="Arial" w:hAnsi="Arial" w:cs="Arial"/>
          <w:sz w:val="24"/>
          <w:szCs w:val="24"/>
        </w:rPr>
        <w:t xml:space="preserve">appellants on the ground that the respondent had not complied with the Act. Relying on </w:t>
      </w:r>
      <w:proofErr w:type="spellStart"/>
      <w:r w:rsidR="00E61018" w:rsidRPr="006B0C6F">
        <w:rPr>
          <w:rFonts w:ascii="Arial" w:hAnsi="Arial" w:cs="Arial"/>
          <w:i/>
          <w:sz w:val="24"/>
          <w:szCs w:val="24"/>
          <w:shd w:val="clear" w:color="auto" w:fill="FFFFFF"/>
        </w:rPr>
        <w:t>Denker</w:t>
      </w:r>
      <w:proofErr w:type="spellEnd"/>
      <w:r w:rsidR="00E61018" w:rsidRPr="006B0C6F">
        <w:rPr>
          <w:rFonts w:ascii="Arial" w:hAnsi="Arial" w:cs="Arial"/>
          <w:i/>
          <w:sz w:val="24"/>
          <w:szCs w:val="24"/>
          <w:shd w:val="clear" w:color="auto" w:fill="FFFFFF"/>
        </w:rPr>
        <w:t xml:space="preserve"> v </w:t>
      </w:r>
      <w:proofErr w:type="spellStart"/>
      <w:r w:rsidR="00E61018" w:rsidRPr="006B0C6F">
        <w:rPr>
          <w:rFonts w:ascii="Arial" w:hAnsi="Arial" w:cs="Arial"/>
          <w:i/>
          <w:sz w:val="24"/>
          <w:szCs w:val="24"/>
          <w:shd w:val="clear" w:color="auto" w:fill="FFFFFF"/>
        </w:rPr>
        <w:t>Ameib</w:t>
      </w:r>
      <w:proofErr w:type="spellEnd"/>
      <w:r w:rsidR="00E61018" w:rsidRPr="006B0C6F">
        <w:rPr>
          <w:rFonts w:ascii="Arial" w:hAnsi="Arial" w:cs="Arial"/>
          <w:i/>
          <w:sz w:val="24"/>
          <w:szCs w:val="24"/>
          <w:shd w:val="clear" w:color="auto" w:fill="FFFFFF"/>
        </w:rPr>
        <w:t xml:space="preserve"> Rhino Sanctuary (Pty) Ltd &amp; others</w:t>
      </w:r>
      <w:r w:rsidR="00E61018" w:rsidRPr="006B0C6F">
        <w:rPr>
          <w:rFonts w:ascii="Arial" w:hAnsi="Arial" w:cs="Arial"/>
          <w:sz w:val="24"/>
          <w:szCs w:val="24"/>
          <w:shd w:val="clear" w:color="auto" w:fill="FFFFFF"/>
        </w:rPr>
        <w:t xml:space="preserve"> 2017 (4) NR 1173 (SC), </w:t>
      </w:r>
      <w:r w:rsidR="00E61018" w:rsidRPr="006B0C6F">
        <w:rPr>
          <w:rFonts w:ascii="Arial" w:hAnsi="Arial" w:cs="Arial"/>
          <w:sz w:val="24"/>
          <w:szCs w:val="24"/>
        </w:rPr>
        <w:t xml:space="preserve">the court </w:t>
      </w:r>
      <w:r w:rsidR="00E61018" w:rsidRPr="00FB6084">
        <w:rPr>
          <w:rFonts w:ascii="Arial" w:hAnsi="Arial" w:cs="Arial"/>
          <w:i/>
          <w:sz w:val="24"/>
          <w:szCs w:val="24"/>
        </w:rPr>
        <w:t>a quo</w:t>
      </w:r>
      <w:r w:rsidR="00E61018">
        <w:rPr>
          <w:rFonts w:ascii="Arial" w:hAnsi="Arial" w:cs="Arial"/>
          <w:sz w:val="24"/>
          <w:szCs w:val="24"/>
        </w:rPr>
        <w:t xml:space="preserve"> found that although the respondent had not complied with the Act when it applied for default </w:t>
      </w:r>
      <w:proofErr w:type="gramStart"/>
      <w:r w:rsidR="00E61018">
        <w:rPr>
          <w:rFonts w:ascii="Arial" w:hAnsi="Arial" w:cs="Arial"/>
          <w:sz w:val="24"/>
          <w:szCs w:val="24"/>
        </w:rPr>
        <w:lastRenderedPageBreak/>
        <w:t>judgment</w:t>
      </w:r>
      <w:proofErr w:type="gramEnd"/>
      <w:r w:rsidR="00E61018">
        <w:rPr>
          <w:rFonts w:ascii="Arial" w:hAnsi="Arial" w:cs="Arial"/>
          <w:sz w:val="24"/>
          <w:szCs w:val="24"/>
        </w:rPr>
        <w:t xml:space="preserve"> it corrected this failure which cured the non-compliance. The court found that the default judgment was valid and dismissed the appellants’ opposition.</w:t>
      </w:r>
    </w:p>
    <w:p w:rsidR="00E61018" w:rsidRDefault="00E61018" w:rsidP="00E61018">
      <w:pPr>
        <w:pStyle w:val="NoSpacing"/>
        <w:spacing w:line="360" w:lineRule="auto"/>
        <w:jc w:val="both"/>
        <w:rPr>
          <w:rFonts w:ascii="Arial" w:hAnsi="Arial" w:cs="Arial"/>
          <w:color w:val="222222"/>
          <w:sz w:val="24"/>
          <w:szCs w:val="24"/>
          <w:shd w:val="clear" w:color="auto" w:fill="FFFFFF"/>
        </w:rPr>
      </w:pPr>
    </w:p>
    <w:p w:rsidR="00E61018" w:rsidRPr="00E61018" w:rsidRDefault="00E61018" w:rsidP="00E61018">
      <w:pPr>
        <w:pStyle w:val="NoSpacing"/>
        <w:spacing w:line="360" w:lineRule="auto"/>
        <w:jc w:val="both"/>
        <w:rPr>
          <w:rFonts w:ascii="Arial" w:hAnsi="Arial" w:cs="Arial"/>
          <w:sz w:val="24"/>
          <w:szCs w:val="24"/>
          <w:shd w:val="clear" w:color="auto" w:fill="FFFFFF"/>
        </w:rPr>
      </w:pPr>
      <w:r w:rsidRPr="00E61018">
        <w:rPr>
          <w:rFonts w:ascii="Arial" w:hAnsi="Arial" w:cs="Arial"/>
          <w:sz w:val="24"/>
          <w:szCs w:val="24"/>
          <w:shd w:val="clear" w:color="auto" w:fill="FFFFFF"/>
        </w:rPr>
        <w:t xml:space="preserve">The issue on appeal is the validity of the default judgment. </w:t>
      </w:r>
    </w:p>
    <w:p w:rsidR="00E61018" w:rsidRPr="00E61018" w:rsidRDefault="00E61018" w:rsidP="00E61018">
      <w:pPr>
        <w:pStyle w:val="NoSpacing"/>
        <w:spacing w:line="360" w:lineRule="auto"/>
        <w:jc w:val="both"/>
        <w:rPr>
          <w:rFonts w:ascii="Arial" w:hAnsi="Arial" w:cs="Arial"/>
          <w:sz w:val="24"/>
          <w:szCs w:val="24"/>
          <w:shd w:val="clear" w:color="auto" w:fill="FFFFFF"/>
        </w:rPr>
      </w:pPr>
    </w:p>
    <w:p w:rsidR="00E61018" w:rsidRPr="00E61018" w:rsidRDefault="00E61018" w:rsidP="00E61018">
      <w:pPr>
        <w:pStyle w:val="NoSpacing"/>
        <w:spacing w:line="360" w:lineRule="auto"/>
        <w:jc w:val="both"/>
        <w:rPr>
          <w:rFonts w:ascii="Arial" w:hAnsi="Arial" w:cs="Arial"/>
          <w:sz w:val="24"/>
          <w:szCs w:val="24"/>
          <w:shd w:val="clear" w:color="auto" w:fill="FFFFFF"/>
        </w:rPr>
      </w:pPr>
      <w:r w:rsidRPr="00E61018">
        <w:rPr>
          <w:rFonts w:ascii="Arial" w:hAnsi="Arial" w:cs="Arial"/>
          <w:sz w:val="24"/>
          <w:szCs w:val="24"/>
          <w:shd w:val="clear" w:color="auto" w:fill="FFFFFF"/>
        </w:rPr>
        <w:t xml:space="preserve">This court finds that the approach in </w:t>
      </w:r>
      <w:proofErr w:type="spellStart"/>
      <w:r w:rsidRPr="00E61018">
        <w:rPr>
          <w:rFonts w:ascii="Arial" w:hAnsi="Arial" w:cs="Arial"/>
          <w:i/>
          <w:sz w:val="24"/>
          <w:szCs w:val="24"/>
          <w:shd w:val="clear" w:color="auto" w:fill="FFFFFF"/>
        </w:rPr>
        <w:t>Denker</w:t>
      </w:r>
      <w:proofErr w:type="spellEnd"/>
      <w:r w:rsidRPr="00E61018">
        <w:rPr>
          <w:rFonts w:ascii="Arial" w:hAnsi="Arial" w:cs="Arial"/>
          <w:i/>
          <w:sz w:val="24"/>
          <w:szCs w:val="24"/>
          <w:shd w:val="clear" w:color="auto" w:fill="FFFFFF"/>
        </w:rPr>
        <w:t xml:space="preserve"> </w:t>
      </w:r>
      <w:r w:rsidRPr="00E61018">
        <w:rPr>
          <w:rFonts w:ascii="Arial" w:hAnsi="Arial" w:cs="Arial"/>
          <w:sz w:val="24"/>
          <w:szCs w:val="24"/>
          <w:shd w:val="clear" w:color="auto" w:fill="FFFFFF"/>
        </w:rPr>
        <w:t xml:space="preserve">and that in </w:t>
      </w:r>
      <w:r w:rsidRPr="00E61018">
        <w:rPr>
          <w:rFonts w:ascii="Arial" w:hAnsi="Arial" w:cs="Arial"/>
          <w:i/>
          <w:sz w:val="24"/>
          <w:szCs w:val="24"/>
          <w:shd w:val="clear" w:color="auto" w:fill="FFFFFF"/>
        </w:rPr>
        <w:t>Lee &amp; another v Tobias &amp; another</w:t>
      </w:r>
      <w:r w:rsidRPr="00E61018">
        <w:rPr>
          <w:rFonts w:ascii="Arial" w:hAnsi="Arial" w:cs="Arial"/>
          <w:sz w:val="24"/>
          <w:szCs w:val="24"/>
          <w:shd w:val="clear" w:color="auto" w:fill="FFFFFF"/>
        </w:rPr>
        <w:t xml:space="preserve"> [2017] NAHCMD 204 (31 July</w:t>
      </w:r>
      <w:r w:rsidR="006B0C6F">
        <w:rPr>
          <w:rFonts w:ascii="Arial" w:hAnsi="Arial" w:cs="Arial"/>
          <w:sz w:val="24"/>
          <w:szCs w:val="24"/>
          <w:shd w:val="clear" w:color="auto" w:fill="FFFFFF"/>
        </w:rPr>
        <w:t xml:space="preserve"> </w:t>
      </w:r>
      <w:r w:rsidRPr="00E61018">
        <w:rPr>
          <w:rFonts w:ascii="Arial" w:hAnsi="Arial" w:cs="Arial"/>
          <w:sz w:val="24"/>
          <w:szCs w:val="24"/>
          <w:shd w:val="clear" w:color="auto" w:fill="FFFFFF"/>
        </w:rPr>
        <w:t>2017) applies. An unstamped document can be stamped retrospectively and even after judgment or on appeal.</w:t>
      </w:r>
    </w:p>
    <w:p w:rsidR="00E61018" w:rsidRPr="00E61018" w:rsidRDefault="00E61018" w:rsidP="00E61018">
      <w:pPr>
        <w:pStyle w:val="NoSpacing"/>
        <w:spacing w:line="360" w:lineRule="auto"/>
        <w:jc w:val="both"/>
        <w:rPr>
          <w:rFonts w:ascii="Arial" w:hAnsi="Arial" w:cs="Arial"/>
          <w:sz w:val="24"/>
          <w:szCs w:val="24"/>
          <w:shd w:val="clear" w:color="auto" w:fill="FFFFFF"/>
        </w:rPr>
      </w:pPr>
    </w:p>
    <w:p w:rsidR="00E61018" w:rsidRPr="00E61018" w:rsidRDefault="00E61018" w:rsidP="00E61018">
      <w:pPr>
        <w:pStyle w:val="NoSpacing"/>
        <w:spacing w:line="360" w:lineRule="auto"/>
        <w:jc w:val="both"/>
        <w:rPr>
          <w:rFonts w:ascii="Arial" w:hAnsi="Arial" w:cs="Arial"/>
          <w:sz w:val="24"/>
          <w:szCs w:val="24"/>
        </w:rPr>
      </w:pPr>
      <w:r w:rsidRPr="00E61018">
        <w:rPr>
          <w:rFonts w:ascii="Arial" w:hAnsi="Arial" w:cs="Arial"/>
          <w:sz w:val="24"/>
          <w:szCs w:val="24"/>
          <w:shd w:val="clear" w:color="auto" w:fill="FFFFFF"/>
        </w:rPr>
        <w:t>The appeal is dismissed with costs.</w:t>
      </w:r>
    </w:p>
    <w:p w:rsidR="0066189A" w:rsidRPr="002F3401" w:rsidRDefault="0066189A" w:rsidP="00FC60E9">
      <w:pPr>
        <w:spacing w:after="0" w:line="360" w:lineRule="auto"/>
        <w:jc w:val="both"/>
        <w:rPr>
          <w:rFonts w:ascii="Arial" w:hAnsi="Arial" w:cs="Arial"/>
          <w:sz w:val="24"/>
          <w:szCs w:val="24"/>
        </w:rPr>
      </w:pPr>
    </w:p>
    <w:p w:rsidR="00EF6EF1" w:rsidRPr="001C25CA" w:rsidRDefault="00EF6EF1" w:rsidP="002B6F2A">
      <w:pPr>
        <w:pStyle w:val="NoSpacing"/>
        <w:jc w:val="both"/>
        <w:rPr>
          <w:rFonts w:ascii="Arial" w:hAnsi="Arial" w:cs="Arial"/>
          <w:sz w:val="24"/>
          <w:szCs w:val="24"/>
        </w:rPr>
      </w:pP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957589" w:rsidRPr="001C25CA" w:rsidRDefault="008C3367" w:rsidP="00957589">
      <w:pPr>
        <w:pBdr>
          <w:top w:val="single" w:sz="12" w:space="1" w:color="auto"/>
          <w:bottom w:val="single" w:sz="12" w:space="1" w:color="auto"/>
        </w:pBdr>
        <w:spacing w:after="0" w:line="240" w:lineRule="auto"/>
        <w:jc w:val="center"/>
        <w:rPr>
          <w:rFonts w:ascii="Arial" w:hAnsi="Arial" w:cs="Arial"/>
          <w:b/>
          <w:sz w:val="24"/>
          <w:szCs w:val="24"/>
        </w:rPr>
      </w:pPr>
      <w:r w:rsidRPr="001C25CA">
        <w:rPr>
          <w:rFonts w:ascii="Arial" w:hAnsi="Arial" w:cs="Arial"/>
          <w:b/>
          <w:sz w:val="24"/>
          <w:szCs w:val="24"/>
        </w:rPr>
        <w:t>APPEAL JUDGMENT</w:t>
      </w: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B40CD3" w:rsidRPr="001C25CA" w:rsidRDefault="00B40CD3" w:rsidP="00A26B21">
      <w:pPr>
        <w:pStyle w:val="NoSpacing"/>
        <w:rPr>
          <w:rFonts w:ascii="Arial" w:hAnsi="Arial" w:cs="Arial"/>
          <w:sz w:val="24"/>
          <w:szCs w:val="24"/>
        </w:rPr>
      </w:pPr>
    </w:p>
    <w:p w:rsidR="008C3367" w:rsidRPr="001C25CA" w:rsidRDefault="0071730B" w:rsidP="00395B99">
      <w:pPr>
        <w:spacing w:line="480" w:lineRule="auto"/>
        <w:jc w:val="both"/>
        <w:rPr>
          <w:rFonts w:ascii="Arial" w:hAnsi="Arial" w:cs="Arial"/>
          <w:sz w:val="24"/>
          <w:szCs w:val="24"/>
        </w:rPr>
      </w:pPr>
      <w:r>
        <w:rPr>
          <w:rFonts w:ascii="Arial" w:hAnsi="Arial" w:cs="Arial"/>
          <w:sz w:val="24"/>
          <w:szCs w:val="24"/>
        </w:rPr>
        <w:t>SMUTS</w:t>
      </w:r>
      <w:r w:rsidRPr="001C25CA">
        <w:rPr>
          <w:rFonts w:ascii="Arial" w:hAnsi="Arial" w:cs="Arial"/>
          <w:sz w:val="24"/>
          <w:szCs w:val="24"/>
        </w:rPr>
        <w:t xml:space="preserve"> JA </w:t>
      </w:r>
      <w:r w:rsidR="008C3367" w:rsidRPr="001C25CA">
        <w:rPr>
          <w:rFonts w:ascii="Arial" w:hAnsi="Arial" w:cs="Arial"/>
          <w:sz w:val="24"/>
          <w:szCs w:val="24"/>
        </w:rPr>
        <w:t>(</w:t>
      </w:r>
      <w:r w:rsidR="00C27754">
        <w:rPr>
          <w:rFonts w:ascii="Arial" w:hAnsi="Arial" w:cs="Arial"/>
          <w:sz w:val="24"/>
          <w:szCs w:val="24"/>
        </w:rPr>
        <w:t>MAINGA</w:t>
      </w:r>
      <w:r w:rsidR="000B1CCA">
        <w:rPr>
          <w:rFonts w:ascii="Arial" w:hAnsi="Arial" w:cs="Arial"/>
          <w:sz w:val="24"/>
          <w:szCs w:val="24"/>
        </w:rPr>
        <w:t xml:space="preserve"> JA</w:t>
      </w:r>
      <w:r w:rsidR="00FC60E9">
        <w:rPr>
          <w:rFonts w:ascii="Arial" w:hAnsi="Arial" w:cs="Arial"/>
          <w:sz w:val="24"/>
          <w:szCs w:val="24"/>
        </w:rPr>
        <w:t xml:space="preserve"> and HOFF JA</w:t>
      </w:r>
      <w:r w:rsidR="00CD0281" w:rsidRPr="001C25CA">
        <w:rPr>
          <w:rFonts w:ascii="Arial" w:hAnsi="Arial" w:cs="Arial"/>
          <w:sz w:val="24"/>
          <w:szCs w:val="24"/>
        </w:rPr>
        <w:t xml:space="preserve"> concurring</w:t>
      </w:r>
      <w:r w:rsidR="008C3367" w:rsidRPr="001C25CA">
        <w:rPr>
          <w:rFonts w:ascii="Arial" w:hAnsi="Arial" w:cs="Arial"/>
          <w:sz w:val="24"/>
          <w:szCs w:val="24"/>
        </w:rPr>
        <w:t>):</w:t>
      </w:r>
    </w:p>
    <w:p w:rsidR="004A5EC5" w:rsidRDefault="001D0F64" w:rsidP="001D0F64">
      <w:pPr>
        <w:pStyle w:val="NoSpacing"/>
        <w:spacing w:line="480" w:lineRule="auto"/>
        <w:jc w:val="both"/>
        <w:rPr>
          <w:rFonts w:ascii="Arial" w:hAnsi="Arial" w:cs="Arial"/>
          <w:sz w:val="24"/>
          <w:szCs w:val="24"/>
        </w:rPr>
      </w:pPr>
      <w:bookmarkStart w:id="0" w:name="_GoBack"/>
      <w:r>
        <w:rPr>
          <w:rFonts w:ascii="Arial" w:hAnsi="Arial" w:cs="Arial"/>
          <w:sz w:val="24"/>
          <w:szCs w:val="24"/>
        </w:rPr>
        <w:t>[1]</w:t>
      </w:r>
      <w:r>
        <w:rPr>
          <w:rFonts w:ascii="Arial" w:hAnsi="Arial" w:cs="Arial"/>
          <w:sz w:val="24"/>
          <w:szCs w:val="24"/>
        </w:rPr>
        <w:tab/>
      </w:r>
      <w:r w:rsidR="00FC60E9">
        <w:rPr>
          <w:rFonts w:ascii="Arial" w:hAnsi="Arial" w:cs="Arial"/>
          <w:sz w:val="24"/>
          <w:szCs w:val="24"/>
        </w:rPr>
        <w:t>At issue in t</w:t>
      </w:r>
      <w:r w:rsidR="007F76A6">
        <w:rPr>
          <w:rFonts w:ascii="Arial" w:hAnsi="Arial" w:cs="Arial"/>
          <w:sz w:val="24"/>
          <w:szCs w:val="24"/>
        </w:rPr>
        <w:t>h</w:t>
      </w:r>
      <w:r w:rsidR="00C27754">
        <w:rPr>
          <w:rFonts w:ascii="Arial" w:hAnsi="Arial" w:cs="Arial"/>
          <w:sz w:val="24"/>
          <w:szCs w:val="24"/>
        </w:rPr>
        <w:t xml:space="preserve">is appeal </w:t>
      </w:r>
      <w:r w:rsidR="00FC60E9">
        <w:rPr>
          <w:rFonts w:ascii="Arial" w:hAnsi="Arial" w:cs="Arial"/>
          <w:sz w:val="24"/>
          <w:szCs w:val="24"/>
        </w:rPr>
        <w:t xml:space="preserve">is the validity of a default judgment granted on </w:t>
      </w:r>
      <w:bookmarkEnd w:id="0"/>
      <w:r w:rsidR="00FC60E9">
        <w:rPr>
          <w:rFonts w:ascii="Arial" w:hAnsi="Arial" w:cs="Arial"/>
          <w:sz w:val="24"/>
          <w:szCs w:val="24"/>
        </w:rPr>
        <w:t>agreement</w:t>
      </w:r>
      <w:r w:rsidR="00E61018">
        <w:rPr>
          <w:rFonts w:ascii="Arial" w:hAnsi="Arial" w:cs="Arial"/>
          <w:sz w:val="24"/>
          <w:szCs w:val="24"/>
        </w:rPr>
        <w:t>s</w:t>
      </w:r>
      <w:r w:rsidR="00FC60E9">
        <w:rPr>
          <w:rFonts w:ascii="Arial" w:hAnsi="Arial" w:cs="Arial"/>
          <w:sz w:val="24"/>
          <w:szCs w:val="24"/>
        </w:rPr>
        <w:t xml:space="preserve"> not stamped in accor</w:t>
      </w:r>
      <w:r w:rsidR="00E33F79">
        <w:rPr>
          <w:rFonts w:ascii="Arial" w:hAnsi="Arial" w:cs="Arial"/>
          <w:sz w:val="24"/>
          <w:szCs w:val="24"/>
        </w:rPr>
        <w:t xml:space="preserve">dance with the Stamp Duties </w:t>
      </w:r>
      <w:proofErr w:type="gramStart"/>
      <w:r w:rsidR="00E33F79">
        <w:rPr>
          <w:rFonts w:ascii="Arial" w:hAnsi="Arial" w:cs="Arial"/>
          <w:sz w:val="24"/>
          <w:szCs w:val="24"/>
        </w:rPr>
        <w:t>Act.</w:t>
      </w:r>
      <w:proofErr w:type="gramEnd"/>
      <w:r w:rsidR="00FC60E9">
        <w:rPr>
          <w:rStyle w:val="FootnoteReference"/>
          <w:rFonts w:ascii="Arial" w:hAnsi="Arial" w:cs="Arial"/>
          <w:sz w:val="24"/>
          <w:szCs w:val="24"/>
        </w:rPr>
        <w:footnoteReference w:id="1"/>
      </w:r>
    </w:p>
    <w:p w:rsidR="00FC60E9" w:rsidRDefault="00FC60E9" w:rsidP="00FC60E9">
      <w:pPr>
        <w:pStyle w:val="NoSpacing"/>
        <w:spacing w:line="480" w:lineRule="auto"/>
        <w:jc w:val="both"/>
        <w:rPr>
          <w:rFonts w:ascii="Arial" w:hAnsi="Arial" w:cs="Arial"/>
          <w:sz w:val="24"/>
          <w:szCs w:val="24"/>
        </w:rPr>
      </w:pPr>
    </w:p>
    <w:p w:rsidR="00FC60E9" w:rsidRPr="00FC60E9" w:rsidRDefault="00FC60E9" w:rsidP="00FC60E9">
      <w:pPr>
        <w:pStyle w:val="NoSpacing"/>
        <w:spacing w:line="480" w:lineRule="auto"/>
        <w:jc w:val="both"/>
        <w:rPr>
          <w:rFonts w:ascii="Arial" w:hAnsi="Arial" w:cs="Arial"/>
          <w:sz w:val="24"/>
          <w:szCs w:val="24"/>
          <w:u w:val="single"/>
        </w:rPr>
      </w:pPr>
      <w:r>
        <w:rPr>
          <w:rFonts w:ascii="Arial" w:hAnsi="Arial" w:cs="Arial"/>
          <w:sz w:val="24"/>
          <w:szCs w:val="24"/>
          <w:u w:val="single"/>
        </w:rPr>
        <w:t>Factual background</w:t>
      </w:r>
    </w:p>
    <w:p w:rsidR="00FC60E9" w:rsidRDefault="001D0F64" w:rsidP="001D0F64">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FC60E9">
        <w:rPr>
          <w:rFonts w:ascii="Arial" w:hAnsi="Arial" w:cs="Arial"/>
          <w:sz w:val="24"/>
          <w:szCs w:val="24"/>
        </w:rPr>
        <w:t xml:space="preserve">The High Court on 8 June 2018 granted judgment by default against the </w:t>
      </w:r>
      <w:r w:rsidR="00E33F79">
        <w:rPr>
          <w:rFonts w:ascii="Arial" w:hAnsi="Arial" w:cs="Arial"/>
          <w:sz w:val="24"/>
          <w:szCs w:val="24"/>
        </w:rPr>
        <w:t>appellants in the amount of N$1 294 048</w:t>
      </w:r>
      <w:proofErr w:type="gramStart"/>
      <w:r w:rsidR="00E33F79">
        <w:rPr>
          <w:rFonts w:ascii="Arial" w:hAnsi="Arial" w:cs="Arial"/>
          <w:sz w:val="24"/>
          <w:szCs w:val="24"/>
        </w:rPr>
        <w:t>,</w:t>
      </w:r>
      <w:r w:rsidR="00FC60E9">
        <w:rPr>
          <w:rFonts w:ascii="Arial" w:hAnsi="Arial" w:cs="Arial"/>
          <w:sz w:val="24"/>
          <w:szCs w:val="24"/>
        </w:rPr>
        <w:t>73</w:t>
      </w:r>
      <w:proofErr w:type="gramEnd"/>
      <w:r w:rsidR="00FC60E9">
        <w:rPr>
          <w:rFonts w:ascii="Arial" w:hAnsi="Arial" w:cs="Arial"/>
          <w:sz w:val="24"/>
          <w:szCs w:val="24"/>
        </w:rPr>
        <w:t xml:space="preserve"> plus interest and costs in favour of the respondent.</w:t>
      </w:r>
    </w:p>
    <w:p w:rsidR="00FC60E9" w:rsidRPr="00A2592A" w:rsidRDefault="00FC60E9" w:rsidP="00A2592A">
      <w:pPr>
        <w:rPr>
          <w:rFonts w:ascii="Arial" w:hAnsi="Arial" w:cs="Arial"/>
          <w:sz w:val="24"/>
          <w:szCs w:val="24"/>
        </w:rPr>
      </w:pPr>
    </w:p>
    <w:p w:rsidR="00FC60E9" w:rsidRDefault="001D0F64" w:rsidP="001D0F64">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FC60E9">
        <w:rPr>
          <w:rFonts w:ascii="Arial" w:hAnsi="Arial" w:cs="Arial"/>
          <w:sz w:val="24"/>
          <w:szCs w:val="24"/>
        </w:rPr>
        <w:t xml:space="preserve">The judgment debt arose from a loan agreement between the respondent </w:t>
      </w:r>
      <w:proofErr w:type="gramStart"/>
      <w:r w:rsidR="00FC60E9">
        <w:rPr>
          <w:rFonts w:ascii="Arial" w:hAnsi="Arial" w:cs="Arial"/>
          <w:sz w:val="24"/>
          <w:szCs w:val="24"/>
        </w:rPr>
        <w:t>and</w:t>
      </w:r>
      <w:proofErr w:type="gramEnd"/>
      <w:r w:rsidR="00FC60E9">
        <w:rPr>
          <w:rFonts w:ascii="Arial" w:hAnsi="Arial" w:cs="Arial"/>
          <w:sz w:val="24"/>
          <w:szCs w:val="24"/>
        </w:rPr>
        <w:t xml:space="preserve"> first appellant, secured by deed</w:t>
      </w:r>
      <w:r w:rsidR="00641479">
        <w:rPr>
          <w:rFonts w:ascii="Arial" w:hAnsi="Arial" w:cs="Arial"/>
          <w:sz w:val="24"/>
          <w:szCs w:val="24"/>
        </w:rPr>
        <w:t>s</w:t>
      </w:r>
      <w:r w:rsidR="00FC60E9">
        <w:rPr>
          <w:rFonts w:ascii="Arial" w:hAnsi="Arial" w:cs="Arial"/>
          <w:sz w:val="24"/>
          <w:szCs w:val="24"/>
        </w:rPr>
        <w:t xml:space="preserve"> of suretyship concluded by the second, third and fourth appellants</w:t>
      </w:r>
      <w:r w:rsidR="00641479">
        <w:rPr>
          <w:rFonts w:ascii="Arial" w:hAnsi="Arial" w:cs="Arial"/>
          <w:sz w:val="24"/>
          <w:szCs w:val="24"/>
        </w:rPr>
        <w:t xml:space="preserve"> respectively,</w:t>
      </w:r>
      <w:r w:rsidR="00FC60E9">
        <w:rPr>
          <w:rFonts w:ascii="Arial" w:hAnsi="Arial" w:cs="Arial"/>
          <w:sz w:val="24"/>
          <w:szCs w:val="24"/>
        </w:rPr>
        <w:t xml:space="preserve"> binding themselves as </w:t>
      </w:r>
      <w:r w:rsidR="00A42588">
        <w:rPr>
          <w:rFonts w:ascii="Arial" w:hAnsi="Arial" w:cs="Arial"/>
          <w:sz w:val="24"/>
          <w:szCs w:val="24"/>
        </w:rPr>
        <w:t>sureties</w:t>
      </w:r>
      <w:r w:rsidR="00FC60E9">
        <w:rPr>
          <w:rFonts w:ascii="Arial" w:hAnsi="Arial" w:cs="Arial"/>
          <w:sz w:val="24"/>
          <w:szCs w:val="24"/>
        </w:rPr>
        <w:t xml:space="preserve"> and co-principal debtors with</w:t>
      </w:r>
      <w:r w:rsidR="00A42588">
        <w:rPr>
          <w:rFonts w:ascii="Arial" w:hAnsi="Arial" w:cs="Arial"/>
          <w:sz w:val="24"/>
          <w:szCs w:val="24"/>
        </w:rPr>
        <w:t xml:space="preserve"> the first appellant to the respondent. The loan was further secured by</w:t>
      </w:r>
      <w:r w:rsidR="00641479">
        <w:rPr>
          <w:rFonts w:ascii="Arial" w:hAnsi="Arial" w:cs="Arial"/>
          <w:sz w:val="24"/>
          <w:szCs w:val="24"/>
        </w:rPr>
        <w:t xml:space="preserve"> </w:t>
      </w:r>
      <w:r w:rsidR="00641479">
        <w:rPr>
          <w:rFonts w:ascii="Arial" w:hAnsi="Arial" w:cs="Arial"/>
          <w:sz w:val="24"/>
          <w:szCs w:val="24"/>
        </w:rPr>
        <w:lastRenderedPageBreak/>
        <w:t>the</w:t>
      </w:r>
      <w:r w:rsidR="00A42588">
        <w:rPr>
          <w:rFonts w:ascii="Arial" w:hAnsi="Arial" w:cs="Arial"/>
          <w:sz w:val="24"/>
          <w:szCs w:val="24"/>
        </w:rPr>
        <w:t xml:space="preserve"> registration of a mortgage bond in the deeds registry over farm </w:t>
      </w:r>
      <w:proofErr w:type="spellStart"/>
      <w:r w:rsidR="00A42588">
        <w:rPr>
          <w:rFonts w:ascii="Arial" w:hAnsi="Arial" w:cs="Arial"/>
          <w:sz w:val="24"/>
          <w:szCs w:val="24"/>
        </w:rPr>
        <w:t>Renosterkom</w:t>
      </w:r>
      <w:proofErr w:type="spellEnd"/>
      <w:r w:rsidR="00A42588">
        <w:rPr>
          <w:rFonts w:ascii="Arial" w:hAnsi="Arial" w:cs="Arial"/>
          <w:sz w:val="24"/>
          <w:szCs w:val="24"/>
        </w:rPr>
        <w:t xml:space="preserve"> No</w:t>
      </w:r>
      <w:r w:rsidR="00E33F79">
        <w:rPr>
          <w:rFonts w:ascii="Arial" w:hAnsi="Arial" w:cs="Arial"/>
          <w:sz w:val="24"/>
          <w:szCs w:val="24"/>
        </w:rPr>
        <w:t>.</w:t>
      </w:r>
      <w:r w:rsidR="00A42588">
        <w:rPr>
          <w:rFonts w:ascii="Arial" w:hAnsi="Arial" w:cs="Arial"/>
          <w:sz w:val="24"/>
          <w:szCs w:val="24"/>
        </w:rPr>
        <w:t xml:space="preserve"> 650 (the farm).</w:t>
      </w:r>
    </w:p>
    <w:p w:rsidR="00FC60E9" w:rsidRDefault="00FC60E9" w:rsidP="00FC60E9">
      <w:pPr>
        <w:pStyle w:val="ListParagraph"/>
        <w:rPr>
          <w:rFonts w:ascii="Arial" w:hAnsi="Arial" w:cs="Arial"/>
          <w:sz w:val="24"/>
          <w:szCs w:val="24"/>
        </w:rPr>
      </w:pPr>
    </w:p>
    <w:p w:rsidR="00FC60E9" w:rsidRDefault="001D0F64" w:rsidP="001D0F64">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A42588">
        <w:rPr>
          <w:rFonts w:ascii="Arial" w:hAnsi="Arial" w:cs="Arial"/>
          <w:sz w:val="24"/>
          <w:szCs w:val="24"/>
        </w:rPr>
        <w:t>After the High Court granted judgment by default, the respondent applied for an order declaring the encumbered property (the farm) executab</w:t>
      </w:r>
      <w:r w:rsidR="002500E4">
        <w:rPr>
          <w:rFonts w:ascii="Arial" w:hAnsi="Arial" w:cs="Arial"/>
          <w:sz w:val="24"/>
          <w:szCs w:val="24"/>
        </w:rPr>
        <w:t>le in terms of rule 108 of the R</w:t>
      </w:r>
      <w:r w:rsidR="00A42588">
        <w:rPr>
          <w:rFonts w:ascii="Arial" w:hAnsi="Arial" w:cs="Arial"/>
          <w:sz w:val="24"/>
          <w:szCs w:val="24"/>
        </w:rPr>
        <w:t xml:space="preserve">ules of the High Court. The appellants opposed this application. The only ground of opposition persisted with </w:t>
      </w:r>
      <w:r w:rsidR="00E61018">
        <w:rPr>
          <w:rFonts w:ascii="Arial" w:hAnsi="Arial" w:cs="Arial"/>
          <w:sz w:val="24"/>
          <w:szCs w:val="24"/>
        </w:rPr>
        <w:t>on</w:t>
      </w:r>
      <w:r w:rsidR="00A42588">
        <w:rPr>
          <w:rFonts w:ascii="Arial" w:hAnsi="Arial" w:cs="Arial"/>
          <w:sz w:val="24"/>
          <w:szCs w:val="24"/>
        </w:rPr>
        <w:t xml:space="preserve"> appeal is that the respondent had not complied with the Act </w:t>
      </w:r>
      <w:r w:rsidR="00B53730">
        <w:rPr>
          <w:rFonts w:ascii="Arial" w:hAnsi="Arial" w:cs="Arial"/>
          <w:sz w:val="24"/>
          <w:szCs w:val="24"/>
        </w:rPr>
        <w:t xml:space="preserve">(by not stamping the instruments relied upon for default judgment) </w:t>
      </w:r>
      <w:r w:rsidR="00A42588">
        <w:rPr>
          <w:rFonts w:ascii="Arial" w:hAnsi="Arial" w:cs="Arial"/>
          <w:sz w:val="24"/>
          <w:szCs w:val="24"/>
        </w:rPr>
        <w:t>and that the default judgment was null and void as a consequence.</w:t>
      </w:r>
    </w:p>
    <w:p w:rsidR="00FC60E9" w:rsidRDefault="00FC60E9" w:rsidP="00FC60E9">
      <w:pPr>
        <w:pStyle w:val="ListParagraph"/>
        <w:rPr>
          <w:rFonts w:ascii="Arial" w:hAnsi="Arial" w:cs="Arial"/>
          <w:sz w:val="24"/>
          <w:szCs w:val="24"/>
        </w:rPr>
      </w:pPr>
    </w:p>
    <w:p w:rsidR="00FC60E9" w:rsidRDefault="001D0F64" w:rsidP="001D0F64">
      <w:pPr>
        <w:pStyle w:val="NoSpacing"/>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A42588">
        <w:rPr>
          <w:rFonts w:ascii="Arial" w:hAnsi="Arial" w:cs="Arial"/>
          <w:sz w:val="24"/>
          <w:szCs w:val="24"/>
        </w:rPr>
        <w:t xml:space="preserve">When the respondent was alerted to this non-compliance, it made </w:t>
      </w:r>
      <w:r w:rsidR="00641479">
        <w:rPr>
          <w:rFonts w:ascii="Arial" w:hAnsi="Arial" w:cs="Arial"/>
          <w:sz w:val="24"/>
          <w:szCs w:val="24"/>
        </w:rPr>
        <w:t>good</w:t>
      </w:r>
      <w:r w:rsidR="00A42588">
        <w:rPr>
          <w:rFonts w:ascii="Arial" w:hAnsi="Arial" w:cs="Arial"/>
          <w:sz w:val="24"/>
          <w:szCs w:val="24"/>
        </w:rPr>
        <w:t xml:space="preserve"> that failure by affixing the required stamps and penalty</w:t>
      </w:r>
      <w:r w:rsidR="00641479">
        <w:rPr>
          <w:rFonts w:ascii="Arial" w:hAnsi="Arial" w:cs="Arial"/>
          <w:sz w:val="24"/>
          <w:szCs w:val="24"/>
        </w:rPr>
        <w:t xml:space="preserve"> stamps as provided for in the Act</w:t>
      </w:r>
      <w:r w:rsidR="00A42588">
        <w:rPr>
          <w:rFonts w:ascii="Arial" w:hAnsi="Arial" w:cs="Arial"/>
          <w:sz w:val="24"/>
          <w:szCs w:val="24"/>
        </w:rPr>
        <w:t>.</w:t>
      </w:r>
      <w:r w:rsidR="00A2592A">
        <w:rPr>
          <w:rFonts w:ascii="Arial" w:hAnsi="Arial" w:cs="Arial"/>
          <w:sz w:val="24"/>
          <w:szCs w:val="24"/>
        </w:rPr>
        <w:t xml:space="preserve"> This was done prior to the hearing of the rule 108 application.</w:t>
      </w:r>
    </w:p>
    <w:p w:rsidR="00FC60E9" w:rsidRDefault="00FC60E9" w:rsidP="00A42588">
      <w:pPr>
        <w:rPr>
          <w:rFonts w:ascii="Arial" w:hAnsi="Arial" w:cs="Arial"/>
          <w:sz w:val="24"/>
          <w:szCs w:val="24"/>
        </w:rPr>
      </w:pPr>
    </w:p>
    <w:p w:rsidR="00A42588" w:rsidRPr="00A42588" w:rsidRDefault="00A42588" w:rsidP="00A42588">
      <w:pPr>
        <w:rPr>
          <w:rFonts w:ascii="Arial" w:hAnsi="Arial" w:cs="Arial"/>
          <w:sz w:val="24"/>
          <w:szCs w:val="24"/>
          <w:u w:val="single"/>
        </w:rPr>
      </w:pPr>
      <w:r>
        <w:rPr>
          <w:rFonts w:ascii="Arial" w:hAnsi="Arial" w:cs="Arial"/>
          <w:sz w:val="24"/>
          <w:szCs w:val="24"/>
          <w:u w:val="single"/>
        </w:rPr>
        <w:t>The approach of the High Court</w:t>
      </w:r>
    </w:p>
    <w:p w:rsidR="00641479" w:rsidRDefault="001D0F64" w:rsidP="001D0F64">
      <w:pPr>
        <w:pStyle w:val="NoSpacing"/>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B53730">
        <w:rPr>
          <w:rFonts w:ascii="Arial" w:hAnsi="Arial" w:cs="Arial"/>
          <w:sz w:val="24"/>
          <w:szCs w:val="24"/>
        </w:rPr>
        <w:t>In dealing with the application in terms of rule 108, t</w:t>
      </w:r>
      <w:r w:rsidR="00A42588">
        <w:rPr>
          <w:rFonts w:ascii="Arial" w:hAnsi="Arial" w:cs="Arial"/>
          <w:sz w:val="24"/>
          <w:szCs w:val="24"/>
        </w:rPr>
        <w:t xml:space="preserve">he High Court referred to </w:t>
      </w:r>
      <w:proofErr w:type="spellStart"/>
      <w:r w:rsidR="00A42588">
        <w:rPr>
          <w:rFonts w:ascii="Arial" w:hAnsi="Arial" w:cs="Arial"/>
          <w:i/>
          <w:sz w:val="24"/>
          <w:szCs w:val="24"/>
        </w:rPr>
        <w:t>Denker</w:t>
      </w:r>
      <w:proofErr w:type="spellEnd"/>
      <w:r w:rsidR="00A42588">
        <w:rPr>
          <w:rFonts w:ascii="Arial" w:hAnsi="Arial" w:cs="Arial"/>
          <w:i/>
          <w:sz w:val="24"/>
          <w:szCs w:val="24"/>
        </w:rPr>
        <w:t xml:space="preserve"> v </w:t>
      </w:r>
      <w:proofErr w:type="spellStart"/>
      <w:r w:rsidR="00A42588">
        <w:rPr>
          <w:rFonts w:ascii="Arial" w:hAnsi="Arial" w:cs="Arial"/>
          <w:i/>
          <w:sz w:val="24"/>
          <w:szCs w:val="24"/>
        </w:rPr>
        <w:t>Ameib</w:t>
      </w:r>
      <w:proofErr w:type="spellEnd"/>
      <w:r w:rsidR="00A42588">
        <w:rPr>
          <w:rFonts w:ascii="Arial" w:hAnsi="Arial" w:cs="Arial"/>
          <w:i/>
          <w:sz w:val="24"/>
          <w:szCs w:val="24"/>
        </w:rPr>
        <w:t xml:space="preserve"> Rhino Sanctuary (Pty) Ltd &amp; others</w:t>
      </w:r>
      <w:r w:rsidR="00A42588" w:rsidRPr="0002147E">
        <w:rPr>
          <w:rStyle w:val="FootnoteReference"/>
          <w:rFonts w:ascii="Arial" w:hAnsi="Arial" w:cs="Arial"/>
          <w:sz w:val="24"/>
          <w:szCs w:val="24"/>
        </w:rPr>
        <w:footnoteReference w:id="2"/>
      </w:r>
      <w:r w:rsidR="00A42588">
        <w:rPr>
          <w:rFonts w:ascii="Arial" w:hAnsi="Arial" w:cs="Arial"/>
          <w:sz w:val="24"/>
          <w:szCs w:val="24"/>
        </w:rPr>
        <w:t xml:space="preserve"> where a similar issue</w:t>
      </w:r>
      <w:r w:rsidR="00B53730">
        <w:rPr>
          <w:rFonts w:ascii="Arial" w:hAnsi="Arial" w:cs="Arial"/>
          <w:sz w:val="24"/>
          <w:szCs w:val="24"/>
        </w:rPr>
        <w:t xml:space="preserve"> (of non-compliance with the Act)</w:t>
      </w:r>
      <w:r w:rsidR="00A42588">
        <w:rPr>
          <w:rFonts w:ascii="Arial" w:hAnsi="Arial" w:cs="Arial"/>
          <w:sz w:val="24"/>
          <w:szCs w:val="24"/>
        </w:rPr>
        <w:t xml:space="preserve"> was raised and where this court held:</w:t>
      </w:r>
    </w:p>
    <w:p w:rsidR="00641479" w:rsidRPr="006C7DD1" w:rsidRDefault="00641479" w:rsidP="00641479">
      <w:pPr>
        <w:pStyle w:val="ListParagraph"/>
        <w:spacing w:after="0" w:line="360" w:lineRule="auto"/>
        <w:ind w:left="1440"/>
        <w:jc w:val="both"/>
        <w:rPr>
          <w:rFonts w:ascii="Arial" w:hAnsi="Arial" w:cs="Arial"/>
        </w:rPr>
      </w:pPr>
    </w:p>
    <w:p w:rsidR="00641479" w:rsidRPr="00B95119" w:rsidRDefault="00641479" w:rsidP="00B95119">
      <w:pPr>
        <w:pStyle w:val="NoSpacing"/>
        <w:spacing w:line="360" w:lineRule="auto"/>
        <w:ind w:left="720"/>
        <w:jc w:val="both"/>
        <w:rPr>
          <w:rFonts w:ascii="Arial" w:hAnsi="Arial" w:cs="Arial"/>
        </w:rPr>
      </w:pPr>
      <w:r w:rsidRPr="00B95119">
        <w:rPr>
          <w:rFonts w:ascii="Arial" w:hAnsi="Arial" w:cs="Arial"/>
        </w:rPr>
        <w:t xml:space="preserve">‘The High Court’s approach as regards the effect of non-compliance with the Stamp Duties Act accords with the modern trend in interpreting a provision which places an obligation on a </w:t>
      </w:r>
      <w:r w:rsidR="007462D9">
        <w:rPr>
          <w:rFonts w:ascii="Arial" w:hAnsi="Arial" w:cs="Arial"/>
        </w:rPr>
        <w:t xml:space="preserve">legal actor to do something. </w:t>
      </w:r>
      <w:r w:rsidRPr="00B95119">
        <w:rPr>
          <w:rFonts w:ascii="Arial" w:hAnsi="Arial" w:cs="Arial"/>
        </w:rPr>
        <w:t>That approach is to consider if the legislative intent was to visit non-compliance with a nullity. The learned judge approached the matter on correct principle. He held:</w:t>
      </w:r>
    </w:p>
    <w:p w:rsidR="00B95119" w:rsidRPr="00B95119" w:rsidRDefault="00B95119" w:rsidP="00B95119">
      <w:pPr>
        <w:pStyle w:val="NoSpacing"/>
        <w:spacing w:line="360" w:lineRule="auto"/>
        <w:jc w:val="both"/>
        <w:rPr>
          <w:rFonts w:ascii="Arial" w:hAnsi="Arial" w:cs="Arial"/>
        </w:rPr>
      </w:pPr>
    </w:p>
    <w:p w:rsidR="00A2592A" w:rsidRDefault="00641479" w:rsidP="00A2592A">
      <w:pPr>
        <w:pStyle w:val="NoSpacing"/>
        <w:spacing w:line="360" w:lineRule="auto"/>
        <w:ind w:left="1440"/>
        <w:jc w:val="both"/>
        <w:rPr>
          <w:rFonts w:ascii="Arial" w:hAnsi="Arial" w:cs="Arial"/>
        </w:rPr>
      </w:pPr>
      <w:r w:rsidRPr="00B95119">
        <w:rPr>
          <w:rFonts w:ascii="Arial" w:hAnsi="Arial" w:cs="Arial"/>
        </w:rPr>
        <w:t xml:space="preserve">“I am of the view that the existence of sections 12 and 13 [of the Stamp Duties Act] is an indication that the legislature did not intend that if a document is not stamped such failure would lead to a nullity of the document. </w:t>
      </w:r>
      <w:r w:rsidRPr="00B95119">
        <w:rPr>
          <w:rFonts w:ascii="Arial" w:hAnsi="Arial" w:cs="Arial"/>
        </w:rPr>
        <w:lastRenderedPageBreak/>
        <w:t>I am of the further view that the court when faced with a document which is not stamped may order that the document be stamped in accordance with the Stamp Duty Act, 1993.”’</w:t>
      </w:r>
      <w:r w:rsidRPr="00B95119">
        <w:rPr>
          <w:rStyle w:val="FootnoteReference"/>
          <w:rFonts w:ascii="Arial" w:hAnsi="Arial" w:cs="Arial"/>
          <w:color w:val="000000" w:themeColor="text1"/>
        </w:rPr>
        <w:footnoteReference w:id="3"/>
      </w:r>
    </w:p>
    <w:p w:rsidR="00A2592A" w:rsidRPr="00A2592A" w:rsidRDefault="00A2592A" w:rsidP="00A2592A">
      <w:pPr>
        <w:pStyle w:val="NoSpacing"/>
        <w:spacing w:line="480" w:lineRule="auto"/>
        <w:jc w:val="both"/>
        <w:rPr>
          <w:rFonts w:ascii="Arial" w:hAnsi="Arial" w:cs="Arial"/>
        </w:rPr>
      </w:pPr>
    </w:p>
    <w:p w:rsidR="00B53730" w:rsidRDefault="001D0F64" w:rsidP="001D0F64">
      <w:pPr>
        <w:pStyle w:val="NoSpacing"/>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B53730">
        <w:rPr>
          <w:rFonts w:ascii="Arial" w:hAnsi="Arial" w:cs="Arial"/>
          <w:sz w:val="24"/>
          <w:szCs w:val="24"/>
        </w:rPr>
        <w:t>The High Court found that</w:t>
      </w:r>
      <w:r w:rsidR="00E61018">
        <w:rPr>
          <w:rFonts w:ascii="Arial" w:hAnsi="Arial" w:cs="Arial"/>
          <w:sz w:val="24"/>
          <w:szCs w:val="24"/>
        </w:rPr>
        <w:t>,</w:t>
      </w:r>
      <w:r w:rsidR="00B53730">
        <w:rPr>
          <w:rFonts w:ascii="Arial" w:hAnsi="Arial" w:cs="Arial"/>
          <w:sz w:val="24"/>
          <w:szCs w:val="24"/>
        </w:rPr>
        <w:t xml:space="preserve"> although the respondent had not complied with the Act when applying for default judgment, it made good this failure which had the effect of curing the non-compliance and dismissed the contention that the judgment by default was invalid.</w:t>
      </w:r>
    </w:p>
    <w:p w:rsidR="00B53730" w:rsidRDefault="00B53730" w:rsidP="00B53730">
      <w:pPr>
        <w:pStyle w:val="NoSpacing"/>
        <w:spacing w:line="480" w:lineRule="auto"/>
        <w:jc w:val="both"/>
        <w:rPr>
          <w:rFonts w:ascii="Arial" w:hAnsi="Arial" w:cs="Arial"/>
          <w:sz w:val="24"/>
          <w:szCs w:val="24"/>
        </w:rPr>
      </w:pPr>
    </w:p>
    <w:p w:rsidR="00FC60E9" w:rsidRPr="00641479" w:rsidRDefault="001D0F64" w:rsidP="001D0F64">
      <w:pPr>
        <w:pStyle w:val="NoSpacing"/>
        <w:spacing w:line="480" w:lineRule="auto"/>
        <w:jc w:val="both"/>
        <w:rPr>
          <w:rFonts w:ascii="Arial" w:hAnsi="Arial" w:cs="Arial"/>
          <w:sz w:val="24"/>
          <w:szCs w:val="24"/>
        </w:rPr>
      </w:pPr>
      <w:r w:rsidRPr="00641479">
        <w:rPr>
          <w:rFonts w:ascii="Arial" w:hAnsi="Arial" w:cs="Arial"/>
          <w:sz w:val="24"/>
          <w:szCs w:val="24"/>
        </w:rPr>
        <w:t>[8]</w:t>
      </w:r>
      <w:r w:rsidRPr="00641479">
        <w:rPr>
          <w:rFonts w:ascii="Arial" w:hAnsi="Arial" w:cs="Arial"/>
          <w:sz w:val="24"/>
          <w:szCs w:val="24"/>
        </w:rPr>
        <w:tab/>
      </w:r>
      <w:r w:rsidR="00317015" w:rsidRPr="00641479">
        <w:rPr>
          <w:rFonts w:ascii="Arial" w:hAnsi="Arial" w:cs="Arial"/>
          <w:sz w:val="24"/>
          <w:szCs w:val="24"/>
        </w:rPr>
        <w:t>The High Court proceeded to declare the farm executable with costs.</w:t>
      </w:r>
    </w:p>
    <w:p w:rsidR="00FC60E9" w:rsidRDefault="00FC60E9" w:rsidP="00317015">
      <w:pPr>
        <w:rPr>
          <w:rFonts w:ascii="Arial" w:hAnsi="Arial" w:cs="Arial"/>
          <w:sz w:val="24"/>
          <w:szCs w:val="24"/>
        </w:rPr>
      </w:pPr>
    </w:p>
    <w:p w:rsidR="00317015" w:rsidRPr="00317015" w:rsidRDefault="00317015" w:rsidP="00317015">
      <w:pPr>
        <w:rPr>
          <w:rFonts w:ascii="Arial" w:hAnsi="Arial" w:cs="Arial"/>
          <w:sz w:val="24"/>
          <w:szCs w:val="24"/>
          <w:u w:val="single"/>
        </w:rPr>
      </w:pPr>
      <w:r>
        <w:rPr>
          <w:rFonts w:ascii="Arial" w:hAnsi="Arial" w:cs="Arial"/>
          <w:sz w:val="24"/>
          <w:szCs w:val="24"/>
          <w:u w:val="single"/>
        </w:rPr>
        <w:t>Submissions on appeal</w:t>
      </w:r>
    </w:p>
    <w:p w:rsidR="00FC60E9" w:rsidRDefault="001D0F64" w:rsidP="001D0F64">
      <w:pPr>
        <w:pStyle w:val="NoSpacing"/>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317015">
        <w:rPr>
          <w:rFonts w:ascii="Arial" w:hAnsi="Arial" w:cs="Arial"/>
          <w:sz w:val="24"/>
          <w:szCs w:val="24"/>
        </w:rPr>
        <w:t xml:space="preserve">The appellants rely on s 12 of the Act for their submission that the default judgment </w:t>
      </w:r>
      <w:r w:rsidR="00984742">
        <w:rPr>
          <w:rFonts w:ascii="Arial" w:hAnsi="Arial" w:cs="Arial"/>
          <w:sz w:val="24"/>
          <w:szCs w:val="24"/>
        </w:rPr>
        <w:t>was a nullity. This provision reads:</w:t>
      </w:r>
    </w:p>
    <w:p w:rsidR="00FC60E9" w:rsidRPr="00984742" w:rsidRDefault="00FC60E9" w:rsidP="00984742">
      <w:pPr>
        <w:pStyle w:val="ListParagraph"/>
        <w:spacing w:line="360" w:lineRule="auto"/>
        <w:rPr>
          <w:rFonts w:ascii="Arial" w:hAnsi="Arial" w:cs="Arial"/>
        </w:rPr>
      </w:pPr>
    </w:p>
    <w:p w:rsidR="00984742" w:rsidRPr="00E33F79" w:rsidRDefault="00641479" w:rsidP="00641479">
      <w:pPr>
        <w:pStyle w:val="NoSpacing"/>
        <w:spacing w:line="360" w:lineRule="auto"/>
        <w:ind w:left="709" w:firstLine="11"/>
        <w:jc w:val="both"/>
        <w:rPr>
          <w:rFonts w:ascii="Arial" w:hAnsi="Arial" w:cs="Arial"/>
        </w:rPr>
      </w:pPr>
      <w:r w:rsidRPr="00E33F79">
        <w:rPr>
          <w:rFonts w:ascii="Arial" w:hAnsi="Arial" w:cs="Arial"/>
        </w:rPr>
        <w:t>‘</w:t>
      </w:r>
      <w:r w:rsidR="00984742" w:rsidRPr="00E33F79">
        <w:rPr>
          <w:rFonts w:ascii="Arial" w:hAnsi="Arial" w:cs="Arial"/>
        </w:rPr>
        <w:t xml:space="preserve">Save as is otherwise provided in any law, no instrument which is required to be stamped under this Act shall be made available for any purpose whatsoever, unless it is duly stamped, and in particular shall not be produced or given in evidence or be made available in any court of law, except – </w:t>
      </w:r>
    </w:p>
    <w:p w:rsidR="00984742" w:rsidRPr="00E33F79" w:rsidRDefault="00984742" w:rsidP="00984742">
      <w:pPr>
        <w:pStyle w:val="NoSpacing"/>
        <w:spacing w:line="360" w:lineRule="auto"/>
        <w:ind w:left="1440" w:hanging="720"/>
        <w:jc w:val="both"/>
        <w:rPr>
          <w:rFonts w:ascii="Arial" w:hAnsi="Arial" w:cs="Arial"/>
        </w:rPr>
      </w:pPr>
    </w:p>
    <w:p w:rsidR="00984742" w:rsidRPr="00E33F79" w:rsidRDefault="001D0F64" w:rsidP="001D0F64">
      <w:pPr>
        <w:pStyle w:val="NoSpacing"/>
        <w:spacing w:line="360" w:lineRule="auto"/>
        <w:ind w:left="1701" w:hanging="567"/>
        <w:jc w:val="both"/>
        <w:rPr>
          <w:rFonts w:ascii="Arial" w:hAnsi="Arial" w:cs="Arial"/>
        </w:rPr>
      </w:pPr>
      <w:r w:rsidRPr="00E33F79">
        <w:rPr>
          <w:rFonts w:ascii="Arial" w:hAnsi="Arial" w:cs="Arial"/>
        </w:rPr>
        <w:t>(a)</w:t>
      </w:r>
      <w:r w:rsidRPr="00E33F79">
        <w:rPr>
          <w:rFonts w:ascii="Arial" w:hAnsi="Arial" w:cs="Arial"/>
        </w:rPr>
        <w:tab/>
      </w:r>
      <w:proofErr w:type="gramStart"/>
      <w:r w:rsidR="00984742" w:rsidRPr="00E33F79">
        <w:rPr>
          <w:rFonts w:ascii="Arial" w:hAnsi="Arial" w:cs="Arial"/>
        </w:rPr>
        <w:t>in</w:t>
      </w:r>
      <w:proofErr w:type="gramEnd"/>
      <w:r w:rsidR="00984742" w:rsidRPr="00E33F79">
        <w:rPr>
          <w:rFonts w:ascii="Arial" w:hAnsi="Arial" w:cs="Arial"/>
        </w:rPr>
        <w:t xml:space="preserve"> criminal proceedings; or </w:t>
      </w:r>
    </w:p>
    <w:p w:rsidR="00984742" w:rsidRPr="00E33F79" w:rsidRDefault="00984742" w:rsidP="00984742">
      <w:pPr>
        <w:pStyle w:val="NoSpacing"/>
        <w:spacing w:line="360" w:lineRule="auto"/>
        <w:ind w:left="1800"/>
        <w:jc w:val="both"/>
        <w:rPr>
          <w:rFonts w:ascii="Arial" w:hAnsi="Arial" w:cs="Arial"/>
        </w:rPr>
      </w:pPr>
    </w:p>
    <w:p w:rsidR="00984742" w:rsidRPr="00E33F79" w:rsidRDefault="001D0F64" w:rsidP="001D0F64">
      <w:pPr>
        <w:pStyle w:val="NoSpacing"/>
        <w:spacing w:line="360" w:lineRule="auto"/>
        <w:ind w:left="1701" w:hanging="567"/>
        <w:jc w:val="both"/>
        <w:rPr>
          <w:rFonts w:ascii="Arial" w:hAnsi="Arial" w:cs="Arial"/>
        </w:rPr>
      </w:pPr>
      <w:r w:rsidRPr="00E33F79">
        <w:rPr>
          <w:rFonts w:ascii="Arial" w:hAnsi="Arial" w:cs="Arial"/>
        </w:rPr>
        <w:t>(b)</w:t>
      </w:r>
      <w:r w:rsidRPr="00E33F79">
        <w:rPr>
          <w:rFonts w:ascii="Arial" w:hAnsi="Arial" w:cs="Arial"/>
        </w:rPr>
        <w:tab/>
      </w:r>
      <w:proofErr w:type="gramStart"/>
      <w:r w:rsidR="00984742" w:rsidRPr="00E33F79">
        <w:rPr>
          <w:rFonts w:ascii="Arial" w:hAnsi="Arial" w:cs="Arial"/>
        </w:rPr>
        <w:t>in</w:t>
      </w:r>
      <w:proofErr w:type="gramEnd"/>
      <w:r w:rsidR="00984742" w:rsidRPr="00E33F79">
        <w:rPr>
          <w:rFonts w:ascii="Arial" w:hAnsi="Arial" w:cs="Arial"/>
        </w:rPr>
        <w:t xml:space="preserve"> any proceedings by or on behalf of the State for the recovery of any duty on the instrument or of any penalty alleged to have been incurred under this Act in respect of such instrument: </w:t>
      </w:r>
    </w:p>
    <w:p w:rsidR="00984742" w:rsidRPr="00E33F79" w:rsidRDefault="00984742" w:rsidP="00984742">
      <w:pPr>
        <w:pStyle w:val="ListParagraph"/>
        <w:rPr>
          <w:rFonts w:ascii="Arial" w:hAnsi="Arial" w:cs="Arial"/>
        </w:rPr>
      </w:pPr>
    </w:p>
    <w:p w:rsidR="00984742" w:rsidRPr="00E33F79" w:rsidRDefault="00984742" w:rsidP="00800AE1">
      <w:pPr>
        <w:pStyle w:val="NoSpacing"/>
        <w:spacing w:line="360" w:lineRule="auto"/>
        <w:ind w:left="720"/>
        <w:jc w:val="both"/>
        <w:rPr>
          <w:rFonts w:ascii="Arial" w:hAnsi="Arial" w:cs="Arial"/>
        </w:rPr>
      </w:pPr>
      <w:r w:rsidRPr="00E33F79">
        <w:rPr>
          <w:rFonts w:ascii="Arial" w:hAnsi="Arial" w:cs="Arial"/>
        </w:rPr>
        <w:t xml:space="preserve">Provided that the court before which any such instrument is so produced, given or made available may permit or direct that, subject to the payment of any penalty incurred in respect of such instrument under section 9(1), the instrument be stamped </w:t>
      </w:r>
      <w:r w:rsidRPr="00E33F79">
        <w:rPr>
          <w:rFonts w:ascii="Arial" w:hAnsi="Arial" w:cs="Arial"/>
        </w:rPr>
        <w:lastRenderedPageBreak/>
        <w:t>in accordance with the provisions of this Act and upon the instrument being duly stamped may admit it to be produced or given in evidence or made available.’</w:t>
      </w:r>
    </w:p>
    <w:p w:rsidR="00FC60E9" w:rsidRPr="00984742" w:rsidRDefault="00FC60E9" w:rsidP="00984742">
      <w:pPr>
        <w:pStyle w:val="ListParagraph"/>
        <w:spacing w:line="360" w:lineRule="auto"/>
        <w:rPr>
          <w:rFonts w:ascii="Arial" w:hAnsi="Arial" w:cs="Arial"/>
        </w:rPr>
      </w:pPr>
    </w:p>
    <w:p w:rsidR="00FC60E9" w:rsidRDefault="001D0F64" w:rsidP="001D0F64">
      <w:pPr>
        <w:pStyle w:val="NoSpacing"/>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984742">
        <w:rPr>
          <w:rFonts w:ascii="Arial" w:hAnsi="Arial" w:cs="Arial"/>
          <w:sz w:val="24"/>
          <w:szCs w:val="24"/>
        </w:rPr>
        <w:t>It was argued on behalf of appellants that the court granting default judgment failed to direct that agreement</w:t>
      </w:r>
      <w:r w:rsidR="00B53730">
        <w:rPr>
          <w:rFonts w:ascii="Arial" w:hAnsi="Arial" w:cs="Arial"/>
          <w:sz w:val="24"/>
          <w:szCs w:val="24"/>
        </w:rPr>
        <w:t>s</w:t>
      </w:r>
      <w:r w:rsidR="00984742">
        <w:rPr>
          <w:rFonts w:ascii="Arial" w:hAnsi="Arial" w:cs="Arial"/>
          <w:sz w:val="24"/>
          <w:szCs w:val="24"/>
        </w:rPr>
        <w:t xml:space="preserve"> be stamped subject to the payment of penalties. Appellants’ counsel contended that the court seized of the default judgment application was required to make an order requiring the agreements</w:t>
      </w:r>
      <w:r w:rsidR="00543F16">
        <w:rPr>
          <w:rFonts w:ascii="Arial" w:hAnsi="Arial" w:cs="Arial"/>
          <w:sz w:val="24"/>
          <w:szCs w:val="24"/>
        </w:rPr>
        <w:t xml:space="preserve"> to</w:t>
      </w:r>
      <w:r w:rsidR="00984742">
        <w:rPr>
          <w:rFonts w:ascii="Arial" w:hAnsi="Arial" w:cs="Arial"/>
          <w:sz w:val="24"/>
          <w:szCs w:val="24"/>
        </w:rPr>
        <w:t xml:space="preserve"> be stamped. The argument proceeded to the effect that by admitting those agreements into evidence without making such an order tainted the legality of the default judgment. </w:t>
      </w:r>
      <w:r w:rsidR="00460BB3">
        <w:rPr>
          <w:rFonts w:ascii="Arial" w:hAnsi="Arial" w:cs="Arial"/>
          <w:sz w:val="24"/>
          <w:szCs w:val="24"/>
        </w:rPr>
        <w:t xml:space="preserve">In support of this contention, the appellants rely upon </w:t>
      </w:r>
      <w:proofErr w:type="spellStart"/>
      <w:r w:rsidR="00460BB3">
        <w:rPr>
          <w:rFonts w:ascii="Arial" w:hAnsi="Arial" w:cs="Arial"/>
          <w:i/>
          <w:sz w:val="24"/>
          <w:szCs w:val="24"/>
        </w:rPr>
        <w:t>TransNamib</w:t>
      </w:r>
      <w:proofErr w:type="spellEnd"/>
      <w:r w:rsidR="00460BB3">
        <w:rPr>
          <w:rFonts w:ascii="Arial" w:hAnsi="Arial" w:cs="Arial"/>
          <w:i/>
          <w:sz w:val="24"/>
          <w:szCs w:val="24"/>
        </w:rPr>
        <w:t xml:space="preserve"> Ltd v </w:t>
      </w:r>
      <w:proofErr w:type="spellStart"/>
      <w:r w:rsidR="00460BB3">
        <w:rPr>
          <w:rFonts w:ascii="Arial" w:hAnsi="Arial" w:cs="Arial"/>
          <w:i/>
          <w:sz w:val="24"/>
          <w:szCs w:val="24"/>
        </w:rPr>
        <w:t>Poolman</w:t>
      </w:r>
      <w:proofErr w:type="spellEnd"/>
      <w:r w:rsidR="00460BB3">
        <w:rPr>
          <w:rFonts w:ascii="Arial" w:hAnsi="Arial" w:cs="Arial"/>
          <w:i/>
          <w:sz w:val="24"/>
          <w:szCs w:val="24"/>
        </w:rPr>
        <w:t xml:space="preserve"> &amp; others.</w:t>
      </w:r>
      <w:r w:rsidR="00460BB3" w:rsidRPr="00460BB3">
        <w:rPr>
          <w:rStyle w:val="FootnoteReference"/>
          <w:rFonts w:ascii="Arial" w:hAnsi="Arial" w:cs="Arial"/>
          <w:sz w:val="24"/>
          <w:szCs w:val="24"/>
        </w:rPr>
        <w:footnoteReference w:id="4"/>
      </w:r>
      <w:r w:rsidR="00A2592A">
        <w:rPr>
          <w:rFonts w:ascii="Arial" w:hAnsi="Arial" w:cs="Arial"/>
          <w:sz w:val="24"/>
          <w:szCs w:val="24"/>
        </w:rPr>
        <w:t xml:space="preserve"> It was also argued that </w:t>
      </w:r>
      <w:proofErr w:type="spellStart"/>
      <w:r w:rsidR="00A2592A">
        <w:rPr>
          <w:rFonts w:ascii="Arial" w:hAnsi="Arial" w:cs="Arial"/>
          <w:sz w:val="24"/>
          <w:szCs w:val="24"/>
        </w:rPr>
        <w:t>Masuku</w:t>
      </w:r>
      <w:proofErr w:type="spellEnd"/>
      <w:r w:rsidR="00A2592A">
        <w:rPr>
          <w:rFonts w:ascii="Arial" w:hAnsi="Arial" w:cs="Arial"/>
          <w:sz w:val="24"/>
          <w:szCs w:val="24"/>
        </w:rPr>
        <w:t>, J erred by failing to make any order to permit or direct the stamping of the instruments and without such an order the default judgment was a nullity.</w:t>
      </w:r>
    </w:p>
    <w:p w:rsidR="00FC60E9" w:rsidRPr="00A2592A" w:rsidRDefault="00FC60E9" w:rsidP="00A2592A">
      <w:pPr>
        <w:rPr>
          <w:rFonts w:ascii="Arial" w:hAnsi="Arial" w:cs="Arial"/>
          <w:sz w:val="24"/>
          <w:szCs w:val="24"/>
        </w:rPr>
      </w:pPr>
    </w:p>
    <w:p w:rsidR="00FC60E9" w:rsidRDefault="001D0F64" w:rsidP="001D0F64">
      <w:pPr>
        <w:pStyle w:val="NoSpacing"/>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1623E7">
        <w:rPr>
          <w:rFonts w:ascii="Arial" w:hAnsi="Arial" w:cs="Arial"/>
          <w:sz w:val="24"/>
          <w:szCs w:val="24"/>
        </w:rPr>
        <w:t>The appellant</w:t>
      </w:r>
      <w:r w:rsidR="00460BB3">
        <w:rPr>
          <w:rFonts w:ascii="Arial" w:hAnsi="Arial" w:cs="Arial"/>
          <w:sz w:val="24"/>
          <w:szCs w:val="24"/>
        </w:rPr>
        <w:t>s</w:t>
      </w:r>
      <w:r w:rsidR="001623E7">
        <w:rPr>
          <w:rFonts w:ascii="Arial" w:hAnsi="Arial" w:cs="Arial"/>
          <w:sz w:val="24"/>
          <w:szCs w:val="24"/>
        </w:rPr>
        <w:t>’</w:t>
      </w:r>
      <w:r w:rsidR="00460BB3">
        <w:rPr>
          <w:rFonts w:ascii="Arial" w:hAnsi="Arial" w:cs="Arial"/>
          <w:sz w:val="24"/>
          <w:szCs w:val="24"/>
        </w:rPr>
        <w:t xml:space="preserve"> </w:t>
      </w:r>
      <w:r w:rsidR="00B53730">
        <w:rPr>
          <w:rFonts w:ascii="Arial" w:hAnsi="Arial" w:cs="Arial"/>
          <w:sz w:val="24"/>
          <w:szCs w:val="24"/>
        </w:rPr>
        <w:t xml:space="preserve">counsel </w:t>
      </w:r>
      <w:r w:rsidR="00460BB3">
        <w:rPr>
          <w:rFonts w:ascii="Arial" w:hAnsi="Arial" w:cs="Arial"/>
          <w:sz w:val="24"/>
          <w:szCs w:val="24"/>
        </w:rPr>
        <w:t xml:space="preserve">further argued that the approach taken by the High Court in </w:t>
      </w:r>
      <w:r w:rsidR="00460BB3">
        <w:rPr>
          <w:rFonts w:ascii="Arial" w:hAnsi="Arial" w:cs="Arial"/>
          <w:i/>
          <w:sz w:val="24"/>
          <w:szCs w:val="24"/>
        </w:rPr>
        <w:t>Lee &amp; another v Tobias &amp; another</w:t>
      </w:r>
      <w:r w:rsidR="00460BB3" w:rsidRPr="00460BB3">
        <w:rPr>
          <w:rStyle w:val="FootnoteReference"/>
          <w:rFonts w:ascii="Arial" w:hAnsi="Arial" w:cs="Arial"/>
          <w:sz w:val="24"/>
          <w:szCs w:val="24"/>
        </w:rPr>
        <w:footnoteReference w:id="5"/>
      </w:r>
      <w:r w:rsidR="00460BB3" w:rsidRPr="00460BB3">
        <w:rPr>
          <w:rFonts w:ascii="Arial" w:hAnsi="Arial" w:cs="Arial"/>
          <w:sz w:val="24"/>
          <w:szCs w:val="24"/>
        </w:rPr>
        <w:t xml:space="preserve"> </w:t>
      </w:r>
      <w:r w:rsidR="00460BB3">
        <w:rPr>
          <w:rFonts w:ascii="Arial" w:hAnsi="Arial" w:cs="Arial"/>
          <w:sz w:val="24"/>
          <w:szCs w:val="24"/>
        </w:rPr>
        <w:t xml:space="preserve">that an unstamped document could be stamped subsequently is patently wrong and sought to distinguish the approach of this court in </w:t>
      </w:r>
      <w:proofErr w:type="spellStart"/>
      <w:r w:rsidR="00460BB3">
        <w:rPr>
          <w:rFonts w:ascii="Arial" w:hAnsi="Arial" w:cs="Arial"/>
          <w:i/>
          <w:sz w:val="24"/>
          <w:szCs w:val="24"/>
        </w:rPr>
        <w:t>Denker</w:t>
      </w:r>
      <w:proofErr w:type="spellEnd"/>
      <w:r w:rsidR="00460BB3">
        <w:rPr>
          <w:rFonts w:ascii="Arial" w:hAnsi="Arial" w:cs="Arial"/>
          <w:sz w:val="24"/>
          <w:szCs w:val="24"/>
        </w:rPr>
        <w:t xml:space="preserve">, </w:t>
      </w:r>
      <w:r w:rsidR="00543F16">
        <w:rPr>
          <w:rFonts w:ascii="Arial" w:hAnsi="Arial" w:cs="Arial"/>
          <w:sz w:val="24"/>
          <w:szCs w:val="24"/>
        </w:rPr>
        <w:t xml:space="preserve">contending that there was a </w:t>
      </w:r>
      <w:r w:rsidR="00460BB3">
        <w:rPr>
          <w:rFonts w:ascii="Arial" w:hAnsi="Arial" w:cs="Arial"/>
          <w:sz w:val="24"/>
          <w:szCs w:val="24"/>
        </w:rPr>
        <w:t>different factual matrix in this matter.</w:t>
      </w:r>
    </w:p>
    <w:p w:rsidR="00FC60E9" w:rsidRPr="00E61018" w:rsidRDefault="00FC60E9" w:rsidP="00E61018">
      <w:pPr>
        <w:rPr>
          <w:rFonts w:ascii="Arial" w:hAnsi="Arial" w:cs="Arial"/>
          <w:sz w:val="24"/>
          <w:szCs w:val="24"/>
        </w:rPr>
      </w:pPr>
    </w:p>
    <w:p w:rsidR="00FC60E9" w:rsidRDefault="001D0F64" w:rsidP="001D0F64">
      <w:pPr>
        <w:pStyle w:val="NoSpacing"/>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386055">
        <w:rPr>
          <w:rFonts w:ascii="Arial" w:hAnsi="Arial" w:cs="Arial"/>
          <w:sz w:val="24"/>
          <w:szCs w:val="24"/>
        </w:rPr>
        <w:t>R</w:t>
      </w:r>
      <w:r w:rsidR="00460BB3">
        <w:rPr>
          <w:rFonts w:ascii="Arial" w:hAnsi="Arial" w:cs="Arial"/>
          <w:sz w:val="24"/>
          <w:szCs w:val="24"/>
        </w:rPr>
        <w:t>espondent</w:t>
      </w:r>
      <w:r w:rsidR="00386055">
        <w:rPr>
          <w:rFonts w:ascii="Arial" w:hAnsi="Arial" w:cs="Arial"/>
          <w:sz w:val="24"/>
          <w:szCs w:val="24"/>
        </w:rPr>
        <w:t>’s counsel</w:t>
      </w:r>
      <w:r w:rsidR="00460BB3">
        <w:rPr>
          <w:rFonts w:ascii="Arial" w:hAnsi="Arial" w:cs="Arial"/>
          <w:sz w:val="24"/>
          <w:szCs w:val="24"/>
        </w:rPr>
        <w:t xml:space="preserve"> supported the approach adopted by </w:t>
      </w:r>
      <w:proofErr w:type="spellStart"/>
      <w:r w:rsidR="00460BB3">
        <w:rPr>
          <w:rFonts w:ascii="Arial" w:hAnsi="Arial" w:cs="Arial"/>
          <w:sz w:val="24"/>
          <w:szCs w:val="24"/>
        </w:rPr>
        <w:t>Masuku</w:t>
      </w:r>
      <w:proofErr w:type="spellEnd"/>
      <w:r w:rsidR="00460BB3">
        <w:rPr>
          <w:rFonts w:ascii="Arial" w:hAnsi="Arial" w:cs="Arial"/>
          <w:sz w:val="24"/>
          <w:szCs w:val="24"/>
        </w:rPr>
        <w:t xml:space="preserve">, J in the court below and argued that </w:t>
      </w:r>
      <w:proofErr w:type="spellStart"/>
      <w:r w:rsidR="00460BB3" w:rsidRPr="00460BB3">
        <w:rPr>
          <w:rFonts w:ascii="Arial" w:hAnsi="Arial" w:cs="Arial"/>
          <w:i/>
          <w:sz w:val="24"/>
          <w:szCs w:val="24"/>
        </w:rPr>
        <w:t>Denker</w:t>
      </w:r>
      <w:proofErr w:type="spellEnd"/>
      <w:r w:rsidR="00460BB3">
        <w:rPr>
          <w:rFonts w:ascii="Arial" w:hAnsi="Arial" w:cs="Arial"/>
          <w:sz w:val="24"/>
          <w:szCs w:val="24"/>
        </w:rPr>
        <w:t xml:space="preserve"> found application. It was further argued that when the application under rule 108 served before </w:t>
      </w:r>
      <w:proofErr w:type="spellStart"/>
      <w:r w:rsidR="00460BB3">
        <w:rPr>
          <w:rFonts w:ascii="Arial" w:hAnsi="Arial" w:cs="Arial"/>
          <w:sz w:val="24"/>
          <w:szCs w:val="24"/>
        </w:rPr>
        <w:t>Masuku</w:t>
      </w:r>
      <w:proofErr w:type="spellEnd"/>
      <w:r w:rsidR="00460BB3">
        <w:rPr>
          <w:rFonts w:ascii="Arial" w:hAnsi="Arial" w:cs="Arial"/>
          <w:sz w:val="24"/>
          <w:szCs w:val="24"/>
        </w:rPr>
        <w:t>, J it was open to the court to permit the stamping pursuant to s 12.</w:t>
      </w:r>
    </w:p>
    <w:p w:rsidR="00FC60E9" w:rsidRDefault="00FC60E9" w:rsidP="00460BB3">
      <w:pPr>
        <w:rPr>
          <w:rFonts w:ascii="Arial" w:hAnsi="Arial" w:cs="Arial"/>
          <w:sz w:val="24"/>
          <w:szCs w:val="24"/>
        </w:rPr>
      </w:pPr>
    </w:p>
    <w:p w:rsidR="00460BB3" w:rsidRPr="00460BB3" w:rsidRDefault="00E61018" w:rsidP="00460BB3">
      <w:pPr>
        <w:rPr>
          <w:rFonts w:ascii="Arial" w:hAnsi="Arial" w:cs="Arial"/>
          <w:sz w:val="24"/>
          <w:szCs w:val="24"/>
        </w:rPr>
      </w:pPr>
      <w:r>
        <w:rPr>
          <w:rFonts w:ascii="Arial" w:hAnsi="Arial" w:cs="Arial"/>
          <w:sz w:val="24"/>
          <w:szCs w:val="24"/>
          <w:u w:val="single"/>
        </w:rPr>
        <w:lastRenderedPageBreak/>
        <w:t>Disposal</w:t>
      </w:r>
    </w:p>
    <w:p w:rsidR="00F22EFB" w:rsidRDefault="001D0F64" w:rsidP="001D0F64">
      <w:pPr>
        <w:pStyle w:val="NoSpacing"/>
        <w:spacing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460BB3">
        <w:rPr>
          <w:rFonts w:ascii="Arial" w:hAnsi="Arial" w:cs="Arial"/>
          <w:sz w:val="24"/>
          <w:szCs w:val="24"/>
        </w:rPr>
        <w:t xml:space="preserve">In </w:t>
      </w:r>
      <w:proofErr w:type="spellStart"/>
      <w:r w:rsidR="00460BB3" w:rsidRPr="00460BB3">
        <w:rPr>
          <w:rFonts w:ascii="Arial" w:hAnsi="Arial" w:cs="Arial"/>
          <w:i/>
          <w:sz w:val="24"/>
          <w:szCs w:val="24"/>
        </w:rPr>
        <w:t>Denker</w:t>
      </w:r>
      <w:proofErr w:type="spellEnd"/>
      <w:r w:rsidR="00460BB3">
        <w:rPr>
          <w:rFonts w:ascii="Arial" w:hAnsi="Arial" w:cs="Arial"/>
          <w:sz w:val="24"/>
          <w:szCs w:val="24"/>
        </w:rPr>
        <w:t xml:space="preserve"> a share transfer instrument had not been stamped as is prescribed by the Act. The appellant in that case contended that the unstamped instrument could not validly transfer shares and was invalid by virtue of non-payment of the required stamp</w:t>
      </w:r>
      <w:r w:rsidR="00CC02D7">
        <w:rPr>
          <w:rFonts w:ascii="Arial" w:hAnsi="Arial" w:cs="Arial"/>
          <w:sz w:val="24"/>
          <w:szCs w:val="24"/>
        </w:rPr>
        <w:t xml:space="preserve"> duty. The High Court in that matter (per </w:t>
      </w:r>
      <w:proofErr w:type="spellStart"/>
      <w:r w:rsidR="00CC02D7">
        <w:rPr>
          <w:rFonts w:ascii="Arial" w:hAnsi="Arial" w:cs="Arial"/>
          <w:sz w:val="24"/>
          <w:szCs w:val="24"/>
        </w:rPr>
        <w:t>Ueitele</w:t>
      </w:r>
      <w:proofErr w:type="spellEnd"/>
      <w:r w:rsidR="00CC02D7">
        <w:rPr>
          <w:rFonts w:ascii="Arial" w:hAnsi="Arial" w:cs="Arial"/>
          <w:sz w:val="24"/>
          <w:szCs w:val="24"/>
        </w:rPr>
        <w:t xml:space="preserve">, J) considered the scheme of the Act overall and concluded </w:t>
      </w:r>
      <w:r w:rsidR="00386055">
        <w:rPr>
          <w:rFonts w:ascii="Arial" w:hAnsi="Arial" w:cs="Arial"/>
          <w:sz w:val="24"/>
          <w:szCs w:val="24"/>
        </w:rPr>
        <w:t xml:space="preserve">that </w:t>
      </w:r>
      <w:r w:rsidR="00CC02D7">
        <w:rPr>
          <w:rFonts w:ascii="Arial" w:hAnsi="Arial" w:cs="Arial"/>
          <w:sz w:val="24"/>
          <w:szCs w:val="24"/>
        </w:rPr>
        <w:t xml:space="preserve">nullity </w:t>
      </w:r>
      <w:r w:rsidR="00386055">
        <w:rPr>
          <w:rFonts w:ascii="Arial" w:hAnsi="Arial" w:cs="Arial"/>
          <w:sz w:val="24"/>
          <w:szCs w:val="24"/>
        </w:rPr>
        <w:t xml:space="preserve">of the transaction </w:t>
      </w:r>
      <w:r w:rsidR="00CC02D7">
        <w:rPr>
          <w:rFonts w:ascii="Arial" w:hAnsi="Arial" w:cs="Arial"/>
          <w:sz w:val="24"/>
          <w:szCs w:val="24"/>
        </w:rPr>
        <w:t>was not what the legislature intended</w:t>
      </w:r>
      <w:r w:rsidR="00B53730">
        <w:rPr>
          <w:rFonts w:ascii="Arial" w:hAnsi="Arial" w:cs="Arial"/>
          <w:sz w:val="24"/>
          <w:szCs w:val="24"/>
        </w:rPr>
        <w:t xml:space="preserve"> in the event of this form of non-compliance</w:t>
      </w:r>
      <w:r w:rsidR="00CC02D7">
        <w:rPr>
          <w:rFonts w:ascii="Arial" w:hAnsi="Arial" w:cs="Arial"/>
          <w:sz w:val="24"/>
          <w:szCs w:val="24"/>
        </w:rPr>
        <w:t>.</w:t>
      </w:r>
      <w:r w:rsidR="00CC02D7">
        <w:rPr>
          <w:rStyle w:val="FootnoteReference"/>
          <w:rFonts w:ascii="Arial" w:hAnsi="Arial" w:cs="Arial"/>
          <w:sz w:val="24"/>
          <w:szCs w:val="24"/>
        </w:rPr>
        <w:footnoteReference w:id="6"/>
      </w:r>
      <w:r w:rsidR="00CC02D7">
        <w:rPr>
          <w:rFonts w:ascii="Arial" w:hAnsi="Arial" w:cs="Arial"/>
          <w:sz w:val="24"/>
          <w:szCs w:val="24"/>
        </w:rPr>
        <w:t xml:space="preserve"> This court in </w:t>
      </w:r>
      <w:proofErr w:type="spellStart"/>
      <w:r w:rsidR="00CC02D7" w:rsidRPr="00CC02D7">
        <w:rPr>
          <w:rFonts w:ascii="Arial" w:hAnsi="Arial" w:cs="Arial"/>
          <w:i/>
          <w:sz w:val="24"/>
          <w:szCs w:val="24"/>
        </w:rPr>
        <w:t>Denker</w:t>
      </w:r>
      <w:proofErr w:type="spellEnd"/>
      <w:r w:rsidR="00CC02D7">
        <w:rPr>
          <w:rFonts w:ascii="Arial" w:hAnsi="Arial" w:cs="Arial"/>
          <w:sz w:val="24"/>
          <w:szCs w:val="24"/>
        </w:rPr>
        <w:t xml:space="preserve"> found that the High Court’s approach was sound and concluded in the terms quoted by </w:t>
      </w:r>
      <w:proofErr w:type="spellStart"/>
      <w:r w:rsidR="00CC02D7">
        <w:rPr>
          <w:rFonts w:ascii="Arial" w:hAnsi="Arial" w:cs="Arial"/>
          <w:sz w:val="24"/>
          <w:szCs w:val="24"/>
        </w:rPr>
        <w:t>Masuku</w:t>
      </w:r>
      <w:proofErr w:type="spellEnd"/>
      <w:r w:rsidR="00CC02D7">
        <w:rPr>
          <w:rFonts w:ascii="Arial" w:hAnsi="Arial" w:cs="Arial"/>
          <w:sz w:val="24"/>
          <w:szCs w:val="24"/>
        </w:rPr>
        <w:t xml:space="preserve">, J in the court </w:t>
      </w:r>
      <w:r w:rsidR="00CC02D7" w:rsidRPr="00CC02D7">
        <w:rPr>
          <w:rFonts w:ascii="Arial" w:hAnsi="Arial" w:cs="Arial"/>
          <w:i/>
          <w:sz w:val="24"/>
          <w:szCs w:val="24"/>
        </w:rPr>
        <w:t>a quo</w:t>
      </w:r>
      <w:r w:rsidR="00F22EFB" w:rsidRPr="00F22EFB">
        <w:rPr>
          <w:rFonts w:ascii="Arial" w:hAnsi="Arial" w:cs="Arial"/>
          <w:sz w:val="24"/>
          <w:szCs w:val="24"/>
        </w:rPr>
        <w:t>,</w:t>
      </w:r>
      <w:r w:rsidR="00386055">
        <w:rPr>
          <w:rFonts w:ascii="Arial" w:hAnsi="Arial" w:cs="Arial"/>
          <w:i/>
          <w:sz w:val="24"/>
          <w:szCs w:val="24"/>
        </w:rPr>
        <w:t xml:space="preserve"> </w:t>
      </w:r>
      <w:r w:rsidR="00386055">
        <w:rPr>
          <w:rFonts w:ascii="Arial" w:hAnsi="Arial" w:cs="Arial"/>
          <w:sz w:val="24"/>
          <w:szCs w:val="24"/>
        </w:rPr>
        <w:t>set out in para 6</w:t>
      </w:r>
      <w:r w:rsidR="00CC02D7" w:rsidRPr="00386055">
        <w:rPr>
          <w:rFonts w:ascii="Arial" w:hAnsi="Arial" w:cs="Arial"/>
          <w:sz w:val="24"/>
          <w:szCs w:val="24"/>
        </w:rPr>
        <w:t>.</w:t>
      </w:r>
      <w:r w:rsidR="00CC02D7">
        <w:rPr>
          <w:rFonts w:ascii="Arial" w:hAnsi="Arial" w:cs="Arial"/>
          <w:sz w:val="24"/>
          <w:szCs w:val="24"/>
        </w:rPr>
        <w:t xml:space="preserve"> The approach endorsed by this court</w:t>
      </w:r>
      <w:r w:rsidR="006B0C6F">
        <w:rPr>
          <w:rFonts w:ascii="Arial" w:hAnsi="Arial" w:cs="Arial"/>
          <w:sz w:val="24"/>
          <w:szCs w:val="24"/>
        </w:rPr>
        <w:t xml:space="preserve"> in </w:t>
      </w:r>
      <w:proofErr w:type="spellStart"/>
      <w:r w:rsidR="006B0C6F">
        <w:rPr>
          <w:rFonts w:ascii="Arial" w:hAnsi="Arial" w:cs="Arial"/>
          <w:i/>
          <w:sz w:val="24"/>
          <w:szCs w:val="24"/>
        </w:rPr>
        <w:t>Denker</w:t>
      </w:r>
      <w:proofErr w:type="spellEnd"/>
      <w:r w:rsidR="00CC02D7">
        <w:rPr>
          <w:rFonts w:ascii="Arial" w:hAnsi="Arial" w:cs="Arial"/>
          <w:sz w:val="24"/>
          <w:szCs w:val="24"/>
        </w:rPr>
        <w:t xml:space="preserve"> included specific reference to s 12 of the Act.</w:t>
      </w:r>
      <w:r w:rsidR="009230A4">
        <w:rPr>
          <w:rFonts w:ascii="Arial" w:hAnsi="Arial" w:cs="Arial"/>
          <w:sz w:val="24"/>
          <w:szCs w:val="24"/>
        </w:rPr>
        <w:t xml:space="preserve"> </w:t>
      </w:r>
    </w:p>
    <w:p w:rsidR="00F22EFB" w:rsidRDefault="00F22EFB" w:rsidP="00F22EFB">
      <w:pPr>
        <w:pStyle w:val="NoSpacing"/>
        <w:spacing w:line="480" w:lineRule="auto"/>
        <w:jc w:val="both"/>
        <w:rPr>
          <w:rFonts w:ascii="Arial" w:hAnsi="Arial" w:cs="Arial"/>
          <w:sz w:val="24"/>
          <w:szCs w:val="24"/>
        </w:rPr>
      </w:pPr>
    </w:p>
    <w:p w:rsidR="00FC60E9" w:rsidRDefault="001D0F64" w:rsidP="001D0F64">
      <w:pPr>
        <w:pStyle w:val="NoSpacing"/>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9230A4">
        <w:rPr>
          <w:rFonts w:ascii="Arial" w:hAnsi="Arial" w:cs="Arial"/>
          <w:sz w:val="24"/>
          <w:szCs w:val="24"/>
        </w:rPr>
        <w:t xml:space="preserve">The High Court in </w:t>
      </w:r>
      <w:r w:rsidR="009230A4">
        <w:rPr>
          <w:rFonts w:ascii="Arial" w:hAnsi="Arial" w:cs="Arial"/>
          <w:i/>
          <w:sz w:val="24"/>
          <w:szCs w:val="24"/>
        </w:rPr>
        <w:t>Lee &amp; another v Tobias &amp; another</w:t>
      </w:r>
      <w:r w:rsidR="009230A4" w:rsidRPr="005B6B6F">
        <w:rPr>
          <w:rStyle w:val="FootnoteReference"/>
          <w:rFonts w:ascii="Arial" w:hAnsi="Arial" w:cs="Arial"/>
          <w:sz w:val="24"/>
          <w:szCs w:val="24"/>
        </w:rPr>
        <w:footnoteReference w:id="7"/>
      </w:r>
      <w:r w:rsidR="00810F2F">
        <w:rPr>
          <w:rFonts w:ascii="Arial" w:hAnsi="Arial" w:cs="Arial"/>
          <w:sz w:val="24"/>
          <w:szCs w:val="24"/>
        </w:rPr>
        <w:t xml:space="preserve"> reached the same conclusion prior to this court’s decision in </w:t>
      </w:r>
      <w:proofErr w:type="spellStart"/>
      <w:r w:rsidR="00810F2F">
        <w:rPr>
          <w:rFonts w:ascii="Arial" w:hAnsi="Arial" w:cs="Arial"/>
          <w:i/>
          <w:sz w:val="24"/>
          <w:szCs w:val="24"/>
        </w:rPr>
        <w:t>Denker</w:t>
      </w:r>
      <w:proofErr w:type="spellEnd"/>
      <w:r w:rsidR="00B53730" w:rsidRPr="00B53730">
        <w:rPr>
          <w:rFonts w:ascii="Arial" w:hAnsi="Arial" w:cs="Arial"/>
          <w:sz w:val="24"/>
          <w:szCs w:val="24"/>
        </w:rPr>
        <w:t>.</w:t>
      </w:r>
      <w:r w:rsidR="00F22EFB">
        <w:rPr>
          <w:rFonts w:ascii="Arial" w:hAnsi="Arial" w:cs="Arial"/>
          <w:i/>
          <w:sz w:val="24"/>
          <w:szCs w:val="24"/>
        </w:rPr>
        <w:t xml:space="preserve"> </w:t>
      </w:r>
      <w:r w:rsidR="00810F2F">
        <w:rPr>
          <w:rFonts w:ascii="Arial" w:hAnsi="Arial" w:cs="Arial"/>
          <w:sz w:val="24"/>
          <w:szCs w:val="24"/>
        </w:rPr>
        <w:t xml:space="preserve">Miller, </w:t>
      </w:r>
      <w:r w:rsidR="00F22EFB">
        <w:rPr>
          <w:rFonts w:ascii="Arial" w:hAnsi="Arial" w:cs="Arial"/>
          <w:sz w:val="24"/>
          <w:szCs w:val="24"/>
        </w:rPr>
        <w:t>A</w:t>
      </w:r>
      <w:r w:rsidR="00810F2F">
        <w:rPr>
          <w:rFonts w:ascii="Arial" w:hAnsi="Arial" w:cs="Arial"/>
          <w:sz w:val="24"/>
          <w:szCs w:val="24"/>
        </w:rPr>
        <w:t xml:space="preserve">J in </w:t>
      </w:r>
      <w:r w:rsidR="00810F2F">
        <w:rPr>
          <w:rFonts w:ascii="Arial" w:hAnsi="Arial" w:cs="Arial"/>
          <w:i/>
          <w:sz w:val="24"/>
          <w:szCs w:val="24"/>
        </w:rPr>
        <w:t>Lee</w:t>
      </w:r>
      <w:r w:rsidR="00810F2F">
        <w:rPr>
          <w:rFonts w:ascii="Arial" w:hAnsi="Arial" w:cs="Arial"/>
          <w:sz w:val="24"/>
          <w:szCs w:val="24"/>
        </w:rPr>
        <w:t xml:space="preserve"> held</w:t>
      </w:r>
      <w:r w:rsidR="00E61018">
        <w:rPr>
          <w:rFonts w:ascii="Arial" w:hAnsi="Arial" w:cs="Arial"/>
          <w:sz w:val="24"/>
          <w:szCs w:val="24"/>
        </w:rPr>
        <w:t>,</w:t>
      </w:r>
      <w:r w:rsidR="00810F2F">
        <w:rPr>
          <w:rFonts w:ascii="Arial" w:hAnsi="Arial" w:cs="Arial"/>
          <w:sz w:val="24"/>
          <w:szCs w:val="24"/>
        </w:rPr>
        <w:t xml:space="preserve"> with reference to South African authority</w:t>
      </w:r>
      <w:r w:rsidR="00B53730">
        <w:rPr>
          <w:rStyle w:val="FootnoteReference"/>
          <w:rFonts w:ascii="Arial" w:hAnsi="Arial" w:cs="Arial"/>
          <w:sz w:val="24"/>
          <w:szCs w:val="24"/>
        </w:rPr>
        <w:footnoteReference w:id="8"/>
      </w:r>
      <w:r w:rsidR="00810F2F">
        <w:rPr>
          <w:rFonts w:ascii="Arial" w:hAnsi="Arial" w:cs="Arial"/>
          <w:sz w:val="24"/>
          <w:szCs w:val="24"/>
        </w:rPr>
        <w:t xml:space="preserve"> in respect of a similarly worded provision applicable there</w:t>
      </w:r>
      <w:r w:rsidR="00E61018">
        <w:rPr>
          <w:rFonts w:ascii="Arial" w:hAnsi="Arial" w:cs="Arial"/>
          <w:sz w:val="24"/>
          <w:szCs w:val="24"/>
        </w:rPr>
        <w:t>,</w:t>
      </w:r>
      <w:r w:rsidR="00810F2F">
        <w:rPr>
          <w:rFonts w:ascii="Arial" w:hAnsi="Arial" w:cs="Arial"/>
          <w:sz w:val="24"/>
          <w:szCs w:val="24"/>
        </w:rPr>
        <w:t xml:space="preserve"> that an unstamped document can be stamped retrospectively and even after judgment or </w:t>
      </w:r>
      <w:r w:rsidR="00F22EFB">
        <w:rPr>
          <w:rFonts w:ascii="Arial" w:hAnsi="Arial" w:cs="Arial"/>
          <w:sz w:val="24"/>
          <w:szCs w:val="24"/>
        </w:rPr>
        <w:t>o</w:t>
      </w:r>
      <w:r w:rsidR="00810F2F">
        <w:rPr>
          <w:rFonts w:ascii="Arial" w:hAnsi="Arial" w:cs="Arial"/>
          <w:sz w:val="24"/>
          <w:szCs w:val="24"/>
        </w:rPr>
        <w:t xml:space="preserve">n appeal. The appellants contend that </w:t>
      </w:r>
      <w:r w:rsidR="00F22EFB">
        <w:rPr>
          <w:rFonts w:ascii="Arial" w:hAnsi="Arial" w:cs="Arial"/>
          <w:i/>
          <w:sz w:val="24"/>
          <w:szCs w:val="24"/>
        </w:rPr>
        <w:t>Lee</w:t>
      </w:r>
      <w:r w:rsidR="00810F2F">
        <w:rPr>
          <w:rFonts w:ascii="Arial" w:hAnsi="Arial" w:cs="Arial"/>
          <w:sz w:val="24"/>
          <w:szCs w:val="24"/>
        </w:rPr>
        <w:t xml:space="preserve"> was wrongly decided.</w:t>
      </w:r>
    </w:p>
    <w:p w:rsidR="00CC02D7" w:rsidRDefault="00CC02D7" w:rsidP="00CC02D7">
      <w:pPr>
        <w:pStyle w:val="NoSpacing"/>
        <w:spacing w:line="480" w:lineRule="auto"/>
        <w:jc w:val="both"/>
        <w:rPr>
          <w:rFonts w:ascii="Arial" w:hAnsi="Arial" w:cs="Arial"/>
          <w:sz w:val="24"/>
          <w:szCs w:val="24"/>
        </w:rPr>
      </w:pPr>
    </w:p>
    <w:p w:rsidR="00CC02D7" w:rsidRDefault="001D0F64" w:rsidP="001D0F64">
      <w:pPr>
        <w:pStyle w:val="NoSpacing"/>
        <w:spacing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CC02D7">
        <w:rPr>
          <w:rFonts w:ascii="Arial" w:hAnsi="Arial" w:cs="Arial"/>
          <w:sz w:val="24"/>
          <w:szCs w:val="24"/>
        </w:rPr>
        <w:t xml:space="preserve">The approach in </w:t>
      </w:r>
      <w:proofErr w:type="spellStart"/>
      <w:r w:rsidR="00CC02D7">
        <w:rPr>
          <w:rFonts w:ascii="Arial" w:hAnsi="Arial" w:cs="Arial"/>
          <w:i/>
          <w:sz w:val="24"/>
          <w:szCs w:val="24"/>
        </w:rPr>
        <w:t>Denker</w:t>
      </w:r>
      <w:proofErr w:type="spellEnd"/>
      <w:r w:rsidR="00CC02D7">
        <w:rPr>
          <w:rFonts w:ascii="Arial" w:hAnsi="Arial" w:cs="Arial"/>
          <w:sz w:val="24"/>
          <w:szCs w:val="24"/>
        </w:rPr>
        <w:t xml:space="preserve"> is not distinguishable</w:t>
      </w:r>
      <w:r w:rsidR="00810F2F">
        <w:rPr>
          <w:rFonts w:ascii="Arial" w:hAnsi="Arial" w:cs="Arial"/>
          <w:sz w:val="24"/>
          <w:szCs w:val="24"/>
        </w:rPr>
        <w:t>,</w:t>
      </w:r>
      <w:r w:rsidR="00CC02D7">
        <w:rPr>
          <w:rFonts w:ascii="Arial" w:hAnsi="Arial" w:cs="Arial"/>
          <w:sz w:val="24"/>
          <w:szCs w:val="24"/>
        </w:rPr>
        <w:t xml:space="preserve"> as contended on behalf of the appellants.</w:t>
      </w:r>
      <w:r w:rsidR="001D33F3">
        <w:rPr>
          <w:rFonts w:ascii="Arial" w:hAnsi="Arial" w:cs="Arial"/>
          <w:sz w:val="24"/>
          <w:szCs w:val="24"/>
        </w:rPr>
        <w:t xml:space="preserve"> The principle it espouses</w:t>
      </w:r>
      <w:r w:rsidR="00DD7340">
        <w:rPr>
          <w:rFonts w:ascii="Arial" w:hAnsi="Arial" w:cs="Arial"/>
          <w:sz w:val="24"/>
          <w:szCs w:val="24"/>
        </w:rPr>
        <w:t xml:space="preserve"> is indeed </w:t>
      </w:r>
      <w:r w:rsidR="00810F2F">
        <w:rPr>
          <w:rFonts w:ascii="Arial" w:hAnsi="Arial" w:cs="Arial"/>
          <w:sz w:val="24"/>
          <w:szCs w:val="24"/>
        </w:rPr>
        <w:t>on</w:t>
      </w:r>
      <w:r w:rsidR="001D33F3">
        <w:rPr>
          <w:rFonts w:ascii="Arial" w:hAnsi="Arial" w:cs="Arial"/>
          <w:sz w:val="24"/>
          <w:szCs w:val="24"/>
        </w:rPr>
        <w:t xml:space="preserve"> all fours, even though counsel for the appellants accepted that unstamped instruments would not be nullities.</w:t>
      </w:r>
      <w:r w:rsidR="00DD7340">
        <w:rPr>
          <w:rFonts w:ascii="Arial" w:hAnsi="Arial" w:cs="Arial"/>
          <w:sz w:val="24"/>
          <w:szCs w:val="24"/>
        </w:rPr>
        <w:t xml:space="preserve"> We are bound to follow </w:t>
      </w:r>
      <w:proofErr w:type="spellStart"/>
      <w:r w:rsidR="00DD7340">
        <w:rPr>
          <w:rFonts w:ascii="Arial" w:hAnsi="Arial" w:cs="Arial"/>
          <w:i/>
          <w:sz w:val="24"/>
          <w:szCs w:val="24"/>
        </w:rPr>
        <w:t>Denker</w:t>
      </w:r>
      <w:proofErr w:type="spellEnd"/>
      <w:r w:rsidR="00DD7340">
        <w:rPr>
          <w:rFonts w:ascii="Arial" w:hAnsi="Arial" w:cs="Arial"/>
          <w:sz w:val="24"/>
          <w:szCs w:val="24"/>
        </w:rPr>
        <w:t xml:space="preserve"> unless persuaded that it is clearly wrong. </w:t>
      </w:r>
      <w:r w:rsidR="00810F2F">
        <w:rPr>
          <w:rFonts w:ascii="Arial" w:hAnsi="Arial" w:cs="Arial"/>
          <w:sz w:val="24"/>
          <w:szCs w:val="24"/>
        </w:rPr>
        <w:t>T</w:t>
      </w:r>
      <w:r w:rsidR="00DD7340">
        <w:rPr>
          <w:rFonts w:ascii="Arial" w:hAnsi="Arial" w:cs="Arial"/>
          <w:sz w:val="24"/>
          <w:szCs w:val="24"/>
        </w:rPr>
        <w:t>h</w:t>
      </w:r>
      <w:r w:rsidR="00810F2F">
        <w:rPr>
          <w:rFonts w:ascii="Arial" w:hAnsi="Arial" w:cs="Arial"/>
          <w:sz w:val="24"/>
          <w:szCs w:val="24"/>
        </w:rPr>
        <w:t>e</w:t>
      </w:r>
      <w:r w:rsidR="00DD7340">
        <w:rPr>
          <w:rFonts w:ascii="Arial" w:hAnsi="Arial" w:cs="Arial"/>
          <w:sz w:val="24"/>
          <w:szCs w:val="24"/>
        </w:rPr>
        <w:t xml:space="preserve"> approach in </w:t>
      </w:r>
      <w:proofErr w:type="spellStart"/>
      <w:r w:rsidR="00DD7340">
        <w:rPr>
          <w:rFonts w:ascii="Arial" w:hAnsi="Arial" w:cs="Arial"/>
          <w:i/>
          <w:sz w:val="24"/>
          <w:szCs w:val="24"/>
        </w:rPr>
        <w:t>Denker</w:t>
      </w:r>
      <w:proofErr w:type="spellEnd"/>
      <w:r w:rsidR="00DD7340">
        <w:rPr>
          <w:rFonts w:ascii="Arial" w:hAnsi="Arial" w:cs="Arial"/>
          <w:sz w:val="24"/>
          <w:szCs w:val="24"/>
        </w:rPr>
        <w:t xml:space="preserve"> is not clearly wrong</w:t>
      </w:r>
      <w:r w:rsidR="00810F2F">
        <w:rPr>
          <w:rFonts w:ascii="Arial" w:hAnsi="Arial" w:cs="Arial"/>
          <w:sz w:val="24"/>
          <w:szCs w:val="24"/>
        </w:rPr>
        <w:t>. On the contrary,</w:t>
      </w:r>
      <w:r w:rsidR="00DD7340">
        <w:rPr>
          <w:rFonts w:ascii="Arial" w:hAnsi="Arial" w:cs="Arial"/>
          <w:sz w:val="24"/>
          <w:szCs w:val="24"/>
        </w:rPr>
        <w:t xml:space="preserve"> I am firmly of the view that it is entirely correct and should be followed.</w:t>
      </w:r>
      <w:r w:rsidR="00810F2F">
        <w:rPr>
          <w:rFonts w:ascii="Arial" w:hAnsi="Arial" w:cs="Arial"/>
          <w:sz w:val="24"/>
          <w:szCs w:val="24"/>
        </w:rPr>
        <w:t xml:space="preserve"> The approach in </w:t>
      </w:r>
      <w:proofErr w:type="spellStart"/>
      <w:r w:rsidR="00810F2F">
        <w:rPr>
          <w:rFonts w:ascii="Arial" w:hAnsi="Arial" w:cs="Arial"/>
          <w:i/>
          <w:sz w:val="24"/>
          <w:szCs w:val="24"/>
        </w:rPr>
        <w:t>Denker</w:t>
      </w:r>
      <w:proofErr w:type="spellEnd"/>
      <w:r w:rsidR="00810F2F">
        <w:rPr>
          <w:rFonts w:ascii="Arial" w:hAnsi="Arial" w:cs="Arial"/>
          <w:sz w:val="24"/>
          <w:szCs w:val="24"/>
        </w:rPr>
        <w:t xml:space="preserve"> and </w:t>
      </w:r>
      <w:r w:rsidR="00810F2F">
        <w:rPr>
          <w:rFonts w:ascii="Arial" w:hAnsi="Arial" w:cs="Arial"/>
          <w:i/>
          <w:sz w:val="24"/>
          <w:szCs w:val="24"/>
        </w:rPr>
        <w:t>Lee</w:t>
      </w:r>
      <w:r w:rsidR="00B53730">
        <w:rPr>
          <w:rFonts w:ascii="Arial" w:hAnsi="Arial" w:cs="Arial"/>
          <w:i/>
          <w:sz w:val="24"/>
          <w:szCs w:val="24"/>
        </w:rPr>
        <w:t>,</w:t>
      </w:r>
      <w:r w:rsidR="00810F2F">
        <w:rPr>
          <w:rFonts w:ascii="Arial" w:hAnsi="Arial" w:cs="Arial"/>
          <w:sz w:val="24"/>
          <w:szCs w:val="24"/>
        </w:rPr>
        <w:t xml:space="preserve"> </w:t>
      </w:r>
      <w:r w:rsidR="00B53730">
        <w:rPr>
          <w:rFonts w:ascii="Arial" w:hAnsi="Arial" w:cs="Arial"/>
          <w:sz w:val="24"/>
          <w:szCs w:val="24"/>
        </w:rPr>
        <w:t xml:space="preserve">which was also </w:t>
      </w:r>
      <w:r w:rsidR="00B53730">
        <w:rPr>
          <w:rFonts w:ascii="Arial" w:hAnsi="Arial" w:cs="Arial"/>
          <w:sz w:val="24"/>
          <w:szCs w:val="24"/>
        </w:rPr>
        <w:lastRenderedPageBreak/>
        <w:t xml:space="preserve">correctly decided, </w:t>
      </w:r>
      <w:r w:rsidR="00810F2F">
        <w:rPr>
          <w:rFonts w:ascii="Arial" w:hAnsi="Arial" w:cs="Arial"/>
          <w:sz w:val="24"/>
          <w:szCs w:val="24"/>
        </w:rPr>
        <w:t xml:space="preserve">also accords with that followed </w:t>
      </w:r>
      <w:r w:rsidR="00E61018">
        <w:rPr>
          <w:rFonts w:ascii="Arial" w:hAnsi="Arial" w:cs="Arial"/>
          <w:sz w:val="24"/>
          <w:szCs w:val="24"/>
        </w:rPr>
        <w:t xml:space="preserve">in </w:t>
      </w:r>
      <w:r w:rsidR="00810F2F">
        <w:rPr>
          <w:rFonts w:ascii="Arial" w:hAnsi="Arial" w:cs="Arial"/>
          <w:sz w:val="24"/>
          <w:szCs w:val="24"/>
        </w:rPr>
        <w:t>South Africa in respect of its similarly worded provision.</w:t>
      </w:r>
      <w:r w:rsidR="00810F2F">
        <w:rPr>
          <w:rStyle w:val="FootnoteReference"/>
          <w:rFonts w:ascii="Arial" w:hAnsi="Arial" w:cs="Arial"/>
          <w:sz w:val="24"/>
          <w:szCs w:val="24"/>
        </w:rPr>
        <w:footnoteReference w:id="9"/>
      </w:r>
      <w:r w:rsidR="001D33F3">
        <w:rPr>
          <w:rFonts w:ascii="Arial" w:hAnsi="Arial" w:cs="Arial"/>
          <w:sz w:val="24"/>
          <w:szCs w:val="24"/>
        </w:rPr>
        <w:t xml:space="preserve"> The appellants’ reliance upon </w:t>
      </w:r>
      <w:proofErr w:type="spellStart"/>
      <w:r w:rsidR="001D33F3" w:rsidRPr="001D33F3">
        <w:rPr>
          <w:rFonts w:ascii="Arial" w:hAnsi="Arial" w:cs="Arial"/>
          <w:i/>
          <w:sz w:val="24"/>
          <w:szCs w:val="24"/>
        </w:rPr>
        <w:t>Kejarukua</w:t>
      </w:r>
      <w:proofErr w:type="spellEnd"/>
      <w:r w:rsidR="001D33F3" w:rsidRPr="001D33F3">
        <w:rPr>
          <w:rFonts w:ascii="Arial" w:hAnsi="Arial" w:cs="Arial"/>
          <w:i/>
          <w:sz w:val="24"/>
          <w:szCs w:val="24"/>
        </w:rPr>
        <w:t xml:space="preserve"> v </w:t>
      </w:r>
      <w:proofErr w:type="spellStart"/>
      <w:r w:rsidR="001D33F3" w:rsidRPr="001D33F3">
        <w:rPr>
          <w:rFonts w:ascii="Arial" w:hAnsi="Arial" w:cs="Arial"/>
          <w:i/>
          <w:sz w:val="24"/>
          <w:szCs w:val="24"/>
        </w:rPr>
        <w:t>Veziruapi</w:t>
      </w:r>
      <w:proofErr w:type="spellEnd"/>
      <w:r w:rsidR="001D33F3">
        <w:rPr>
          <w:rStyle w:val="FootnoteReference"/>
          <w:rFonts w:ascii="Arial" w:hAnsi="Arial" w:cs="Arial"/>
          <w:sz w:val="24"/>
          <w:szCs w:val="24"/>
        </w:rPr>
        <w:footnoteReference w:id="10"/>
      </w:r>
      <w:r w:rsidR="00A3396E">
        <w:rPr>
          <w:rFonts w:ascii="Arial" w:hAnsi="Arial" w:cs="Arial"/>
          <w:sz w:val="24"/>
          <w:szCs w:val="24"/>
        </w:rPr>
        <w:t xml:space="preserve"> does not avail them. In that matter the court did not admit into evidence an unstamped acknowledgment of debt and granted absolution. It would not appear that the court or the practitioner representing the plaintiff in that matter were aware of the court’s power to permit or direct the document to be stamped.</w:t>
      </w:r>
    </w:p>
    <w:p w:rsidR="00FC60E9" w:rsidRPr="00A3396E" w:rsidRDefault="00FC60E9" w:rsidP="00A3396E">
      <w:pPr>
        <w:rPr>
          <w:rFonts w:ascii="Arial" w:hAnsi="Arial" w:cs="Arial"/>
          <w:sz w:val="24"/>
          <w:szCs w:val="24"/>
        </w:rPr>
      </w:pPr>
    </w:p>
    <w:p w:rsidR="00810F2F" w:rsidRDefault="001D0F64" w:rsidP="001D0F64">
      <w:pPr>
        <w:pStyle w:val="NoSpacing"/>
        <w:spacing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A3396E">
        <w:rPr>
          <w:rFonts w:ascii="Arial" w:hAnsi="Arial" w:cs="Arial"/>
          <w:sz w:val="24"/>
          <w:szCs w:val="24"/>
        </w:rPr>
        <w:t xml:space="preserve">The approach in </w:t>
      </w:r>
      <w:proofErr w:type="spellStart"/>
      <w:r w:rsidR="00A3396E">
        <w:rPr>
          <w:rFonts w:ascii="Arial" w:hAnsi="Arial" w:cs="Arial"/>
          <w:i/>
          <w:sz w:val="24"/>
          <w:szCs w:val="24"/>
        </w:rPr>
        <w:t>Denker</w:t>
      </w:r>
      <w:proofErr w:type="spellEnd"/>
      <w:r w:rsidR="00A3396E">
        <w:rPr>
          <w:rFonts w:ascii="Arial" w:hAnsi="Arial" w:cs="Arial"/>
          <w:i/>
          <w:sz w:val="24"/>
          <w:szCs w:val="24"/>
        </w:rPr>
        <w:t xml:space="preserve"> </w:t>
      </w:r>
      <w:r w:rsidR="00A3396E">
        <w:rPr>
          <w:rFonts w:ascii="Arial" w:hAnsi="Arial" w:cs="Arial"/>
          <w:sz w:val="24"/>
          <w:szCs w:val="24"/>
        </w:rPr>
        <w:t xml:space="preserve">and </w:t>
      </w:r>
      <w:r w:rsidR="00A3396E">
        <w:rPr>
          <w:rFonts w:ascii="Arial" w:hAnsi="Arial" w:cs="Arial"/>
          <w:i/>
          <w:sz w:val="24"/>
          <w:szCs w:val="24"/>
        </w:rPr>
        <w:t xml:space="preserve">Lee </w:t>
      </w:r>
      <w:r w:rsidR="00DD7340">
        <w:rPr>
          <w:rFonts w:ascii="Arial" w:hAnsi="Arial" w:cs="Arial"/>
          <w:sz w:val="24"/>
          <w:szCs w:val="24"/>
        </w:rPr>
        <w:t xml:space="preserve">is supported by the clear terms of the proviso to s 12 and the Act construed as a whole. </w:t>
      </w:r>
    </w:p>
    <w:p w:rsidR="00810F2F" w:rsidRPr="00A3396E" w:rsidRDefault="00810F2F" w:rsidP="00A3396E">
      <w:pPr>
        <w:rPr>
          <w:rFonts w:ascii="Arial" w:hAnsi="Arial" w:cs="Arial"/>
          <w:sz w:val="24"/>
          <w:szCs w:val="24"/>
        </w:rPr>
      </w:pPr>
    </w:p>
    <w:p w:rsidR="00FC60E9" w:rsidRDefault="001D0F64" w:rsidP="001D0F64">
      <w:pPr>
        <w:pStyle w:val="NoSpacing"/>
        <w:spacing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DD7340">
        <w:rPr>
          <w:rFonts w:ascii="Arial" w:hAnsi="Arial" w:cs="Arial"/>
          <w:sz w:val="24"/>
          <w:szCs w:val="24"/>
        </w:rPr>
        <w:t>This approach also accords with that adopted by this court</w:t>
      </w:r>
      <w:r w:rsidR="00810F2F">
        <w:rPr>
          <w:rFonts w:ascii="Arial" w:hAnsi="Arial" w:cs="Arial"/>
          <w:sz w:val="24"/>
          <w:szCs w:val="24"/>
        </w:rPr>
        <w:t xml:space="preserve">, </w:t>
      </w:r>
      <w:r w:rsidR="00810F2F" w:rsidRPr="0002147E">
        <w:rPr>
          <w:rFonts w:ascii="Arial" w:hAnsi="Arial" w:cs="Arial"/>
          <w:i/>
          <w:sz w:val="24"/>
          <w:szCs w:val="24"/>
        </w:rPr>
        <w:t>albeit</w:t>
      </w:r>
      <w:r w:rsidR="00DD7340">
        <w:rPr>
          <w:rFonts w:ascii="Arial" w:hAnsi="Arial" w:cs="Arial"/>
          <w:sz w:val="24"/>
          <w:szCs w:val="24"/>
        </w:rPr>
        <w:t xml:space="preserve"> in a different statutory context</w:t>
      </w:r>
      <w:r w:rsidR="00810F2F">
        <w:rPr>
          <w:rFonts w:ascii="Arial" w:hAnsi="Arial" w:cs="Arial"/>
          <w:sz w:val="24"/>
          <w:szCs w:val="24"/>
        </w:rPr>
        <w:t>,</w:t>
      </w:r>
      <w:r w:rsidR="00DD7340">
        <w:rPr>
          <w:rFonts w:ascii="Arial" w:hAnsi="Arial" w:cs="Arial"/>
          <w:sz w:val="24"/>
          <w:szCs w:val="24"/>
        </w:rPr>
        <w:t xml:space="preserve"> in </w:t>
      </w:r>
      <w:proofErr w:type="spellStart"/>
      <w:r w:rsidR="00DD7340">
        <w:rPr>
          <w:rFonts w:ascii="Arial" w:hAnsi="Arial" w:cs="Arial"/>
          <w:i/>
          <w:sz w:val="24"/>
          <w:szCs w:val="24"/>
        </w:rPr>
        <w:t>Torbitt</w:t>
      </w:r>
      <w:proofErr w:type="spellEnd"/>
      <w:r w:rsidR="00DD7340">
        <w:rPr>
          <w:rFonts w:ascii="Arial" w:hAnsi="Arial" w:cs="Arial"/>
          <w:i/>
          <w:sz w:val="24"/>
          <w:szCs w:val="24"/>
        </w:rPr>
        <w:t xml:space="preserve"> &amp; others v International University of Management.</w:t>
      </w:r>
      <w:r w:rsidR="00DD7340" w:rsidRPr="00DD7340">
        <w:rPr>
          <w:rStyle w:val="FootnoteReference"/>
          <w:rFonts w:ascii="Arial" w:hAnsi="Arial" w:cs="Arial"/>
          <w:sz w:val="24"/>
          <w:szCs w:val="24"/>
        </w:rPr>
        <w:footnoteReference w:id="11"/>
      </w:r>
    </w:p>
    <w:p w:rsidR="00FC60E9" w:rsidRDefault="00FC60E9" w:rsidP="00FC60E9">
      <w:pPr>
        <w:pStyle w:val="ListParagraph"/>
        <w:rPr>
          <w:rFonts w:ascii="Arial" w:hAnsi="Arial" w:cs="Arial"/>
          <w:sz w:val="24"/>
          <w:szCs w:val="24"/>
        </w:rPr>
      </w:pPr>
    </w:p>
    <w:p w:rsidR="00FC60E9" w:rsidRDefault="001D0F64" w:rsidP="001D0F64">
      <w:pPr>
        <w:pStyle w:val="NoSpacing"/>
        <w:spacing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DD7340">
        <w:rPr>
          <w:rFonts w:ascii="Arial" w:hAnsi="Arial" w:cs="Arial"/>
          <w:sz w:val="24"/>
          <w:szCs w:val="24"/>
        </w:rPr>
        <w:t xml:space="preserve">The </w:t>
      </w:r>
      <w:proofErr w:type="spellStart"/>
      <w:r w:rsidR="00DD7340">
        <w:rPr>
          <w:rFonts w:ascii="Arial" w:hAnsi="Arial" w:cs="Arial"/>
          <w:i/>
          <w:sz w:val="24"/>
          <w:szCs w:val="24"/>
        </w:rPr>
        <w:t>Poolman</w:t>
      </w:r>
      <w:proofErr w:type="spellEnd"/>
      <w:r w:rsidR="00DD7340">
        <w:rPr>
          <w:rFonts w:ascii="Arial" w:hAnsi="Arial" w:cs="Arial"/>
          <w:sz w:val="24"/>
          <w:szCs w:val="24"/>
        </w:rPr>
        <w:t xml:space="preserve"> matter relied upon by the appellants is </w:t>
      </w:r>
      <w:r w:rsidR="00810F2F">
        <w:rPr>
          <w:rFonts w:ascii="Arial" w:hAnsi="Arial" w:cs="Arial"/>
          <w:sz w:val="24"/>
          <w:szCs w:val="24"/>
        </w:rPr>
        <w:t>plainly</w:t>
      </w:r>
      <w:r w:rsidR="00DD7340">
        <w:rPr>
          <w:rFonts w:ascii="Arial" w:hAnsi="Arial" w:cs="Arial"/>
          <w:sz w:val="24"/>
          <w:szCs w:val="24"/>
        </w:rPr>
        <w:t xml:space="preserve"> distinguishable</w:t>
      </w:r>
      <w:r w:rsidR="00F22EFB">
        <w:rPr>
          <w:rFonts w:ascii="Arial" w:hAnsi="Arial" w:cs="Arial"/>
          <w:sz w:val="24"/>
          <w:szCs w:val="24"/>
        </w:rPr>
        <w:t xml:space="preserve"> and does not remotely find application</w:t>
      </w:r>
      <w:r w:rsidR="00DD7340">
        <w:rPr>
          <w:rFonts w:ascii="Arial" w:hAnsi="Arial" w:cs="Arial"/>
          <w:sz w:val="24"/>
          <w:szCs w:val="24"/>
        </w:rPr>
        <w:t>. It concerned a matter where a court had no jurisdiction</w:t>
      </w:r>
      <w:r w:rsidR="00A3396E">
        <w:rPr>
          <w:rFonts w:ascii="Arial" w:hAnsi="Arial" w:cs="Arial"/>
          <w:sz w:val="24"/>
          <w:szCs w:val="24"/>
        </w:rPr>
        <w:t xml:space="preserve"> under the applicable legislation</w:t>
      </w:r>
      <w:r w:rsidR="00DD7340">
        <w:rPr>
          <w:rFonts w:ascii="Arial" w:hAnsi="Arial" w:cs="Arial"/>
          <w:sz w:val="24"/>
          <w:szCs w:val="24"/>
        </w:rPr>
        <w:t xml:space="preserve"> to make the order it made. For that reason the orders in the Labour Court and High Court were set aside</w:t>
      </w:r>
      <w:r w:rsidR="00810F2F">
        <w:rPr>
          <w:rFonts w:ascii="Arial" w:hAnsi="Arial" w:cs="Arial"/>
          <w:sz w:val="24"/>
          <w:szCs w:val="24"/>
        </w:rPr>
        <w:t xml:space="preserve"> by this court in </w:t>
      </w:r>
      <w:proofErr w:type="spellStart"/>
      <w:r w:rsidR="00810F2F" w:rsidRPr="00810F2F">
        <w:rPr>
          <w:rFonts w:ascii="Arial" w:hAnsi="Arial" w:cs="Arial"/>
          <w:i/>
          <w:sz w:val="24"/>
          <w:szCs w:val="24"/>
        </w:rPr>
        <w:t>Poolman</w:t>
      </w:r>
      <w:proofErr w:type="spellEnd"/>
      <w:r w:rsidR="00DD7340">
        <w:rPr>
          <w:rFonts w:ascii="Arial" w:hAnsi="Arial" w:cs="Arial"/>
          <w:sz w:val="24"/>
          <w:szCs w:val="24"/>
        </w:rPr>
        <w:t xml:space="preserve">. </w:t>
      </w:r>
    </w:p>
    <w:p w:rsidR="00DD7340" w:rsidRDefault="00DD7340" w:rsidP="00DD7340">
      <w:pPr>
        <w:pStyle w:val="ListParagraph"/>
        <w:rPr>
          <w:rFonts w:ascii="Arial" w:hAnsi="Arial" w:cs="Arial"/>
          <w:sz w:val="24"/>
          <w:szCs w:val="24"/>
        </w:rPr>
      </w:pPr>
    </w:p>
    <w:p w:rsidR="00DD7340" w:rsidRDefault="001D0F64" w:rsidP="001D0F64">
      <w:pPr>
        <w:pStyle w:val="NoSpacing"/>
        <w:spacing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DD7340">
        <w:rPr>
          <w:rFonts w:ascii="Arial" w:hAnsi="Arial" w:cs="Arial"/>
          <w:sz w:val="24"/>
          <w:szCs w:val="24"/>
        </w:rPr>
        <w:t xml:space="preserve">On the contrary, s 12 </w:t>
      </w:r>
      <w:r w:rsidR="00F22EFB">
        <w:rPr>
          <w:rFonts w:ascii="Arial" w:hAnsi="Arial" w:cs="Arial"/>
          <w:sz w:val="24"/>
          <w:szCs w:val="24"/>
        </w:rPr>
        <w:t xml:space="preserve">in its proviso </w:t>
      </w:r>
      <w:r w:rsidR="00DD7340">
        <w:rPr>
          <w:rFonts w:ascii="Arial" w:hAnsi="Arial" w:cs="Arial"/>
          <w:sz w:val="24"/>
          <w:szCs w:val="24"/>
        </w:rPr>
        <w:t xml:space="preserve">expressly contemplates permitting or directing </w:t>
      </w:r>
      <w:r w:rsidR="006B0C6F">
        <w:rPr>
          <w:rFonts w:ascii="Arial" w:hAnsi="Arial" w:cs="Arial"/>
          <w:sz w:val="24"/>
          <w:szCs w:val="24"/>
        </w:rPr>
        <w:t xml:space="preserve">that </w:t>
      </w:r>
      <w:r w:rsidR="00810F2F">
        <w:rPr>
          <w:rFonts w:ascii="Arial" w:hAnsi="Arial" w:cs="Arial"/>
          <w:sz w:val="24"/>
          <w:szCs w:val="24"/>
        </w:rPr>
        <w:t xml:space="preserve">unstamped </w:t>
      </w:r>
      <w:r w:rsidR="00DD7340">
        <w:rPr>
          <w:rFonts w:ascii="Arial" w:hAnsi="Arial" w:cs="Arial"/>
          <w:sz w:val="24"/>
          <w:szCs w:val="24"/>
        </w:rPr>
        <w:t xml:space="preserve">instruments </w:t>
      </w:r>
      <w:r w:rsidR="006B0C6F">
        <w:rPr>
          <w:rFonts w:ascii="Arial" w:hAnsi="Arial" w:cs="Arial"/>
          <w:sz w:val="24"/>
          <w:szCs w:val="24"/>
        </w:rPr>
        <w:t xml:space="preserve">are </w:t>
      </w:r>
      <w:r w:rsidR="00810F2F">
        <w:rPr>
          <w:rFonts w:ascii="Arial" w:hAnsi="Arial" w:cs="Arial"/>
          <w:sz w:val="24"/>
          <w:szCs w:val="24"/>
        </w:rPr>
        <w:t>to be</w:t>
      </w:r>
      <w:r w:rsidR="00DD7340">
        <w:rPr>
          <w:rFonts w:ascii="Arial" w:hAnsi="Arial" w:cs="Arial"/>
          <w:sz w:val="24"/>
          <w:szCs w:val="24"/>
        </w:rPr>
        <w:t xml:space="preserve"> stamped</w:t>
      </w:r>
      <w:r w:rsidR="00E33F79">
        <w:rPr>
          <w:rFonts w:ascii="Arial" w:hAnsi="Arial" w:cs="Arial"/>
          <w:sz w:val="24"/>
          <w:szCs w:val="24"/>
        </w:rPr>
        <w:t xml:space="preserve"> retrospectively</w:t>
      </w:r>
      <w:r w:rsidR="00DD7340">
        <w:rPr>
          <w:rFonts w:ascii="Arial" w:hAnsi="Arial" w:cs="Arial"/>
          <w:sz w:val="24"/>
          <w:szCs w:val="24"/>
        </w:rPr>
        <w:t xml:space="preserve"> in accordance with the Act, including the payment of penalties.</w:t>
      </w:r>
    </w:p>
    <w:p w:rsidR="00DD7340" w:rsidRPr="00A3396E" w:rsidRDefault="00DD7340" w:rsidP="00A3396E">
      <w:pPr>
        <w:rPr>
          <w:rFonts w:ascii="Arial" w:hAnsi="Arial" w:cs="Arial"/>
          <w:sz w:val="24"/>
          <w:szCs w:val="24"/>
        </w:rPr>
      </w:pPr>
    </w:p>
    <w:p w:rsidR="00DD7340" w:rsidRDefault="001D0F64" w:rsidP="001D0F64">
      <w:pPr>
        <w:pStyle w:val="NoSpacing"/>
        <w:spacing w:line="480" w:lineRule="auto"/>
        <w:jc w:val="both"/>
        <w:rPr>
          <w:rFonts w:ascii="Arial" w:hAnsi="Arial" w:cs="Arial"/>
          <w:sz w:val="24"/>
          <w:szCs w:val="24"/>
        </w:rPr>
      </w:pPr>
      <w:r>
        <w:rPr>
          <w:rFonts w:ascii="Arial" w:hAnsi="Arial" w:cs="Arial"/>
          <w:sz w:val="24"/>
          <w:szCs w:val="24"/>
        </w:rPr>
        <w:lastRenderedPageBreak/>
        <w:t>[20]</w:t>
      </w:r>
      <w:r>
        <w:rPr>
          <w:rFonts w:ascii="Arial" w:hAnsi="Arial" w:cs="Arial"/>
          <w:sz w:val="24"/>
          <w:szCs w:val="24"/>
        </w:rPr>
        <w:tab/>
      </w:r>
      <w:r w:rsidR="00DD7340">
        <w:rPr>
          <w:rFonts w:ascii="Arial" w:hAnsi="Arial" w:cs="Arial"/>
          <w:sz w:val="24"/>
          <w:szCs w:val="24"/>
        </w:rPr>
        <w:t>It follows that</w:t>
      </w:r>
      <w:r w:rsidR="00810F2F">
        <w:rPr>
          <w:rFonts w:ascii="Arial" w:hAnsi="Arial" w:cs="Arial"/>
          <w:sz w:val="24"/>
          <w:szCs w:val="24"/>
        </w:rPr>
        <w:t xml:space="preserve"> there is no substance</w:t>
      </w:r>
      <w:r w:rsidR="00F22EFB">
        <w:rPr>
          <w:rFonts w:ascii="Arial" w:hAnsi="Arial" w:cs="Arial"/>
          <w:sz w:val="24"/>
          <w:szCs w:val="24"/>
        </w:rPr>
        <w:t xml:space="preserve"> whatsoever</w:t>
      </w:r>
      <w:r w:rsidR="00810F2F">
        <w:rPr>
          <w:rFonts w:ascii="Arial" w:hAnsi="Arial" w:cs="Arial"/>
          <w:sz w:val="24"/>
          <w:szCs w:val="24"/>
        </w:rPr>
        <w:t xml:space="preserve"> in the solitary point raised by the appellants against the execution of the default judgment granted against them. T</w:t>
      </w:r>
      <w:r w:rsidR="00DD7340">
        <w:rPr>
          <w:rFonts w:ascii="Arial" w:hAnsi="Arial" w:cs="Arial"/>
          <w:sz w:val="24"/>
          <w:szCs w:val="24"/>
        </w:rPr>
        <w:t xml:space="preserve">he appeal is </w:t>
      </w:r>
      <w:r w:rsidR="00810F2F">
        <w:rPr>
          <w:rFonts w:ascii="Arial" w:hAnsi="Arial" w:cs="Arial"/>
          <w:sz w:val="24"/>
          <w:szCs w:val="24"/>
        </w:rPr>
        <w:t xml:space="preserve">thus </w:t>
      </w:r>
      <w:r w:rsidR="00DD7340">
        <w:rPr>
          <w:rFonts w:ascii="Arial" w:hAnsi="Arial" w:cs="Arial"/>
          <w:sz w:val="24"/>
          <w:szCs w:val="24"/>
        </w:rPr>
        <w:t>to be dismissed. Costs should follow this result.</w:t>
      </w:r>
    </w:p>
    <w:p w:rsidR="00E61018" w:rsidRPr="00A3396E" w:rsidRDefault="00E61018" w:rsidP="00A3396E">
      <w:pPr>
        <w:rPr>
          <w:rFonts w:ascii="Arial" w:hAnsi="Arial" w:cs="Arial"/>
          <w:sz w:val="24"/>
          <w:szCs w:val="24"/>
        </w:rPr>
      </w:pPr>
    </w:p>
    <w:p w:rsidR="00FC60E9" w:rsidRDefault="001D0F64" w:rsidP="001D0F64">
      <w:pPr>
        <w:pStyle w:val="NoSpacing"/>
        <w:spacing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E61018">
        <w:rPr>
          <w:rFonts w:ascii="Arial" w:hAnsi="Arial" w:cs="Arial"/>
          <w:sz w:val="24"/>
          <w:szCs w:val="24"/>
        </w:rPr>
        <w:t xml:space="preserve">One aspect remains and calls for comment. The exorbitant interest charged on the loan was raised in the papers but correctly not persisted with. The capital attracted interest at </w:t>
      </w:r>
      <w:r w:rsidR="00D167B7">
        <w:rPr>
          <w:rFonts w:ascii="Arial" w:hAnsi="Arial" w:cs="Arial"/>
          <w:sz w:val="24"/>
          <w:szCs w:val="24"/>
        </w:rPr>
        <w:t>3</w:t>
      </w:r>
      <w:r w:rsidR="00E61018">
        <w:rPr>
          <w:rFonts w:ascii="Arial" w:hAnsi="Arial" w:cs="Arial"/>
          <w:sz w:val="24"/>
          <w:szCs w:val="24"/>
        </w:rPr>
        <w:t xml:space="preserve"> per cent per month and in the event of default, a further 1</w:t>
      </w:r>
      <w:proofErr w:type="gramStart"/>
      <w:r w:rsidR="00E61018">
        <w:rPr>
          <w:rFonts w:ascii="Arial" w:hAnsi="Arial" w:cs="Arial"/>
          <w:sz w:val="24"/>
          <w:szCs w:val="24"/>
        </w:rPr>
        <w:t>,5</w:t>
      </w:r>
      <w:proofErr w:type="gramEnd"/>
      <w:r w:rsidR="00E61018">
        <w:rPr>
          <w:rFonts w:ascii="Arial" w:hAnsi="Arial" w:cs="Arial"/>
          <w:sz w:val="24"/>
          <w:szCs w:val="24"/>
        </w:rPr>
        <w:t xml:space="preserve"> per</w:t>
      </w:r>
      <w:r w:rsidR="00A3396E">
        <w:rPr>
          <w:rFonts w:ascii="Arial" w:hAnsi="Arial" w:cs="Arial"/>
          <w:sz w:val="24"/>
          <w:szCs w:val="24"/>
        </w:rPr>
        <w:t xml:space="preserve"> </w:t>
      </w:r>
      <w:r w:rsidR="00E61018">
        <w:rPr>
          <w:rFonts w:ascii="Arial" w:hAnsi="Arial" w:cs="Arial"/>
          <w:sz w:val="24"/>
          <w:szCs w:val="24"/>
        </w:rPr>
        <w:t>cent per month became payable. Interest was thus charged at the extremely high rate of 4</w:t>
      </w:r>
      <w:proofErr w:type="gramStart"/>
      <w:r w:rsidR="00E61018">
        <w:rPr>
          <w:rFonts w:ascii="Arial" w:hAnsi="Arial" w:cs="Arial"/>
          <w:sz w:val="24"/>
          <w:szCs w:val="24"/>
        </w:rPr>
        <w:t>,5</w:t>
      </w:r>
      <w:proofErr w:type="gramEnd"/>
      <w:r w:rsidR="00E61018">
        <w:rPr>
          <w:rFonts w:ascii="Arial" w:hAnsi="Arial" w:cs="Arial"/>
          <w:sz w:val="24"/>
          <w:szCs w:val="24"/>
        </w:rPr>
        <w:t xml:space="preserve"> per cent per month. This interest regime as set out in the agreement surprisingly </w:t>
      </w:r>
      <w:r w:rsidR="006B0C6F">
        <w:rPr>
          <w:rFonts w:ascii="Arial" w:hAnsi="Arial" w:cs="Arial"/>
          <w:sz w:val="24"/>
          <w:szCs w:val="24"/>
        </w:rPr>
        <w:t>does not fall foul of</w:t>
      </w:r>
      <w:r w:rsidR="00E61018">
        <w:rPr>
          <w:rFonts w:ascii="Arial" w:hAnsi="Arial" w:cs="Arial"/>
          <w:sz w:val="24"/>
          <w:szCs w:val="24"/>
        </w:rPr>
        <w:t xml:space="preserve"> the Usury Act</w:t>
      </w:r>
      <w:r w:rsidR="00E61018">
        <w:rPr>
          <w:rStyle w:val="FootnoteReference"/>
          <w:rFonts w:ascii="Arial" w:hAnsi="Arial" w:cs="Arial"/>
          <w:sz w:val="24"/>
          <w:szCs w:val="24"/>
        </w:rPr>
        <w:footnoteReference w:id="12"/>
      </w:r>
      <w:r w:rsidR="00E61018">
        <w:rPr>
          <w:rFonts w:ascii="Arial" w:hAnsi="Arial" w:cs="Arial"/>
          <w:sz w:val="24"/>
          <w:szCs w:val="24"/>
        </w:rPr>
        <w:t xml:space="preserve"> because the loaned sum is in e</w:t>
      </w:r>
      <w:r w:rsidR="00A3396E">
        <w:rPr>
          <w:rFonts w:ascii="Arial" w:hAnsi="Arial" w:cs="Arial"/>
          <w:sz w:val="24"/>
          <w:szCs w:val="24"/>
        </w:rPr>
        <w:t>xcess of threshold amount of N$500</w:t>
      </w:r>
      <w:r w:rsidR="00E7424F">
        <w:rPr>
          <w:rFonts w:ascii="Arial" w:hAnsi="Arial" w:cs="Arial"/>
          <w:sz w:val="24"/>
          <w:szCs w:val="24"/>
        </w:rPr>
        <w:t> </w:t>
      </w:r>
      <w:r w:rsidR="00A3396E">
        <w:rPr>
          <w:rFonts w:ascii="Arial" w:hAnsi="Arial" w:cs="Arial"/>
          <w:sz w:val="24"/>
          <w:szCs w:val="24"/>
        </w:rPr>
        <w:t>000</w:t>
      </w:r>
      <w:r w:rsidR="00E7424F">
        <w:rPr>
          <w:rFonts w:ascii="Arial" w:hAnsi="Arial" w:cs="Arial"/>
          <w:sz w:val="24"/>
          <w:szCs w:val="24"/>
        </w:rPr>
        <w:t xml:space="preserve"> provided for in s 15</w:t>
      </w:r>
      <w:r w:rsidR="00E7424F" w:rsidRPr="00E71D9E">
        <w:rPr>
          <w:rFonts w:ascii="Arial" w:hAnsi="Arial" w:cs="Arial"/>
          <w:i/>
          <w:sz w:val="24"/>
          <w:szCs w:val="24"/>
        </w:rPr>
        <w:t>(g)</w:t>
      </w:r>
      <w:r w:rsidR="00E7424F">
        <w:rPr>
          <w:rFonts w:ascii="Arial" w:hAnsi="Arial" w:cs="Arial"/>
          <w:sz w:val="24"/>
          <w:szCs w:val="24"/>
        </w:rPr>
        <w:t xml:space="preserve"> of the</w:t>
      </w:r>
      <w:r w:rsidR="00D167B7">
        <w:rPr>
          <w:rFonts w:ascii="Arial" w:hAnsi="Arial" w:cs="Arial"/>
          <w:sz w:val="24"/>
          <w:szCs w:val="24"/>
        </w:rPr>
        <w:t xml:space="preserve"> Usury</w:t>
      </w:r>
      <w:r w:rsidR="00E7424F">
        <w:rPr>
          <w:rFonts w:ascii="Arial" w:hAnsi="Arial" w:cs="Arial"/>
          <w:sz w:val="24"/>
          <w:szCs w:val="24"/>
        </w:rPr>
        <w:t xml:space="preserve"> Act read with the regulations</w:t>
      </w:r>
      <w:r w:rsidR="00A3396E">
        <w:rPr>
          <w:rFonts w:ascii="Arial" w:hAnsi="Arial" w:cs="Arial"/>
          <w:sz w:val="24"/>
          <w:szCs w:val="24"/>
        </w:rPr>
        <w:t>.</w:t>
      </w:r>
      <w:r w:rsidR="00E7424F">
        <w:rPr>
          <w:rStyle w:val="FootnoteReference"/>
          <w:rFonts w:ascii="Arial" w:hAnsi="Arial" w:cs="Arial"/>
          <w:sz w:val="24"/>
          <w:szCs w:val="24"/>
        </w:rPr>
        <w:footnoteReference w:id="13"/>
      </w:r>
      <w:r w:rsidR="00A3396E">
        <w:rPr>
          <w:rFonts w:ascii="Arial" w:hAnsi="Arial" w:cs="Arial"/>
          <w:sz w:val="24"/>
          <w:szCs w:val="24"/>
        </w:rPr>
        <w:t xml:space="preserve"> </w:t>
      </w:r>
      <w:r w:rsidR="00E61018">
        <w:rPr>
          <w:rFonts w:ascii="Arial" w:hAnsi="Arial" w:cs="Arial"/>
          <w:sz w:val="24"/>
          <w:szCs w:val="24"/>
        </w:rPr>
        <w:t xml:space="preserve">This means interest at an effective annual rate of 54 per cent is not </w:t>
      </w:r>
      <w:r w:rsidR="00E7424F">
        <w:rPr>
          <w:rFonts w:ascii="Arial" w:hAnsi="Arial" w:cs="Arial"/>
          <w:sz w:val="24"/>
          <w:szCs w:val="24"/>
        </w:rPr>
        <w:t>impermissible under statute</w:t>
      </w:r>
      <w:r w:rsidR="00E61018">
        <w:rPr>
          <w:rFonts w:ascii="Arial" w:hAnsi="Arial" w:cs="Arial"/>
          <w:sz w:val="24"/>
          <w:szCs w:val="24"/>
        </w:rPr>
        <w:t xml:space="preserve"> and is thus payable in terms of the agreement. The legislature may well consider extending the threshold or</w:t>
      </w:r>
      <w:r w:rsidR="00E7424F">
        <w:rPr>
          <w:rFonts w:ascii="Arial" w:hAnsi="Arial" w:cs="Arial"/>
          <w:sz w:val="24"/>
          <w:szCs w:val="24"/>
        </w:rPr>
        <w:t xml:space="preserve"> improving</w:t>
      </w:r>
      <w:r w:rsidR="00E61018">
        <w:rPr>
          <w:rFonts w:ascii="Arial" w:hAnsi="Arial" w:cs="Arial"/>
          <w:sz w:val="24"/>
          <w:szCs w:val="24"/>
        </w:rPr>
        <w:t xml:space="preserve"> the protective provisions of the Usury Act to protect consumers from such </w:t>
      </w:r>
      <w:r w:rsidR="006B0C6F">
        <w:rPr>
          <w:rFonts w:ascii="Arial" w:hAnsi="Arial" w:cs="Arial"/>
          <w:sz w:val="24"/>
          <w:szCs w:val="24"/>
        </w:rPr>
        <w:t xml:space="preserve">an </w:t>
      </w:r>
      <w:r w:rsidR="00E61018">
        <w:rPr>
          <w:rFonts w:ascii="Arial" w:hAnsi="Arial" w:cs="Arial"/>
          <w:sz w:val="24"/>
          <w:szCs w:val="24"/>
        </w:rPr>
        <w:t>extremely high</w:t>
      </w:r>
      <w:r w:rsidR="006B0C6F">
        <w:rPr>
          <w:rFonts w:ascii="Arial" w:hAnsi="Arial" w:cs="Arial"/>
          <w:sz w:val="24"/>
          <w:szCs w:val="24"/>
        </w:rPr>
        <w:t xml:space="preserve"> rate of</w:t>
      </w:r>
      <w:r w:rsidR="00E61018">
        <w:rPr>
          <w:rFonts w:ascii="Arial" w:hAnsi="Arial" w:cs="Arial"/>
          <w:sz w:val="24"/>
          <w:szCs w:val="24"/>
        </w:rPr>
        <w:t xml:space="preserve"> interest.</w:t>
      </w:r>
      <w:r w:rsidR="00E7424F">
        <w:rPr>
          <w:rStyle w:val="FootnoteReference"/>
          <w:rFonts w:ascii="Arial" w:hAnsi="Arial" w:cs="Arial"/>
          <w:sz w:val="24"/>
          <w:szCs w:val="24"/>
        </w:rPr>
        <w:footnoteReference w:id="14"/>
      </w:r>
      <w:r w:rsidR="007C4D8C">
        <w:rPr>
          <w:rFonts w:ascii="Arial" w:hAnsi="Arial" w:cs="Arial"/>
          <w:sz w:val="24"/>
          <w:szCs w:val="24"/>
        </w:rPr>
        <w:t xml:space="preserve"> The threshold amount was </w:t>
      </w:r>
      <w:r w:rsidR="00947141">
        <w:rPr>
          <w:rFonts w:ascii="Arial" w:hAnsi="Arial" w:cs="Arial"/>
          <w:sz w:val="24"/>
          <w:szCs w:val="24"/>
        </w:rPr>
        <w:t xml:space="preserve">last </w:t>
      </w:r>
      <w:r w:rsidR="007C4D8C">
        <w:rPr>
          <w:rFonts w:ascii="Arial" w:hAnsi="Arial" w:cs="Arial"/>
          <w:sz w:val="24"/>
          <w:szCs w:val="24"/>
        </w:rPr>
        <w:t>increased by regulation in 1988 and has since been left untouched despite the significant decline in the value of money since then.</w:t>
      </w:r>
    </w:p>
    <w:p w:rsidR="00947141" w:rsidRDefault="00947141" w:rsidP="00947141">
      <w:pPr>
        <w:pStyle w:val="NoSpacing"/>
        <w:spacing w:line="480" w:lineRule="auto"/>
        <w:jc w:val="both"/>
        <w:rPr>
          <w:rFonts w:ascii="Arial" w:hAnsi="Arial" w:cs="Arial"/>
          <w:sz w:val="24"/>
          <w:szCs w:val="24"/>
        </w:rPr>
      </w:pPr>
    </w:p>
    <w:p w:rsidR="00947141" w:rsidRDefault="00947141" w:rsidP="00947141">
      <w:pPr>
        <w:pStyle w:val="NoSpacing"/>
        <w:spacing w:line="480" w:lineRule="auto"/>
        <w:jc w:val="both"/>
        <w:rPr>
          <w:rFonts w:ascii="Arial" w:hAnsi="Arial" w:cs="Arial"/>
          <w:sz w:val="24"/>
          <w:szCs w:val="24"/>
        </w:rPr>
      </w:pPr>
    </w:p>
    <w:p w:rsidR="00947141" w:rsidRDefault="00947141" w:rsidP="00947141">
      <w:pPr>
        <w:pStyle w:val="NoSpacing"/>
        <w:spacing w:line="480" w:lineRule="auto"/>
        <w:jc w:val="both"/>
        <w:rPr>
          <w:rFonts w:ascii="Arial" w:hAnsi="Arial" w:cs="Arial"/>
          <w:sz w:val="24"/>
          <w:szCs w:val="24"/>
        </w:rPr>
      </w:pPr>
    </w:p>
    <w:p w:rsidR="00947141" w:rsidRPr="00E71D9E" w:rsidRDefault="00947141" w:rsidP="00947141">
      <w:pPr>
        <w:pStyle w:val="NoSpacing"/>
        <w:spacing w:line="480" w:lineRule="auto"/>
        <w:jc w:val="both"/>
        <w:rPr>
          <w:rFonts w:ascii="Arial" w:hAnsi="Arial" w:cs="Arial"/>
          <w:sz w:val="24"/>
          <w:szCs w:val="24"/>
        </w:rPr>
      </w:pPr>
    </w:p>
    <w:p w:rsidR="006B0C6F" w:rsidRPr="006B0C6F" w:rsidRDefault="006B0C6F" w:rsidP="006B0C6F">
      <w:pPr>
        <w:rPr>
          <w:rFonts w:ascii="Arial" w:hAnsi="Arial" w:cs="Arial"/>
          <w:sz w:val="24"/>
          <w:szCs w:val="24"/>
          <w:u w:val="single"/>
        </w:rPr>
      </w:pPr>
      <w:r>
        <w:rPr>
          <w:rFonts w:ascii="Arial" w:hAnsi="Arial" w:cs="Arial"/>
          <w:sz w:val="24"/>
          <w:szCs w:val="24"/>
          <w:u w:val="single"/>
        </w:rPr>
        <w:lastRenderedPageBreak/>
        <w:t>Order</w:t>
      </w:r>
    </w:p>
    <w:p w:rsidR="00FC60E9" w:rsidRDefault="001D0F64" w:rsidP="001D0F64">
      <w:pPr>
        <w:pStyle w:val="NoSpacing"/>
        <w:spacing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DD7340">
        <w:rPr>
          <w:rFonts w:ascii="Arial" w:hAnsi="Arial" w:cs="Arial"/>
          <w:sz w:val="24"/>
          <w:szCs w:val="24"/>
        </w:rPr>
        <w:t>The following order is made:</w:t>
      </w:r>
    </w:p>
    <w:p w:rsidR="00DD7340" w:rsidRDefault="00DD7340" w:rsidP="00DD7340">
      <w:pPr>
        <w:pStyle w:val="ListParagraph"/>
        <w:rPr>
          <w:rFonts w:ascii="Arial" w:hAnsi="Arial" w:cs="Arial"/>
          <w:sz w:val="24"/>
          <w:szCs w:val="24"/>
        </w:rPr>
      </w:pPr>
    </w:p>
    <w:p w:rsidR="00DD7340" w:rsidRDefault="001D0F64" w:rsidP="001D0F64">
      <w:pPr>
        <w:pStyle w:val="NoSpacing"/>
        <w:spacing w:line="480" w:lineRule="auto"/>
        <w:ind w:left="1134" w:hanging="414"/>
        <w:jc w:val="both"/>
        <w:rPr>
          <w:rFonts w:ascii="Arial" w:hAnsi="Arial" w:cs="Arial"/>
          <w:sz w:val="24"/>
          <w:szCs w:val="24"/>
        </w:rPr>
      </w:pPr>
      <w:r>
        <w:rPr>
          <w:rFonts w:ascii="Arial" w:hAnsi="Arial" w:cs="Arial"/>
          <w:sz w:val="24"/>
          <w:szCs w:val="24"/>
        </w:rPr>
        <w:t>(a)</w:t>
      </w:r>
      <w:r>
        <w:rPr>
          <w:rFonts w:ascii="Arial" w:hAnsi="Arial" w:cs="Arial"/>
          <w:sz w:val="24"/>
          <w:szCs w:val="24"/>
        </w:rPr>
        <w:tab/>
      </w:r>
      <w:r w:rsidR="00DD7340">
        <w:rPr>
          <w:rFonts w:ascii="Arial" w:hAnsi="Arial" w:cs="Arial"/>
          <w:sz w:val="24"/>
          <w:szCs w:val="24"/>
        </w:rPr>
        <w:t>The appeal is dismissed with costs</w:t>
      </w:r>
      <w:r w:rsidR="0072330B">
        <w:rPr>
          <w:rFonts w:ascii="Arial" w:hAnsi="Arial" w:cs="Arial"/>
          <w:sz w:val="24"/>
          <w:szCs w:val="24"/>
        </w:rPr>
        <w:t>,</w:t>
      </w:r>
      <w:r w:rsidR="00DD7340">
        <w:rPr>
          <w:rFonts w:ascii="Arial" w:hAnsi="Arial" w:cs="Arial"/>
          <w:sz w:val="24"/>
          <w:szCs w:val="24"/>
        </w:rPr>
        <w:t xml:space="preserve"> </w:t>
      </w:r>
      <w:r w:rsidR="00E33F79">
        <w:rPr>
          <w:rFonts w:ascii="Arial" w:hAnsi="Arial" w:cs="Arial"/>
          <w:sz w:val="24"/>
          <w:szCs w:val="24"/>
        </w:rPr>
        <w:t>which</w:t>
      </w:r>
      <w:r w:rsidR="00DD7340">
        <w:rPr>
          <w:rFonts w:ascii="Arial" w:hAnsi="Arial" w:cs="Arial"/>
          <w:sz w:val="24"/>
          <w:szCs w:val="24"/>
        </w:rPr>
        <w:t xml:space="preserve"> include the costs of one instructing and </w:t>
      </w:r>
      <w:r w:rsidR="00810F2F">
        <w:rPr>
          <w:rFonts w:ascii="Arial" w:hAnsi="Arial" w:cs="Arial"/>
          <w:sz w:val="24"/>
          <w:szCs w:val="24"/>
        </w:rPr>
        <w:t>one</w:t>
      </w:r>
      <w:r w:rsidR="00DD7340">
        <w:rPr>
          <w:rFonts w:ascii="Arial" w:hAnsi="Arial" w:cs="Arial"/>
          <w:sz w:val="24"/>
          <w:szCs w:val="24"/>
        </w:rPr>
        <w:t xml:space="preserve"> instructed legal practitioner.</w:t>
      </w:r>
    </w:p>
    <w:p w:rsidR="00FD51CB" w:rsidRDefault="00FD51CB" w:rsidP="00BD55B9">
      <w:pPr>
        <w:pStyle w:val="ListParagraph"/>
        <w:spacing w:after="0"/>
        <w:rPr>
          <w:rFonts w:ascii="Arial" w:hAnsi="Arial" w:cs="Arial"/>
          <w:sz w:val="24"/>
          <w:szCs w:val="24"/>
        </w:rPr>
      </w:pPr>
    </w:p>
    <w:p w:rsidR="008208B5" w:rsidRDefault="008208B5" w:rsidP="00BD55B9">
      <w:pPr>
        <w:pStyle w:val="ListParagraph"/>
        <w:spacing w:after="0"/>
        <w:rPr>
          <w:rFonts w:ascii="Arial" w:hAnsi="Arial" w:cs="Arial"/>
          <w:sz w:val="24"/>
          <w:szCs w:val="24"/>
        </w:rPr>
      </w:pPr>
    </w:p>
    <w:p w:rsidR="00030C69" w:rsidRPr="0044790E" w:rsidRDefault="00030C69" w:rsidP="0044790E">
      <w:pPr>
        <w:pStyle w:val="NoSpacing"/>
        <w:spacing w:line="360" w:lineRule="auto"/>
        <w:rPr>
          <w:rFonts w:ascii="Arial" w:hAnsi="Arial" w:cs="Arial"/>
          <w:b/>
          <w:sz w:val="24"/>
          <w:szCs w:val="24"/>
        </w:rPr>
      </w:pPr>
      <w:r w:rsidRPr="0044790E">
        <w:rPr>
          <w:rFonts w:ascii="Arial" w:hAnsi="Arial" w:cs="Arial"/>
          <w:b/>
          <w:sz w:val="24"/>
          <w:szCs w:val="24"/>
        </w:rPr>
        <w:t>___________________</w:t>
      </w:r>
      <w:r w:rsidR="001C2720" w:rsidRPr="0044790E">
        <w:rPr>
          <w:rFonts w:ascii="Arial" w:hAnsi="Arial" w:cs="Arial"/>
          <w:b/>
          <w:sz w:val="24"/>
          <w:szCs w:val="24"/>
        </w:rPr>
        <w:tab/>
      </w:r>
      <w:r w:rsidR="001C2720" w:rsidRPr="0044790E">
        <w:rPr>
          <w:rFonts w:ascii="Arial" w:hAnsi="Arial" w:cs="Arial"/>
          <w:b/>
          <w:sz w:val="24"/>
          <w:szCs w:val="24"/>
        </w:rPr>
        <w:tab/>
      </w:r>
      <w:r w:rsidR="001C2720" w:rsidRPr="0044790E">
        <w:rPr>
          <w:rFonts w:ascii="Arial" w:hAnsi="Arial" w:cs="Arial"/>
          <w:b/>
          <w:sz w:val="24"/>
          <w:szCs w:val="24"/>
        </w:rPr>
        <w:tab/>
      </w:r>
      <w:r w:rsidR="001C2720" w:rsidRPr="0044790E">
        <w:rPr>
          <w:rFonts w:ascii="Arial" w:hAnsi="Arial" w:cs="Arial"/>
          <w:b/>
          <w:sz w:val="24"/>
          <w:szCs w:val="24"/>
        </w:rPr>
        <w:tab/>
      </w:r>
      <w:r w:rsidR="001C2720" w:rsidRPr="0044790E">
        <w:rPr>
          <w:rFonts w:ascii="Arial" w:hAnsi="Arial" w:cs="Arial"/>
          <w:b/>
          <w:sz w:val="24"/>
          <w:szCs w:val="24"/>
        </w:rPr>
        <w:tab/>
      </w:r>
    </w:p>
    <w:p w:rsidR="001C2720" w:rsidRPr="0044790E" w:rsidRDefault="00030C69" w:rsidP="0044790E">
      <w:pPr>
        <w:pStyle w:val="NoSpacing"/>
        <w:spacing w:line="360" w:lineRule="auto"/>
        <w:rPr>
          <w:rFonts w:ascii="Arial" w:hAnsi="Arial" w:cs="Arial"/>
          <w:b/>
          <w:sz w:val="24"/>
          <w:szCs w:val="24"/>
        </w:rPr>
      </w:pPr>
      <w:r w:rsidRPr="0044790E">
        <w:rPr>
          <w:rFonts w:ascii="Arial" w:hAnsi="Arial" w:cs="Arial"/>
          <w:b/>
          <w:sz w:val="24"/>
          <w:szCs w:val="24"/>
        </w:rPr>
        <w:t>SMUTS JA</w:t>
      </w:r>
    </w:p>
    <w:p w:rsidR="00207296" w:rsidRDefault="00207296" w:rsidP="0044790E">
      <w:pPr>
        <w:pStyle w:val="NoSpacing"/>
        <w:spacing w:line="360" w:lineRule="auto"/>
        <w:jc w:val="both"/>
        <w:rPr>
          <w:rFonts w:ascii="Arial" w:hAnsi="Arial" w:cs="Arial"/>
          <w:b/>
          <w:sz w:val="24"/>
          <w:szCs w:val="24"/>
        </w:rPr>
      </w:pPr>
    </w:p>
    <w:p w:rsidR="002772FF" w:rsidRDefault="002772FF" w:rsidP="0044790E">
      <w:pPr>
        <w:pStyle w:val="NoSpacing"/>
        <w:spacing w:line="360" w:lineRule="auto"/>
        <w:jc w:val="both"/>
        <w:rPr>
          <w:rFonts w:ascii="Arial" w:hAnsi="Arial" w:cs="Arial"/>
          <w:b/>
          <w:sz w:val="24"/>
          <w:szCs w:val="24"/>
        </w:rPr>
      </w:pPr>
    </w:p>
    <w:p w:rsidR="00FD51CB" w:rsidRDefault="00FD51CB" w:rsidP="0044790E">
      <w:pPr>
        <w:pStyle w:val="NoSpacing"/>
        <w:spacing w:line="360" w:lineRule="auto"/>
        <w:jc w:val="both"/>
        <w:rPr>
          <w:rFonts w:ascii="Arial" w:hAnsi="Arial" w:cs="Arial"/>
          <w:b/>
          <w:sz w:val="24"/>
          <w:szCs w:val="24"/>
        </w:rPr>
      </w:pPr>
    </w:p>
    <w:p w:rsidR="002E426A" w:rsidRPr="0044790E" w:rsidRDefault="002E426A" w:rsidP="0044790E">
      <w:pPr>
        <w:pStyle w:val="NoSpacing"/>
        <w:spacing w:line="360" w:lineRule="auto"/>
        <w:rPr>
          <w:rFonts w:ascii="Arial" w:hAnsi="Arial" w:cs="Arial"/>
          <w:b/>
          <w:sz w:val="24"/>
          <w:szCs w:val="24"/>
        </w:rPr>
      </w:pPr>
      <w:r w:rsidRPr="0044790E">
        <w:rPr>
          <w:rFonts w:ascii="Arial" w:hAnsi="Arial" w:cs="Arial"/>
          <w:b/>
          <w:sz w:val="24"/>
          <w:szCs w:val="24"/>
        </w:rPr>
        <w:t>___________________</w:t>
      </w:r>
    </w:p>
    <w:p w:rsidR="004F7B5B" w:rsidRDefault="00FC60E9" w:rsidP="0044790E">
      <w:pPr>
        <w:pStyle w:val="NoSpacing"/>
        <w:spacing w:line="360" w:lineRule="auto"/>
        <w:rPr>
          <w:rFonts w:ascii="Arial" w:hAnsi="Arial" w:cs="Arial"/>
          <w:b/>
          <w:sz w:val="24"/>
          <w:szCs w:val="24"/>
        </w:rPr>
      </w:pPr>
      <w:r>
        <w:rPr>
          <w:rFonts w:ascii="Arial" w:hAnsi="Arial" w:cs="Arial"/>
          <w:b/>
          <w:sz w:val="24"/>
          <w:szCs w:val="24"/>
        </w:rPr>
        <w:t xml:space="preserve">MAINGA </w:t>
      </w:r>
      <w:r w:rsidR="0008263C">
        <w:rPr>
          <w:rFonts w:ascii="Arial" w:hAnsi="Arial" w:cs="Arial"/>
          <w:b/>
          <w:sz w:val="24"/>
          <w:szCs w:val="24"/>
        </w:rPr>
        <w:t>J</w:t>
      </w:r>
      <w:r>
        <w:rPr>
          <w:rFonts w:ascii="Arial" w:hAnsi="Arial" w:cs="Arial"/>
          <w:b/>
          <w:sz w:val="24"/>
          <w:szCs w:val="24"/>
        </w:rPr>
        <w:t>A</w:t>
      </w:r>
    </w:p>
    <w:p w:rsidR="00430321" w:rsidRDefault="00430321" w:rsidP="0044790E">
      <w:pPr>
        <w:pStyle w:val="NoSpacing"/>
        <w:spacing w:line="360" w:lineRule="auto"/>
        <w:rPr>
          <w:rFonts w:ascii="Arial" w:hAnsi="Arial" w:cs="Arial"/>
          <w:b/>
          <w:sz w:val="24"/>
          <w:szCs w:val="24"/>
        </w:rPr>
      </w:pPr>
    </w:p>
    <w:p w:rsidR="001C518C" w:rsidRDefault="001C518C" w:rsidP="0044790E">
      <w:pPr>
        <w:pStyle w:val="NoSpacing"/>
        <w:spacing w:line="360" w:lineRule="auto"/>
        <w:rPr>
          <w:rFonts w:ascii="Arial" w:hAnsi="Arial" w:cs="Arial"/>
          <w:b/>
          <w:sz w:val="24"/>
          <w:szCs w:val="24"/>
        </w:rPr>
      </w:pPr>
    </w:p>
    <w:p w:rsidR="002772FF" w:rsidRPr="0044790E" w:rsidRDefault="002772FF" w:rsidP="0044790E">
      <w:pPr>
        <w:pStyle w:val="NoSpacing"/>
        <w:spacing w:line="360" w:lineRule="auto"/>
        <w:rPr>
          <w:rFonts w:ascii="Arial" w:hAnsi="Arial" w:cs="Arial"/>
          <w:b/>
          <w:sz w:val="24"/>
          <w:szCs w:val="24"/>
        </w:rPr>
      </w:pPr>
    </w:p>
    <w:p w:rsidR="0044790E" w:rsidRPr="0044790E" w:rsidRDefault="0044790E" w:rsidP="0044790E">
      <w:pPr>
        <w:pStyle w:val="NoSpacing"/>
        <w:spacing w:line="360" w:lineRule="auto"/>
        <w:jc w:val="both"/>
        <w:rPr>
          <w:rFonts w:ascii="Arial" w:hAnsi="Arial" w:cs="Arial"/>
          <w:b/>
          <w:sz w:val="24"/>
          <w:szCs w:val="24"/>
        </w:rPr>
      </w:pPr>
      <w:r w:rsidRPr="0044790E">
        <w:rPr>
          <w:rFonts w:ascii="Arial" w:hAnsi="Arial" w:cs="Arial"/>
          <w:b/>
          <w:sz w:val="24"/>
          <w:szCs w:val="24"/>
        </w:rPr>
        <w:t>___________________</w:t>
      </w:r>
    </w:p>
    <w:p w:rsidR="002E426A" w:rsidRPr="001C25CA" w:rsidRDefault="00FC60E9" w:rsidP="000B1CCA">
      <w:pPr>
        <w:pStyle w:val="NoSpacing"/>
        <w:spacing w:line="360" w:lineRule="auto"/>
        <w:rPr>
          <w:rFonts w:ascii="Arial" w:hAnsi="Arial" w:cs="Arial"/>
          <w:sz w:val="24"/>
          <w:szCs w:val="24"/>
        </w:rPr>
      </w:pPr>
      <w:r>
        <w:rPr>
          <w:rFonts w:ascii="Arial" w:hAnsi="Arial" w:cs="Arial"/>
          <w:b/>
          <w:sz w:val="24"/>
          <w:szCs w:val="24"/>
        </w:rPr>
        <w:t xml:space="preserve">HOFF </w:t>
      </w:r>
      <w:r w:rsidR="000B1CCA">
        <w:rPr>
          <w:rFonts w:ascii="Arial" w:hAnsi="Arial" w:cs="Arial"/>
          <w:b/>
          <w:sz w:val="24"/>
          <w:szCs w:val="24"/>
        </w:rPr>
        <w:t>JA</w:t>
      </w:r>
      <w:r w:rsidR="002E426A" w:rsidRPr="001C25CA">
        <w:rPr>
          <w:rFonts w:ascii="Arial" w:hAnsi="Arial" w:cs="Arial"/>
          <w:sz w:val="24"/>
          <w:szCs w:val="24"/>
        </w:rPr>
        <w:br w:type="page"/>
      </w:r>
    </w:p>
    <w:tbl>
      <w:tblPr>
        <w:tblW w:w="0" w:type="auto"/>
        <w:tblLook w:val="04A0" w:firstRow="1" w:lastRow="0" w:firstColumn="1" w:lastColumn="0" w:noHBand="0" w:noVBand="1"/>
      </w:tblPr>
      <w:tblGrid>
        <w:gridCol w:w="4386"/>
        <w:gridCol w:w="4261"/>
      </w:tblGrid>
      <w:tr w:rsidR="00721889" w:rsidRPr="001C25CA" w:rsidTr="005C0BAB">
        <w:tc>
          <w:tcPr>
            <w:tcW w:w="4386" w:type="dxa"/>
            <w:shd w:val="clear" w:color="auto" w:fill="auto"/>
          </w:tcPr>
          <w:p w:rsidR="00721889" w:rsidRPr="001C25CA" w:rsidRDefault="00721889" w:rsidP="002E426A">
            <w:pPr>
              <w:ind w:left="-108" w:right="-146"/>
              <w:rPr>
                <w:rFonts w:ascii="Arial" w:hAnsi="Arial" w:cs="Arial"/>
                <w:sz w:val="24"/>
                <w:szCs w:val="24"/>
              </w:rPr>
            </w:pPr>
            <w:r w:rsidRPr="001C25CA">
              <w:rPr>
                <w:rFonts w:ascii="Arial" w:hAnsi="Arial" w:cs="Arial"/>
                <w:sz w:val="24"/>
                <w:szCs w:val="24"/>
              </w:rPr>
              <w:lastRenderedPageBreak/>
              <w:t>APPEARANCES</w:t>
            </w:r>
          </w:p>
          <w:p w:rsidR="00721889" w:rsidRPr="001C25CA" w:rsidRDefault="00721889" w:rsidP="00503269">
            <w:pPr>
              <w:ind w:right="-146"/>
              <w:rPr>
                <w:rFonts w:ascii="Arial" w:hAnsi="Arial" w:cs="Arial"/>
                <w:sz w:val="24"/>
                <w:szCs w:val="24"/>
              </w:rPr>
            </w:pPr>
          </w:p>
          <w:p w:rsidR="00721889" w:rsidRPr="001C25CA" w:rsidRDefault="00721889" w:rsidP="000B1CCA">
            <w:pPr>
              <w:ind w:left="-108" w:right="-146"/>
              <w:rPr>
                <w:rFonts w:ascii="Arial" w:hAnsi="Arial" w:cs="Arial"/>
                <w:sz w:val="24"/>
                <w:szCs w:val="24"/>
              </w:rPr>
            </w:pPr>
            <w:r w:rsidRPr="001C25CA">
              <w:rPr>
                <w:rFonts w:ascii="Arial" w:hAnsi="Arial" w:cs="Arial"/>
                <w:sz w:val="24"/>
                <w:szCs w:val="24"/>
              </w:rPr>
              <w:t>APPELLANT:</w:t>
            </w:r>
          </w:p>
        </w:tc>
        <w:tc>
          <w:tcPr>
            <w:tcW w:w="4261" w:type="dxa"/>
            <w:shd w:val="clear" w:color="auto" w:fill="auto"/>
          </w:tcPr>
          <w:p w:rsidR="00721889" w:rsidRPr="001C25CA" w:rsidRDefault="00721889" w:rsidP="00503269">
            <w:pPr>
              <w:rPr>
                <w:rFonts w:ascii="Arial" w:hAnsi="Arial" w:cs="Arial"/>
                <w:sz w:val="24"/>
                <w:szCs w:val="24"/>
              </w:rPr>
            </w:pPr>
          </w:p>
          <w:p w:rsidR="00721889" w:rsidRPr="001C25CA" w:rsidRDefault="00721889" w:rsidP="00503269">
            <w:pPr>
              <w:rPr>
                <w:rFonts w:ascii="Arial" w:hAnsi="Arial" w:cs="Arial"/>
                <w:sz w:val="24"/>
                <w:szCs w:val="24"/>
              </w:rPr>
            </w:pPr>
          </w:p>
          <w:p w:rsidR="00721889" w:rsidRDefault="001A0DC0" w:rsidP="00503269">
            <w:pPr>
              <w:rPr>
                <w:rFonts w:ascii="Arial" w:hAnsi="Arial" w:cs="Arial"/>
                <w:sz w:val="24"/>
                <w:szCs w:val="24"/>
              </w:rPr>
            </w:pPr>
            <w:r>
              <w:rPr>
                <w:rFonts w:ascii="Arial" w:hAnsi="Arial" w:cs="Arial"/>
                <w:sz w:val="24"/>
                <w:szCs w:val="24"/>
              </w:rPr>
              <w:t xml:space="preserve">LB </w:t>
            </w:r>
            <w:proofErr w:type="spellStart"/>
            <w:r>
              <w:rPr>
                <w:rFonts w:ascii="Arial" w:hAnsi="Arial" w:cs="Arial"/>
                <w:sz w:val="24"/>
                <w:szCs w:val="24"/>
              </w:rPr>
              <w:t>Mokhatu</w:t>
            </w:r>
            <w:proofErr w:type="spellEnd"/>
            <w:r w:rsidR="00C27754" w:rsidRPr="00810F2F">
              <w:rPr>
                <w:rFonts w:ascii="Arial" w:hAnsi="Arial" w:cs="Arial"/>
                <w:sz w:val="24"/>
                <w:szCs w:val="24"/>
              </w:rPr>
              <w:t xml:space="preserve"> </w:t>
            </w:r>
          </w:p>
          <w:p w:rsidR="00644878" w:rsidRPr="001C25CA" w:rsidRDefault="001A0DC0" w:rsidP="00DD7340">
            <w:pPr>
              <w:spacing w:after="0" w:line="240" w:lineRule="auto"/>
              <w:rPr>
                <w:rFonts w:ascii="Arial" w:hAnsi="Arial" w:cs="Arial"/>
                <w:sz w:val="24"/>
                <w:szCs w:val="24"/>
              </w:rPr>
            </w:pPr>
            <w:r>
              <w:rPr>
                <w:rFonts w:ascii="Arial" w:hAnsi="Arial" w:cs="Arial"/>
                <w:sz w:val="24"/>
                <w:szCs w:val="24"/>
              </w:rPr>
              <w:t>Of</w:t>
            </w:r>
            <w:r w:rsidR="00FD51CB">
              <w:rPr>
                <w:rFonts w:ascii="Arial" w:hAnsi="Arial" w:cs="Arial"/>
                <w:sz w:val="24"/>
                <w:szCs w:val="24"/>
              </w:rPr>
              <w:t xml:space="preserve"> </w:t>
            </w:r>
            <w:r w:rsidR="00DD7340">
              <w:rPr>
                <w:rFonts w:ascii="Arial" w:hAnsi="Arial" w:cs="Arial"/>
                <w:sz w:val="24"/>
                <w:szCs w:val="24"/>
              </w:rPr>
              <w:t xml:space="preserve">Du </w:t>
            </w:r>
            <w:proofErr w:type="spellStart"/>
            <w:r w:rsidR="00DD7340">
              <w:rPr>
                <w:rFonts w:ascii="Arial" w:hAnsi="Arial" w:cs="Arial"/>
                <w:sz w:val="24"/>
                <w:szCs w:val="24"/>
              </w:rPr>
              <w:t>Pisani</w:t>
            </w:r>
            <w:proofErr w:type="spellEnd"/>
            <w:r w:rsidR="00DD7340">
              <w:rPr>
                <w:rFonts w:ascii="Arial" w:hAnsi="Arial" w:cs="Arial"/>
                <w:sz w:val="24"/>
                <w:szCs w:val="24"/>
              </w:rPr>
              <w:t xml:space="preserve"> Legal Practitioner</w:t>
            </w:r>
            <w:r w:rsidR="00FD51CB">
              <w:rPr>
                <w:rFonts w:ascii="Arial" w:hAnsi="Arial" w:cs="Arial"/>
                <w:sz w:val="24"/>
                <w:szCs w:val="24"/>
              </w:rPr>
              <w:t>,</w:t>
            </w:r>
            <w:r w:rsidR="00FD51CB" w:rsidRPr="00013AB7">
              <w:rPr>
                <w:rFonts w:ascii="Arial" w:hAnsi="Arial" w:cs="Arial"/>
                <w:sz w:val="24"/>
                <w:szCs w:val="24"/>
              </w:rPr>
              <w:t xml:space="preserve"> Windhoek</w:t>
            </w:r>
            <w:r w:rsidR="00FD51CB" w:rsidRPr="001C25CA">
              <w:rPr>
                <w:rFonts w:ascii="Arial" w:hAnsi="Arial" w:cs="Arial"/>
                <w:sz w:val="24"/>
                <w:szCs w:val="24"/>
              </w:rPr>
              <w:t xml:space="preserve"> </w:t>
            </w:r>
          </w:p>
        </w:tc>
      </w:tr>
      <w:tr w:rsidR="00721889" w:rsidRPr="001C25CA" w:rsidTr="005C0BAB">
        <w:tc>
          <w:tcPr>
            <w:tcW w:w="4386" w:type="dxa"/>
            <w:shd w:val="clear" w:color="auto" w:fill="auto"/>
          </w:tcPr>
          <w:p w:rsidR="00721889" w:rsidRPr="001C25CA" w:rsidRDefault="00721889" w:rsidP="00503269">
            <w:pPr>
              <w:rPr>
                <w:rFonts w:ascii="Arial" w:hAnsi="Arial" w:cs="Arial"/>
                <w:sz w:val="24"/>
                <w:szCs w:val="24"/>
              </w:rPr>
            </w:pPr>
          </w:p>
          <w:p w:rsidR="00721889" w:rsidRPr="001C25CA" w:rsidRDefault="00C27754" w:rsidP="00C27754">
            <w:pPr>
              <w:ind w:left="-108"/>
              <w:rPr>
                <w:rFonts w:ascii="Arial" w:hAnsi="Arial" w:cs="Arial"/>
                <w:sz w:val="24"/>
                <w:szCs w:val="24"/>
              </w:rPr>
            </w:pPr>
            <w:r>
              <w:rPr>
                <w:rFonts w:ascii="Arial" w:hAnsi="Arial" w:cs="Arial"/>
                <w:sz w:val="24"/>
                <w:szCs w:val="24"/>
              </w:rPr>
              <w:t xml:space="preserve">FIRST </w:t>
            </w:r>
            <w:r w:rsidR="00721889" w:rsidRPr="001C25CA">
              <w:rPr>
                <w:rFonts w:ascii="Arial" w:hAnsi="Arial" w:cs="Arial"/>
                <w:sz w:val="24"/>
                <w:szCs w:val="24"/>
              </w:rPr>
              <w:t>RESPONDENT:</w:t>
            </w:r>
          </w:p>
        </w:tc>
        <w:tc>
          <w:tcPr>
            <w:tcW w:w="4261" w:type="dxa"/>
            <w:shd w:val="clear" w:color="auto" w:fill="auto"/>
          </w:tcPr>
          <w:p w:rsidR="00721889" w:rsidRPr="001C25CA" w:rsidRDefault="00721889" w:rsidP="00503269">
            <w:pPr>
              <w:rPr>
                <w:rFonts w:ascii="Arial" w:hAnsi="Arial" w:cs="Arial"/>
                <w:sz w:val="24"/>
                <w:szCs w:val="24"/>
              </w:rPr>
            </w:pPr>
          </w:p>
          <w:p w:rsidR="00C06ED6" w:rsidRDefault="001A0DC0" w:rsidP="009834C3">
            <w:pPr>
              <w:rPr>
                <w:rFonts w:ascii="Arial" w:hAnsi="Arial" w:cs="Arial"/>
                <w:sz w:val="24"/>
                <w:szCs w:val="24"/>
              </w:rPr>
            </w:pPr>
            <w:r>
              <w:rPr>
                <w:rFonts w:ascii="Arial" w:hAnsi="Arial" w:cs="Arial"/>
                <w:sz w:val="24"/>
                <w:szCs w:val="24"/>
              </w:rPr>
              <w:t>J Jacobs</w:t>
            </w:r>
            <w:r w:rsidR="009834C3">
              <w:rPr>
                <w:rFonts w:ascii="Arial" w:hAnsi="Arial" w:cs="Arial"/>
                <w:sz w:val="24"/>
                <w:szCs w:val="24"/>
              </w:rPr>
              <w:t xml:space="preserve"> </w:t>
            </w:r>
          </w:p>
          <w:p w:rsidR="009834C3" w:rsidRPr="001C25CA" w:rsidRDefault="00FD51CB" w:rsidP="001A0DC0">
            <w:pPr>
              <w:rPr>
                <w:rFonts w:ascii="Arial" w:hAnsi="Arial" w:cs="Arial"/>
                <w:sz w:val="24"/>
                <w:szCs w:val="24"/>
              </w:rPr>
            </w:pPr>
            <w:r>
              <w:rPr>
                <w:rFonts w:ascii="Arial" w:hAnsi="Arial" w:cs="Arial"/>
                <w:sz w:val="24"/>
                <w:szCs w:val="24"/>
              </w:rPr>
              <w:t xml:space="preserve">Instructed by </w:t>
            </w:r>
            <w:proofErr w:type="spellStart"/>
            <w:r w:rsidR="001A0DC0">
              <w:rPr>
                <w:rFonts w:ascii="Arial" w:hAnsi="Arial" w:cs="Arial"/>
                <w:sz w:val="24"/>
                <w:szCs w:val="24"/>
              </w:rPr>
              <w:t>Schickerling</w:t>
            </w:r>
            <w:proofErr w:type="spellEnd"/>
            <w:r w:rsidR="002A2823">
              <w:rPr>
                <w:rFonts w:ascii="Arial" w:hAnsi="Arial" w:cs="Arial"/>
                <w:sz w:val="24"/>
                <w:szCs w:val="24"/>
              </w:rPr>
              <w:t xml:space="preserve"> Attorneys, Windhoek</w:t>
            </w:r>
            <w:r w:rsidRPr="001C25CA">
              <w:rPr>
                <w:rFonts w:ascii="Arial" w:hAnsi="Arial" w:cs="Arial"/>
                <w:sz w:val="24"/>
                <w:szCs w:val="24"/>
              </w:rPr>
              <w:t xml:space="preserve"> </w:t>
            </w:r>
          </w:p>
        </w:tc>
      </w:tr>
      <w:tr w:rsidR="00C06ED6" w:rsidRPr="001C25CA" w:rsidTr="00193723">
        <w:tc>
          <w:tcPr>
            <w:tcW w:w="4386" w:type="dxa"/>
            <w:shd w:val="clear" w:color="auto" w:fill="auto"/>
          </w:tcPr>
          <w:p w:rsidR="00C06ED6" w:rsidRPr="001C25CA" w:rsidRDefault="00C06ED6" w:rsidP="00C06ED6">
            <w:pPr>
              <w:ind w:left="-108"/>
              <w:rPr>
                <w:rFonts w:ascii="Arial" w:hAnsi="Arial" w:cs="Arial"/>
                <w:sz w:val="24"/>
                <w:szCs w:val="24"/>
              </w:rPr>
            </w:pPr>
          </w:p>
        </w:tc>
        <w:tc>
          <w:tcPr>
            <w:tcW w:w="4261" w:type="dxa"/>
            <w:shd w:val="clear" w:color="auto" w:fill="auto"/>
          </w:tcPr>
          <w:p w:rsidR="00C06ED6" w:rsidRPr="001C25CA" w:rsidRDefault="00C06ED6" w:rsidP="00C06ED6">
            <w:pPr>
              <w:rPr>
                <w:rFonts w:ascii="Arial" w:hAnsi="Arial" w:cs="Arial"/>
                <w:sz w:val="24"/>
                <w:szCs w:val="24"/>
              </w:rPr>
            </w:pPr>
          </w:p>
        </w:tc>
      </w:tr>
    </w:tbl>
    <w:p w:rsidR="00721889" w:rsidRPr="001C25CA" w:rsidRDefault="00721889" w:rsidP="00C06ED6">
      <w:pPr>
        <w:pStyle w:val="NoSpacing"/>
        <w:jc w:val="both"/>
        <w:rPr>
          <w:rFonts w:ascii="Arial" w:hAnsi="Arial" w:cs="Arial"/>
          <w:sz w:val="24"/>
          <w:szCs w:val="24"/>
        </w:rPr>
      </w:pPr>
    </w:p>
    <w:sectPr w:rsidR="00721889" w:rsidRPr="001C25CA" w:rsidSect="00430321">
      <w:headerReference w:type="default" r:id="rId12"/>
      <w:pgSz w:w="11906" w:h="16838"/>
      <w:pgMar w:top="811" w:right="1418"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E7F" w:rsidRDefault="00767E7F" w:rsidP="00B5013F">
      <w:pPr>
        <w:spacing w:after="0" w:line="240" w:lineRule="auto"/>
      </w:pPr>
      <w:r>
        <w:separator/>
      </w:r>
    </w:p>
  </w:endnote>
  <w:endnote w:type="continuationSeparator" w:id="0">
    <w:p w:rsidR="00767E7F" w:rsidRDefault="00767E7F"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E7F" w:rsidRDefault="00767E7F" w:rsidP="00B5013F">
      <w:pPr>
        <w:spacing w:after="0" w:line="240" w:lineRule="auto"/>
      </w:pPr>
      <w:r>
        <w:separator/>
      </w:r>
    </w:p>
  </w:footnote>
  <w:footnote w:type="continuationSeparator" w:id="0">
    <w:p w:rsidR="00767E7F" w:rsidRDefault="00767E7F" w:rsidP="00B5013F">
      <w:pPr>
        <w:spacing w:after="0" w:line="240" w:lineRule="auto"/>
      </w:pPr>
      <w:r>
        <w:continuationSeparator/>
      </w:r>
    </w:p>
  </w:footnote>
  <w:footnote w:id="1">
    <w:p w:rsidR="00FC60E9" w:rsidRPr="00E61018" w:rsidRDefault="00FC60E9" w:rsidP="00E61018">
      <w:pPr>
        <w:pStyle w:val="FootnoteText"/>
        <w:jc w:val="both"/>
        <w:rPr>
          <w:rFonts w:ascii="Arial" w:hAnsi="Arial" w:cs="Arial"/>
        </w:rPr>
      </w:pPr>
      <w:r w:rsidRPr="00E61018">
        <w:rPr>
          <w:rStyle w:val="FootnoteReference"/>
          <w:rFonts w:ascii="Arial" w:hAnsi="Arial" w:cs="Arial"/>
        </w:rPr>
        <w:footnoteRef/>
      </w:r>
      <w:r w:rsidRPr="00E61018">
        <w:rPr>
          <w:rFonts w:ascii="Arial" w:hAnsi="Arial" w:cs="Arial"/>
        </w:rPr>
        <w:t xml:space="preserve"> Act 15 of 1993</w:t>
      </w:r>
      <w:r w:rsidR="00B53730" w:rsidRPr="00E61018">
        <w:rPr>
          <w:rFonts w:ascii="Arial" w:hAnsi="Arial" w:cs="Arial"/>
        </w:rPr>
        <w:t xml:space="preserve"> (the Act)</w:t>
      </w:r>
      <w:r w:rsidRPr="00E61018">
        <w:rPr>
          <w:rFonts w:ascii="Arial" w:hAnsi="Arial" w:cs="Arial"/>
        </w:rPr>
        <w:t>.</w:t>
      </w:r>
    </w:p>
  </w:footnote>
  <w:footnote w:id="2">
    <w:p w:rsidR="00A42588" w:rsidRPr="00E61018" w:rsidRDefault="00A42588" w:rsidP="00E61018">
      <w:pPr>
        <w:pStyle w:val="FootnoteText"/>
        <w:jc w:val="both"/>
        <w:rPr>
          <w:rFonts w:ascii="Arial" w:hAnsi="Arial" w:cs="Arial"/>
        </w:rPr>
      </w:pPr>
      <w:r w:rsidRPr="00E61018">
        <w:rPr>
          <w:rStyle w:val="FootnoteReference"/>
          <w:rFonts w:ascii="Arial" w:hAnsi="Arial" w:cs="Arial"/>
        </w:rPr>
        <w:footnoteRef/>
      </w:r>
      <w:r w:rsidRPr="00E61018">
        <w:rPr>
          <w:rFonts w:ascii="Arial" w:hAnsi="Arial" w:cs="Arial"/>
        </w:rPr>
        <w:t xml:space="preserve"> 2017</w:t>
      </w:r>
      <w:r w:rsidR="00E33F79" w:rsidRPr="00E61018">
        <w:rPr>
          <w:rFonts w:ascii="Arial" w:hAnsi="Arial" w:cs="Arial"/>
        </w:rPr>
        <w:t xml:space="preserve"> </w:t>
      </w:r>
      <w:r w:rsidRPr="00E61018">
        <w:rPr>
          <w:rFonts w:ascii="Arial" w:hAnsi="Arial" w:cs="Arial"/>
        </w:rPr>
        <w:t>(4) NR 1173 (SC).</w:t>
      </w:r>
    </w:p>
  </w:footnote>
  <w:footnote w:id="3">
    <w:p w:rsidR="00641479" w:rsidRPr="00E61018" w:rsidRDefault="00641479" w:rsidP="00E61018">
      <w:pPr>
        <w:pStyle w:val="FootnoteText"/>
        <w:jc w:val="both"/>
        <w:rPr>
          <w:rFonts w:ascii="Arial" w:hAnsi="Arial" w:cs="Arial"/>
        </w:rPr>
      </w:pPr>
      <w:r w:rsidRPr="00E61018">
        <w:rPr>
          <w:rStyle w:val="FootnoteReference"/>
          <w:rFonts w:ascii="Arial" w:hAnsi="Arial" w:cs="Arial"/>
        </w:rPr>
        <w:footnoteRef/>
      </w:r>
      <w:r w:rsidR="00E33F79" w:rsidRPr="00E61018">
        <w:rPr>
          <w:rFonts w:ascii="Arial" w:hAnsi="Arial" w:cs="Arial"/>
        </w:rPr>
        <w:t xml:space="preserve"> P</w:t>
      </w:r>
      <w:r w:rsidRPr="00E61018">
        <w:rPr>
          <w:rFonts w:ascii="Arial" w:hAnsi="Arial" w:cs="Arial"/>
        </w:rPr>
        <w:t>ara 48.</w:t>
      </w:r>
    </w:p>
  </w:footnote>
  <w:footnote w:id="4">
    <w:p w:rsidR="00460BB3" w:rsidRPr="00E61018" w:rsidRDefault="00460BB3" w:rsidP="00E61018">
      <w:pPr>
        <w:pStyle w:val="FootnoteText"/>
        <w:jc w:val="both"/>
        <w:rPr>
          <w:rFonts w:ascii="Arial" w:hAnsi="Arial" w:cs="Arial"/>
        </w:rPr>
      </w:pPr>
      <w:r w:rsidRPr="00E61018">
        <w:rPr>
          <w:rStyle w:val="FootnoteReference"/>
          <w:rFonts w:ascii="Arial" w:hAnsi="Arial" w:cs="Arial"/>
        </w:rPr>
        <w:footnoteRef/>
      </w:r>
      <w:r w:rsidR="0002147E">
        <w:rPr>
          <w:rFonts w:ascii="Arial" w:hAnsi="Arial" w:cs="Arial"/>
        </w:rPr>
        <w:t xml:space="preserve"> 1999 NR 39</w:t>
      </w:r>
      <w:r w:rsidRPr="00E61018">
        <w:rPr>
          <w:rFonts w:ascii="Arial" w:hAnsi="Arial" w:cs="Arial"/>
        </w:rPr>
        <w:t>9 (SC) at 409F-G.</w:t>
      </w:r>
    </w:p>
  </w:footnote>
  <w:footnote w:id="5">
    <w:p w:rsidR="00460BB3" w:rsidRPr="0002147E" w:rsidRDefault="00460BB3" w:rsidP="00E61018">
      <w:pPr>
        <w:pStyle w:val="FootnoteText"/>
        <w:jc w:val="both"/>
        <w:rPr>
          <w:rFonts w:ascii="Arial" w:hAnsi="Arial" w:cs="Arial"/>
        </w:rPr>
      </w:pPr>
      <w:r w:rsidRPr="0002147E">
        <w:rPr>
          <w:rStyle w:val="FootnoteReference"/>
          <w:rFonts w:ascii="Arial" w:hAnsi="Arial" w:cs="Arial"/>
        </w:rPr>
        <w:footnoteRef/>
      </w:r>
      <w:r w:rsidRPr="0002147E">
        <w:rPr>
          <w:rFonts w:ascii="Arial" w:hAnsi="Arial" w:cs="Arial"/>
        </w:rPr>
        <w:t xml:space="preserve"> </w:t>
      </w:r>
      <w:r w:rsidR="0002147E" w:rsidRPr="0002147E">
        <w:rPr>
          <w:rFonts w:ascii="Arial" w:hAnsi="Arial" w:cs="Arial"/>
        </w:rPr>
        <w:t xml:space="preserve">(HC-MD-CIV-ACT-CON-2016/04131) </w:t>
      </w:r>
      <w:r w:rsidR="0002147E">
        <w:rPr>
          <w:rFonts w:ascii="Arial" w:hAnsi="Arial" w:cs="Arial"/>
        </w:rPr>
        <w:t>[2017] NAHCMD 204</w:t>
      </w:r>
      <w:r w:rsidRPr="0002147E">
        <w:rPr>
          <w:rFonts w:ascii="Arial" w:hAnsi="Arial" w:cs="Arial"/>
        </w:rPr>
        <w:t xml:space="preserve"> (31 July 2017).</w:t>
      </w:r>
    </w:p>
  </w:footnote>
  <w:footnote w:id="6">
    <w:p w:rsidR="00CC02D7" w:rsidRPr="00E61018" w:rsidRDefault="00CC02D7" w:rsidP="00E61018">
      <w:pPr>
        <w:pStyle w:val="FootnoteText"/>
        <w:jc w:val="both"/>
        <w:rPr>
          <w:rFonts w:ascii="Arial" w:hAnsi="Arial" w:cs="Arial"/>
        </w:rPr>
      </w:pPr>
      <w:r w:rsidRPr="00E61018">
        <w:rPr>
          <w:rStyle w:val="FootnoteReference"/>
          <w:rFonts w:ascii="Arial" w:hAnsi="Arial" w:cs="Arial"/>
        </w:rPr>
        <w:footnoteRef/>
      </w:r>
      <w:r w:rsidRPr="00E61018">
        <w:rPr>
          <w:rFonts w:ascii="Arial" w:hAnsi="Arial" w:cs="Arial"/>
        </w:rPr>
        <w:t xml:space="preserve"> </w:t>
      </w:r>
      <w:proofErr w:type="spellStart"/>
      <w:r w:rsidRPr="00E61018">
        <w:rPr>
          <w:rFonts w:ascii="Arial" w:hAnsi="Arial" w:cs="Arial"/>
          <w:i/>
        </w:rPr>
        <w:t>Denker</w:t>
      </w:r>
      <w:proofErr w:type="spellEnd"/>
      <w:r w:rsidRPr="00E61018">
        <w:rPr>
          <w:rFonts w:ascii="Arial" w:hAnsi="Arial" w:cs="Arial"/>
        </w:rPr>
        <w:t xml:space="preserve"> para 42.</w:t>
      </w:r>
    </w:p>
  </w:footnote>
  <w:footnote w:id="7">
    <w:p w:rsidR="009230A4" w:rsidRPr="00E61018" w:rsidRDefault="009230A4" w:rsidP="00E61018">
      <w:pPr>
        <w:pStyle w:val="FootnoteText"/>
        <w:jc w:val="both"/>
        <w:rPr>
          <w:rFonts w:ascii="Arial" w:hAnsi="Arial" w:cs="Arial"/>
        </w:rPr>
      </w:pPr>
      <w:r w:rsidRPr="00E61018">
        <w:rPr>
          <w:rStyle w:val="FootnoteReference"/>
          <w:rFonts w:ascii="Arial" w:hAnsi="Arial" w:cs="Arial"/>
        </w:rPr>
        <w:footnoteRef/>
      </w:r>
      <w:r w:rsidRPr="00E61018">
        <w:rPr>
          <w:rFonts w:ascii="Arial" w:hAnsi="Arial" w:cs="Arial"/>
        </w:rPr>
        <w:t xml:space="preserve"> </w:t>
      </w:r>
      <w:r w:rsidR="0002147E">
        <w:rPr>
          <w:rFonts w:ascii="Arial" w:hAnsi="Arial" w:cs="Arial"/>
          <w:i/>
        </w:rPr>
        <w:t xml:space="preserve">Supra </w:t>
      </w:r>
      <w:proofErr w:type="spellStart"/>
      <w:proofErr w:type="gramStart"/>
      <w:r w:rsidR="0002147E">
        <w:rPr>
          <w:rFonts w:ascii="Arial" w:hAnsi="Arial" w:cs="Arial"/>
        </w:rPr>
        <w:t>fn</w:t>
      </w:r>
      <w:proofErr w:type="spellEnd"/>
      <w:proofErr w:type="gramEnd"/>
      <w:r w:rsidR="0002147E">
        <w:rPr>
          <w:rFonts w:ascii="Arial" w:hAnsi="Arial" w:cs="Arial"/>
        </w:rPr>
        <w:t xml:space="preserve"> 5</w:t>
      </w:r>
      <w:r w:rsidRPr="00E61018">
        <w:rPr>
          <w:rFonts w:ascii="Arial" w:hAnsi="Arial" w:cs="Arial"/>
        </w:rPr>
        <w:t>.</w:t>
      </w:r>
    </w:p>
  </w:footnote>
  <w:footnote w:id="8">
    <w:p w:rsidR="00B53730" w:rsidRPr="00E61018" w:rsidRDefault="00B53730" w:rsidP="00E61018">
      <w:pPr>
        <w:pStyle w:val="FootnoteText"/>
        <w:jc w:val="both"/>
        <w:rPr>
          <w:rFonts w:ascii="Arial" w:hAnsi="Arial" w:cs="Arial"/>
        </w:rPr>
      </w:pPr>
      <w:r w:rsidRPr="00E61018">
        <w:rPr>
          <w:rStyle w:val="FootnoteReference"/>
          <w:rFonts w:ascii="Arial" w:hAnsi="Arial" w:cs="Arial"/>
        </w:rPr>
        <w:footnoteRef/>
      </w:r>
      <w:r w:rsidRPr="00E61018">
        <w:rPr>
          <w:rFonts w:ascii="Arial" w:hAnsi="Arial" w:cs="Arial"/>
        </w:rPr>
        <w:t xml:space="preserve"> </w:t>
      </w:r>
      <w:r w:rsidR="005B6B6F">
        <w:rPr>
          <w:rFonts w:ascii="Arial" w:hAnsi="Arial" w:cs="Arial"/>
        </w:rPr>
        <w:t xml:space="preserve">D T </w:t>
      </w:r>
      <w:proofErr w:type="spellStart"/>
      <w:r w:rsidRPr="00E61018">
        <w:rPr>
          <w:rFonts w:ascii="Arial" w:hAnsi="Arial" w:cs="Arial"/>
        </w:rPr>
        <w:t>Zeffert</w:t>
      </w:r>
      <w:proofErr w:type="spellEnd"/>
      <w:r w:rsidRPr="00E61018">
        <w:rPr>
          <w:rFonts w:ascii="Arial" w:hAnsi="Arial" w:cs="Arial"/>
        </w:rPr>
        <w:t xml:space="preserve">, </w:t>
      </w:r>
      <w:r w:rsidR="005B6B6F">
        <w:rPr>
          <w:rFonts w:ascii="Arial" w:hAnsi="Arial" w:cs="Arial"/>
        </w:rPr>
        <w:t xml:space="preserve">A P </w:t>
      </w:r>
      <w:proofErr w:type="spellStart"/>
      <w:r w:rsidR="005B6B6F">
        <w:rPr>
          <w:rFonts w:ascii="Arial" w:hAnsi="Arial" w:cs="Arial"/>
        </w:rPr>
        <w:t>Paizes</w:t>
      </w:r>
      <w:proofErr w:type="spellEnd"/>
      <w:r w:rsidR="005B6B6F">
        <w:rPr>
          <w:rFonts w:ascii="Arial" w:hAnsi="Arial" w:cs="Arial"/>
        </w:rPr>
        <w:t xml:space="preserve"> and A St Q </w:t>
      </w:r>
      <w:r w:rsidRPr="00E61018">
        <w:rPr>
          <w:rFonts w:ascii="Arial" w:hAnsi="Arial" w:cs="Arial"/>
        </w:rPr>
        <w:t xml:space="preserve">Skeen </w:t>
      </w:r>
      <w:proofErr w:type="gramStart"/>
      <w:r w:rsidRPr="00E61018">
        <w:rPr>
          <w:rFonts w:ascii="Arial" w:hAnsi="Arial" w:cs="Arial"/>
          <w:i/>
        </w:rPr>
        <w:t>The</w:t>
      </w:r>
      <w:proofErr w:type="gramEnd"/>
      <w:r w:rsidRPr="00E61018">
        <w:rPr>
          <w:rFonts w:ascii="Arial" w:hAnsi="Arial" w:cs="Arial"/>
          <w:i/>
        </w:rPr>
        <w:t xml:space="preserve"> South African Law of Evidence</w:t>
      </w:r>
      <w:r w:rsidRPr="00E61018">
        <w:rPr>
          <w:rFonts w:ascii="Arial" w:hAnsi="Arial" w:cs="Arial"/>
        </w:rPr>
        <w:t xml:space="preserve"> (2003) at 699.</w:t>
      </w:r>
    </w:p>
  </w:footnote>
  <w:footnote w:id="9">
    <w:p w:rsidR="00810F2F" w:rsidRPr="00E61018" w:rsidRDefault="00810F2F" w:rsidP="00E61018">
      <w:pPr>
        <w:pStyle w:val="FootnoteText"/>
        <w:jc w:val="both"/>
        <w:rPr>
          <w:rFonts w:ascii="Arial" w:hAnsi="Arial" w:cs="Arial"/>
        </w:rPr>
      </w:pPr>
      <w:r w:rsidRPr="00E61018">
        <w:rPr>
          <w:rStyle w:val="FootnoteReference"/>
          <w:rFonts w:ascii="Arial" w:hAnsi="Arial" w:cs="Arial"/>
        </w:rPr>
        <w:footnoteRef/>
      </w:r>
      <w:r w:rsidRPr="00E61018">
        <w:rPr>
          <w:rFonts w:ascii="Arial" w:hAnsi="Arial" w:cs="Arial"/>
        </w:rPr>
        <w:t xml:space="preserve"> </w:t>
      </w:r>
      <w:r w:rsidRPr="00E61018">
        <w:rPr>
          <w:rFonts w:ascii="Arial" w:hAnsi="Arial" w:cs="Arial"/>
          <w:i/>
        </w:rPr>
        <w:t>De Meyer v Bam</w:t>
      </w:r>
      <w:r w:rsidRPr="00E61018">
        <w:rPr>
          <w:rFonts w:ascii="Arial" w:hAnsi="Arial" w:cs="Arial"/>
        </w:rPr>
        <w:t xml:space="preserve"> 1951</w:t>
      </w:r>
      <w:r w:rsidR="00264312" w:rsidRPr="00E61018">
        <w:rPr>
          <w:rFonts w:ascii="Arial" w:hAnsi="Arial" w:cs="Arial"/>
        </w:rPr>
        <w:t xml:space="preserve"> </w:t>
      </w:r>
      <w:r w:rsidRPr="00E61018">
        <w:rPr>
          <w:rFonts w:ascii="Arial" w:hAnsi="Arial" w:cs="Arial"/>
        </w:rPr>
        <w:t xml:space="preserve">(4) SA 68 (N); </w:t>
      </w:r>
      <w:r w:rsidRPr="00E61018">
        <w:rPr>
          <w:rFonts w:ascii="Arial" w:hAnsi="Arial" w:cs="Arial"/>
          <w:i/>
        </w:rPr>
        <w:t>Buyers Guide (Pty) Ltd v Dada Motors (Mafikeng) Pty Ltd</w:t>
      </w:r>
      <w:r w:rsidRPr="00E61018">
        <w:rPr>
          <w:rFonts w:ascii="Arial" w:hAnsi="Arial" w:cs="Arial"/>
        </w:rPr>
        <w:t xml:space="preserve"> 1990</w:t>
      </w:r>
      <w:r w:rsidR="00264312" w:rsidRPr="00E61018">
        <w:rPr>
          <w:rFonts w:ascii="Arial" w:hAnsi="Arial" w:cs="Arial"/>
        </w:rPr>
        <w:t xml:space="preserve"> </w:t>
      </w:r>
      <w:r w:rsidRPr="00E61018">
        <w:rPr>
          <w:rFonts w:ascii="Arial" w:hAnsi="Arial" w:cs="Arial"/>
        </w:rPr>
        <w:t xml:space="preserve">(4) SA 55 (T); </w:t>
      </w:r>
      <w:r w:rsidRPr="00E61018">
        <w:rPr>
          <w:rFonts w:ascii="Arial" w:hAnsi="Arial" w:cs="Arial"/>
          <w:i/>
        </w:rPr>
        <w:t xml:space="preserve">Gleneagles Farm Diary v </w:t>
      </w:r>
      <w:proofErr w:type="spellStart"/>
      <w:r w:rsidRPr="00E61018">
        <w:rPr>
          <w:rFonts w:ascii="Arial" w:hAnsi="Arial" w:cs="Arial"/>
          <w:i/>
        </w:rPr>
        <w:t>Schoombec</w:t>
      </w:r>
      <w:proofErr w:type="spellEnd"/>
      <w:r w:rsidRPr="00E61018">
        <w:rPr>
          <w:rFonts w:ascii="Arial" w:hAnsi="Arial" w:cs="Arial"/>
        </w:rPr>
        <w:t xml:space="preserve"> 1947</w:t>
      </w:r>
      <w:r w:rsidR="00264312" w:rsidRPr="00E61018">
        <w:rPr>
          <w:rFonts w:ascii="Arial" w:hAnsi="Arial" w:cs="Arial"/>
        </w:rPr>
        <w:t xml:space="preserve"> </w:t>
      </w:r>
      <w:r w:rsidRPr="00E61018">
        <w:rPr>
          <w:rFonts w:ascii="Arial" w:hAnsi="Arial" w:cs="Arial"/>
        </w:rPr>
        <w:t>(4) SA 66</w:t>
      </w:r>
      <w:r w:rsidR="00E61018" w:rsidRPr="00E61018">
        <w:rPr>
          <w:rFonts w:ascii="Arial" w:hAnsi="Arial" w:cs="Arial"/>
        </w:rPr>
        <w:t xml:space="preserve"> (E)</w:t>
      </w:r>
      <w:r w:rsidRPr="00E61018">
        <w:rPr>
          <w:rFonts w:ascii="Arial" w:hAnsi="Arial" w:cs="Arial"/>
        </w:rPr>
        <w:t>.</w:t>
      </w:r>
    </w:p>
  </w:footnote>
  <w:footnote w:id="10">
    <w:p w:rsidR="001D33F3" w:rsidRPr="001D33F3" w:rsidRDefault="001D33F3">
      <w:pPr>
        <w:pStyle w:val="FootnoteText"/>
        <w:rPr>
          <w:rFonts w:ascii="Arial" w:hAnsi="Arial" w:cs="Arial"/>
          <w:color w:val="000000" w:themeColor="text1"/>
        </w:rPr>
      </w:pPr>
      <w:r w:rsidRPr="001D33F3">
        <w:rPr>
          <w:rStyle w:val="FootnoteReference"/>
          <w:rFonts w:ascii="Arial" w:hAnsi="Arial" w:cs="Arial"/>
          <w:color w:val="000000" w:themeColor="text1"/>
        </w:rPr>
        <w:footnoteRef/>
      </w:r>
      <w:r w:rsidRPr="001D33F3">
        <w:rPr>
          <w:rFonts w:ascii="Arial" w:hAnsi="Arial" w:cs="Arial"/>
          <w:color w:val="000000" w:themeColor="text1"/>
        </w:rPr>
        <w:t xml:space="preserve"> </w:t>
      </w:r>
      <w:r w:rsidRPr="001D33F3">
        <w:rPr>
          <w:rFonts w:ascii="Arial" w:hAnsi="Arial" w:cs="Arial"/>
          <w:bCs/>
          <w:color w:val="000000" w:themeColor="text1"/>
          <w:shd w:val="clear" w:color="auto" w:fill="FFFFFF"/>
        </w:rPr>
        <w:t>(I 131</w:t>
      </w:r>
      <w:r w:rsidR="0002147E">
        <w:rPr>
          <w:rFonts w:ascii="Arial" w:hAnsi="Arial" w:cs="Arial"/>
          <w:bCs/>
          <w:color w:val="000000" w:themeColor="text1"/>
          <w:shd w:val="clear" w:color="auto" w:fill="FFFFFF"/>
        </w:rPr>
        <w:t>/</w:t>
      </w:r>
      <w:r w:rsidRPr="001D33F3">
        <w:rPr>
          <w:rFonts w:ascii="Arial" w:hAnsi="Arial" w:cs="Arial"/>
          <w:bCs/>
          <w:color w:val="000000" w:themeColor="text1"/>
          <w:shd w:val="clear" w:color="auto" w:fill="FFFFFF"/>
        </w:rPr>
        <w:t>2015) [2018] NAHCMD 161 (07 June 2018)</w:t>
      </w:r>
      <w:r>
        <w:rPr>
          <w:rFonts w:ascii="Arial" w:hAnsi="Arial" w:cs="Arial"/>
          <w:bCs/>
          <w:color w:val="000000" w:themeColor="text1"/>
          <w:shd w:val="clear" w:color="auto" w:fill="FFFFFF"/>
        </w:rPr>
        <w:t>.</w:t>
      </w:r>
    </w:p>
  </w:footnote>
  <w:footnote w:id="11">
    <w:p w:rsidR="00DD7340" w:rsidRPr="00E61018" w:rsidRDefault="00DD7340" w:rsidP="00E61018">
      <w:pPr>
        <w:pStyle w:val="FootnoteText"/>
        <w:jc w:val="both"/>
        <w:rPr>
          <w:rFonts w:ascii="Arial" w:hAnsi="Arial" w:cs="Arial"/>
        </w:rPr>
      </w:pPr>
      <w:r w:rsidRPr="00E61018">
        <w:rPr>
          <w:rStyle w:val="FootnoteReference"/>
          <w:rFonts w:ascii="Arial" w:hAnsi="Arial" w:cs="Arial"/>
        </w:rPr>
        <w:footnoteRef/>
      </w:r>
      <w:r w:rsidRPr="00E61018">
        <w:rPr>
          <w:rFonts w:ascii="Arial" w:hAnsi="Arial" w:cs="Arial"/>
        </w:rPr>
        <w:t xml:space="preserve"> 2017</w:t>
      </w:r>
      <w:r w:rsidR="00264312" w:rsidRPr="00E61018">
        <w:rPr>
          <w:rFonts w:ascii="Arial" w:hAnsi="Arial" w:cs="Arial"/>
        </w:rPr>
        <w:t xml:space="preserve"> </w:t>
      </w:r>
      <w:r w:rsidRPr="00E61018">
        <w:rPr>
          <w:rFonts w:ascii="Arial" w:hAnsi="Arial" w:cs="Arial"/>
        </w:rPr>
        <w:t>(2) NR 323 (SC) para</w:t>
      </w:r>
      <w:r w:rsidR="00A3396E">
        <w:rPr>
          <w:rFonts w:ascii="Arial" w:hAnsi="Arial" w:cs="Arial"/>
        </w:rPr>
        <w:t>s</w:t>
      </w:r>
      <w:r w:rsidRPr="00E61018">
        <w:rPr>
          <w:rFonts w:ascii="Arial" w:hAnsi="Arial" w:cs="Arial"/>
        </w:rPr>
        <w:t xml:space="preserve"> 25 – 28.</w:t>
      </w:r>
    </w:p>
  </w:footnote>
  <w:footnote w:id="12">
    <w:p w:rsidR="00E61018" w:rsidRPr="00E61018" w:rsidRDefault="00E61018" w:rsidP="00E61018">
      <w:pPr>
        <w:pStyle w:val="FootnoteText"/>
        <w:jc w:val="both"/>
        <w:rPr>
          <w:rFonts w:ascii="Arial" w:hAnsi="Arial" w:cs="Arial"/>
        </w:rPr>
      </w:pPr>
      <w:r w:rsidRPr="00E61018">
        <w:rPr>
          <w:rStyle w:val="FootnoteReference"/>
          <w:rFonts w:ascii="Arial" w:hAnsi="Arial" w:cs="Arial"/>
        </w:rPr>
        <w:footnoteRef/>
      </w:r>
      <w:r w:rsidRPr="00E61018">
        <w:rPr>
          <w:rFonts w:ascii="Arial" w:hAnsi="Arial" w:cs="Arial"/>
        </w:rPr>
        <w:t xml:space="preserve"> Act 73 of 1968.</w:t>
      </w:r>
    </w:p>
  </w:footnote>
  <w:footnote w:id="13">
    <w:p w:rsidR="00E7424F" w:rsidRPr="00E7424F" w:rsidRDefault="00E7424F">
      <w:pPr>
        <w:pStyle w:val="FootnoteText"/>
        <w:rPr>
          <w:rFonts w:ascii="Arial" w:hAnsi="Arial" w:cs="Arial"/>
        </w:rPr>
      </w:pPr>
      <w:r w:rsidRPr="00E7424F">
        <w:rPr>
          <w:rStyle w:val="FootnoteReference"/>
          <w:rFonts w:ascii="Arial" w:hAnsi="Arial" w:cs="Arial"/>
        </w:rPr>
        <w:footnoteRef/>
      </w:r>
      <w:r w:rsidRPr="00E7424F">
        <w:rPr>
          <w:rFonts w:ascii="Arial" w:hAnsi="Arial" w:cs="Arial"/>
        </w:rPr>
        <w:t xml:space="preserve"> Regulation R943 of 5 May 1988 (South Africa).</w:t>
      </w:r>
    </w:p>
  </w:footnote>
  <w:footnote w:id="14">
    <w:p w:rsidR="00E7424F" w:rsidRPr="00E7424F" w:rsidRDefault="00E7424F" w:rsidP="00E7424F">
      <w:pPr>
        <w:pStyle w:val="Default"/>
        <w:jc w:val="both"/>
        <w:rPr>
          <w:sz w:val="20"/>
          <w:szCs w:val="20"/>
        </w:rPr>
      </w:pPr>
      <w:r w:rsidRPr="00E7424F">
        <w:rPr>
          <w:rStyle w:val="FootnoteReference"/>
          <w:sz w:val="20"/>
          <w:szCs w:val="20"/>
        </w:rPr>
        <w:footnoteRef/>
      </w:r>
      <w:r>
        <w:rPr>
          <w:sz w:val="20"/>
          <w:szCs w:val="20"/>
        </w:rPr>
        <w:t xml:space="preserve"> In a recent LLD</w:t>
      </w:r>
      <w:r w:rsidRPr="00E7424F">
        <w:rPr>
          <w:sz w:val="20"/>
          <w:szCs w:val="20"/>
        </w:rPr>
        <w:t xml:space="preserve"> thesis ‘</w:t>
      </w:r>
      <w:r w:rsidRPr="00756969">
        <w:rPr>
          <w:bCs/>
          <w:i/>
          <w:sz w:val="20"/>
          <w:szCs w:val="20"/>
        </w:rPr>
        <w:t>Towards Responsible Lending in Namibian Consumer Credit Law: A Comparative Investigation</w:t>
      </w:r>
      <w:r>
        <w:rPr>
          <w:bCs/>
          <w:sz w:val="20"/>
          <w:szCs w:val="20"/>
        </w:rPr>
        <w:t xml:space="preserve">’ by </w:t>
      </w:r>
      <w:proofErr w:type="spellStart"/>
      <w:r>
        <w:rPr>
          <w:bCs/>
          <w:sz w:val="20"/>
          <w:szCs w:val="20"/>
        </w:rPr>
        <w:t>Ndatega</w:t>
      </w:r>
      <w:proofErr w:type="spellEnd"/>
      <w:r>
        <w:rPr>
          <w:bCs/>
          <w:sz w:val="20"/>
          <w:szCs w:val="20"/>
        </w:rPr>
        <w:t xml:space="preserve"> Victoria </w:t>
      </w:r>
      <w:proofErr w:type="spellStart"/>
      <w:r>
        <w:rPr>
          <w:bCs/>
          <w:sz w:val="20"/>
          <w:szCs w:val="20"/>
        </w:rPr>
        <w:t>Asheela</w:t>
      </w:r>
      <w:proofErr w:type="spellEnd"/>
      <w:r w:rsidR="007C4D8C">
        <w:rPr>
          <w:bCs/>
          <w:sz w:val="20"/>
          <w:szCs w:val="20"/>
        </w:rPr>
        <w:t xml:space="preserve"> (November 2017)</w:t>
      </w:r>
      <w:r>
        <w:rPr>
          <w:bCs/>
          <w:sz w:val="20"/>
          <w:szCs w:val="20"/>
        </w:rPr>
        <w:t>, the author conc</w:t>
      </w:r>
      <w:r w:rsidR="007C4D8C">
        <w:rPr>
          <w:bCs/>
          <w:sz w:val="20"/>
          <w:szCs w:val="20"/>
        </w:rPr>
        <w:t>ludes with reference to the Usu</w:t>
      </w:r>
      <w:r w:rsidR="00E71D9E">
        <w:rPr>
          <w:bCs/>
          <w:sz w:val="20"/>
          <w:szCs w:val="20"/>
        </w:rPr>
        <w:t>ry Act (including s 15</w:t>
      </w:r>
      <w:r w:rsidRPr="00E71D9E">
        <w:rPr>
          <w:bCs/>
          <w:i/>
          <w:sz w:val="20"/>
          <w:szCs w:val="20"/>
        </w:rPr>
        <w:t>(g)</w:t>
      </w:r>
      <w:r>
        <w:rPr>
          <w:bCs/>
          <w:sz w:val="20"/>
          <w:szCs w:val="20"/>
        </w:rPr>
        <w:t>) that current debt prevention and consumer protection measures are inadequate in protecting consumers from irresponsible credit lending and the risk of consumer</w:t>
      </w:r>
      <w:r w:rsidR="007C4D8C">
        <w:rPr>
          <w:bCs/>
          <w:sz w:val="20"/>
          <w:szCs w:val="20"/>
        </w:rPr>
        <w:t xml:space="preserve"> over-indebtedness.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520135474"/>
      <w:docPartObj>
        <w:docPartGallery w:val="Page Numbers (Top of Page)"/>
        <w:docPartUnique/>
      </w:docPartObj>
    </w:sdtPr>
    <w:sdtEndPr>
      <w:rPr>
        <w:noProof/>
      </w:rPr>
    </w:sdtEndPr>
    <w:sdtContent>
      <w:p w:rsidR="007F10DC" w:rsidRPr="00111C5B" w:rsidRDefault="007F10DC">
        <w:pPr>
          <w:pStyle w:val="Header"/>
          <w:jc w:val="right"/>
          <w:rPr>
            <w:rFonts w:ascii="Arial" w:hAnsi="Arial" w:cs="Arial"/>
            <w:sz w:val="24"/>
            <w:szCs w:val="24"/>
          </w:rPr>
        </w:pPr>
        <w:r w:rsidRPr="00111C5B">
          <w:rPr>
            <w:rFonts w:ascii="Arial" w:hAnsi="Arial" w:cs="Arial"/>
            <w:sz w:val="24"/>
            <w:szCs w:val="24"/>
          </w:rPr>
          <w:fldChar w:fldCharType="begin"/>
        </w:r>
        <w:r w:rsidRPr="00111C5B">
          <w:rPr>
            <w:rFonts w:ascii="Arial" w:hAnsi="Arial" w:cs="Arial"/>
            <w:sz w:val="24"/>
            <w:szCs w:val="24"/>
          </w:rPr>
          <w:instrText xml:space="preserve"> PAGE   \* MERGEFORMAT </w:instrText>
        </w:r>
        <w:r w:rsidRPr="00111C5B">
          <w:rPr>
            <w:rFonts w:ascii="Arial" w:hAnsi="Arial" w:cs="Arial"/>
            <w:sz w:val="24"/>
            <w:szCs w:val="24"/>
          </w:rPr>
          <w:fldChar w:fldCharType="separate"/>
        </w:r>
        <w:r w:rsidR="001D0F64">
          <w:rPr>
            <w:rFonts w:ascii="Arial" w:hAnsi="Arial" w:cs="Arial"/>
            <w:noProof/>
            <w:sz w:val="24"/>
            <w:szCs w:val="24"/>
          </w:rPr>
          <w:t>10</w:t>
        </w:r>
        <w:r w:rsidRPr="00111C5B">
          <w:rPr>
            <w:rFonts w:ascii="Arial" w:hAnsi="Arial" w:cs="Arial"/>
            <w:noProof/>
            <w:sz w:val="24"/>
            <w:szCs w:val="24"/>
          </w:rPr>
          <w:fldChar w:fldCharType="end"/>
        </w:r>
      </w:p>
    </w:sdtContent>
  </w:sdt>
  <w:p w:rsidR="007F10DC" w:rsidRDefault="007F1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52BB"/>
    <w:multiLevelType w:val="hybridMultilevel"/>
    <w:tmpl w:val="734CB8EE"/>
    <w:lvl w:ilvl="0" w:tplc="121032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56A54F4"/>
    <w:multiLevelType w:val="hybridMultilevel"/>
    <w:tmpl w:val="D3BEB92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62146B6"/>
    <w:multiLevelType w:val="hybridMultilevel"/>
    <w:tmpl w:val="E9F62704"/>
    <w:lvl w:ilvl="0" w:tplc="BF42B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8FD79E5"/>
    <w:multiLevelType w:val="hybridMultilevel"/>
    <w:tmpl w:val="FF261B72"/>
    <w:lvl w:ilvl="0" w:tplc="DF30DBA6">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5" w15:restartNumberingAfterBreak="0">
    <w:nsid w:val="0A8F39BD"/>
    <w:multiLevelType w:val="hybridMultilevel"/>
    <w:tmpl w:val="20560220"/>
    <w:lvl w:ilvl="0" w:tplc="2B84F1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D093590"/>
    <w:multiLevelType w:val="hybridMultilevel"/>
    <w:tmpl w:val="0E982DB4"/>
    <w:lvl w:ilvl="0" w:tplc="48E87E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0E922944"/>
    <w:multiLevelType w:val="hybridMultilevel"/>
    <w:tmpl w:val="AD7ABE08"/>
    <w:lvl w:ilvl="0" w:tplc="E7E60FE2">
      <w:start w:val="1"/>
      <w:numFmt w:val="lowerRoman"/>
      <w:lvlText w:val="(%1)"/>
      <w:lvlJc w:val="left"/>
      <w:pPr>
        <w:ind w:left="2565" w:hanging="720"/>
      </w:pPr>
      <w:rPr>
        <w:rFonts w:hint="default"/>
      </w:rPr>
    </w:lvl>
    <w:lvl w:ilvl="1" w:tplc="1C090019" w:tentative="1">
      <w:start w:val="1"/>
      <w:numFmt w:val="lowerLetter"/>
      <w:lvlText w:val="%2."/>
      <w:lvlJc w:val="left"/>
      <w:pPr>
        <w:ind w:left="2925" w:hanging="360"/>
      </w:pPr>
    </w:lvl>
    <w:lvl w:ilvl="2" w:tplc="1C09001B" w:tentative="1">
      <w:start w:val="1"/>
      <w:numFmt w:val="lowerRoman"/>
      <w:lvlText w:val="%3."/>
      <w:lvlJc w:val="right"/>
      <w:pPr>
        <w:ind w:left="3645" w:hanging="180"/>
      </w:pPr>
    </w:lvl>
    <w:lvl w:ilvl="3" w:tplc="1C09000F" w:tentative="1">
      <w:start w:val="1"/>
      <w:numFmt w:val="decimal"/>
      <w:lvlText w:val="%4."/>
      <w:lvlJc w:val="left"/>
      <w:pPr>
        <w:ind w:left="4365" w:hanging="360"/>
      </w:pPr>
    </w:lvl>
    <w:lvl w:ilvl="4" w:tplc="1C090019" w:tentative="1">
      <w:start w:val="1"/>
      <w:numFmt w:val="lowerLetter"/>
      <w:lvlText w:val="%5."/>
      <w:lvlJc w:val="left"/>
      <w:pPr>
        <w:ind w:left="5085" w:hanging="360"/>
      </w:pPr>
    </w:lvl>
    <w:lvl w:ilvl="5" w:tplc="1C09001B" w:tentative="1">
      <w:start w:val="1"/>
      <w:numFmt w:val="lowerRoman"/>
      <w:lvlText w:val="%6."/>
      <w:lvlJc w:val="right"/>
      <w:pPr>
        <w:ind w:left="5805" w:hanging="180"/>
      </w:pPr>
    </w:lvl>
    <w:lvl w:ilvl="6" w:tplc="1C09000F" w:tentative="1">
      <w:start w:val="1"/>
      <w:numFmt w:val="decimal"/>
      <w:lvlText w:val="%7."/>
      <w:lvlJc w:val="left"/>
      <w:pPr>
        <w:ind w:left="6525" w:hanging="360"/>
      </w:pPr>
    </w:lvl>
    <w:lvl w:ilvl="7" w:tplc="1C090019" w:tentative="1">
      <w:start w:val="1"/>
      <w:numFmt w:val="lowerLetter"/>
      <w:lvlText w:val="%8."/>
      <w:lvlJc w:val="left"/>
      <w:pPr>
        <w:ind w:left="7245" w:hanging="360"/>
      </w:pPr>
    </w:lvl>
    <w:lvl w:ilvl="8" w:tplc="1C09001B" w:tentative="1">
      <w:start w:val="1"/>
      <w:numFmt w:val="lowerRoman"/>
      <w:lvlText w:val="%9."/>
      <w:lvlJc w:val="right"/>
      <w:pPr>
        <w:ind w:left="7965" w:hanging="180"/>
      </w:pPr>
    </w:lvl>
  </w:abstractNum>
  <w:abstractNum w:abstractNumId="8" w15:restartNumberingAfterBreak="0">
    <w:nsid w:val="117743EF"/>
    <w:multiLevelType w:val="hybridMultilevel"/>
    <w:tmpl w:val="6734B59E"/>
    <w:lvl w:ilvl="0" w:tplc="69ECF8DA">
      <w:start w:val="1"/>
      <w:numFmt w:val="lowerRoman"/>
      <w:lvlText w:val="(%1)"/>
      <w:lvlJc w:val="left"/>
      <w:pPr>
        <w:ind w:left="2705" w:hanging="72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9" w15:restartNumberingAfterBreak="0">
    <w:nsid w:val="161A1254"/>
    <w:multiLevelType w:val="hybridMultilevel"/>
    <w:tmpl w:val="86780F30"/>
    <w:lvl w:ilvl="0" w:tplc="D674D8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B135E6F"/>
    <w:multiLevelType w:val="hybridMultilevel"/>
    <w:tmpl w:val="AAD8D012"/>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CAF215E"/>
    <w:multiLevelType w:val="hybridMultilevel"/>
    <w:tmpl w:val="7E6ED998"/>
    <w:lvl w:ilvl="0" w:tplc="BA54A03A">
      <w:start w:val="1"/>
      <w:numFmt w:val="lowerLetter"/>
      <w:lvlText w:val="(%1)"/>
      <w:lvlJc w:val="left"/>
      <w:pPr>
        <w:ind w:left="1845" w:hanging="40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1DD24AE7"/>
    <w:multiLevelType w:val="hybridMultilevel"/>
    <w:tmpl w:val="9B72D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D421D3"/>
    <w:multiLevelType w:val="hybridMultilevel"/>
    <w:tmpl w:val="B5F04B00"/>
    <w:lvl w:ilvl="0" w:tplc="04B030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2B955BA"/>
    <w:multiLevelType w:val="hybridMultilevel"/>
    <w:tmpl w:val="F50C60B8"/>
    <w:lvl w:ilvl="0" w:tplc="B32E96EA">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27654"/>
    <w:multiLevelType w:val="hybridMultilevel"/>
    <w:tmpl w:val="0A84E63E"/>
    <w:lvl w:ilvl="0" w:tplc="5B8A1CB6">
      <w:start w:val="1"/>
      <w:numFmt w:val="lowerLetter"/>
      <w:lvlText w:val="(%1)"/>
      <w:lvlJc w:val="left"/>
      <w:pPr>
        <w:ind w:left="1800" w:hanging="360"/>
      </w:pPr>
      <w:rPr>
        <w:rFonts w:ascii="Arial" w:hAnsi="Arial" w:cs="Arial"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2FEA50F7"/>
    <w:multiLevelType w:val="hybridMultilevel"/>
    <w:tmpl w:val="54024B86"/>
    <w:lvl w:ilvl="0" w:tplc="4FEA56D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04D2B69"/>
    <w:multiLevelType w:val="hybridMultilevel"/>
    <w:tmpl w:val="53485B1E"/>
    <w:lvl w:ilvl="0" w:tplc="7148602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31B47773"/>
    <w:multiLevelType w:val="hybridMultilevel"/>
    <w:tmpl w:val="32CAC00A"/>
    <w:lvl w:ilvl="0" w:tplc="CF94D642">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32036104"/>
    <w:multiLevelType w:val="hybridMultilevel"/>
    <w:tmpl w:val="0B7255D0"/>
    <w:lvl w:ilvl="0" w:tplc="9EE429C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336E440D"/>
    <w:multiLevelType w:val="hybridMultilevel"/>
    <w:tmpl w:val="5A583AAA"/>
    <w:lvl w:ilvl="0" w:tplc="679E9010">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15:restartNumberingAfterBreak="0">
    <w:nsid w:val="3AFC0D00"/>
    <w:multiLevelType w:val="hybridMultilevel"/>
    <w:tmpl w:val="6E5A0CA0"/>
    <w:lvl w:ilvl="0" w:tplc="739201B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3BB83801"/>
    <w:multiLevelType w:val="hybridMultilevel"/>
    <w:tmpl w:val="F7F8876E"/>
    <w:lvl w:ilvl="0" w:tplc="B23E9470">
      <w:start w:val="1"/>
      <w:numFmt w:val="lowerRoman"/>
      <w:lvlText w:val="(%1)"/>
      <w:lvlJc w:val="left"/>
      <w:pPr>
        <w:ind w:left="2705" w:hanging="72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24" w15:restartNumberingAfterBreak="0">
    <w:nsid w:val="3C0F5CE3"/>
    <w:multiLevelType w:val="hybridMultilevel"/>
    <w:tmpl w:val="C61A5962"/>
    <w:lvl w:ilvl="0" w:tplc="D6D675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3EE3447A"/>
    <w:multiLevelType w:val="hybridMultilevel"/>
    <w:tmpl w:val="13F0622A"/>
    <w:lvl w:ilvl="0" w:tplc="22546C1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15:restartNumberingAfterBreak="0">
    <w:nsid w:val="40FB25B4"/>
    <w:multiLevelType w:val="hybridMultilevel"/>
    <w:tmpl w:val="9DFC34D2"/>
    <w:lvl w:ilvl="0" w:tplc="FEE09EAC">
      <w:start w:val="1"/>
      <w:numFmt w:val="lowerLetter"/>
      <w:lvlText w:val="(%1)"/>
      <w:lvlJc w:val="left"/>
      <w:pPr>
        <w:ind w:left="1080" w:hanging="360"/>
      </w:pPr>
      <w:rPr>
        <w:rFonts w:asciiTheme="minorHAnsi" w:hAnsiTheme="minorHAnsi" w:cstheme="minorBid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445B134E"/>
    <w:multiLevelType w:val="hybridMultilevel"/>
    <w:tmpl w:val="7EC0F4AA"/>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8727573"/>
    <w:multiLevelType w:val="hybridMultilevel"/>
    <w:tmpl w:val="101C6218"/>
    <w:lvl w:ilvl="0" w:tplc="F1586070">
      <w:start w:val="1"/>
      <w:numFmt w:val="lowerRoman"/>
      <w:lvlText w:val="(%1)"/>
      <w:lvlJc w:val="left"/>
      <w:pPr>
        <w:ind w:left="2520" w:hanging="720"/>
      </w:pPr>
      <w:rPr>
        <w:rFonts w:asciiTheme="minorHAnsi" w:hAnsiTheme="minorHAnsi" w:cstheme="minorBidi" w:hint="default"/>
        <w:sz w:val="22"/>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9" w15:restartNumberingAfterBreak="0">
    <w:nsid w:val="4A6F4723"/>
    <w:multiLevelType w:val="hybridMultilevel"/>
    <w:tmpl w:val="E8EA0698"/>
    <w:lvl w:ilvl="0" w:tplc="E918E7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4D6B4D67"/>
    <w:multiLevelType w:val="hybridMultilevel"/>
    <w:tmpl w:val="17E89458"/>
    <w:lvl w:ilvl="0" w:tplc="2D6272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4E317C71"/>
    <w:multiLevelType w:val="hybridMultilevel"/>
    <w:tmpl w:val="C70251C4"/>
    <w:lvl w:ilvl="0" w:tplc="255CA2E6">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34" w15:restartNumberingAfterBreak="0">
    <w:nsid w:val="5C2963F0"/>
    <w:multiLevelType w:val="hybridMultilevel"/>
    <w:tmpl w:val="7AF0D6B0"/>
    <w:lvl w:ilvl="0" w:tplc="EC529DC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5" w15:restartNumberingAfterBreak="0">
    <w:nsid w:val="5EE1332F"/>
    <w:multiLevelType w:val="hybridMultilevel"/>
    <w:tmpl w:val="5E44D3A0"/>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F0A4C0F"/>
    <w:multiLevelType w:val="hybridMultilevel"/>
    <w:tmpl w:val="B810B52C"/>
    <w:lvl w:ilvl="0" w:tplc="CDD87D3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69DC7DC3"/>
    <w:multiLevelType w:val="hybridMultilevel"/>
    <w:tmpl w:val="C344B2B6"/>
    <w:lvl w:ilvl="0" w:tplc="5470C9C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8" w15:restartNumberingAfterBreak="0">
    <w:nsid w:val="6C99681F"/>
    <w:multiLevelType w:val="hybridMultilevel"/>
    <w:tmpl w:val="1C9A9A38"/>
    <w:lvl w:ilvl="0" w:tplc="25A69F9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6CA70BCD"/>
    <w:multiLevelType w:val="hybridMultilevel"/>
    <w:tmpl w:val="6DD2998E"/>
    <w:lvl w:ilvl="0" w:tplc="7B1A0D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3584045"/>
    <w:multiLevelType w:val="hybridMultilevel"/>
    <w:tmpl w:val="BCCA0CEC"/>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63C37A8"/>
    <w:multiLevelType w:val="hybridMultilevel"/>
    <w:tmpl w:val="19E819F8"/>
    <w:lvl w:ilvl="0" w:tplc="337221E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15:restartNumberingAfterBreak="0">
    <w:nsid w:val="7CFD5A6F"/>
    <w:multiLevelType w:val="hybridMultilevel"/>
    <w:tmpl w:val="99302CBA"/>
    <w:lvl w:ilvl="0" w:tplc="5A5AAAE4">
      <w:start w:val="1"/>
      <w:numFmt w:val="lowerLetter"/>
      <w:lvlText w:val="(%1)"/>
      <w:lvlJc w:val="left"/>
      <w:pPr>
        <w:ind w:left="1854" w:hanging="720"/>
      </w:pPr>
      <w:rPr>
        <w:rFonts w:ascii="Arial" w:eastAsiaTheme="minorHAnsi" w:hAnsi="Arial" w:cs="Arial"/>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num w:numId="1">
    <w:abstractNumId w:val="15"/>
  </w:num>
  <w:num w:numId="2">
    <w:abstractNumId w:val="32"/>
  </w:num>
  <w:num w:numId="3">
    <w:abstractNumId w:val="40"/>
  </w:num>
  <w:num w:numId="4">
    <w:abstractNumId w:val="27"/>
  </w:num>
  <w:num w:numId="5">
    <w:abstractNumId w:val="33"/>
  </w:num>
  <w:num w:numId="6">
    <w:abstractNumId w:val="3"/>
  </w:num>
  <w:num w:numId="7">
    <w:abstractNumId w:val="36"/>
  </w:num>
  <w:num w:numId="8">
    <w:abstractNumId w:val="14"/>
  </w:num>
  <w:num w:numId="9">
    <w:abstractNumId w:val="37"/>
  </w:num>
  <w:num w:numId="10">
    <w:abstractNumId w:val="25"/>
  </w:num>
  <w:num w:numId="11">
    <w:abstractNumId w:val="11"/>
  </w:num>
  <w:num w:numId="12">
    <w:abstractNumId w:val="7"/>
  </w:num>
  <w:num w:numId="13">
    <w:abstractNumId w:val="19"/>
  </w:num>
  <w:num w:numId="14">
    <w:abstractNumId w:val="28"/>
  </w:num>
  <w:num w:numId="15">
    <w:abstractNumId w:val="21"/>
  </w:num>
  <w:num w:numId="16">
    <w:abstractNumId w:val="20"/>
  </w:num>
  <w:num w:numId="17">
    <w:abstractNumId w:val="34"/>
  </w:num>
  <w:num w:numId="18">
    <w:abstractNumId w:val="39"/>
  </w:num>
  <w:num w:numId="19">
    <w:abstractNumId w:val="29"/>
  </w:num>
  <w:num w:numId="20">
    <w:abstractNumId w:val="35"/>
  </w:num>
  <w:num w:numId="21">
    <w:abstractNumId w:val="31"/>
  </w:num>
  <w:num w:numId="22">
    <w:abstractNumId w:val="9"/>
  </w:num>
  <w:num w:numId="23">
    <w:abstractNumId w:val="18"/>
  </w:num>
  <w:num w:numId="24">
    <w:abstractNumId w:val="5"/>
  </w:num>
  <w:num w:numId="25">
    <w:abstractNumId w:val="6"/>
  </w:num>
  <w:num w:numId="26">
    <w:abstractNumId w:val="30"/>
  </w:num>
  <w:num w:numId="27">
    <w:abstractNumId w:val="0"/>
  </w:num>
  <w:num w:numId="28">
    <w:abstractNumId w:val="4"/>
  </w:num>
  <w:num w:numId="29">
    <w:abstractNumId w:val="10"/>
  </w:num>
  <w:num w:numId="30">
    <w:abstractNumId w:val="26"/>
  </w:num>
  <w:num w:numId="31">
    <w:abstractNumId w:val="13"/>
  </w:num>
  <w:num w:numId="32">
    <w:abstractNumId w:val="17"/>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4"/>
  </w:num>
  <w:num w:numId="36">
    <w:abstractNumId w:val="1"/>
  </w:num>
  <w:num w:numId="37">
    <w:abstractNumId w:val="41"/>
  </w:num>
  <w:num w:numId="38">
    <w:abstractNumId w:val="38"/>
  </w:num>
  <w:num w:numId="39">
    <w:abstractNumId w:val="43"/>
  </w:num>
  <w:num w:numId="40">
    <w:abstractNumId w:val="42"/>
  </w:num>
  <w:num w:numId="41">
    <w:abstractNumId w:val="23"/>
  </w:num>
  <w:num w:numId="42">
    <w:abstractNumId w:val="8"/>
  </w:num>
  <w:num w:numId="43">
    <w:abstractNumId w:val="16"/>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E0B"/>
    <w:rsid w:val="000015F4"/>
    <w:rsid w:val="0000225F"/>
    <w:rsid w:val="0000237F"/>
    <w:rsid w:val="00004C4D"/>
    <w:rsid w:val="0000525D"/>
    <w:rsid w:val="00010CA6"/>
    <w:rsid w:val="00011B9E"/>
    <w:rsid w:val="00011EB9"/>
    <w:rsid w:val="00012D59"/>
    <w:rsid w:val="00012FAA"/>
    <w:rsid w:val="00013AB7"/>
    <w:rsid w:val="00016703"/>
    <w:rsid w:val="000177B8"/>
    <w:rsid w:val="00020736"/>
    <w:rsid w:val="000211B2"/>
    <w:rsid w:val="0002147E"/>
    <w:rsid w:val="00021ECC"/>
    <w:rsid w:val="00022452"/>
    <w:rsid w:val="00022644"/>
    <w:rsid w:val="000231F7"/>
    <w:rsid w:val="000243A1"/>
    <w:rsid w:val="000256F8"/>
    <w:rsid w:val="00026DD5"/>
    <w:rsid w:val="0002744F"/>
    <w:rsid w:val="000276F0"/>
    <w:rsid w:val="00030C69"/>
    <w:rsid w:val="00031EBA"/>
    <w:rsid w:val="00033256"/>
    <w:rsid w:val="00034227"/>
    <w:rsid w:val="00034839"/>
    <w:rsid w:val="000357E2"/>
    <w:rsid w:val="000400C4"/>
    <w:rsid w:val="00040AC4"/>
    <w:rsid w:val="00042A20"/>
    <w:rsid w:val="00042B3A"/>
    <w:rsid w:val="000433D8"/>
    <w:rsid w:val="00043713"/>
    <w:rsid w:val="00044AD2"/>
    <w:rsid w:val="00045931"/>
    <w:rsid w:val="000478EF"/>
    <w:rsid w:val="00052049"/>
    <w:rsid w:val="00052B8A"/>
    <w:rsid w:val="00055805"/>
    <w:rsid w:val="00057B7B"/>
    <w:rsid w:val="000610A3"/>
    <w:rsid w:val="000626CC"/>
    <w:rsid w:val="00064340"/>
    <w:rsid w:val="000643B5"/>
    <w:rsid w:val="00065459"/>
    <w:rsid w:val="00066723"/>
    <w:rsid w:val="00070506"/>
    <w:rsid w:val="0007080A"/>
    <w:rsid w:val="00071EB4"/>
    <w:rsid w:val="00073046"/>
    <w:rsid w:val="00073FC7"/>
    <w:rsid w:val="00074D92"/>
    <w:rsid w:val="00074FBE"/>
    <w:rsid w:val="00075ABD"/>
    <w:rsid w:val="00076790"/>
    <w:rsid w:val="00076931"/>
    <w:rsid w:val="00076F53"/>
    <w:rsid w:val="00077B52"/>
    <w:rsid w:val="0008009C"/>
    <w:rsid w:val="00081A0D"/>
    <w:rsid w:val="0008263C"/>
    <w:rsid w:val="000840CA"/>
    <w:rsid w:val="00084121"/>
    <w:rsid w:val="00090B47"/>
    <w:rsid w:val="000918CB"/>
    <w:rsid w:val="00092565"/>
    <w:rsid w:val="00092A31"/>
    <w:rsid w:val="00092D5D"/>
    <w:rsid w:val="00093D1E"/>
    <w:rsid w:val="00094C79"/>
    <w:rsid w:val="00096467"/>
    <w:rsid w:val="00096D67"/>
    <w:rsid w:val="000A0116"/>
    <w:rsid w:val="000A2F02"/>
    <w:rsid w:val="000A31F1"/>
    <w:rsid w:val="000A3C68"/>
    <w:rsid w:val="000A3CA0"/>
    <w:rsid w:val="000A3CE5"/>
    <w:rsid w:val="000A3F6B"/>
    <w:rsid w:val="000A4DEC"/>
    <w:rsid w:val="000B06C9"/>
    <w:rsid w:val="000B0A11"/>
    <w:rsid w:val="000B1CCA"/>
    <w:rsid w:val="000B29DE"/>
    <w:rsid w:val="000B587E"/>
    <w:rsid w:val="000B5B95"/>
    <w:rsid w:val="000B6715"/>
    <w:rsid w:val="000B75AB"/>
    <w:rsid w:val="000C1390"/>
    <w:rsid w:val="000C2A58"/>
    <w:rsid w:val="000C2D19"/>
    <w:rsid w:val="000C4126"/>
    <w:rsid w:val="000C4A34"/>
    <w:rsid w:val="000C5922"/>
    <w:rsid w:val="000C5C13"/>
    <w:rsid w:val="000D1ADC"/>
    <w:rsid w:val="000D1E08"/>
    <w:rsid w:val="000D1F3C"/>
    <w:rsid w:val="000D2762"/>
    <w:rsid w:val="000D3FA5"/>
    <w:rsid w:val="000E008B"/>
    <w:rsid w:val="000E0BFC"/>
    <w:rsid w:val="000E3DF0"/>
    <w:rsid w:val="000E4E76"/>
    <w:rsid w:val="000E5305"/>
    <w:rsid w:val="000E6B27"/>
    <w:rsid w:val="000E6CCD"/>
    <w:rsid w:val="000F1A59"/>
    <w:rsid w:val="000F27F1"/>
    <w:rsid w:val="000F3DA6"/>
    <w:rsid w:val="000F4BBD"/>
    <w:rsid w:val="000F4E2E"/>
    <w:rsid w:val="000F542F"/>
    <w:rsid w:val="000F613E"/>
    <w:rsid w:val="000F61A4"/>
    <w:rsid w:val="000F7D77"/>
    <w:rsid w:val="001016CF"/>
    <w:rsid w:val="00101FDB"/>
    <w:rsid w:val="0010254D"/>
    <w:rsid w:val="00104BAD"/>
    <w:rsid w:val="00105960"/>
    <w:rsid w:val="00105AAF"/>
    <w:rsid w:val="00107552"/>
    <w:rsid w:val="00111339"/>
    <w:rsid w:val="00111C5B"/>
    <w:rsid w:val="00112DA2"/>
    <w:rsid w:val="00112FE3"/>
    <w:rsid w:val="00114682"/>
    <w:rsid w:val="00114929"/>
    <w:rsid w:val="00115687"/>
    <w:rsid w:val="00115A1F"/>
    <w:rsid w:val="00117CE3"/>
    <w:rsid w:val="00120911"/>
    <w:rsid w:val="00120F58"/>
    <w:rsid w:val="00121972"/>
    <w:rsid w:val="001222DE"/>
    <w:rsid w:val="001227DB"/>
    <w:rsid w:val="0012439B"/>
    <w:rsid w:val="00125DEC"/>
    <w:rsid w:val="00126312"/>
    <w:rsid w:val="00126E64"/>
    <w:rsid w:val="00126F0A"/>
    <w:rsid w:val="00127445"/>
    <w:rsid w:val="00130103"/>
    <w:rsid w:val="0013015A"/>
    <w:rsid w:val="00132216"/>
    <w:rsid w:val="001327CE"/>
    <w:rsid w:val="00132A39"/>
    <w:rsid w:val="0013380E"/>
    <w:rsid w:val="00135038"/>
    <w:rsid w:val="0013608D"/>
    <w:rsid w:val="00136880"/>
    <w:rsid w:val="00140678"/>
    <w:rsid w:val="00140A9D"/>
    <w:rsid w:val="001423E7"/>
    <w:rsid w:val="0014303A"/>
    <w:rsid w:val="0014338B"/>
    <w:rsid w:val="00144DDF"/>
    <w:rsid w:val="001450C8"/>
    <w:rsid w:val="0015020C"/>
    <w:rsid w:val="0015083E"/>
    <w:rsid w:val="00151CCB"/>
    <w:rsid w:val="00151FFA"/>
    <w:rsid w:val="00153F19"/>
    <w:rsid w:val="00154104"/>
    <w:rsid w:val="0015782D"/>
    <w:rsid w:val="001578CD"/>
    <w:rsid w:val="001617C5"/>
    <w:rsid w:val="00161C35"/>
    <w:rsid w:val="001623E7"/>
    <w:rsid w:val="001624CF"/>
    <w:rsid w:val="001634AF"/>
    <w:rsid w:val="00163660"/>
    <w:rsid w:val="00164734"/>
    <w:rsid w:val="00167F33"/>
    <w:rsid w:val="0017054A"/>
    <w:rsid w:val="0017081A"/>
    <w:rsid w:val="0017115B"/>
    <w:rsid w:val="00171B66"/>
    <w:rsid w:val="00173532"/>
    <w:rsid w:val="00180CE0"/>
    <w:rsid w:val="00182B59"/>
    <w:rsid w:val="001838C9"/>
    <w:rsid w:val="00184D66"/>
    <w:rsid w:val="00185996"/>
    <w:rsid w:val="001873C6"/>
    <w:rsid w:val="00190F70"/>
    <w:rsid w:val="00192135"/>
    <w:rsid w:val="00192C22"/>
    <w:rsid w:val="00193723"/>
    <w:rsid w:val="00193825"/>
    <w:rsid w:val="00194D51"/>
    <w:rsid w:val="001957EE"/>
    <w:rsid w:val="001A0DC0"/>
    <w:rsid w:val="001A0E25"/>
    <w:rsid w:val="001A2B18"/>
    <w:rsid w:val="001A3D9C"/>
    <w:rsid w:val="001A4A99"/>
    <w:rsid w:val="001A582C"/>
    <w:rsid w:val="001A666A"/>
    <w:rsid w:val="001A6B0E"/>
    <w:rsid w:val="001A77B8"/>
    <w:rsid w:val="001A7909"/>
    <w:rsid w:val="001B4200"/>
    <w:rsid w:val="001B4618"/>
    <w:rsid w:val="001B4D0D"/>
    <w:rsid w:val="001B61E6"/>
    <w:rsid w:val="001C1FD2"/>
    <w:rsid w:val="001C25C8"/>
    <w:rsid w:val="001C25CA"/>
    <w:rsid w:val="001C2720"/>
    <w:rsid w:val="001C518C"/>
    <w:rsid w:val="001C558D"/>
    <w:rsid w:val="001C73CA"/>
    <w:rsid w:val="001C772B"/>
    <w:rsid w:val="001C7DF6"/>
    <w:rsid w:val="001D0810"/>
    <w:rsid w:val="001D08D7"/>
    <w:rsid w:val="001D0F64"/>
    <w:rsid w:val="001D33F3"/>
    <w:rsid w:val="001D3506"/>
    <w:rsid w:val="001D4398"/>
    <w:rsid w:val="001D4856"/>
    <w:rsid w:val="001D4EB4"/>
    <w:rsid w:val="001D54FB"/>
    <w:rsid w:val="001D58BA"/>
    <w:rsid w:val="001D608A"/>
    <w:rsid w:val="001D636E"/>
    <w:rsid w:val="001E18DF"/>
    <w:rsid w:val="001E299E"/>
    <w:rsid w:val="001E3888"/>
    <w:rsid w:val="001E44D9"/>
    <w:rsid w:val="001E4C77"/>
    <w:rsid w:val="001F004F"/>
    <w:rsid w:val="001F06C4"/>
    <w:rsid w:val="001F4CB8"/>
    <w:rsid w:val="001F634C"/>
    <w:rsid w:val="001F7942"/>
    <w:rsid w:val="0020220F"/>
    <w:rsid w:val="0020312C"/>
    <w:rsid w:val="002037AE"/>
    <w:rsid w:val="0020572A"/>
    <w:rsid w:val="00206744"/>
    <w:rsid w:val="00207296"/>
    <w:rsid w:val="002078F3"/>
    <w:rsid w:val="00207960"/>
    <w:rsid w:val="00207D05"/>
    <w:rsid w:val="0021448D"/>
    <w:rsid w:val="00215D8F"/>
    <w:rsid w:val="002201CC"/>
    <w:rsid w:val="002212AD"/>
    <w:rsid w:val="002245DA"/>
    <w:rsid w:val="00224757"/>
    <w:rsid w:val="00230B7C"/>
    <w:rsid w:val="002317A5"/>
    <w:rsid w:val="002337F7"/>
    <w:rsid w:val="00235497"/>
    <w:rsid w:val="00235E57"/>
    <w:rsid w:val="00236C2D"/>
    <w:rsid w:val="0023748C"/>
    <w:rsid w:val="002441F9"/>
    <w:rsid w:val="002444CD"/>
    <w:rsid w:val="00244664"/>
    <w:rsid w:val="002447B6"/>
    <w:rsid w:val="002457A4"/>
    <w:rsid w:val="002500E4"/>
    <w:rsid w:val="00250B14"/>
    <w:rsid w:val="00251412"/>
    <w:rsid w:val="00262874"/>
    <w:rsid w:val="00262EF8"/>
    <w:rsid w:val="0026340F"/>
    <w:rsid w:val="00263481"/>
    <w:rsid w:val="00264312"/>
    <w:rsid w:val="002658ED"/>
    <w:rsid w:val="002662E3"/>
    <w:rsid w:val="00266E2B"/>
    <w:rsid w:val="002735A2"/>
    <w:rsid w:val="00273EE9"/>
    <w:rsid w:val="00274F4E"/>
    <w:rsid w:val="002755A3"/>
    <w:rsid w:val="002772FF"/>
    <w:rsid w:val="002776CB"/>
    <w:rsid w:val="002819AA"/>
    <w:rsid w:val="00282EC4"/>
    <w:rsid w:val="002834C1"/>
    <w:rsid w:val="002834E8"/>
    <w:rsid w:val="002855CF"/>
    <w:rsid w:val="00285C4B"/>
    <w:rsid w:val="00286029"/>
    <w:rsid w:val="00286F17"/>
    <w:rsid w:val="00290EE3"/>
    <w:rsid w:val="00291956"/>
    <w:rsid w:val="00291B16"/>
    <w:rsid w:val="002933AF"/>
    <w:rsid w:val="00294302"/>
    <w:rsid w:val="00295AE2"/>
    <w:rsid w:val="00296238"/>
    <w:rsid w:val="002A24E5"/>
    <w:rsid w:val="002A2823"/>
    <w:rsid w:val="002A2B5C"/>
    <w:rsid w:val="002A4C01"/>
    <w:rsid w:val="002A6E22"/>
    <w:rsid w:val="002B0CAC"/>
    <w:rsid w:val="002B1CE3"/>
    <w:rsid w:val="002B2DA3"/>
    <w:rsid w:val="002B6F2A"/>
    <w:rsid w:val="002C0FC3"/>
    <w:rsid w:val="002C0FF2"/>
    <w:rsid w:val="002C1199"/>
    <w:rsid w:val="002C2C2F"/>
    <w:rsid w:val="002C2CDC"/>
    <w:rsid w:val="002C3E6D"/>
    <w:rsid w:val="002C568C"/>
    <w:rsid w:val="002C758D"/>
    <w:rsid w:val="002D1B71"/>
    <w:rsid w:val="002D1D8D"/>
    <w:rsid w:val="002D1E38"/>
    <w:rsid w:val="002D1F1E"/>
    <w:rsid w:val="002D4EE0"/>
    <w:rsid w:val="002D5D6D"/>
    <w:rsid w:val="002D60C7"/>
    <w:rsid w:val="002E2625"/>
    <w:rsid w:val="002E426A"/>
    <w:rsid w:val="002E43C6"/>
    <w:rsid w:val="002E4E6A"/>
    <w:rsid w:val="002E708E"/>
    <w:rsid w:val="002F12B3"/>
    <w:rsid w:val="002F1E29"/>
    <w:rsid w:val="002F27EF"/>
    <w:rsid w:val="002F3401"/>
    <w:rsid w:val="002F52F9"/>
    <w:rsid w:val="002F6451"/>
    <w:rsid w:val="002F6AE9"/>
    <w:rsid w:val="002F7D7C"/>
    <w:rsid w:val="0030014D"/>
    <w:rsid w:val="00300CD3"/>
    <w:rsid w:val="003039EF"/>
    <w:rsid w:val="003042AF"/>
    <w:rsid w:val="00305FE9"/>
    <w:rsid w:val="00306CA5"/>
    <w:rsid w:val="0030702B"/>
    <w:rsid w:val="0030737F"/>
    <w:rsid w:val="0030775E"/>
    <w:rsid w:val="00310940"/>
    <w:rsid w:val="00312262"/>
    <w:rsid w:val="00317015"/>
    <w:rsid w:val="00317522"/>
    <w:rsid w:val="003212CE"/>
    <w:rsid w:val="0032135C"/>
    <w:rsid w:val="0032148F"/>
    <w:rsid w:val="00321ED1"/>
    <w:rsid w:val="00324725"/>
    <w:rsid w:val="0032579A"/>
    <w:rsid w:val="003276F9"/>
    <w:rsid w:val="00331533"/>
    <w:rsid w:val="00333E58"/>
    <w:rsid w:val="003346AE"/>
    <w:rsid w:val="0033772A"/>
    <w:rsid w:val="00337BE9"/>
    <w:rsid w:val="00346C25"/>
    <w:rsid w:val="00350638"/>
    <w:rsid w:val="00351E20"/>
    <w:rsid w:val="00352985"/>
    <w:rsid w:val="00353481"/>
    <w:rsid w:val="003551AC"/>
    <w:rsid w:val="00357C85"/>
    <w:rsid w:val="003619CC"/>
    <w:rsid w:val="00361E96"/>
    <w:rsid w:val="00362560"/>
    <w:rsid w:val="00363974"/>
    <w:rsid w:val="00370025"/>
    <w:rsid w:val="003745AA"/>
    <w:rsid w:val="0037609A"/>
    <w:rsid w:val="003801E5"/>
    <w:rsid w:val="00381349"/>
    <w:rsid w:val="00386055"/>
    <w:rsid w:val="003863FC"/>
    <w:rsid w:val="003879E0"/>
    <w:rsid w:val="00387E33"/>
    <w:rsid w:val="00395B99"/>
    <w:rsid w:val="00396B62"/>
    <w:rsid w:val="003A1DAC"/>
    <w:rsid w:val="003A2101"/>
    <w:rsid w:val="003A31DE"/>
    <w:rsid w:val="003A4CE3"/>
    <w:rsid w:val="003A78BA"/>
    <w:rsid w:val="003B0665"/>
    <w:rsid w:val="003B1AAE"/>
    <w:rsid w:val="003B5B36"/>
    <w:rsid w:val="003B72EC"/>
    <w:rsid w:val="003B782C"/>
    <w:rsid w:val="003B7CB7"/>
    <w:rsid w:val="003C231E"/>
    <w:rsid w:val="003C266A"/>
    <w:rsid w:val="003C276A"/>
    <w:rsid w:val="003C3011"/>
    <w:rsid w:val="003C4C67"/>
    <w:rsid w:val="003D02CE"/>
    <w:rsid w:val="003D0CE6"/>
    <w:rsid w:val="003D2579"/>
    <w:rsid w:val="003D4A07"/>
    <w:rsid w:val="003D6A9C"/>
    <w:rsid w:val="003D6C13"/>
    <w:rsid w:val="003D7216"/>
    <w:rsid w:val="003E029D"/>
    <w:rsid w:val="003E1056"/>
    <w:rsid w:val="003E289D"/>
    <w:rsid w:val="003E2DB6"/>
    <w:rsid w:val="003E322E"/>
    <w:rsid w:val="003E34C8"/>
    <w:rsid w:val="003E46F3"/>
    <w:rsid w:val="003E51AD"/>
    <w:rsid w:val="003E77F5"/>
    <w:rsid w:val="003E7F28"/>
    <w:rsid w:val="003F0E71"/>
    <w:rsid w:val="003F0F43"/>
    <w:rsid w:val="003F1463"/>
    <w:rsid w:val="003F2001"/>
    <w:rsid w:val="003F3800"/>
    <w:rsid w:val="003F5965"/>
    <w:rsid w:val="003F5CE8"/>
    <w:rsid w:val="003F5E62"/>
    <w:rsid w:val="00400FC6"/>
    <w:rsid w:val="004023CC"/>
    <w:rsid w:val="00405450"/>
    <w:rsid w:val="00406D6A"/>
    <w:rsid w:val="00407728"/>
    <w:rsid w:val="004107D3"/>
    <w:rsid w:val="00413FB2"/>
    <w:rsid w:val="00414C3B"/>
    <w:rsid w:val="004154C8"/>
    <w:rsid w:val="0041592B"/>
    <w:rsid w:val="004165C2"/>
    <w:rsid w:val="00416D26"/>
    <w:rsid w:val="00416EF2"/>
    <w:rsid w:val="00417876"/>
    <w:rsid w:val="00417945"/>
    <w:rsid w:val="00417BF1"/>
    <w:rsid w:val="00417E8D"/>
    <w:rsid w:val="004211CC"/>
    <w:rsid w:val="004215C2"/>
    <w:rsid w:val="00422686"/>
    <w:rsid w:val="00424142"/>
    <w:rsid w:val="00427400"/>
    <w:rsid w:val="00427EB2"/>
    <w:rsid w:val="00430321"/>
    <w:rsid w:val="00431601"/>
    <w:rsid w:val="00432E79"/>
    <w:rsid w:val="0043337A"/>
    <w:rsid w:val="00436AEB"/>
    <w:rsid w:val="00437C60"/>
    <w:rsid w:val="004425FC"/>
    <w:rsid w:val="0044790E"/>
    <w:rsid w:val="00450915"/>
    <w:rsid w:val="00450A4D"/>
    <w:rsid w:val="00451609"/>
    <w:rsid w:val="00454EC2"/>
    <w:rsid w:val="00456D8B"/>
    <w:rsid w:val="004577FF"/>
    <w:rsid w:val="00457F24"/>
    <w:rsid w:val="00460BB3"/>
    <w:rsid w:val="004616CD"/>
    <w:rsid w:val="00461B37"/>
    <w:rsid w:val="00464AAA"/>
    <w:rsid w:val="00470864"/>
    <w:rsid w:val="004732FD"/>
    <w:rsid w:val="004738B5"/>
    <w:rsid w:val="00475114"/>
    <w:rsid w:val="00475F4A"/>
    <w:rsid w:val="004774C0"/>
    <w:rsid w:val="00480C4E"/>
    <w:rsid w:val="00481680"/>
    <w:rsid w:val="00483F40"/>
    <w:rsid w:val="00485805"/>
    <w:rsid w:val="00485BB6"/>
    <w:rsid w:val="004921A4"/>
    <w:rsid w:val="00492B12"/>
    <w:rsid w:val="00493B5A"/>
    <w:rsid w:val="00494F8E"/>
    <w:rsid w:val="00497D6A"/>
    <w:rsid w:val="00497DB0"/>
    <w:rsid w:val="004A2184"/>
    <w:rsid w:val="004A4108"/>
    <w:rsid w:val="004A4875"/>
    <w:rsid w:val="004A4E9A"/>
    <w:rsid w:val="004A5EC5"/>
    <w:rsid w:val="004A5FD0"/>
    <w:rsid w:val="004A60BA"/>
    <w:rsid w:val="004A64D1"/>
    <w:rsid w:val="004A6AC9"/>
    <w:rsid w:val="004B07A4"/>
    <w:rsid w:val="004B1588"/>
    <w:rsid w:val="004B2A80"/>
    <w:rsid w:val="004B31D9"/>
    <w:rsid w:val="004B4AEE"/>
    <w:rsid w:val="004B584B"/>
    <w:rsid w:val="004B6477"/>
    <w:rsid w:val="004B6BA4"/>
    <w:rsid w:val="004C0E0B"/>
    <w:rsid w:val="004C0E72"/>
    <w:rsid w:val="004C4D6B"/>
    <w:rsid w:val="004C50CB"/>
    <w:rsid w:val="004D023F"/>
    <w:rsid w:val="004D1969"/>
    <w:rsid w:val="004D77F2"/>
    <w:rsid w:val="004E0F45"/>
    <w:rsid w:val="004E198A"/>
    <w:rsid w:val="004E21E1"/>
    <w:rsid w:val="004E232B"/>
    <w:rsid w:val="004E2834"/>
    <w:rsid w:val="004E2A24"/>
    <w:rsid w:val="004E34E5"/>
    <w:rsid w:val="004E503B"/>
    <w:rsid w:val="004E69C6"/>
    <w:rsid w:val="004E6C81"/>
    <w:rsid w:val="004E7000"/>
    <w:rsid w:val="004F0B37"/>
    <w:rsid w:val="004F0C0D"/>
    <w:rsid w:val="004F15DB"/>
    <w:rsid w:val="004F2F0E"/>
    <w:rsid w:val="004F41EF"/>
    <w:rsid w:val="004F44AA"/>
    <w:rsid w:val="004F5128"/>
    <w:rsid w:val="004F5883"/>
    <w:rsid w:val="004F7B5B"/>
    <w:rsid w:val="004F7C7C"/>
    <w:rsid w:val="00501505"/>
    <w:rsid w:val="00503269"/>
    <w:rsid w:val="00510B8B"/>
    <w:rsid w:val="00511905"/>
    <w:rsid w:val="00512CAD"/>
    <w:rsid w:val="00513468"/>
    <w:rsid w:val="005157B4"/>
    <w:rsid w:val="005168D5"/>
    <w:rsid w:val="00516EBB"/>
    <w:rsid w:val="005171C3"/>
    <w:rsid w:val="0051747D"/>
    <w:rsid w:val="00517EF4"/>
    <w:rsid w:val="005221AF"/>
    <w:rsid w:val="00524ED7"/>
    <w:rsid w:val="00525451"/>
    <w:rsid w:val="00525868"/>
    <w:rsid w:val="005301B6"/>
    <w:rsid w:val="0053087E"/>
    <w:rsid w:val="005318B8"/>
    <w:rsid w:val="00532C17"/>
    <w:rsid w:val="00532D93"/>
    <w:rsid w:val="00534547"/>
    <w:rsid w:val="0053492B"/>
    <w:rsid w:val="005356B1"/>
    <w:rsid w:val="0053623E"/>
    <w:rsid w:val="00536A02"/>
    <w:rsid w:val="0053799E"/>
    <w:rsid w:val="00537DA8"/>
    <w:rsid w:val="00543F16"/>
    <w:rsid w:val="0055044E"/>
    <w:rsid w:val="00550DE2"/>
    <w:rsid w:val="00551CFA"/>
    <w:rsid w:val="0055212E"/>
    <w:rsid w:val="00552F23"/>
    <w:rsid w:val="00552F70"/>
    <w:rsid w:val="00553981"/>
    <w:rsid w:val="00554FF4"/>
    <w:rsid w:val="00556075"/>
    <w:rsid w:val="00556D82"/>
    <w:rsid w:val="00560827"/>
    <w:rsid w:val="005617D0"/>
    <w:rsid w:val="00562666"/>
    <w:rsid w:val="00563855"/>
    <w:rsid w:val="005653A5"/>
    <w:rsid w:val="0057104F"/>
    <w:rsid w:val="005717E1"/>
    <w:rsid w:val="00571EB3"/>
    <w:rsid w:val="00573289"/>
    <w:rsid w:val="00573E12"/>
    <w:rsid w:val="00576598"/>
    <w:rsid w:val="00581303"/>
    <w:rsid w:val="00581EA3"/>
    <w:rsid w:val="005821BB"/>
    <w:rsid w:val="00582D9F"/>
    <w:rsid w:val="00584213"/>
    <w:rsid w:val="00584D15"/>
    <w:rsid w:val="00587010"/>
    <w:rsid w:val="00592466"/>
    <w:rsid w:val="0059472F"/>
    <w:rsid w:val="00594EA3"/>
    <w:rsid w:val="005A0E6E"/>
    <w:rsid w:val="005A2269"/>
    <w:rsid w:val="005A3F59"/>
    <w:rsid w:val="005A531E"/>
    <w:rsid w:val="005A73A9"/>
    <w:rsid w:val="005B365F"/>
    <w:rsid w:val="005B4417"/>
    <w:rsid w:val="005B4785"/>
    <w:rsid w:val="005B483F"/>
    <w:rsid w:val="005B496A"/>
    <w:rsid w:val="005B6B6F"/>
    <w:rsid w:val="005C0BAB"/>
    <w:rsid w:val="005C38CD"/>
    <w:rsid w:val="005C40C0"/>
    <w:rsid w:val="005C577D"/>
    <w:rsid w:val="005C5B26"/>
    <w:rsid w:val="005C6696"/>
    <w:rsid w:val="005D057E"/>
    <w:rsid w:val="005D1CBE"/>
    <w:rsid w:val="005D3137"/>
    <w:rsid w:val="005D54CF"/>
    <w:rsid w:val="005D6CA4"/>
    <w:rsid w:val="005D6E01"/>
    <w:rsid w:val="005E1AF8"/>
    <w:rsid w:val="005E22D2"/>
    <w:rsid w:val="005E3190"/>
    <w:rsid w:val="005E4D0E"/>
    <w:rsid w:val="005F1800"/>
    <w:rsid w:val="005F2A59"/>
    <w:rsid w:val="005F2BE5"/>
    <w:rsid w:val="005F68D7"/>
    <w:rsid w:val="005F71EA"/>
    <w:rsid w:val="00603C78"/>
    <w:rsid w:val="00607F6F"/>
    <w:rsid w:val="006105DE"/>
    <w:rsid w:val="0061491A"/>
    <w:rsid w:val="006160AD"/>
    <w:rsid w:val="006166D8"/>
    <w:rsid w:val="006207B6"/>
    <w:rsid w:val="00623F46"/>
    <w:rsid w:val="00624D99"/>
    <w:rsid w:val="00626913"/>
    <w:rsid w:val="00626A9F"/>
    <w:rsid w:val="00630329"/>
    <w:rsid w:val="00633338"/>
    <w:rsid w:val="00634C4D"/>
    <w:rsid w:val="00637546"/>
    <w:rsid w:val="006406F0"/>
    <w:rsid w:val="00641479"/>
    <w:rsid w:val="0064150D"/>
    <w:rsid w:val="00642FBC"/>
    <w:rsid w:val="00643C33"/>
    <w:rsid w:val="006445D0"/>
    <w:rsid w:val="00644878"/>
    <w:rsid w:val="00644C54"/>
    <w:rsid w:val="00645F41"/>
    <w:rsid w:val="006515A9"/>
    <w:rsid w:val="00653333"/>
    <w:rsid w:val="00653E17"/>
    <w:rsid w:val="00654FB8"/>
    <w:rsid w:val="006556C0"/>
    <w:rsid w:val="00656CD1"/>
    <w:rsid w:val="0066134A"/>
    <w:rsid w:val="0066189A"/>
    <w:rsid w:val="00662CAC"/>
    <w:rsid w:val="00662DCC"/>
    <w:rsid w:val="00662F25"/>
    <w:rsid w:val="006673D0"/>
    <w:rsid w:val="00670783"/>
    <w:rsid w:val="00673B76"/>
    <w:rsid w:val="00673E44"/>
    <w:rsid w:val="0067405A"/>
    <w:rsid w:val="00675D54"/>
    <w:rsid w:val="00676179"/>
    <w:rsid w:val="00676260"/>
    <w:rsid w:val="00676451"/>
    <w:rsid w:val="006816E8"/>
    <w:rsid w:val="00682C7E"/>
    <w:rsid w:val="00683671"/>
    <w:rsid w:val="0068387E"/>
    <w:rsid w:val="00684CD4"/>
    <w:rsid w:val="00684F4E"/>
    <w:rsid w:val="0068550E"/>
    <w:rsid w:val="00685B56"/>
    <w:rsid w:val="006908E6"/>
    <w:rsid w:val="006912D3"/>
    <w:rsid w:val="00692548"/>
    <w:rsid w:val="0069532C"/>
    <w:rsid w:val="006A06DE"/>
    <w:rsid w:val="006A29CE"/>
    <w:rsid w:val="006A368C"/>
    <w:rsid w:val="006A6418"/>
    <w:rsid w:val="006A660B"/>
    <w:rsid w:val="006A7919"/>
    <w:rsid w:val="006A7F7A"/>
    <w:rsid w:val="006B0C6F"/>
    <w:rsid w:val="006B30C3"/>
    <w:rsid w:val="006B428A"/>
    <w:rsid w:val="006B79FA"/>
    <w:rsid w:val="006C367B"/>
    <w:rsid w:val="006C3C07"/>
    <w:rsid w:val="006C50CB"/>
    <w:rsid w:val="006C7DD1"/>
    <w:rsid w:val="006C7E78"/>
    <w:rsid w:val="006D094B"/>
    <w:rsid w:val="006D47AF"/>
    <w:rsid w:val="006D6DA9"/>
    <w:rsid w:val="006D7412"/>
    <w:rsid w:val="006E2ABB"/>
    <w:rsid w:val="006E5B7E"/>
    <w:rsid w:val="006E698F"/>
    <w:rsid w:val="006F1A08"/>
    <w:rsid w:val="006F4B7D"/>
    <w:rsid w:val="006F6A61"/>
    <w:rsid w:val="00700E33"/>
    <w:rsid w:val="0070158E"/>
    <w:rsid w:val="00701F58"/>
    <w:rsid w:val="00702C13"/>
    <w:rsid w:val="00703AD3"/>
    <w:rsid w:val="007070FD"/>
    <w:rsid w:val="00707ADB"/>
    <w:rsid w:val="00710062"/>
    <w:rsid w:val="007104EF"/>
    <w:rsid w:val="00711D32"/>
    <w:rsid w:val="00712D3F"/>
    <w:rsid w:val="007138EE"/>
    <w:rsid w:val="00715FFD"/>
    <w:rsid w:val="00716C10"/>
    <w:rsid w:val="0071730B"/>
    <w:rsid w:val="0071760F"/>
    <w:rsid w:val="007217AA"/>
    <w:rsid w:val="00721889"/>
    <w:rsid w:val="0072330B"/>
    <w:rsid w:val="007233CE"/>
    <w:rsid w:val="00725ABD"/>
    <w:rsid w:val="00726AAE"/>
    <w:rsid w:val="00730A27"/>
    <w:rsid w:val="00730DB7"/>
    <w:rsid w:val="0073324C"/>
    <w:rsid w:val="00735106"/>
    <w:rsid w:val="00736B0D"/>
    <w:rsid w:val="007402BF"/>
    <w:rsid w:val="00742201"/>
    <w:rsid w:val="00742AE8"/>
    <w:rsid w:val="00742D5B"/>
    <w:rsid w:val="0074397E"/>
    <w:rsid w:val="00744D03"/>
    <w:rsid w:val="00745BF5"/>
    <w:rsid w:val="007462D9"/>
    <w:rsid w:val="007470CA"/>
    <w:rsid w:val="00747138"/>
    <w:rsid w:val="00747300"/>
    <w:rsid w:val="00751F49"/>
    <w:rsid w:val="00752596"/>
    <w:rsid w:val="007531D6"/>
    <w:rsid w:val="007545D2"/>
    <w:rsid w:val="00754C2C"/>
    <w:rsid w:val="00756969"/>
    <w:rsid w:val="00761DFD"/>
    <w:rsid w:val="00765464"/>
    <w:rsid w:val="0076561C"/>
    <w:rsid w:val="00766963"/>
    <w:rsid w:val="00767E7F"/>
    <w:rsid w:val="00770A11"/>
    <w:rsid w:val="00770A4B"/>
    <w:rsid w:val="00771515"/>
    <w:rsid w:val="00771623"/>
    <w:rsid w:val="0077206A"/>
    <w:rsid w:val="00773E32"/>
    <w:rsid w:val="007740F6"/>
    <w:rsid w:val="007767BD"/>
    <w:rsid w:val="007807B5"/>
    <w:rsid w:val="00782A80"/>
    <w:rsid w:val="007841FA"/>
    <w:rsid w:val="0078589B"/>
    <w:rsid w:val="00786153"/>
    <w:rsid w:val="00786211"/>
    <w:rsid w:val="007867BC"/>
    <w:rsid w:val="00786DD2"/>
    <w:rsid w:val="00786DEA"/>
    <w:rsid w:val="00787313"/>
    <w:rsid w:val="00791CD4"/>
    <w:rsid w:val="00797315"/>
    <w:rsid w:val="007973FE"/>
    <w:rsid w:val="007A0174"/>
    <w:rsid w:val="007A073F"/>
    <w:rsid w:val="007A1203"/>
    <w:rsid w:val="007A3A6C"/>
    <w:rsid w:val="007A4483"/>
    <w:rsid w:val="007A6033"/>
    <w:rsid w:val="007B02CA"/>
    <w:rsid w:val="007B1DA5"/>
    <w:rsid w:val="007B28AB"/>
    <w:rsid w:val="007B3A5B"/>
    <w:rsid w:val="007B405A"/>
    <w:rsid w:val="007B42C4"/>
    <w:rsid w:val="007B5B9E"/>
    <w:rsid w:val="007B6348"/>
    <w:rsid w:val="007B65BB"/>
    <w:rsid w:val="007B6930"/>
    <w:rsid w:val="007B728B"/>
    <w:rsid w:val="007C094C"/>
    <w:rsid w:val="007C19D8"/>
    <w:rsid w:val="007C3931"/>
    <w:rsid w:val="007C4D8C"/>
    <w:rsid w:val="007C66D9"/>
    <w:rsid w:val="007C732D"/>
    <w:rsid w:val="007C7E3C"/>
    <w:rsid w:val="007D0D4C"/>
    <w:rsid w:val="007D43B8"/>
    <w:rsid w:val="007D5428"/>
    <w:rsid w:val="007D6B6E"/>
    <w:rsid w:val="007E349A"/>
    <w:rsid w:val="007E4BD8"/>
    <w:rsid w:val="007E5807"/>
    <w:rsid w:val="007E5D66"/>
    <w:rsid w:val="007E667C"/>
    <w:rsid w:val="007E7563"/>
    <w:rsid w:val="007F10DC"/>
    <w:rsid w:val="007F18E3"/>
    <w:rsid w:val="007F2117"/>
    <w:rsid w:val="007F3458"/>
    <w:rsid w:val="007F5010"/>
    <w:rsid w:val="007F632F"/>
    <w:rsid w:val="007F6CEC"/>
    <w:rsid w:val="007F7003"/>
    <w:rsid w:val="007F76A6"/>
    <w:rsid w:val="007F7AA0"/>
    <w:rsid w:val="008005BF"/>
    <w:rsid w:val="00800AE1"/>
    <w:rsid w:val="00804852"/>
    <w:rsid w:val="008059C3"/>
    <w:rsid w:val="008077D6"/>
    <w:rsid w:val="00810824"/>
    <w:rsid w:val="00810F2F"/>
    <w:rsid w:val="008111C7"/>
    <w:rsid w:val="00811FDA"/>
    <w:rsid w:val="008150CF"/>
    <w:rsid w:val="00817BE0"/>
    <w:rsid w:val="008208B5"/>
    <w:rsid w:val="008217EC"/>
    <w:rsid w:val="008251AD"/>
    <w:rsid w:val="0082655F"/>
    <w:rsid w:val="00826CA7"/>
    <w:rsid w:val="008278FB"/>
    <w:rsid w:val="008301A4"/>
    <w:rsid w:val="00832B89"/>
    <w:rsid w:val="00835D11"/>
    <w:rsid w:val="00837450"/>
    <w:rsid w:val="0084133D"/>
    <w:rsid w:val="00844974"/>
    <w:rsid w:val="00844A3F"/>
    <w:rsid w:val="00852FF1"/>
    <w:rsid w:val="00853E8A"/>
    <w:rsid w:val="008545FD"/>
    <w:rsid w:val="008547AD"/>
    <w:rsid w:val="00854DD1"/>
    <w:rsid w:val="00856376"/>
    <w:rsid w:val="0086095A"/>
    <w:rsid w:val="00860CDF"/>
    <w:rsid w:val="00860DA9"/>
    <w:rsid w:val="008641FA"/>
    <w:rsid w:val="00864712"/>
    <w:rsid w:val="0086653F"/>
    <w:rsid w:val="00866B3A"/>
    <w:rsid w:val="00871D8F"/>
    <w:rsid w:val="0087241B"/>
    <w:rsid w:val="00872FFE"/>
    <w:rsid w:val="008730E4"/>
    <w:rsid w:val="00874C97"/>
    <w:rsid w:val="0088149D"/>
    <w:rsid w:val="00881C9F"/>
    <w:rsid w:val="008829E3"/>
    <w:rsid w:val="00886C13"/>
    <w:rsid w:val="00887D83"/>
    <w:rsid w:val="0089243C"/>
    <w:rsid w:val="008948B8"/>
    <w:rsid w:val="00894EF0"/>
    <w:rsid w:val="008950C6"/>
    <w:rsid w:val="00897248"/>
    <w:rsid w:val="008A1028"/>
    <w:rsid w:val="008A1B3F"/>
    <w:rsid w:val="008A2307"/>
    <w:rsid w:val="008A3ADD"/>
    <w:rsid w:val="008A40BA"/>
    <w:rsid w:val="008A470A"/>
    <w:rsid w:val="008A55C8"/>
    <w:rsid w:val="008A5BE0"/>
    <w:rsid w:val="008A6323"/>
    <w:rsid w:val="008A76A0"/>
    <w:rsid w:val="008B14FB"/>
    <w:rsid w:val="008B241E"/>
    <w:rsid w:val="008B2795"/>
    <w:rsid w:val="008B65FB"/>
    <w:rsid w:val="008C024E"/>
    <w:rsid w:val="008C1A41"/>
    <w:rsid w:val="008C3165"/>
    <w:rsid w:val="008C3367"/>
    <w:rsid w:val="008C3CCB"/>
    <w:rsid w:val="008C73C8"/>
    <w:rsid w:val="008D13E9"/>
    <w:rsid w:val="008D2384"/>
    <w:rsid w:val="008D259D"/>
    <w:rsid w:val="008D28F6"/>
    <w:rsid w:val="008D4E59"/>
    <w:rsid w:val="008E0763"/>
    <w:rsid w:val="008E25AA"/>
    <w:rsid w:val="008E3D60"/>
    <w:rsid w:val="008E6FF0"/>
    <w:rsid w:val="008E7A2B"/>
    <w:rsid w:val="008F0180"/>
    <w:rsid w:val="008F3E78"/>
    <w:rsid w:val="008F45CA"/>
    <w:rsid w:val="008F5849"/>
    <w:rsid w:val="00900E0B"/>
    <w:rsid w:val="009019E9"/>
    <w:rsid w:val="009021BA"/>
    <w:rsid w:val="0090388B"/>
    <w:rsid w:val="00906CCA"/>
    <w:rsid w:val="00912521"/>
    <w:rsid w:val="00913D27"/>
    <w:rsid w:val="00914143"/>
    <w:rsid w:val="00915E6F"/>
    <w:rsid w:val="00917F9A"/>
    <w:rsid w:val="0092134E"/>
    <w:rsid w:val="00922881"/>
    <w:rsid w:val="009230A4"/>
    <w:rsid w:val="00923375"/>
    <w:rsid w:val="00924775"/>
    <w:rsid w:val="00927FAB"/>
    <w:rsid w:val="00933EE8"/>
    <w:rsid w:val="00934B73"/>
    <w:rsid w:val="00934E1D"/>
    <w:rsid w:val="009408BB"/>
    <w:rsid w:val="00940B59"/>
    <w:rsid w:val="00942DC9"/>
    <w:rsid w:val="009435D3"/>
    <w:rsid w:val="00945FA9"/>
    <w:rsid w:val="0094604B"/>
    <w:rsid w:val="00947141"/>
    <w:rsid w:val="009509F3"/>
    <w:rsid w:val="009510CB"/>
    <w:rsid w:val="0095188F"/>
    <w:rsid w:val="00951A76"/>
    <w:rsid w:val="00953906"/>
    <w:rsid w:val="00957243"/>
    <w:rsid w:val="00957589"/>
    <w:rsid w:val="00960030"/>
    <w:rsid w:val="009602DC"/>
    <w:rsid w:val="00960DA5"/>
    <w:rsid w:val="00962918"/>
    <w:rsid w:val="009637EC"/>
    <w:rsid w:val="00963EDF"/>
    <w:rsid w:val="009659C2"/>
    <w:rsid w:val="009667A6"/>
    <w:rsid w:val="009678DB"/>
    <w:rsid w:val="00970B56"/>
    <w:rsid w:val="00971638"/>
    <w:rsid w:val="00975830"/>
    <w:rsid w:val="00975FA0"/>
    <w:rsid w:val="00980095"/>
    <w:rsid w:val="009834C3"/>
    <w:rsid w:val="009845A3"/>
    <w:rsid w:val="00984742"/>
    <w:rsid w:val="00985510"/>
    <w:rsid w:val="00985768"/>
    <w:rsid w:val="00986AA9"/>
    <w:rsid w:val="0098715F"/>
    <w:rsid w:val="00990236"/>
    <w:rsid w:val="0099048E"/>
    <w:rsid w:val="009905D7"/>
    <w:rsid w:val="00991227"/>
    <w:rsid w:val="009914CB"/>
    <w:rsid w:val="00991642"/>
    <w:rsid w:val="00991729"/>
    <w:rsid w:val="00992B07"/>
    <w:rsid w:val="009948C7"/>
    <w:rsid w:val="00997979"/>
    <w:rsid w:val="009A2FE3"/>
    <w:rsid w:val="009A394A"/>
    <w:rsid w:val="009A41F4"/>
    <w:rsid w:val="009A543F"/>
    <w:rsid w:val="009A5DA5"/>
    <w:rsid w:val="009A655A"/>
    <w:rsid w:val="009B15A8"/>
    <w:rsid w:val="009B1CB6"/>
    <w:rsid w:val="009B3D7F"/>
    <w:rsid w:val="009B657B"/>
    <w:rsid w:val="009B6CF2"/>
    <w:rsid w:val="009B6DEB"/>
    <w:rsid w:val="009B712C"/>
    <w:rsid w:val="009C07C9"/>
    <w:rsid w:val="009C0964"/>
    <w:rsid w:val="009C51C5"/>
    <w:rsid w:val="009C6F69"/>
    <w:rsid w:val="009C70E6"/>
    <w:rsid w:val="009D0357"/>
    <w:rsid w:val="009D0604"/>
    <w:rsid w:val="009D117E"/>
    <w:rsid w:val="009E035A"/>
    <w:rsid w:val="009E7CF0"/>
    <w:rsid w:val="009F02EB"/>
    <w:rsid w:val="009F0449"/>
    <w:rsid w:val="009F072B"/>
    <w:rsid w:val="009F1C11"/>
    <w:rsid w:val="009F5AE5"/>
    <w:rsid w:val="009F7D37"/>
    <w:rsid w:val="00A001B5"/>
    <w:rsid w:val="00A00293"/>
    <w:rsid w:val="00A00E4E"/>
    <w:rsid w:val="00A02C21"/>
    <w:rsid w:val="00A040EA"/>
    <w:rsid w:val="00A057D6"/>
    <w:rsid w:val="00A066DB"/>
    <w:rsid w:val="00A06886"/>
    <w:rsid w:val="00A07047"/>
    <w:rsid w:val="00A07A5C"/>
    <w:rsid w:val="00A106B4"/>
    <w:rsid w:val="00A1240B"/>
    <w:rsid w:val="00A12E19"/>
    <w:rsid w:val="00A14789"/>
    <w:rsid w:val="00A17C0E"/>
    <w:rsid w:val="00A17CF2"/>
    <w:rsid w:val="00A20498"/>
    <w:rsid w:val="00A21F2E"/>
    <w:rsid w:val="00A22B94"/>
    <w:rsid w:val="00A23540"/>
    <w:rsid w:val="00A2465D"/>
    <w:rsid w:val="00A2592A"/>
    <w:rsid w:val="00A25AFC"/>
    <w:rsid w:val="00A26B21"/>
    <w:rsid w:val="00A274E4"/>
    <w:rsid w:val="00A3396E"/>
    <w:rsid w:val="00A34E98"/>
    <w:rsid w:val="00A356B9"/>
    <w:rsid w:val="00A36DC1"/>
    <w:rsid w:val="00A42588"/>
    <w:rsid w:val="00A43C53"/>
    <w:rsid w:val="00A44318"/>
    <w:rsid w:val="00A44FA1"/>
    <w:rsid w:val="00A4522B"/>
    <w:rsid w:val="00A45FF9"/>
    <w:rsid w:val="00A47669"/>
    <w:rsid w:val="00A501D5"/>
    <w:rsid w:val="00A528F9"/>
    <w:rsid w:val="00A52E70"/>
    <w:rsid w:val="00A54F78"/>
    <w:rsid w:val="00A567BA"/>
    <w:rsid w:val="00A5797F"/>
    <w:rsid w:val="00A63522"/>
    <w:rsid w:val="00A64B26"/>
    <w:rsid w:val="00A64F96"/>
    <w:rsid w:val="00A6519D"/>
    <w:rsid w:val="00A66719"/>
    <w:rsid w:val="00A67B61"/>
    <w:rsid w:val="00A8275B"/>
    <w:rsid w:val="00A82ACF"/>
    <w:rsid w:val="00A82D85"/>
    <w:rsid w:val="00A8322C"/>
    <w:rsid w:val="00A8499D"/>
    <w:rsid w:val="00A92144"/>
    <w:rsid w:val="00A932C8"/>
    <w:rsid w:val="00A94967"/>
    <w:rsid w:val="00A97558"/>
    <w:rsid w:val="00A979D0"/>
    <w:rsid w:val="00AA0F94"/>
    <w:rsid w:val="00AA341C"/>
    <w:rsid w:val="00AA402D"/>
    <w:rsid w:val="00AA4F7E"/>
    <w:rsid w:val="00AA5D68"/>
    <w:rsid w:val="00AA7AAB"/>
    <w:rsid w:val="00AA7B0A"/>
    <w:rsid w:val="00AA7D76"/>
    <w:rsid w:val="00AA7FA0"/>
    <w:rsid w:val="00AB05EF"/>
    <w:rsid w:val="00AB06FA"/>
    <w:rsid w:val="00AB1CEF"/>
    <w:rsid w:val="00AB3F69"/>
    <w:rsid w:val="00AB4D39"/>
    <w:rsid w:val="00AB58A9"/>
    <w:rsid w:val="00AC0134"/>
    <w:rsid w:val="00AC11CF"/>
    <w:rsid w:val="00AC1872"/>
    <w:rsid w:val="00AC2092"/>
    <w:rsid w:val="00AC668A"/>
    <w:rsid w:val="00AD1804"/>
    <w:rsid w:val="00AD3A9E"/>
    <w:rsid w:val="00AD51F7"/>
    <w:rsid w:val="00AD6D9C"/>
    <w:rsid w:val="00AD742B"/>
    <w:rsid w:val="00AD7F23"/>
    <w:rsid w:val="00AE0C13"/>
    <w:rsid w:val="00AE140F"/>
    <w:rsid w:val="00AE15C1"/>
    <w:rsid w:val="00AE369C"/>
    <w:rsid w:val="00AE3877"/>
    <w:rsid w:val="00AE4FE7"/>
    <w:rsid w:val="00AE5525"/>
    <w:rsid w:val="00AE6161"/>
    <w:rsid w:val="00AE78DB"/>
    <w:rsid w:val="00AF0A60"/>
    <w:rsid w:val="00AF16D0"/>
    <w:rsid w:val="00AF1B4D"/>
    <w:rsid w:val="00AF2889"/>
    <w:rsid w:val="00AF31D0"/>
    <w:rsid w:val="00AF3229"/>
    <w:rsid w:val="00AF326F"/>
    <w:rsid w:val="00AF34C2"/>
    <w:rsid w:val="00AF7042"/>
    <w:rsid w:val="00AF7B6D"/>
    <w:rsid w:val="00AF7D12"/>
    <w:rsid w:val="00B02B85"/>
    <w:rsid w:val="00B02CAE"/>
    <w:rsid w:val="00B032CF"/>
    <w:rsid w:val="00B040F4"/>
    <w:rsid w:val="00B06B54"/>
    <w:rsid w:val="00B06BAE"/>
    <w:rsid w:val="00B07140"/>
    <w:rsid w:val="00B075A2"/>
    <w:rsid w:val="00B13A45"/>
    <w:rsid w:val="00B13B3A"/>
    <w:rsid w:val="00B1473F"/>
    <w:rsid w:val="00B231CE"/>
    <w:rsid w:val="00B23B40"/>
    <w:rsid w:val="00B23DF3"/>
    <w:rsid w:val="00B25242"/>
    <w:rsid w:val="00B26C68"/>
    <w:rsid w:val="00B27122"/>
    <w:rsid w:val="00B27C54"/>
    <w:rsid w:val="00B30010"/>
    <w:rsid w:val="00B30288"/>
    <w:rsid w:val="00B31C7E"/>
    <w:rsid w:val="00B31E83"/>
    <w:rsid w:val="00B321E9"/>
    <w:rsid w:val="00B32436"/>
    <w:rsid w:val="00B337A2"/>
    <w:rsid w:val="00B37F89"/>
    <w:rsid w:val="00B4005A"/>
    <w:rsid w:val="00B40CD3"/>
    <w:rsid w:val="00B41390"/>
    <w:rsid w:val="00B443B2"/>
    <w:rsid w:val="00B44617"/>
    <w:rsid w:val="00B45E78"/>
    <w:rsid w:val="00B45FBC"/>
    <w:rsid w:val="00B46062"/>
    <w:rsid w:val="00B46340"/>
    <w:rsid w:val="00B5013F"/>
    <w:rsid w:val="00B501DF"/>
    <w:rsid w:val="00B51071"/>
    <w:rsid w:val="00B53730"/>
    <w:rsid w:val="00B539E3"/>
    <w:rsid w:val="00B53ED8"/>
    <w:rsid w:val="00B551E3"/>
    <w:rsid w:val="00B558A2"/>
    <w:rsid w:val="00B55A60"/>
    <w:rsid w:val="00B56650"/>
    <w:rsid w:val="00B56701"/>
    <w:rsid w:val="00B56B94"/>
    <w:rsid w:val="00B56F30"/>
    <w:rsid w:val="00B57A5E"/>
    <w:rsid w:val="00B62F28"/>
    <w:rsid w:val="00B63FA5"/>
    <w:rsid w:val="00B644BA"/>
    <w:rsid w:val="00B65AAF"/>
    <w:rsid w:val="00B65D05"/>
    <w:rsid w:val="00B665DC"/>
    <w:rsid w:val="00B673DD"/>
    <w:rsid w:val="00B6750B"/>
    <w:rsid w:val="00B756B8"/>
    <w:rsid w:val="00B76AE2"/>
    <w:rsid w:val="00B82DFC"/>
    <w:rsid w:val="00B835D4"/>
    <w:rsid w:val="00B83B9F"/>
    <w:rsid w:val="00B85752"/>
    <w:rsid w:val="00B863A6"/>
    <w:rsid w:val="00B9404B"/>
    <w:rsid w:val="00B94BF9"/>
    <w:rsid w:val="00B94C64"/>
    <w:rsid w:val="00B95119"/>
    <w:rsid w:val="00B95E84"/>
    <w:rsid w:val="00B95F70"/>
    <w:rsid w:val="00BA07C6"/>
    <w:rsid w:val="00BA084B"/>
    <w:rsid w:val="00BA09F8"/>
    <w:rsid w:val="00BA2181"/>
    <w:rsid w:val="00BA2888"/>
    <w:rsid w:val="00BA42CC"/>
    <w:rsid w:val="00BA5821"/>
    <w:rsid w:val="00BA6518"/>
    <w:rsid w:val="00BA6DC9"/>
    <w:rsid w:val="00BB108F"/>
    <w:rsid w:val="00BB32F6"/>
    <w:rsid w:val="00BB383B"/>
    <w:rsid w:val="00BB4581"/>
    <w:rsid w:val="00BB6962"/>
    <w:rsid w:val="00BC05AF"/>
    <w:rsid w:val="00BC1B6C"/>
    <w:rsid w:val="00BC27C7"/>
    <w:rsid w:val="00BC2B32"/>
    <w:rsid w:val="00BC5201"/>
    <w:rsid w:val="00BC545F"/>
    <w:rsid w:val="00BC5BFA"/>
    <w:rsid w:val="00BD0CB3"/>
    <w:rsid w:val="00BD0D29"/>
    <w:rsid w:val="00BD1121"/>
    <w:rsid w:val="00BD1685"/>
    <w:rsid w:val="00BD25F9"/>
    <w:rsid w:val="00BD2FC0"/>
    <w:rsid w:val="00BD516C"/>
    <w:rsid w:val="00BD55B9"/>
    <w:rsid w:val="00BD78E5"/>
    <w:rsid w:val="00BE009E"/>
    <w:rsid w:val="00BE0BE7"/>
    <w:rsid w:val="00BE1825"/>
    <w:rsid w:val="00BE3075"/>
    <w:rsid w:val="00BE3CC2"/>
    <w:rsid w:val="00BF0146"/>
    <w:rsid w:val="00BF036C"/>
    <w:rsid w:val="00BF17E1"/>
    <w:rsid w:val="00BF2CB2"/>
    <w:rsid w:val="00BF3B10"/>
    <w:rsid w:val="00BF42DD"/>
    <w:rsid w:val="00BF4406"/>
    <w:rsid w:val="00BF5DE1"/>
    <w:rsid w:val="00C01777"/>
    <w:rsid w:val="00C017E7"/>
    <w:rsid w:val="00C031FD"/>
    <w:rsid w:val="00C03AFC"/>
    <w:rsid w:val="00C03DC2"/>
    <w:rsid w:val="00C04C67"/>
    <w:rsid w:val="00C0522A"/>
    <w:rsid w:val="00C06ED6"/>
    <w:rsid w:val="00C06F71"/>
    <w:rsid w:val="00C074B5"/>
    <w:rsid w:val="00C10693"/>
    <w:rsid w:val="00C15776"/>
    <w:rsid w:val="00C17055"/>
    <w:rsid w:val="00C17592"/>
    <w:rsid w:val="00C17EAE"/>
    <w:rsid w:val="00C21162"/>
    <w:rsid w:val="00C21C41"/>
    <w:rsid w:val="00C22523"/>
    <w:rsid w:val="00C24B1F"/>
    <w:rsid w:val="00C25ACC"/>
    <w:rsid w:val="00C27754"/>
    <w:rsid w:val="00C27B12"/>
    <w:rsid w:val="00C3154E"/>
    <w:rsid w:val="00C31EDE"/>
    <w:rsid w:val="00C3277B"/>
    <w:rsid w:val="00C40889"/>
    <w:rsid w:val="00C40904"/>
    <w:rsid w:val="00C40FE2"/>
    <w:rsid w:val="00C452F5"/>
    <w:rsid w:val="00C45C12"/>
    <w:rsid w:val="00C47094"/>
    <w:rsid w:val="00C470C9"/>
    <w:rsid w:val="00C50740"/>
    <w:rsid w:val="00C51AC0"/>
    <w:rsid w:val="00C522BA"/>
    <w:rsid w:val="00C53D6F"/>
    <w:rsid w:val="00C543B6"/>
    <w:rsid w:val="00C54BFE"/>
    <w:rsid w:val="00C5513A"/>
    <w:rsid w:val="00C55F13"/>
    <w:rsid w:val="00C56EC5"/>
    <w:rsid w:val="00C5715F"/>
    <w:rsid w:val="00C57BF0"/>
    <w:rsid w:val="00C6456D"/>
    <w:rsid w:val="00C64AD9"/>
    <w:rsid w:val="00C65A0E"/>
    <w:rsid w:val="00C6761E"/>
    <w:rsid w:val="00C70ECA"/>
    <w:rsid w:val="00C71369"/>
    <w:rsid w:val="00C71619"/>
    <w:rsid w:val="00C720A8"/>
    <w:rsid w:val="00C726FE"/>
    <w:rsid w:val="00C76FB3"/>
    <w:rsid w:val="00C7748D"/>
    <w:rsid w:val="00C8032B"/>
    <w:rsid w:val="00C82509"/>
    <w:rsid w:val="00C83CF6"/>
    <w:rsid w:val="00C85199"/>
    <w:rsid w:val="00C8542E"/>
    <w:rsid w:val="00C86EDB"/>
    <w:rsid w:val="00C87343"/>
    <w:rsid w:val="00C91DFD"/>
    <w:rsid w:val="00C971C0"/>
    <w:rsid w:val="00CA0D2D"/>
    <w:rsid w:val="00CA1800"/>
    <w:rsid w:val="00CA3D0A"/>
    <w:rsid w:val="00CA7917"/>
    <w:rsid w:val="00CA79F1"/>
    <w:rsid w:val="00CB07DB"/>
    <w:rsid w:val="00CB10DF"/>
    <w:rsid w:val="00CB14BE"/>
    <w:rsid w:val="00CB32A7"/>
    <w:rsid w:val="00CB3B91"/>
    <w:rsid w:val="00CB3D41"/>
    <w:rsid w:val="00CB4C75"/>
    <w:rsid w:val="00CB754A"/>
    <w:rsid w:val="00CC02D7"/>
    <w:rsid w:val="00CC108A"/>
    <w:rsid w:val="00CC7A02"/>
    <w:rsid w:val="00CD0281"/>
    <w:rsid w:val="00CD0B62"/>
    <w:rsid w:val="00CD1D09"/>
    <w:rsid w:val="00CD4E07"/>
    <w:rsid w:val="00CD749A"/>
    <w:rsid w:val="00CD765F"/>
    <w:rsid w:val="00CE07BE"/>
    <w:rsid w:val="00CE24DD"/>
    <w:rsid w:val="00CE2AC5"/>
    <w:rsid w:val="00CE2F39"/>
    <w:rsid w:val="00CE3A02"/>
    <w:rsid w:val="00CE6404"/>
    <w:rsid w:val="00CE6ABC"/>
    <w:rsid w:val="00CF11C4"/>
    <w:rsid w:val="00CF12F5"/>
    <w:rsid w:val="00CF6154"/>
    <w:rsid w:val="00CF649F"/>
    <w:rsid w:val="00D0114A"/>
    <w:rsid w:val="00D019CC"/>
    <w:rsid w:val="00D01CF5"/>
    <w:rsid w:val="00D03039"/>
    <w:rsid w:val="00D05662"/>
    <w:rsid w:val="00D05BB6"/>
    <w:rsid w:val="00D05E4A"/>
    <w:rsid w:val="00D05E6A"/>
    <w:rsid w:val="00D07A51"/>
    <w:rsid w:val="00D11E3A"/>
    <w:rsid w:val="00D12E22"/>
    <w:rsid w:val="00D15527"/>
    <w:rsid w:val="00D167B7"/>
    <w:rsid w:val="00D16C3A"/>
    <w:rsid w:val="00D16EC4"/>
    <w:rsid w:val="00D201C9"/>
    <w:rsid w:val="00D20E1D"/>
    <w:rsid w:val="00D21638"/>
    <w:rsid w:val="00D22A38"/>
    <w:rsid w:val="00D27B21"/>
    <w:rsid w:val="00D27B24"/>
    <w:rsid w:val="00D27E99"/>
    <w:rsid w:val="00D301B6"/>
    <w:rsid w:val="00D33DC9"/>
    <w:rsid w:val="00D3451B"/>
    <w:rsid w:val="00D359FF"/>
    <w:rsid w:val="00D36DE1"/>
    <w:rsid w:val="00D475ED"/>
    <w:rsid w:val="00D479D5"/>
    <w:rsid w:val="00D523C7"/>
    <w:rsid w:val="00D61686"/>
    <w:rsid w:val="00D644FB"/>
    <w:rsid w:val="00D648D1"/>
    <w:rsid w:val="00D65D0E"/>
    <w:rsid w:val="00D66580"/>
    <w:rsid w:val="00D7278C"/>
    <w:rsid w:val="00D72D29"/>
    <w:rsid w:val="00D76EC6"/>
    <w:rsid w:val="00D8490D"/>
    <w:rsid w:val="00D84BAC"/>
    <w:rsid w:val="00D85432"/>
    <w:rsid w:val="00D864C0"/>
    <w:rsid w:val="00D86844"/>
    <w:rsid w:val="00D86876"/>
    <w:rsid w:val="00D87798"/>
    <w:rsid w:val="00D916AA"/>
    <w:rsid w:val="00D931C1"/>
    <w:rsid w:val="00D94F14"/>
    <w:rsid w:val="00D95C1E"/>
    <w:rsid w:val="00DA1EF1"/>
    <w:rsid w:val="00DA3A3B"/>
    <w:rsid w:val="00DA3E01"/>
    <w:rsid w:val="00DA42B7"/>
    <w:rsid w:val="00DA4FA9"/>
    <w:rsid w:val="00DA5C08"/>
    <w:rsid w:val="00DA7694"/>
    <w:rsid w:val="00DB1956"/>
    <w:rsid w:val="00DB1FA6"/>
    <w:rsid w:val="00DB39B3"/>
    <w:rsid w:val="00DB5741"/>
    <w:rsid w:val="00DB6B70"/>
    <w:rsid w:val="00DB77E5"/>
    <w:rsid w:val="00DC0068"/>
    <w:rsid w:val="00DC016F"/>
    <w:rsid w:val="00DC244A"/>
    <w:rsid w:val="00DC594F"/>
    <w:rsid w:val="00DC5D28"/>
    <w:rsid w:val="00DC681C"/>
    <w:rsid w:val="00DD165B"/>
    <w:rsid w:val="00DD2C02"/>
    <w:rsid w:val="00DD3B6E"/>
    <w:rsid w:val="00DD7340"/>
    <w:rsid w:val="00DD7541"/>
    <w:rsid w:val="00DD756E"/>
    <w:rsid w:val="00DE039D"/>
    <w:rsid w:val="00DE057F"/>
    <w:rsid w:val="00DE1A54"/>
    <w:rsid w:val="00DE4719"/>
    <w:rsid w:val="00DE6231"/>
    <w:rsid w:val="00DE7014"/>
    <w:rsid w:val="00DE7BC4"/>
    <w:rsid w:val="00DF1F9C"/>
    <w:rsid w:val="00DF2594"/>
    <w:rsid w:val="00DF374C"/>
    <w:rsid w:val="00E02EDF"/>
    <w:rsid w:val="00E059A9"/>
    <w:rsid w:val="00E0755A"/>
    <w:rsid w:val="00E10EEA"/>
    <w:rsid w:val="00E12C95"/>
    <w:rsid w:val="00E141BF"/>
    <w:rsid w:val="00E16776"/>
    <w:rsid w:val="00E1692E"/>
    <w:rsid w:val="00E1729A"/>
    <w:rsid w:val="00E174AB"/>
    <w:rsid w:val="00E17E65"/>
    <w:rsid w:val="00E2050D"/>
    <w:rsid w:val="00E218E6"/>
    <w:rsid w:val="00E22919"/>
    <w:rsid w:val="00E27FD9"/>
    <w:rsid w:val="00E31947"/>
    <w:rsid w:val="00E3218C"/>
    <w:rsid w:val="00E33F79"/>
    <w:rsid w:val="00E34535"/>
    <w:rsid w:val="00E350CD"/>
    <w:rsid w:val="00E36848"/>
    <w:rsid w:val="00E3707F"/>
    <w:rsid w:val="00E4085B"/>
    <w:rsid w:val="00E42454"/>
    <w:rsid w:val="00E43FB9"/>
    <w:rsid w:val="00E4534A"/>
    <w:rsid w:val="00E45487"/>
    <w:rsid w:val="00E454C2"/>
    <w:rsid w:val="00E46EBC"/>
    <w:rsid w:val="00E5011B"/>
    <w:rsid w:val="00E50E95"/>
    <w:rsid w:val="00E52942"/>
    <w:rsid w:val="00E54957"/>
    <w:rsid w:val="00E549C7"/>
    <w:rsid w:val="00E5737F"/>
    <w:rsid w:val="00E57BCA"/>
    <w:rsid w:val="00E61018"/>
    <w:rsid w:val="00E62AEF"/>
    <w:rsid w:val="00E63D3D"/>
    <w:rsid w:val="00E65443"/>
    <w:rsid w:val="00E66801"/>
    <w:rsid w:val="00E71546"/>
    <w:rsid w:val="00E71CBA"/>
    <w:rsid w:val="00E71D9E"/>
    <w:rsid w:val="00E72932"/>
    <w:rsid w:val="00E7424F"/>
    <w:rsid w:val="00E7527A"/>
    <w:rsid w:val="00E75B15"/>
    <w:rsid w:val="00E76268"/>
    <w:rsid w:val="00E76B62"/>
    <w:rsid w:val="00E76EE1"/>
    <w:rsid w:val="00E770D7"/>
    <w:rsid w:val="00E817FE"/>
    <w:rsid w:val="00E81F72"/>
    <w:rsid w:val="00E84B55"/>
    <w:rsid w:val="00E85EBC"/>
    <w:rsid w:val="00E870EB"/>
    <w:rsid w:val="00E87B9A"/>
    <w:rsid w:val="00E90AFE"/>
    <w:rsid w:val="00E933E3"/>
    <w:rsid w:val="00E950C2"/>
    <w:rsid w:val="00E96067"/>
    <w:rsid w:val="00E979B6"/>
    <w:rsid w:val="00EA0987"/>
    <w:rsid w:val="00EA1012"/>
    <w:rsid w:val="00EA3097"/>
    <w:rsid w:val="00EA444A"/>
    <w:rsid w:val="00EA5644"/>
    <w:rsid w:val="00EA6B24"/>
    <w:rsid w:val="00EB0CBE"/>
    <w:rsid w:val="00EB403B"/>
    <w:rsid w:val="00EB4AB3"/>
    <w:rsid w:val="00EB6C94"/>
    <w:rsid w:val="00EC0E8C"/>
    <w:rsid w:val="00EC48CC"/>
    <w:rsid w:val="00EC52A5"/>
    <w:rsid w:val="00EC5C7D"/>
    <w:rsid w:val="00EC618C"/>
    <w:rsid w:val="00EC6367"/>
    <w:rsid w:val="00EC7850"/>
    <w:rsid w:val="00ED0268"/>
    <w:rsid w:val="00ED04F8"/>
    <w:rsid w:val="00ED0730"/>
    <w:rsid w:val="00ED252F"/>
    <w:rsid w:val="00ED46B6"/>
    <w:rsid w:val="00EE021A"/>
    <w:rsid w:val="00EE372C"/>
    <w:rsid w:val="00EE5DE4"/>
    <w:rsid w:val="00EE644B"/>
    <w:rsid w:val="00EE715D"/>
    <w:rsid w:val="00EE7401"/>
    <w:rsid w:val="00EF4407"/>
    <w:rsid w:val="00EF4C4C"/>
    <w:rsid w:val="00EF4E74"/>
    <w:rsid w:val="00EF68AC"/>
    <w:rsid w:val="00EF6EF1"/>
    <w:rsid w:val="00F009A4"/>
    <w:rsid w:val="00F00E47"/>
    <w:rsid w:val="00F01D36"/>
    <w:rsid w:val="00F02AE5"/>
    <w:rsid w:val="00F03ABF"/>
    <w:rsid w:val="00F12B14"/>
    <w:rsid w:val="00F12EF4"/>
    <w:rsid w:val="00F1564F"/>
    <w:rsid w:val="00F221DC"/>
    <w:rsid w:val="00F22EFB"/>
    <w:rsid w:val="00F255FF"/>
    <w:rsid w:val="00F25A0A"/>
    <w:rsid w:val="00F2608D"/>
    <w:rsid w:val="00F26773"/>
    <w:rsid w:val="00F318D0"/>
    <w:rsid w:val="00F35ACA"/>
    <w:rsid w:val="00F362EB"/>
    <w:rsid w:val="00F36521"/>
    <w:rsid w:val="00F36C83"/>
    <w:rsid w:val="00F37388"/>
    <w:rsid w:val="00F374C2"/>
    <w:rsid w:val="00F41D83"/>
    <w:rsid w:val="00F437EB"/>
    <w:rsid w:val="00F45878"/>
    <w:rsid w:val="00F468F2"/>
    <w:rsid w:val="00F47291"/>
    <w:rsid w:val="00F50379"/>
    <w:rsid w:val="00F507DB"/>
    <w:rsid w:val="00F54752"/>
    <w:rsid w:val="00F5582B"/>
    <w:rsid w:val="00F55C3C"/>
    <w:rsid w:val="00F560A6"/>
    <w:rsid w:val="00F626FB"/>
    <w:rsid w:val="00F63081"/>
    <w:rsid w:val="00F653DE"/>
    <w:rsid w:val="00F7039E"/>
    <w:rsid w:val="00F7134F"/>
    <w:rsid w:val="00F71373"/>
    <w:rsid w:val="00F713EC"/>
    <w:rsid w:val="00F71C20"/>
    <w:rsid w:val="00F732B8"/>
    <w:rsid w:val="00F7342A"/>
    <w:rsid w:val="00F73889"/>
    <w:rsid w:val="00F741A7"/>
    <w:rsid w:val="00F7451B"/>
    <w:rsid w:val="00F7494F"/>
    <w:rsid w:val="00F84318"/>
    <w:rsid w:val="00F92A4A"/>
    <w:rsid w:val="00F933AE"/>
    <w:rsid w:val="00F93B9C"/>
    <w:rsid w:val="00F94D1E"/>
    <w:rsid w:val="00F95BDB"/>
    <w:rsid w:val="00F9698D"/>
    <w:rsid w:val="00F96BC1"/>
    <w:rsid w:val="00F96E59"/>
    <w:rsid w:val="00FA07AF"/>
    <w:rsid w:val="00FA0DDF"/>
    <w:rsid w:val="00FA147E"/>
    <w:rsid w:val="00FA2A00"/>
    <w:rsid w:val="00FA4B55"/>
    <w:rsid w:val="00FA5816"/>
    <w:rsid w:val="00FA61FB"/>
    <w:rsid w:val="00FB1479"/>
    <w:rsid w:val="00FB1B6F"/>
    <w:rsid w:val="00FB1DB0"/>
    <w:rsid w:val="00FB31DF"/>
    <w:rsid w:val="00FB4A17"/>
    <w:rsid w:val="00FB53EE"/>
    <w:rsid w:val="00FB5BE0"/>
    <w:rsid w:val="00FB6FFC"/>
    <w:rsid w:val="00FC02A9"/>
    <w:rsid w:val="00FC060D"/>
    <w:rsid w:val="00FC1EA5"/>
    <w:rsid w:val="00FC4AEE"/>
    <w:rsid w:val="00FC4E87"/>
    <w:rsid w:val="00FC5809"/>
    <w:rsid w:val="00FC60E9"/>
    <w:rsid w:val="00FC672E"/>
    <w:rsid w:val="00FC6CE4"/>
    <w:rsid w:val="00FC6F81"/>
    <w:rsid w:val="00FC7A6B"/>
    <w:rsid w:val="00FD1E6B"/>
    <w:rsid w:val="00FD247C"/>
    <w:rsid w:val="00FD2C12"/>
    <w:rsid w:val="00FD2E1C"/>
    <w:rsid w:val="00FD51CB"/>
    <w:rsid w:val="00FD5B72"/>
    <w:rsid w:val="00FD5F42"/>
    <w:rsid w:val="00FD6AD9"/>
    <w:rsid w:val="00FD6FB2"/>
    <w:rsid w:val="00FE16D3"/>
    <w:rsid w:val="00FE32C2"/>
    <w:rsid w:val="00FE4CB0"/>
    <w:rsid w:val="00FE5677"/>
    <w:rsid w:val="00FE5E27"/>
    <w:rsid w:val="00FE5E3B"/>
    <w:rsid w:val="00FE7278"/>
    <w:rsid w:val="00FE774C"/>
    <w:rsid w:val="00FF198B"/>
    <w:rsid w:val="00FF37E6"/>
    <w:rsid w:val="00FF3ADC"/>
    <w:rsid w:val="00FF41DA"/>
    <w:rsid w:val="00FF4533"/>
    <w:rsid w:val="00FF6170"/>
    <w:rsid w:val="00FF63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character" w:customStyle="1" w:styleId="akn-term">
    <w:name w:val="akn-term"/>
    <w:basedOn w:val="DefaultParagraphFont"/>
    <w:rsid w:val="007867BC"/>
  </w:style>
  <w:style w:type="character" w:customStyle="1" w:styleId="akn-num">
    <w:name w:val="akn-num"/>
    <w:basedOn w:val="DefaultParagraphFont"/>
    <w:rsid w:val="00D7278C"/>
  </w:style>
  <w:style w:type="character" w:customStyle="1" w:styleId="akn-p">
    <w:name w:val="akn-p"/>
    <w:basedOn w:val="DefaultParagraphFont"/>
    <w:rsid w:val="00D7278C"/>
  </w:style>
  <w:style w:type="character" w:customStyle="1" w:styleId="akn-listintroduction">
    <w:name w:val="akn-listintroduction"/>
    <w:basedOn w:val="DefaultParagraphFont"/>
    <w:rsid w:val="00637546"/>
  </w:style>
  <w:style w:type="paragraph" w:styleId="NormalWeb">
    <w:name w:val="Normal (Web)"/>
    <w:basedOn w:val="Normal"/>
    <w:uiPriority w:val="99"/>
    <w:semiHidden/>
    <w:unhideWhenUsed/>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A02C21"/>
    <w:rPr>
      <w:color w:val="0000FF"/>
      <w:u w:val="single"/>
    </w:rPr>
  </w:style>
  <w:style w:type="paragraph" w:customStyle="1" w:styleId="rteindent1">
    <w:name w:val="rteindent1"/>
    <w:basedOn w:val="Normal"/>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02C21"/>
    <w:rPr>
      <w:b/>
      <w:bCs/>
    </w:rPr>
  </w:style>
  <w:style w:type="paragraph" w:customStyle="1" w:styleId="Default">
    <w:name w:val="Default"/>
    <w:rsid w:val="00E7424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8315">
      <w:bodyDiv w:val="1"/>
      <w:marLeft w:val="0"/>
      <w:marRight w:val="0"/>
      <w:marTop w:val="0"/>
      <w:marBottom w:val="0"/>
      <w:divBdr>
        <w:top w:val="none" w:sz="0" w:space="0" w:color="auto"/>
        <w:left w:val="none" w:sz="0" w:space="0" w:color="auto"/>
        <w:bottom w:val="none" w:sz="0" w:space="0" w:color="auto"/>
        <w:right w:val="none" w:sz="0" w:space="0" w:color="auto"/>
      </w:divBdr>
    </w:div>
    <w:div w:id="337587801">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408426856">
      <w:bodyDiv w:val="1"/>
      <w:marLeft w:val="0"/>
      <w:marRight w:val="0"/>
      <w:marTop w:val="0"/>
      <w:marBottom w:val="0"/>
      <w:divBdr>
        <w:top w:val="none" w:sz="0" w:space="0" w:color="auto"/>
        <w:left w:val="none" w:sz="0" w:space="0" w:color="auto"/>
        <w:bottom w:val="none" w:sz="0" w:space="0" w:color="auto"/>
        <w:right w:val="none" w:sz="0" w:space="0" w:color="auto"/>
      </w:divBdr>
    </w:div>
    <w:div w:id="1021707445">
      <w:bodyDiv w:val="1"/>
      <w:marLeft w:val="0"/>
      <w:marRight w:val="0"/>
      <w:marTop w:val="0"/>
      <w:marBottom w:val="0"/>
      <w:divBdr>
        <w:top w:val="none" w:sz="0" w:space="0" w:color="auto"/>
        <w:left w:val="none" w:sz="0" w:space="0" w:color="auto"/>
        <w:bottom w:val="none" w:sz="0" w:space="0" w:color="auto"/>
        <w:right w:val="none" w:sz="0" w:space="0" w:color="auto"/>
      </w:divBdr>
    </w:div>
    <w:div w:id="1155073225">
      <w:bodyDiv w:val="1"/>
      <w:marLeft w:val="0"/>
      <w:marRight w:val="0"/>
      <w:marTop w:val="0"/>
      <w:marBottom w:val="0"/>
      <w:divBdr>
        <w:top w:val="none" w:sz="0" w:space="0" w:color="auto"/>
        <w:left w:val="none" w:sz="0" w:space="0" w:color="auto"/>
        <w:bottom w:val="none" w:sz="0" w:space="0" w:color="auto"/>
        <w:right w:val="none" w:sz="0" w:space="0" w:color="auto"/>
      </w:divBdr>
    </w:div>
    <w:div w:id="1312439422">
      <w:bodyDiv w:val="1"/>
      <w:marLeft w:val="0"/>
      <w:marRight w:val="0"/>
      <w:marTop w:val="0"/>
      <w:marBottom w:val="0"/>
      <w:divBdr>
        <w:top w:val="none" w:sz="0" w:space="0" w:color="auto"/>
        <w:left w:val="none" w:sz="0" w:space="0" w:color="auto"/>
        <w:bottom w:val="none" w:sz="0" w:space="0" w:color="auto"/>
        <w:right w:val="none" w:sz="0" w:space="0" w:color="auto"/>
      </w:divBdr>
    </w:div>
    <w:div w:id="1429622641">
      <w:bodyDiv w:val="1"/>
      <w:marLeft w:val="0"/>
      <w:marRight w:val="0"/>
      <w:marTop w:val="0"/>
      <w:marBottom w:val="0"/>
      <w:divBdr>
        <w:top w:val="none" w:sz="0" w:space="0" w:color="auto"/>
        <w:left w:val="none" w:sz="0" w:space="0" w:color="auto"/>
        <w:bottom w:val="none" w:sz="0" w:space="0" w:color="auto"/>
        <w:right w:val="none" w:sz="0" w:space="0" w:color="auto"/>
      </w:divBdr>
    </w:div>
    <w:div w:id="1500846788">
      <w:bodyDiv w:val="1"/>
      <w:marLeft w:val="0"/>
      <w:marRight w:val="0"/>
      <w:marTop w:val="0"/>
      <w:marBottom w:val="0"/>
      <w:divBdr>
        <w:top w:val="none" w:sz="0" w:space="0" w:color="auto"/>
        <w:left w:val="none" w:sz="0" w:space="0" w:color="auto"/>
        <w:bottom w:val="none" w:sz="0" w:space="0" w:color="auto"/>
        <w:right w:val="none" w:sz="0" w:space="0" w:color="auto"/>
      </w:divBdr>
    </w:div>
    <w:div w:id="179884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2021-07-14T18:30:00+00:00</Judgment_x0020_Date>
    <Year xmlns="63bdd487-88aa-4c54-b893-ddaa81ed2e7c">2021</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E2032-B8EC-4C76-A7A5-61944AA91DA2}">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8741AA7E-D581-48C8-BEDA-534417D470D8}">
  <ds:schemaRefs>
    <ds:schemaRef ds:uri="http://schemas.microsoft.com/sharepoint/v3/contenttype/forms"/>
  </ds:schemaRefs>
</ds:datastoreItem>
</file>

<file path=customXml/itemProps3.xml><?xml version="1.0" encoding="utf-8"?>
<ds:datastoreItem xmlns:ds="http://schemas.openxmlformats.org/officeDocument/2006/customXml" ds:itemID="{211D9663-6BE1-4227-92E3-9EA8E7A0F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E514B3-F0EA-492A-8D52-A22A5D53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WS Trading and Investment CC v CAPX Finance Namibia (Pty) Ltd</vt:lpstr>
    </vt:vector>
  </TitlesOfParts>
  <Company/>
  <LinksUpToDate>false</LinksUpToDate>
  <CharactersWithSpaces>11606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Trading and Investment CC v CAPX Finance Namibia (Pty) Ltd</dc:title>
  <dc:creator>David</dc:creator>
  <cp:lastModifiedBy>Microsoft account</cp:lastModifiedBy>
  <cp:revision>3</cp:revision>
  <cp:lastPrinted>2021-07-09T14:13:00Z</cp:lastPrinted>
  <dcterms:created xsi:type="dcterms:W3CDTF">2021-12-01T19:01:00Z</dcterms:created>
  <dcterms:modified xsi:type="dcterms:W3CDTF">2021-12-04T07:30:00Z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