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B1" w:rsidRPr="006A55DD" w:rsidRDefault="00C429B1" w:rsidP="00C429B1">
      <w:pPr>
        <w:spacing w:after="0" w:line="360" w:lineRule="auto"/>
        <w:jc w:val="center"/>
        <w:rPr>
          <w:b/>
          <w:sz w:val="24"/>
          <w:szCs w:val="24"/>
        </w:rPr>
      </w:pPr>
      <w:r w:rsidRPr="00A41CEE">
        <w:rPr>
          <w:b/>
          <w:noProof/>
          <w:sz w:val="24"/>
          <w:szCs w:val="24"/>
          <w:lang w:eastAsia="en-ZA"/>
        </w:rPr>
        <w:drawing>
          <wp:inline distT="0" distB="0" distL="0" distR="0" wp14:anchorId="3544306A" wp14:editId="14022A7A">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C429B1" w:rsidRDefault="00592462" w:rsidP="00C429B1">
      <w:pPr>
        <w:pStyle w:val="NoSpacing"/>
        <w:jc w:val="right"/>
        <w:rPr>
          <w:rFonts w:ascii="Arial" w:hAnsi="Arial" w:cs="Arial"/>
          <w:b/>
          <w:sz w:val="24"/>
          <w:szCs w:val="24"/>
        </w:rPr>
      </w:pPr>
      <w:r>
        <w:rPr>
          <w:rFonts w:ascii="Arial" w:hAnsi="Arial" w:cs="Arial"/>
          <w:b/>
          <w:sz w:val="24"/>
          <w:szCs w:val="24"/>
        </w:rPr>
        <w:t>NOT REPORTABLE</w:t>
      </w:r>
    </w:p>
    <w:p w:rsidR="00C429B1" w:rsidRDefault="00C429B1" w:rsidP="00C429B1">
      <w:pPr>
        <w:pStyle w:val="NoSpacing"/>
        <w:jc w:val="right"/>
        <w:rPr>
          <w:rFonts w:ascii="Arial" w:hAnsi="Arial" w:cs="Arial"/>
          <w:sz w:val="24"/>
          <w:szCs w:val="24"/>
        </w:rPr>
      </w:pPr>
    </w:p>
    <w:p w:rsidR="00C429B1" w:rsidRDefault="00C429B1" w:rsidP="00C429B1">
      <w:pPr>
        <w:pStyle w:val="NoSpacing"/>
        <w:jc w:val="right"/>
        <w:rPr>
          <w:rFonts w:ascii="Arial" w:hAnsi="Arial" w:cs="Arial"/>
          <w:sz w:val="24"/>
          <w:szCs w:val="24"/>
        </w:rPr>
      </w:pPr>
      <w:r>
        <w:rPr>
          <w:rFonts w:ascii="Arial" w:hAnsi="Arial" w:cs="Arial"/>
          <w:sz w:val="24"/>
          <w:szCs w:val="24"/>
        </w:rPr>
        <w:t>CASE NO: SA 79/2019</w:t>
      </w:r>
    </w:p>
    <w:p w:rsidR="00C429B1" w:rsidRDefault="00C429B1" w:rsidP="00C429B1">
      <w:pPr>
        <w:pStyle w:val="NoSpacing"/>
        <w:rPr>
          <w:rFonts w:ascii="Arial" w:hAnsi="Arial" w:cs="Arial"/>
          <w:sz w:val="24"/>
          <w:szCs w:val="24"/>
        </w:rPr>
      </w:pPr>
    </w:p>
    <w:p w:rsidR="00C429B1" w:rsidRPr="00991107" w:rsidRDefault="00C429B1" w:rsidP="00C429B1">
      <w:pPr>
        <w:pStyle w:val="NoSpacing"/>
        <w:rPr>
          <w:rFonts w:ascii="Arial" w:hAnsi="Arial" w:cs="Arial"/>
          <w:sz w:val="24"/>
          <w:szCs w:val="24"/>
        </w:rPr>
      </w:pPr>
    </w:p>
    <w:p w:rsidR="00C429B1" w:rsidRPr="00970591" w:rsidRDefault="00C429B1" w:rsidP="00C429B1">
      <w:pPr>
        <w:pStyle w:val="NoSpacing"/>
        <w:rPr>
          <w:rFonts w:ascii="Arial" w:hAnsi="Arial" w:cs="Arial"/>
          <w:b/>
          <w:sz w:val="24"/>
          <w:szCs w:val="24"/>
        </w:rPr>
      </w:pPr>
      <w:r w:rsidRPr="00970591">
        <w:rPr>
          <w:rFonts w:ascii="Arial" w:hAnsi="Arial" w:cs="Arial"/>
          <w:b/>
          <w:sz w:val="24"/>
          <w:szCs w:val="24"/>
        </w:rPr>
        <w:t>IN THE SUPREME COURT OF NAMIBIA</w:t>
      </w:r>
    </w:p>
    <w:p w:rsidR="00C429B1" w:rsidRDefault="00C429B1" w:rsidP="00C429B1">
      <w:pPr>
        <w:pStyle w:val="NoSpacing"/>
        <w:rPr>
          <w:rFonts w:ascii="Arial" w:hAnsi="Arial" w:cs="Arial"/>
          <w:sz w:val="24"/>
          <w:szCs w:val="24"/>
        </w:rPr>
      </w:pPr>
    </w:p>
    <w:p w:rsidR="00C429B1" w:rsidRDefault="00C429B1" w:rsidP="00C429B1">
      <w:pPr>
        <w:pStyle w:val="NoSpacing"/>
        <w:rPr>
          <w:rFonts w:ascii="Arial" w:hAnsi="Arial" w:cs="Arial"/>
          <w:sz w:val="24"/>
          <w:szCs w:val="24"/>
        </w:rPr>
      </w:pPr>
    </w:p>
    <w:p w:rsidR="00C429B1" w:rsidRDefault="00C429B1" w:rsidP="00C429B1">
      <w:pPr>
        <w:pStyle w:val="NoSpacing"/>
        <w:rPr>
          <w:rFonts w:ascii="Arial" w:hAnsi="Arial" w:cs="Arial"/>
          <w:sz w:val="24"/>
          <w:szCs w:val="24"/>
        </w:rPr>
      </w:pPr>
      <w:r>
        <w:rPr>
          <w:rFonts w:ascii="Arial" w:hAnsi="Arial" w:cs="Arial"/>
          <w:sz w:val="24"/>
          <w:szCs w:val="24"/>
        </w:rPr>
        <w:t>In the matter between:</w:t>
      </w:r>
    </w:p>
    <w:p w:rsidR="00C429B1" w:rsidRDefault="00C429B1" w:rsidP="00C429B1">
      <w:pPr>
        <w:pStyle w:val="NoSpacing"/>
        <w:rPr>
          <w:rFonts w:ascii="Arial" w:hAnsi="Arial" w:cs="Arial"/>
          <w:sz w:val="24"/>
          <w:szCs w:val="24"/>
        </w:rPr>
      </w:pPr>
    </w:p>
    <w:p w:rsidR="00C429B1" w:rsidRDefault="00C429B1" w:rsidP="00C429B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C429B1" w:rsidRPr="00FF5193" w:rsidTr="00FF5193">
        <w:tc>
          <w:tcPr>
            <w:tcW w:w="5665" w:type="dxa"/>
          </w:tcPr>
          <w:p w:rsidR="00C429B1" w:rsidRPr="00FF5193" w:rsidRDefault="00C429B1" w:rsidP="0036240F">
            <w:pPr>
              <w:pStyle w:val="NoSpacing"/>
              <w:spacing w:line="276" w:lineRule="auto"/>
              <w:ind w:left="-108"/>
              <w:rPr>
                <w:rFonts w:ascii="Arial" w:hAnsi="Arial" w:cs="Arial"/>
                <w:b/>
                <w:sz w:val="24"/>
                <w:szCs w:val="24"/>
              </w:rPr>
            </w:pPr>
            <w:r w:rsidRPr="00FF5193">
              <w:rPr>
                <w:rFonts w:ascii="Arial" w:hAnsi="Arial" w:cs="Arial"/>
                <w:b/>
                <w:sz w:val="24"/>
                <w:szCs w:val="24"/>
              </w:rPr>
              <w:t>WOLFGANG HANS FISCHER</w:t>
            </w:r>
          </w:p>
        </w:tc>
        <w:tc>
          <w:tcPr>
            <w:tcW w:w="3446" w:type="dxa"/>
          </w:tcPr>
          <w:p w:rsidR="00C429B1" w:rsidRPr="00FF5193" w:rsidRDefault="00C429B1" w:rsidP="0036240F">
            <w:pPr>
              <w:pStyle w:val="NoSpacing"/>
              <w:spacing w:line="276" w:lineRule="auto"/>
              <w:jc w:val="right"/>
              <w:rPr>
                <w:rFonts w:ascii="Arial" w:hAnsi="Arial" w:cs="Arial"/>
                <w:b/>
                <w:sz w:val="24"/>
                <w:szCs w:val="24"/>
              </w:rPr>
            </w:pPr>
            <w:r w:rsidRPr="00FF5193">
              <w:rPr>
                <w:rFonts w:ascii="Arial" w:hAnsi="Arial" w:cs="Arial"/>
                <w:b/>
                <w:sz w:val="24"/>
                <w:szCs w:val="24"/>
              </w:rPr>
              <w:t>Appellant</w:t>
            </w:r>
          </w:p>
        </w:tc>
      </w:tr>
      <w:tr w:rsidR="00C429B1" w:rsidRPr="00FF5193" w:rsidTr="00FF5193">
        <w:tc>
          <w:tcPr>
            <w:tcW w:w="5665" w:type="dxa"/>
          </w:tcPr>
          <w:p w:rsidR="00C429B1" w:rsidRPr="00FF5193" w:rsidRDefault="00C429B1" w:rsidP="0036240F">
            <w:pPr>
              <w:pStyle w:val="NoSpacing"/>
              <w:spacing w:line="276" w:lineRule="auto"/>
              <w:ind w:left="-108"/>
              <w:rPr>
                <w:rFonts w:ascii="Arial" w:hAnsi="Arial" w:cs="Arial"/>
                <w:sz w:val="24"/>
                <w:szCs w:val="24"/>
              </w:rPr>
            </w:pPr>
          </w:p>
        </w:tc>
        <w:tc>
          <w:tcPr>
            <w:tcW w:w="3446" w:type="dxa"/>
          </w:tcPr>
          <w:p w:rsidR="00C429B1" w:rsidRPr="00FF5193" w:rsidRDefault="00C429B1" w:rsidP="0036240F">
            <w:pPr>
              <w:pStyle w:val="NoSpacing"/>
              <w:spacing w:line="276" w:lineRule="auto"/>
              <w:jc w:val="right"/>
              <w:rPr>
                <w:rFonts w:ascii="Arial" w:hAnsi="Arial" w:cs="Arial"/>
                <w:sz w:val="24"/>
                <w:szCs w:val="24"/>
              </w:rPr>
            </w:pPr>
          </w:p>
        </w:tc>
      </w:tr>
      <w:tr w:rsidR="00C429B1" w:rsidRPr="00FF5193" w:rsidTr="00FF5193">
        <w:tc>
          <w:tcPr>
            <w:tcW w:w="5665" w:type="dxa"/>
          </w:tcPr>
          <w:p w:rsidR="00C429B1" w:rsidRPr="00FF5193" w:rsidRDefault="00C429B1" w:rsidP="0036240F">
            <w:pPr>
              <w:pStyle w:val="NoSpacing"/>
              <w:spacing w:line="276" w:lineRule="auto"/>
              <w:ind w:left="-108"/>
              <w:rPr>
                <w:rFonts w:ascii="Arial" w:hAnsi="Arial" w:cs="Arial"/>
                <w:sz w:val="24"/>
                <w:szCs w:val="24"/>
              </w:rPr>
            </w:pPr>
            <w:r w:rsidRPr="00FF5193">
              <w:rPr>
                <w:rFonts w:ascii="Arial" w:hAnsi="Arial" w:cs="Arial"/>
                <w:sz w:val="24"/>
                <w:szCs w:val="24"/>
              </w:rPr>
              <w:t>and</w:t>
            </w:r>
          </w:p>
        </w:tc>
        <w:tc>
          <w:tcPr>
            <w:tcW w:w="3446" w:type="dxa"/>
          </w:tcPr>
          <w:p w:rsidR="00C429B1" w:rsidRPr="00FF5193" w:rsidRDefault="00C429B1" w:rsidP="0036240F">
            <w:pPr>
              <w:pStyle w:val="NoSpacing"/>
              <w:spacing w:line="276" w:lineRule="auto"/>
              <w:rPr>
                <w:rFonts w:ascii="Arial" w:hAnsi="Arial" w:cs="Arial"/>
                <w:sz w:val="24"/>
                <w:szCs w:val="24"/>
              </w:rPr>
            </w:pPr>
          </w:p>
        </w:tc>
      </w:tr>
      <w:tr w:rsidR="00C429B1" w:rsidRPr="00FF5193" w:rsidTr="00FF5193">
        <w:tc>
          <w:tcPr>
            <w:tcW w:w="5665" w:type="dxa"/>
          </w:tcPr>
          <w:p w:rsidR="00C429B1" w:rsidRPr="00FF5193" w:rsidRDefault="00C429B1" w:rsidP="0036240F">
            <w:pPr>
              <w:pStyle w:val="NoSpacing"/>
              <w:spacing w:line="276" w:lineRule="auto"/>
              <w:ind w:left="-108"/>
              <w:rPr>
                <w:rFonts w:ascii="Arial" w:hAnsi="Arial" w:cs="Arial"/>
                <w:sz w:val="24"/>
                <w:szCs w:val="24"/>
              </w:rPr>
            </w:pPr>
          </w:p>
        </w:tc>
        <w:tc>
          <w:tcPr>
            <w:tcW w:w="3446" w:type="dxa"/>
          </w:tcPr>
          <w:p w:rsidR="00C429B1" w:rsidRPr="00FF5193" w:rsidRDefault="00C429B1" w:rsidP="0036240F">
            <w:pPr>
              <w:pStyle w:val="NoSpacing"/>
              <w:spacing w:line="276" w:lineRule="auto"/>
              <w:rPr>
                <w:rFonts w:ascii="Arial" w:hAnsi="Arial" w:cs="Arial"/>
                <w:sz w:val="24"/>
                <w:szCs w:val="24"/>
              </w:rPr>
            </w:pPr>
          </w:p>
        </w:tc>
      </w:tr>
      <w:tr w:rsidR="00C429B1" w:rsidRPr="00FF5193" w:rsidTr="00FF5193">
        <w:tc>
          <w:tcPr>
            <w:tcW w:w="5665" w:type="dxa"/>
          </w:tcPr>
          <w:p w:rsidR="00C429B1" w:rsidRPr="00FF5193" w:rsidRDefault="00C429B1" w:rsidP="00C429B1">
            <w:pPr>
              <w:pStyle w:val="NoSpacing"/>
              <w:spacing w:line="360" w:lineRule="auto"/>
              <w:ind w:left="-108"/>
              <w:rPr>
                <w:rFonts w:ascii="Arial" w:hAnsi="Arial" w:cs="Arial"/>
                <w:b/>
                <w:sz w:val="24"/>
                <w:szCs w:val="24"/>
              </w:rPr>
            </w:pPr>
            <w:r w:rsidRPr="00FF5193">
              <w:rPr>
                <w:rFonts w:ascii="Arial" w:hAnsi="Arial" w:cs="Arial"/>
                <w:b/>
                <w:sz w:val="24"/>
                <w:szCs w:val="24"/>
              </w:rPr>
              <w:t>HENNING ASMUS SEELENBINDER</w:t>
            </w:r>
          </w:p>
        </w:tc>
        <w:tc>
          <w:tcPr>
            <w:tcW w:w="3446" w:type="dxa"/>
          </w:tcPr>
          <w:p w:rsidR="00C429B1" w:rsidRPr="00FF5193" w:rsidRDefault="00C429B1" w:rsidP="00C429B1">
            <w:pPr>
              <w:pStyle w:val="NoSpacing"/>
              <w:spacing w:line="360" w:lineRule="auto"/>
              <w:jc w:val="right"/>
              <w:rPr>
                <w:rFonts w:ascii="Arial" w:hAnsi="Arial" w:cs="Arial"/>
                <w:b/>
                <w:sz w:val="24"/>
                <w:szCs w:val="24"/>
              </w:rPr>
            </w:pPr>
            <w:r w:rsidRPr="00FF5193">
              <w:rPr>
                <w:rFonts w:ascii="Arial" w:hAnsi="Arial" w:cs="Arial"/>
                <w:b/>
                <w:sz w:val="24"/>
                <w:szCs w:val="24"/>
              </w:rPr>
              <w:t>First Respondent</w:t>
            </w:r>
          </w:p>
        </w:tc>
      </w:tr>
      <w:tr w:rsidR="00C429B1" w:rsidRPr="00FF5193" w:rsidTr="00FF5193">
        <w:tc>
          <w:tcPr>
            <w:tcW w:w="5665" w:type="dxa"/>
          </w:tcPr>
          <w:p w:rsidR="00C429B1" w:rsidRPr="00FF5193" w:rsidRDefault="00C429B1" w:rsidP="007C2CEB">
            <w:pPr>
              <w:pStyle w:val="NoSpacing"/>
              <w:spacing w:line="360" w:lineRule="auto"/>
              <w:ind w:left="-108"/>
              <w:rPr>
                <w:rFonts w:ascii="Arial" w:hAnsi="Arial" w:cs="Arial"/>
                <w:b/>
                <w:sz w:val="24"/>
                <w:szCs w:val="24"/>
              </w:rPr>
            </w:pPr>
            <w:r w:rsidRPr="00FF5193">
              <w:rPr>
                <w:rFonts w:ascii="Arial" w:hAnsi="Arial" w:cs="Arial"/>
                <w:b/>
                <w:sz w:val="24"/>
                <w:szCs w:val="24"/>
              </w:rPr>
              <w:t>FISCHER SEELENBINDER ASSOCIATES CC</w:t>
            </w:r>
          </w:p>
        </w:tc>
        <w:tc>
          <w:tcPr>
            <w:tcW w:w="3446" w:type="dxa"/>
          </w:tcPr>
          <w:p w:rsidR="00C429B1" w:rsidRPr="00FF5193" w:rsidRDefault="00C429B1" w:rsidP="007C2CEB">
            <w:pPr>
              <w:pStyle w:val="NoSpacing"/>
              <w:spacing w:line="360" w:lineRule="auto"/>
              <w:jc w:val="right"/>
              <w:rPr>
                <w:rFonts w:ascii="Arial" w:hAnsi="Arial" w:cs="Arial"/>
                <w:b/>
                <w:sz w:val="24"/>
                <w:szCs w:val="24"/>
              </w:rPr>
            </w:pPr>
            <w:r w:rsidRPr="00FF5193">
              <w:rPr>
                <w:rFonts w:ascii="Arial" w:hAnsi="Arial" w:cs="Arial"/>
                <w:b/>
                <w:sz w:val="24"/>
                <w:szCs w:val="24"/>
              </w:rPr>
              <w:t>Second Respondent</w:t>
            </w:r>
          </w:p>
        </w:tc>
      </w:tr>
      <w:tr w:rsidR="00B06105" w:rsidTr="00FF5193">
        <w:tc>
          <w:tcPr>
            <w:tcW w:w="5665" w:type="dxa"/>
          </w:tcPr>
          <w:p w:rsidR="00B06105" w:rsidRPr="00FF5193" w:rsidRDefault="00555364" w:rsidP="007C2CEB">
            <w:pPr>
              <w:pStyle w:val="NoSpacing"/>
              <w:ind w:left="-108"/>
              <w:rPr>
                <w:rFonts w:ascii="Arial" w:hAnsi="Arial" w:cs="Arial"/>
                <w:b/>
                <w:sz w:val="24"/>
                <w:szCs w:val="24"/>
              </w:rPr>
            </w:pPr>
            <w:r>
              <w:rPr>
                <w:rFonts w:ascii="Arial" w:hAnsi="Arial" w:cs="Arial"/>
                <w:b/>
                <w:sz w:val="24"/>
                <w:szCs w:val="24"/>
              </w:rPr>
              <w:t>WIK</w:t>
            </w:r>
            <w:r w:rsidR="00B06105" w:rsidRPr="00FF5193">
              <w:rPr>
                <w:rFonts w:ascii="Arial" w:hAnsi="Arial" w:cs="Arial"/>
                <w:b/>
                <w:sz w:val="24"/>
                <w:szCs w:val="24"/>
              </w:rPr>
              <w:t>US ALBERTS</w:t>
            </w:r>
          </w:p>
        </w:tc>
        <w:tc>
          <w:tcPr>
            <w:tcW w:w="3446" w:type="dxa"/>
          </w:tcPr>
          <w:p w:rsidR="00B06105" w:rsidRPr="00FF5193" w:rsidRDefault="00B06105" w:rsidP="007C2CEB">
            <w:pPr>
              <w:pStyle w:val="NoSpacing"/>
              <w:jc w:val="right"/>
              <w:rPr>
                <w:rFonts w:ascii="Arial" w:hAnsi="Arial" w:cs="Arial"/>
                <w:b/>
                <w:sz w:val="24"/>
                <w:szCs w:val="24"/>
              </w:rPr>
            </w:pPr>
            <w:r w:rsidRPr="00FF5193">
              <w:rPr>
                <w:rFonts w:ascii="Arial" w:hAnsi="Arial" w:cs="Arial"/>
                <w:b/>
                <w:sz w:val="24"/>
                <w:szCs w:val="24"/>
              </w:rPr>
              <w:t>Third Respondent</w:t>
            </w:r>
          </w:p>
        </w:tc>
      </w:tr>
    </w:tbl>
    <w:p w:rsidR="00C429B1" w:rsidRDefault="00C429B1" w:rsidP="007C2CEB">
      <w:pPr>
        <w:pStyle w:val="NoSpacing"/>
        <w:rPr>
          <w:rFonts w:ascii="Arial" w:hAnsi="Arial" w:cs="Arial"/>
          <w:sz w:val="24"/>
          <w:szCs w:val="24"/>
        </w:rPr>
      </w:pPr>
    </w:p>
    <w:p w:rsidR="00C429B1" w:rsidRDefault="00C429B1" w:rsidP="007C2CEB">
      <w:pPr>
        <w:pStyle w:val="NoSpacing"/>
        <w:rPr>
          <w:rFonts w:ascii="Arial" w:hAnsi="Arial" w:cs="Arial"/>
          <w:sz w:val="24"/>
          <w:szCs w:val="24"/>
        </w:rPr>
      </w:pPr>
    </w:p>
    <w:p w:rsidR="00C429B1" w:rsidRPr="00991107" w:rsidRDefault="00C429B1" w:rsidP="00C429B1">
      <w:pPr>
        <w:pStyle w:val="NoSpacing"/>
        <w:rPr>
          <w:rFonts w:ascii="Arial" w:hAnsi="Arial" w:cs="Arial"/>
          <w:sz w:val="24"/>
          <w:szCs w:val="24"/>
        </w:rPr>
      </w:pPr>
    </w:p>
    <w:p w:rsidR="00C429B1" w:rsidRDefault="00C429B1" w:rsidP="00C429B1">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Pr="00FF5193">
        <w:rPr>
          <w:rFonts w:ascii="Arial" w:hAnsi="Arial" w:cs="Arial"/>
          <w:sz w:val="24"/>
          <w:szCs w:val="24"/>
        </w:rPr>
        <w:t>SHIVUTE CJ, FRANK AJA and ANGULA AJA</w:t>
      </w:r>
    </w:p>
    <w:p w:rsidR="00C429B1" w:rsidRPr="00466830" w:rsidRDefault="00C429B1" w:rsidP="00C429B1">
      <w:pPr>
        <w:pStyle w:val="NoSpacing"/>
        <w:rPr>
          <w:rFonts w:ascii="Arial" w:hAnsi="Arial" w:cs="Arial"/>
          <w:b/>
          <w:sz w:val="24"/>
          <w:szCs w:val="24"/>
        </w:rPr>
      </w:pPr>
    </w:p>
    <w:p w:rsidR="00C429B1" w:rsidRPr="00466830" w:rsidRDefault="00C429B1" w:rsidP="00C429B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BE5189">
        <w:rPr>
          <w:rFonts w:ascii="Arial" w:hAnsi="Arial" w:cs="Arial"/>
          <w:b/>
          <w:sz w:val="24"/>
          <w:szCs w:val="24"/>
        </w:rPr>
        <w:t>20 October 2021</w:t>
      </w:r>
    </w:p>
    <w:p w:rsidR="00C429B1" w:rsidRPr="00466830" w:rsidRDefault="00C429B1" w:rsidP="00C429B1">
      <w:pPr>
        <w:pStyle w:val="NoSpacing"/>
        <w:rPr>
          <w:rFonts w:ascii="Arial" w:hAnsi="Arial" w:cs="Arial"/>
          <w:b/>
          <w:sz w:val="24"/>
          <w:szCs w:val="24"/>
        </w:rPr>
      </w:pPr>
    </w:p>
    <w:p w:rsidR="00C429B1" w:rsidRPr="00466830" w:rsidRDefault="00C429B1" w:rsidP="00C429B1">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910200" w:rsidRPr="006214E8">
        <w:rPr>
          <w:rFonts w:ascii="Arial" w:hAnsi="Arial" w:cs="Arial"/>
          <w:b/>
          <w:sz w:val="24"/>
          <w:szCs w:val="24"/>
        </w:rPr>
        <w:t xml:space="preserve">12 </w:t>
      </w:r>
      <w:r w:rsidR="00B5498F" w:rsidRPr="006214E8">
        <w:rPr>
          <w:rFonts w:ascii="Arial" w:hAnsi="Arial" w:cs="Arial"/>
          <w:b/>
          <w:sz w:val="24"/>
          <w:szCs w:val="24"/>
        </w:rPr>
        <w:t>N</w:t>
      </w:r>
      <w:r w:rsidR="00B5498F" w:rsidRPr="00DE7DD1">
        <w:rPr>
          <w:rFonts w:ascii="Arial" w:hAnsi="Arial" w:cs="Arial"/>
          <w:b/>
          <w:sz w:val="24"/>
          <w:szCs w:val="24"/>
        </w:rPr>
        <w:t>ovember</w:t>
      </w:r>
      <w:r w:rsidR="00B5498F">
        <w:rPr>
          <w:rFonts w:ascii="Arial" w:hAnsi="Arial" w:cs="Arial"/>
          <w:b/>
          <w:sz w:val="24"/>
          <w:szCs w:val="24"/>
        </w:rPr>
        <w:t xml:space="preserve"> 2021</w:t>
      </w:r>
    </w:p>
    <w:p w:rsidR="00C429B1" w:rsidRDefault="00C429B1" w:rsidP="00C429B1">
      <w:pPr>
        <w:pStyle w:val="NoSpacing"/>
        <w:rPr>
          <w:rFonts w:ascii="Arial" w:hAnsi="Arial" w:cs="Arial"/>
          <w:sz w:val="24"/>
          <w:szCs w:val="24"/>
        </w:rPr>
      </w:pPr>
    </w:p>
    <w:p w:rsidR="00C429B1" w:rsidRDefault="00C429B1" w:rsidP="00C429B1">
      <w:pPr>
        <w:pStyle w:val="NoSpacing"/>
        <w:rPr>
          <w:rFonts w:ascii="Arial" w:hAnsi="Arial" w:cs="Arial"/>
          <w:sz w:val="24"/>
          <w:szCs w:val="24"/>
        </w:rPr>
      </w:pPr>
    </w:p>
    <w:p w:rsidR="00C429B1" w:rsidRDefault="00C429B1" w:rsidP="00C429B1">
      <w:pPr>
        <w:pStyle w:val="NoSpacing"/>
        <w:rPr>
          <w:rFonts w:ascii="Arial" w:hAnsi="Arial" w:cs="Arial"/>
          <w:sz w:val="24"/>
          <w:szCs w:val="24"/>
        </w:rPr>
      </w:pPr>
    </w:p>
    <w:p w:rsidR="00C510D5" w:rsidRDefault="00C429B1" w:rsidP="00C510D5">
      <w:pPr>
        <w:pStyle w:val="NoSpacing"/>
        <w:spacing w:line="360" w:lineRule="auto"/>
        <w:jc w:val="both"/>
        <w:rPr>
          <w:rFonts w:ascii="Arial" w:hAnsi="Arial" w:cs="Arial"/>
          <w:color w:val="000000" w:themeColor="text1"/>
          <w:sz w:val="24"/>
          <w:szCs w:val="24"/>
        </w:rPr>
      </w:pPr>
      <w:r w:rsidRPr="006A55DD">
        <w:rPr>
          <w:rFonts w:ascii="Arial" w:hAnsi="Arial" w:cs="Arial"/>
          <w:b/>
          <w:sz w:val="24"/>
          <w:szCs w:val="24"/>
        </w:rPr>
        <w:t>Summary:</w:t>
      </w:r>
      <w:r w:rsidRPr="006A55DD">
        <w:rPr>
          <w:rFonts w:ascii="Arial" w:hAnsi="Arial" w:cs="Arial"/>
          <w:b/>
          <w:sz w:val="24"/>
          <w:szCs w:val="24"/>
        </w:rPr>
        <w:tab/>
      </w:r>
      <w:r w:rsidR="00C510D5" w:rsidRPr="000252CB">
        <w:rPr>
          <w:rFonts w:ascii="Arial" w:hAnsi="Arial" w:cs="Arial"/>
          <w:color w:val="000000" w:themeColor="text1"/>
          <w:sz w:val="24"/>
          <w:szCs w:val="24"/>
        </w:rPr>
        <w:t>This appeal concerns the</w:t>
      </w:r>
      <w:r w:rsidR="00C510D5">
        <w:rPr>
          <w:rFonts w:ascii="Arial" w:hAnsi="Arial" w:cs="Arial"/>
          <w:color w:val="000000" w:themeColor="text1"/>
          <w:sz w:val="24"/>
          <w:szCs w:val="24"/>
        </w:rPr>
        <w:t xml:space="preserve"> establishment of the value of the loan account of the first respondent (Seelenbinder) and the value of Fischer Seelenbinder Associates CC (FSA). The appellant (Fischer) and Seelenbinder each held 50 per cent membership interest in FSA. When </w:t>
      </w:r>
      <w:r w:rsidR="00C510D5">
        <w:rPr>
          <w:rFonts w:ascii="Arial" w:hAnsi="Arial" w:cs="Arial"/>
          <w:color w:val="000000"/>
          <w:sz w:val="26"/>
          <w:szCs w:val="26"/>
        </w:rPr>
        <w:t xml:space="preserve">Seelenbinder </w:t>
      </w:r>
      <w:r w:rsidR="00C510D5">
        <w:rPr>
          <w:rFonts w:ascii="Arial" w:hAnsi="Arial" w:cs="Arial"/>
          <w:color w:val="000000" w:themeColor="text1"/>
          <w:sz w:val="24"/>
          <w:szCs w:val="24"/>
        </w:rPr>
        <w:t>was in his seventies, Fischer demanded that he resigns. This demand was premised on two agreements that Fischer alleges he concluded with Seelenbinder (ie an agreement Fi</w:t>
      </w:r>
      <w:r w:rsidR="00B015A1">
        <w:rPr>
          <w:rFonts w:ascii="Arial" w:hAnsi="Arial" w:cs="Arial"/>
          <w:color w:val="000000" w:themeColor="text1"/>
          <w:sz w:val="24"/>
          <w:szCs w:val="24"/>
        </w:rPr>
        <w:t>scher alleged was entered into o</w:t>
      </w:r>
      <w:r w:rsidR="00C510D5">
        <w:rPr>
          <w:rFonts w:ascii="Arial" w:hAnsi="Arial" w:cs="Arial"/>
          <w:color w:val="000000" w:themeColor="text1"/>
          <w:sz w:val="24"/>
          <w:szCs w:val="24"/>
        </w:rPr>
        <w:t xml:space="preserve">n </w:t>
      </w:r>
      <w:r w:rsidR="00BC5A8F">
        <w:rPr>
          <w:rFonts w:ascii="Arial" w:hAnsi="Arial" w:cs="Arial"/>
          <w:color w:val="000000" w:themeColor="text1"/>
          <w:sz w:val="24"/>
          <w:szCs w:val="24"/>
        </w:rPr>
        <w:t xml:space="preserve">23 </w:t>
      </w:r>
      <w:r w:rsidR="00C510D5">
        <w:rPr>
          <w:rFonts w:ascii="Arial" w:hAnsi="Arial" w:cs="Arial"/>
          <w:color w:val="000000" w:themeColor="text1"/>
          <w:sz w:val="24"/>
          <w:szCs w:val="24"/>
        </w:rPr>
        <w:t>J</w:t>
      </w:r>
      <w:r w:rsidR="00105ABA">
        <w:rPr>
          <w:rFonts w:ascii="Arial" w:hAnsi="Arial" w:cs="Arial"/>
          <w:color w:val="000000" w:themeColor="text1"/>
          <w:sz w:val="24"/>
          <w:szCs w:val="24"/>
        </w:rPr>
        <w:t>anuary 2015 and alternatively</w:t>
      </w:r>
      <w:r w:rsidR="00C510D5">
        <w:rPr>
          <w:rFonts w:ascii="Arial" w:hAnsi="Arial" w:cs="Arial"/>
          <w:color w:val="000000" w:themeColor="text1"/>
          <w:sz w:val="24"/>
          <w:szCs w:val="24"/>
        </w:rPr>
        <w:t xml:space="preserve"> an association agreement in terms of which </w:t>
      </w:r>
      <w:r w:rsidR="00C510D5">
        <w:rPr>
          <w:rFonts w:ascii="Arial" w:hAnsi="Arial" w:cs="Arial"/>
          <w:color w:val="000000" w:themeColor="text1"/>
          <w:sz w:val="24"/>
          <w:szCs w:val="24"/>
        </w:rPr>
        <w:lastRenderedPageBreak/>
        <w:t>Fischer could compel Seelenbinder to retire on six months’ notice). Seelenbinder disputed these alleged agreements and refused to resign. This led Fischer to bring an application in the High Court to compel Seelenbinder’s resignation or retirement.</w:t>
      </w:r>
    </w:p>
    <w:p w:rsidR="00C510D5" w:rsidRDefault="00C510D5" w:rsidP="00C510D5">
      <w:pPr>
        <w:pStyle w:val="NoSpacing"/>
        <w:spacing w:line="360" w:lineRule="auto"/>
        <w:jc w:val="both"/>
        <w:rPr>
          <w:rFonts w:ascii="Arial" w:hAnsi="Arial" w:cs="Arial"/>
          <w:color w:val="000000" w:themeColor="text1"/>
          <w:sz w:val="24"/>
          <w:szCs w:val="24"/>
        </w:rPr>
      </w:pPr>
    </w:p>
    <w:p w:rsidR="00C510D5" w:rsidRPr="00497CA0" w:rsidRDefault="00C510D5" w:rsidP="00C510D5">
      <w:pPr>
        <w:pStyle w:val="NoSpacing"/>
        <w:spacing w:line="360" w:lineRule="auto"/>
        <w:jc w:val="both"/>
        <w:rPr>
          <w:rFonts w:ascii="Arial" w:hAnsi="Arial" w:cs="Arial"/>
          <w:color w:val="000000" w:themeColor="text1"/>
          <w:sz w:val="24"/>
          <w:szCs w:val="24"/>
        </w:rPr>
      </w:pPr>
      <w:r>
        <w:rPr>
          <w:rFonts w:ascii="Arial" w:hAnsi="Arial" w:cs="Arial"/>
          <w:sz w:val="24"/>
          <w:szCs w:val="24"/>
        </w:rPr>
        <w:t>The High Court on 10 November 2017 (</w:t>
      </w:r>
      <w:r w:rsidR="00BC5A8F">
        <w:rPr>
          <w:rFonts w:ascii="Arial" w:hAnsi="Arial" w:cs="Arial"/>
          <w:sz w:val="24"/>
          <w:szCs w:val="24"/>
        </w:rPr>
        <w:t xml:space="preserve">in the </w:t>
      </w:r>
      <w:r>
        <w:rPr>
          <w:rFonts w:ascii="Arial" w:hAnsi="Arial" w:cs="Arial"/>
          <w:sz w:val="24"/>
          <w:szCs w:val="24"/>
        </w:rPr>
        <w:t xml:space="preserve">retirement judgment) rejected Fischer’s case based on the agreement of </w:t>
      </w:r>
      <w:r w:rsidR="00BC5A8F">
        <w:rPr>
          <w:rFonts w:ascii="Arial" w:hAnsi="Arial" w:cs="Arial"/>
          <w:sz w:val="24"/>
          <w:szCs w:val="24"/>
        </w:rPr>
        <w:t xml:space="preserve">23 </w:t>
      </w:r>
      <w:r>
        <w:rPr>
          <w:rFonts w:ascii="Arial" w:hAnsi="Arial" w:cs="Arial"/>
          <w:sz w:val="24"/>
          <w:szCs w:val="24"/>
        </w:rPr>
        <w:t>January 2015. It did however accept that the association agreement granted Fischer the right to compel Seelenbinder to retire from FSA on six months’ notice. The court made an order to the effect that Seelenbinder ‘must retire from the close corporation by 31 March 2016’ and, among others, also ordered that a ‘referee’ be appointed to ‘determine the value of the close corporation and each party’s loan account’ and once this has been done</w:t>
      </w:r>
      <w:r w:rsidR="00BC5A8F">
        <w:rPr>
          <w:rFonts w:ascii="Arial" w:hAnsi="Arial" w:cs="Arial"/>
          <w:sz w:val="24"/>
          <w:szCs w:val="24"/>
        </w:rPr>
        <w:t>,</w:t>
      </w:r>
      <w:r>
        <w:rPr>
          <w:rFonts w:ascii="Arial" w:hAnsi="Arial" w:cs="Arial"/>
          <w:sz w:val="24"/>
          <w:szCs w:val="24"/>
        </w:rPr>
        <w:t xml:space="preserve"> Fischer ‘must pay to (Seelenbinder) 50% of the value of the close corporation and the value of (Seelenbinder’s) loan account’. As a result, steps were taken to establish the value of the loan account of Seelenbinder and the value of FSA. Once these values were established, Seelenbinder had a writ of execution issued against Fischer based on the figures established. Fischer, becoming aware of the</w:t>
      </w:r>
      <w:r w:rsidR="00105ABA">
        <w:rPr>
          <w:rFonts w:ascii="Arial" w:hAnsi="Arial" w:cs="Arial"/>
          <w:sz w:val="24"/>
          <w:szCs w:val="24"/>
        </w:rPr>
        <w:t xml:space="preserve"> writ, brought two applications:</w:t>
      </w:r>
      <w:r>
        <w:rPr>
          <w:rFonts w:ascii="Arial" w:hAnsi="Arial" w:cs="Arial"/>
          <w:sz w:val="24"/>
          <w:szCs w:val="24"/>
        </w:rPr>
        <w:t xml:space="preserve"> one attacking the issuing of the writ and the other, attacking the valuation of FSA. These applications were heard together and both were dismissed with costs (the judgment </w:t>
      </w:r>
      <w:r w:rsidRPr="004D33AE">
        <w:rPr>
          <w:rFonts w:ascii="Arial" w:hAnsi="Arial" w:cs="Arial"/>
          <w:i/>
          <w:sz w:val="24"/>
          <w:szCs w:val="24"/>
        </w:rPr>
        <w:t>a quo</w:t>
      </w:r>
      <w:r>
        <w:rPr>
          <w:rFonts w:ascii="Arial" w:hAnsi="Arial" w:cs="Arial"/>
          <w:sz w:val="24"/>
          <w:szCs w:val="24"/>
        </w:rPr>
        <w:t xml:space="preserve">). This appeal is against the judgment </w:t>
      </w:r>
      <w:r w:rsidRPr="00497CA0">
        <w:rPr>
          <w:rFonts w:ascii="Arial" w:hAnsi="Arial" w:cs="Arial"/>
          <w:i/>
          <w:sz w:val="24"/>
          <w:szCs w:val="24"/>
        </w:rPr>
        <w:t>a quo</w:t>
      </w:r>
      <w:r>
        <w:rPr>
          <w:rFonts w:ascii="Arial" w:hAnsi="Arial" w:cs="Arial"/>
          <w:sz w:val="24"/>
          <w:szCs w:val="24"/>
        </w:rPr>
        <w:t>.</w:t>
      </w:r>
    </w:p>
    <w:p w:rsidR="00C510D5" w:rsidRDefault="00C510D5" w:rsidP="00C510D5">
      <w:pPr>
        <w:pStyle w:val="NoSpacing"/>
        <w:spacing w:line="360" w:lineRule="auto"/>
        <w:jc w:val="both"/>
        <w:rPr>
          <w:rFonts w:ascii="Arial" w:hAnsi="Arial" w:cs="Arial"/>
          <w:color w:val="000000" w:themeColor="text1"/>
          <w:sz w:val="24"/>
          <w:szCs w:val="24"/>
        </w:rPr>
      </w:pPr>
    </w:p>
    <w:p w:rsidR="00C510D5" w:rsidRDefault="00C510D5" w:rsidP="00C510D5">
      <w:pPr>
        <w:pStyle w:val="NoSpacing"/>
        <w:spacing w:line="360" w:lineRule="auto"/>
        <w:jc w:val="both"/>
        <w:rPr>
          <w:rFonts w:ascii="Arial" w:hAnsi="Arial" w:cs="Arial"/>
          <w:sz w:val="24"/>
          <w:szCs w:val="24"/>
        </w:rPr>
      </w:pPr>
      <w:r>
        <w:rPr>
          <w:rFonts w:ascii="Arial" w:hAnsi="Arial" w:cs="Arial"/>
          <w:color w:val="000000" w:themeColor="text1"/>
          <w:sz w:val="24"/>
          <w:szCs w:val="24"/>
        </w:rPr>
        <w:t>In these applications, Fischer contended that the referee/third respondent (Alberts) should have excluded the goodwill when</w:t>
      </w:r>
      <w:r w:rsidR="00105ABA">
        <w:rPr>
          <w:rFonts w:ascii="Arial" w:hAnsi="Arial" w:cs="Arial"/>
          <w:color w:val="000000" w:themeColor="text1"/>
          <w:sz w:val="24"/>
          <w:szCs w:val="24"/>
        </w:rPr>
        <w:t xml:space="preserve"> he</w:t>
      </w:r>
      <w:r>
        <w:rPr>
          <w:rFonts w:ascii="Arial" w:hAnsi="Arial" w:cs="Arial"/>
          <w:color w:val="000000" w:themeColor="text1"/>
          <w:sz w:val="24"/>
          <w:szCs w:val="24"/>
        </w:rPr>
        <w:t xml:space="preserve"> determin</w:t>
      </w:r>
      <w:r w:rsidR="00105ABA">
        <w:rPr>
          <w:rFonts w:ascii="Arial" w:hAnsi="Arial" w:cs="Arial"/>
          <w:color w:val="000000" w:themeColor="text1"/>
          <w:sz w:val="24"/>
          <w:szCs w:val="24"/>
        </w:rPr>
        <w:t>ed</w:t>
      </w:r>
      <w:r>
        <w:rPr>
          <w:rFonts w:ascii="Arial" w:hAnsi="Arial" w:cs="Arial"/>
          <w:color w:val="000000" w:themeColor="text1"/>
          <w:sz w:val="24"/>
          <w:szCs w:val="24"/>
        </w:rPr>
        <w:t xml:space="preserve"> the value of FSA (this would make a huge difference in respect of what is due to Seelenbinder). At the hearing before the court </w:t>
      </w:r>
      <w:r w:rsidRPr="003A334E">
        <w:rPr>
          <w:rFonts w:ascii="Arial" w:hAnsi="Arial" w:cs="Arial"/>
          <w:i/>
          <w:color w:val="000000" w:themeColor="text1"/>
          <w:sz w:val="24"/>
          <w:szCs w:val="24"/>
        </w:rPr>
        <w:t>a quo</w:t>
      </w:r>
      <w:r>
        <w:rPr>
          <w:rFonts w:ascii="Arial" w:hAnsi="Arial" w:cs="Arial"/>
          <w:color w:val="000000" w:themeColor="text1"/>
          <w:sz w:val="24"/>
          <w:szCs w:val="24"/>
        </w:rPr>
        <w:t xml:space="preserve">, Fischer further raised the point (in his heads of argument) that the court acted outside its jurisdiction when it appointed a referee and that appointment amounted to a nullity. The court </w:t>
      </w:r>
      <w:r w:rsidRPr="00D164FC">
        <w:rPr>
          <w:rFonts w:ascii="Arial" w:hAnsi="Arial" w:cs="Arial"/>
          <w:i/>
          <w:color w:val="000000" w:themeColor="text1"/>
          <w:sz w:val="24"/>
          <w:szCs w:val="24"/>
        </w:rPr>
        <w:t>a quo</w:t>
      </w:r>
      <w:r>
        <w:rPr>
          <w:rFonts w:ascii="Arial" w:hAnsi="Arial" w:cs="Arial"/>
          <w:color w:val="000000" w:themeColor="text1"/>
          <w:sz w:val="24"/>
          <w:szCs w:val="24"/>
        </w:rPr>
        <w:t xml:space="preserve"> dismissed this point and found that s</w:t>
      </w:r>
      <w:r w:rsidR="00061501">
        <w:rPr>
          <w:rFonts w:ascii="Arial" w:hAnsi="Arial" w:cs="Arial"/>
          <w:color w:val="000000" w:themeColor="text1"/>
          <w:sz w:val="24"/>
          <w:szCs w:val="24"/>
        </w:rPr>
        <w:t>s</w:t>
      </w:r>
      <w:r>
        <w:rPr>
          <w:rFonts w:ascii="Arial" w:hAnsi="Arial" w:cs="Arial"/>
          <w:color w:val="000000" w:themeColor="text1"/>
          <w:sz w:val="24"/>
          <w:szCs w:val="24"/>
        </w:rPr>
        <w:t xml:space="preserve"> 36 and 49 of the Close Corporation Act 26 of 1988 confers a </w:t>
      </w:r>
      <w:r>
        <w:rPr>
          <w:rFonts w:ascii="Arial" w:hAnsi="Arial" w:cs="Arial"/>
          <w:sz w:val="24"/>
          <w:szCs w:val="24"/>
        </w:rPr>
        <w:t>broad discretion on the court to appoint a ‘referee who is qualified in accounting and auditing’ to determine the value of a corporation and the loan accounts of its members</w:t>
      </w:r>
      <w:r w:rsidR="00BC5A8F">
        <w:rPr>
          <w:rFonts w:ascii="Arial" w:hAnsi="Arial" w:cs="Arial"/>
          <w:sz w:val="24"/>
          <w:szCs w:val="24"/>
        </w:rPr>
        <w:t xml:space="preserve">. The </w:t>
      </w:r>
      <w:r>
        <w:rPr>
          <w:rFonts w:ascii="Arial" w:hAnsi="Arial" w:cs="Arial"/>
          <w:sz w:val="24"/>
          <w:szCs w:val="24"/>
        </w:rPr>
        <w:t xml:space="preserve">court </w:t>
      </w:r>
      <w:r w:rsidR="00BC5A8F" w:rsidRPr="00BC5A8F">
        <w:rPr>
          <w:rFonts w:ascii="Arial" w:hAnsi="Arial" w:cs="Arial"/>
          <w:i/>
          <w:sz w:val="24"/>
          <w:szCs w:val="24"/>
        </w:rPr>
        <w:t>a quo</w:t>
      </w:r>
      <w:r w:rsidR="00BC5A8F">
        <w:rPr>
          <w:rFonts w:ascii="Arial" w:hAnsi="Arial" w:cs="Arial"/>
          <w:sz w:val="24"/>
          <w:szCs w:val="24"/>
        </w:rPr>
        <w:t xml:space="preserve"> found that the court which heard</w:t>
      </w:r>
      <w:r>
        <w:rPr>
          <w:rFonts w:ascii="Arial" w:hAnsi="Arial" w:cs="Arial"/>
          <w:sz w:val="24"/>
          <w:szCs w:val="24"/>
        </w:rPr>
        <w:t xml:space="preserve"> the retirement application was entitled to do so. Fischer, although disputing the agreement between the legal practitioners as alleged on behalf of </w:t>
      </w:r>
      <w:r>
        <w:rPr>
          <w:rFonts w:ascii="Arial" w:hAnsi="Arial" w:cs="Arial"/>
          <w:sz w:val="24"/>
          <w:szCs w:val="24"/>
        </w:rPr>
        <w:lastRenderedPageBreak/>
        <w:t>Seelenbinder, submitted that even if such an agreement was in place</w:t>
      </w:r>
      <w:r w:rsidR="00B43DE3">
        <w:rPr>
          <w:rFonts w:ascii="Arial" w:hAnsi="Arial" w:cs="Arial"/>
          <w:sz w:val="24"/>
          <w:szCs w:val="24"/>
        </w:rPr>
        <w:t>,</w:t>
      </w:r>
      <w:r>
        <w:rPr>
          <w:rFonts w:ascii="Arial" w:hAnsi="Arial" w:cs="Arial"/>
          <w:sz w:val="24"/>
          <w:szCs w:val="24"/>
        </w:rPr>
        <w:t xml:space="preserve"> the court in the retirement judgment still did not have the jurisdiction to grant the order in respect of the referee.</w:t>
      </w:r>
    </w:p>
    <w:p w:rsidR="00C510D5" w:rsidRDefault="00C510D5" w:rsidP="00C510D5">
      <w:pPr>
        <w:pStyle w:val="NoSpacing"/>
        <w:spacing w:line="360" w:lineRule="auto"/>
        <w:jc w:val="both"/>
        <w:rPr>
          <w:rFonts w:ascii="Arial" w:hAnsi="Arial" w:cs="Arial"/>
          <w:sz w:val="24"/>
          <w:szCs w:val="24"/>
        </w:rPr>
      </w:pPr>
    </w:p>
    <w:p w:rsidR="00C510D5" w:rsidRDefault="00C510D5" w:rsidP="00C510D5">
      <w:pPr>
        <w:pStyle w:val="NoSpacing"/>
        <w:spacing w:line="360" w:lineRule="auto"/>
        <w:jc w:val="both"/>
        <w:rPr>
          <w:rFonts w:ascii="Arial" w:hAnsi="Arial" w:cs="Arial"/>
          <w:sz w:val="24"/>
          <w:szCs w:val="24"/>
        </w:rPr>
      </w:pPr>
      <w:r w:rsidRPr="00E34213">
        <w:rPr>
          <w:rFonts w:ascii="Arial" w:hAnsi="Arial" w:cs="Arial"/>
          <w:i/>
          <w:sz w:val="24"/>
          <w:szCs w:val="24"/>
        </w:rPr>
        <w:t>Held</w:t>
      </w:r>
      <w:r w:rsidR="00DE7DD1">
        <w:rPr>
          <w:rFonts w:ascii="Arial" w:hAnsi="Arial" w:cs="Arial"/>
          <w:i/>
          <w:sz w:val="24"/>
          <w:szCs w:val="24"/>
        </w:rPr>
        <w:t xml:space="preserve"> that</w:t>
      </w:r>
      <w:r>
        <w:rPr>
          <w:rFonts w:ascii="Arial" w:hAnsi="Arial" w:cs="Arial"/>
          <w:sz w:val="24"/>
          <w:szCs w:val="24"/>
        </w:rPr>
        <w:t>, when legal points are raised after the pleadings have closed and all the evidence ha</w:t>
      </w:r>
      <w:r w:rsidR="00061501">
        <w:rPr>
          <w:rFonts w:ascii="Arial" w:hAnsi="Arial" w:cs="Arial"/>
          <w:sz w:val="24"/>
          <w:szCs w:val="24"/>
        </w:rPr>
        <w:t>s</w:t>
      </w:r>
      <w:r>
        <w:rPr>
          <w:rFonts w:ascii="Arial" w:hAnsi="Arial" w:cs="Arial"/>
          <w:sz w:val="24"/>
          <w:szCs w:val="24"/>
        </w:rPr>
        <w:t xml:space="preserve"> been placed before the court, a party may advance any further legal basis that may arise from the stated facts and the court may decide an application on any point of law that arises out of the alleged facts even if this was not relied upon in the application</w:t>
      </w:r>
      <w:r w:rsidR="00105ABA">
        <w:rPr>
          <w:rFonts w:ascii="Arial" w:hAnsi="Arial" w:cs="Arial"/>
          <w:sz w:val="24"/>
          <w:szCs w:val="24"/>
        </w:rPr>
        <w:t xml:space="preserve"> and</w:t>
      </w:r>
      <w:r>
        <w:rPr>
          <w:rFonts w:ascii="Arial" w:hAnsi="Arial" w:cs="Arial"/>
          <w:sz w:val="24"/>
          <w:szCs w:val="24"/>
        </w:rPr>
        <w:t xml:space="preserve"> if it will not be unfair to the other party.</w:t>
      </w:r>
    </w:p>
    <w:p w:rsidR="00C510D5" w:rsidRDefault="00C510D5" w:rsidP="00C510D5">
      <w:pPr>
        <w:pStyle w:val="NoSpacing"/>
        <w:spacing w:line="360" w:lineRule="auto"/>
        <w:jc w:val="both"/>
        <w:rPr>
          <w:rFonts w:ascii="Arial" w:hAnsi="Arial" w:cs="Arial"/>
          <w:sz w:val="24"/>
          <w:szCs w:val="24"/>
        </w:rPr>
      </w:pPr>
    </w:p>
    <w:p w:rsidR="00C510D5" w:rsidRDefault="00C510D5" w:rsidP="00C510D5">
      <w:pPr>
        <w:pStyle w:val="NoSpacing"/>
        <w:spacing w:line="360" w:lineRule="auto"/>
        <w:jc w:val="both"/>
        <w:rPr>
          <w:rFonts w:ascii="Arial" w:hAnsi="Arial" w:cs="Arial"/>
          <w:sz w:val="24"/>
          <w:szCs w:val="24"/>
        </w:rPr>
      </w:pPr>
      <w:r w:rsidRPr="00C66876">
        <w:rPr>
          <w:rFonts w:ascii="Arial" w:hAnsi="Arial" w:cs="Arial"/>
          <w:i/>
          <w:sz w:val="24"/>
          <w:szCs w:val="24"/>
        </w:rPr>
        <w:t>Held that</w:t>
      </w:r>
      <w:r>
        <w:rPr>
          <w:rFonts w:ascii="Arial" w:hAnsi="Arial" w:cs="Arial"/>
          <w:sz w:val="24"/>
          <w:szCs w:val="24"/>
        </w:rPr>
        <w:t>, a court can grant an order for separation either pursuant to the Close Corporation Act (s 36 or s 49) or pursuant to the common law (</w:t>
      </w:r>
      <w:r w:rsidRPr="00006406">
        <w:rPr>
          <w:rFonts w:ascii="Arial" w:hAnsi="Arial" w:cs="Arial"/>
          <w:i/>
          <w:sz w:val="24"/>
          <w:szCs w:val="24"/>
        </w:rPr>
        <w:t>actio pro socio</w:t>
      </w:r>
      <w:r>
        <w:rPr>
          <w:rFonts w:ascii="Arial" w:hAnsi="Arial" w:cs="Arial"/>
          <w:sz w:val="24"/>
          <w:szCs w:val="24"/>
        </w:rPr>
        <w:t xml:space="preserve"> or </w:t>
      </w:r>
      <w:r w:rsidRPr="00006406">
        <w:rPr>
          <w:rFonts w:ascii="Arial" w:hAnsi="Arial" w:cs="Arial"/>
          <w:i/>
          <w:sz w:val="24"/>
          <w:szCs w:val="24"/>
        </w:rPr>
        <w:t>actio communi dividundo</w:t>
      </w:r>
      <w:r>
        <w:rPr>
          <w:rFonts w:ascii="Arial" w:hAnsi="Arial" w:cs="Arial"/>
          <w:sz w:val="24"/>
          <w:szCs w:val="24"/>
        </w:rPr>
        <w:t>). In this matter, no unfairness could arise as the termination of the relationship between the parties was sought on a broad equitable basis (s 36 of the Close Corporation Act) which also applies in respect of the common law remedies referred to by the court.</w:t>
      </w:r>
    </w:p>
    <w:p w:rsidR="00C510D5" w:rsidRDefault="00C510D5" w:rsidP="00C510D5">
      <w:pPr>
        <w:pStyle w:val="NoSpacing"/>
        <w:spacing w:line="360" w:lineRule="auto"/>
        <w:jc w:val="both"/>
        <w:rPr>
          <w:rFonts w:ascii="Arial" w:hAnsi="Arial" w:cs="Arial"/>
          <w:sz w:val="24"/>
          <w:szCs w:val="24"/>
        </w:rPr>
      </w:pPr>
    </w:p>
    <w:p w:rsidR="00C510D5" w:rsidRDefault="00C510D5" w:rsidP="00C510D5">
      <w:pPr>
        <w:pStyle w:val="NoSpacing"/>
        <w:spacing w:line="360" w:lineRule="auto"/>
        <w:jc w:val="both"/>
        <w:rPr>
          <w:rFonts w:ascii="Arial" w:hAnsi="Arial" w:cs="Arial"/>
          <w:sz w:val="24"/>
          <w:szCs w:val="24"/>
        </w:rPr>
      </w:pPr>
      <w:r w:rsidRPr="00AE0026">
        <w:rPr>
          <w:rFonts w:ascii="Arial" w:hAnsi="Arial" w:cs="Arial"/>
          <w:i/>
          <w:sz w:val="24"/>
          <w:szCs w:val="24"/>
        </w:rPr>
        <w:t>Held that</w:t>
      </w:r>
      <w:r>
        <w:rPr>
          <w:rFonts w:ascii="Arial" w:hAnsi="Arial" w:cs="Arial"/>
          <w:sz w:val="24"/>
          <w:szCs w:val="24"/>
        </w:rPr>
        <w:t xml:space="preserve">, it is only the nature of the relief claimed that is relevant to the submission by Fischer and the court </w:t>
      </w:r>
      <w:r w:rsidRPr="00E75178">
        <w:rPr>
          <w:rFonts w:ascii="Arial" w:hAnsi="Arial" w:cs="Arial"/>
          <w:i/>
          <w:sz w:val="24"/>
          <w:szCs w:val="24"/>
        </w:rPr>
        <w:t>a quo</w:t>
      </w:r>
      <w:r>
        <w:rPr>
          <w:rFonts w:ascii="Arial" w:hAnsi="Arial" w:cs="Arial"/>
          <w:sz w:val="24"/>
          <w:szCs w:val="24"/>
        </w:rPr>
        <w:t xml:space="preserve"> was correct to dismiss the jurisdiction point raised as the attack is not one of jurisdiction but one of wrong application of the facts to exercise the jurisdiction that it undoubtedly would have had under the </w:t>
      </w:r>
      <w:r w:rsidRPr="00E75178">
        <w:rPr>
          <w:rFonts w:ascii="Arial" w:hAnsi="Arial" w:cs="Arial"/>
          <w:i/>
          <w:sz w:val="24"/>
          <w:szCs w:val="24"/>
        </w:rPr>
        <w:t>actio communi dividundo</w:t>
      </w:r>
      <w:r>
        <w:rPr>
          <w:rFonts w:ascii="Arial" w:hAnsi="Arial" w:cs="Arial"/>
          <w:sz w:val="24"/>
          <w:szCs w:val="24"/>
        </w:rPr>
        <w:t xml:space="preserve"> had the parties been joint owners. </w:t>
      </w:r>
    </w:p>
    <w:p w:rsidR="00C510D5" w:rsidRDefault="00C510D5" w:rsidP="00C510D5">
      <w:pPr>
        <w:pStyle w:val="NoSpacing"/>
        <w:spacing w:line="360" w:lineRule="auto"/>
        <w:jc w:val="both"/>
        <w:rPr>
          <w:rFonts w:ascii="Arial" w:hAnsi="Arial" w:cs="Arial"/>
          <w:sz w:val="24"/>
          <w:szCs w:val="24"/>
        </w:rPr>
      </w:pPr>
    </w:p>
    <w:p w:rsidR="00C510D5" w:rsidRDefault="00C510D5" w:rsidP="00C510D5">
      <w:pPr>
        <w:pStyle w:val="NoSpacing"/>
        <w:spacing w:line="360" w:lineRule="auto"/>
        <w:jc w:val="both"/>
        <w:rPr>
          <w:rFonts w:ascii="Arial" w:hAnsi="Arial" w:cs="Arial"/>
          <w:sz w:val="24"/>
          <w:szCs w:val="24"/>
        </w:rPr>
      </w:pPr>
      <w:r>
        <w:rPr>
          <w:rFonts w:ascii="Arial" w:hAnsi="Arial" w:cs="Arial"/>
          <w:sz w:val="24"/>
          <w:szCs w:val="24"/>
        </w:rPr>
        <w:t>On the issue of valuation, this court finds that goodwill is a form of property as accepted under English law and in terms of our common law. As is contained in the retirement judgment and the order, it is abundantly clear that the value inclusive of goodwill is payable. The order to value is unqualified and goodwill as an asset would be included in the valuation as a rule.</w:t>
      </w:r>
    </w:p>
    <w:p w:rsidR="00E02CA2" w:rsidRDefault="00E02CA2" w:rsidP="00C510D5">
      <w:pPr>
        <w:pStyle w:val="NoSpacing"/>
        <w:spacing w:line="360" w:lineRule="auto"/>
        <w:jc w:val="both"/>
        <w:rPr>
          <w:rFonts w:ascii="Arial" w:hAnsi="Arial" w:cs="Arial"/>
          <w:sz w:val="24"/>
          <w:szCs w:val="24"/>
        </w:rPr>
      </w:pPr>
    </w:p>
    <w:p w:rsidR="00C510D5" w:rsidRDefault="00C510D5" w:rsidP="00C510D5">
      <w:pPr>
        <w:pStyle w:val="NoSpacing"/>
        <w:spacing w:line="360" w:lineRule="auto"/>
        <w:jc w:val="both"/>
        <w:rPr>
          <w:rFonts w:ascii="Arial" w:hAnsi="Arial" w:cs="Arial"/>
          <w:sz w:val="24"/>
          <w:szCs w:val="24"/>
        </w:rPr>
      </w:pPr>
      <w:r w:rsidRPr="003B54ED">
        <w:rPr>
          <w:rFonts w:ascii="Arial" w:hAnsi="Arial" w:cs="Arial"/>
          <w:i/>
          <w:sz w:val="24"/>
          <w:szCs w:val="24"/>
        </w:rPr>
        <w:lastRenderedPageBreak/>
        <w:t>Held that</w:t>
      </w:r>
      <w:r>
        <w:rPr>
          <w:rFonts w:ascii="Arial" w:hAnsi="Arial" w:cs="Arial"/>
          <w:sz w:val="24"/>
          <w:szCs w:val="24"/>
        </w:rPr>
        <w:t xml:space="preserve">, the court </w:t>
      </w:r>
      <w:r w:rsidRPr="009D57BD">
        <w:rPr>
          <w:rFonts w:ascii="Arial" w:hAnsi="Arial" w:cs="Arial"/>
          <w:i/>
          <w:sz w:val="24"/>
          <w:szCs w:val="24"/>
        </w:rPr>
        <w:t>a quo</w:t>
      </w:r>
      <w:r>
        <w:rPr>
          <w:rFonts w:ascii="Arial" w:hAnsi="Arial" w:cs="Arial"/>
          <w:sz w:val="24"/>
          <w:szCs w:val="24"/>
        </w:rPr>
        <w:t xml:space="preserve"> was correct to find that Fischer did not discharge the onus on him to establish that the valuation done by Alberts was fatally flawed and that it led to an obvious unfairness towards him.</w:t>
      </w:r>
    </w:p>
    <w:p w:rsidR="00B43DE3" w:rsidRDefault="00B43DE3" w:rsidP="00C510D5">
      <w:pPr>
        <w:pStyle w:val="NoSpacing"/>
        <w:spacing w:line="360" w:lineRule="auto"/>
        <w:jc w:val="both"/>
        <w:rPr>
          <w:rFonts w:ascii="Arial" w:hAnsi="Arial" w:cs="Arial"/>
          <w:sz w:val="24"/>
          <w:szCs w:val="24"/>
        </w:rPr>
      </w:pPr>
    </w:p>
    <w:p w:rsidR="00C510D5" w:rsidRDefault="00C510D5" w:rsidP="00C510D5">
      <w:pPr>
        <w:pStyle w:val="NoSpacing"/>
        <w:spacing w:line="360" w:lineRule="auto"/>
        <w:jc w:val="both"/>
        <w:rPr>
          <w:rFonts w:ascii="Arial" w:hAnsi="Arial" w:cs="Arial"/>
          <w:sz w:val="24"/>
          <w:szCs w:val="24"/>
        </w:rPr>
      </w:pPr>
      <w:r w:rsidRPr="009420AF">
        <w:rPr>
          <w:rFonts w:ascii="Arial" w:hAnsi="Arial" w:cs="Arial"/>
          <w:i/>
          <w:sz w:val="24"/>
          <w:szCs w:val="24"/>
        </w:rPr>
        <w:t>Held</w:t>
      </w:r>
      <w:r w:rsidR="00DE7DD1">
        <w:rPr>
          <w:rFonts w:ascii="Arial" w:hAnsi="Arial" w:cs="Arial"/>
          <w:i/>
          <w:sz w:val="24"/>
          <w:szCs w:val="24"/>
        </w:rPr>
        <w:t xml:space="preserve"> that</w:t>
      </w:r>
      <w:r>
        <w:rPr>
          <w:rFonts w:ascii="Arial" w:hAnsi="Arial" w:cs="Arial"/>
          <w:sz w:val="24"/>
          <w:szCs w:val="24"/>
        </w:rPr>
        <w:t xml:space="preserve">, </w:t>
      </w:r>
      <w:r w:rsidR="009708E0">
        <w:rPr>
          <w:rFonts w:ascii="Arial" w:hAnsi="Arial" w:cs="Arial"/>
          <w:sz w:val="24"/>
          <w:szCs w:val="24"/>
        </w:rPr>
        <w:t>Fischer’s</w:t>
      </w:r>
      <w:r>
        <w:rPr>
          <w:rFonts w:ascii="Arial" w:hAnsi="Arial" w:cs="Arial"/>
          <w:sz w:val="24"/>
          <w:szCs w:val="24"/>
        </w:rPr>
        <w:t xml:space="preserve"> submissions that the valuation must consider events subsequent to 31 March 2016 cannot be accepted. The retirement judgment determined that the value of the loan account had to be determined as at 31 March 2016 and that is the amount that would be paid</w:t>
      </w:r>
      <w:r w:rsidR="00B43DE3">
        <w:rPr>
          <w:rFonts w:ascii="Arial" w:hAnsi="Arial" w:cs="Arial"/>
          <w:sz w:val="24"/>
          <w:szCs w:val="24"/>
        </w:rPr>
        <w:t>,</w:t>
      </w:r>
      <w:r>
        <w:rPr>
          <w:rFonts w:ascii="Arial" w:hAnsi="Arial" w:cs="Arial"/>
          <w:sz w:val="24"/>
          <w:szCs w:val="24"/>
        </w:rPr>
        <w:t xml:space="preserve"> once determined</w:t>
      </w:r>
      <w:r w:rsidR="00B43DE3">
        <w:rPr>
          <w:rFonts w:ascii="Arial" w:hAnsi="Arial" w:cs="Arial"/>
          <w:sz w:val="24"/>
          <w:szCs w:val="24"/>
        </w:rPr>
        <w:t>,</w:t>
      </w:r>
      <w:r>
        <w:rPr>
          <w:rFonts w:ascii="Arial" w:hAnsi="Arial" w:cs="Arial"/>
          <w:sz w:val="24"/>
          <w:szCs w:val="24"/>
        </w:rPr>
        <w:t xml:space="preserve"> by Fischer to Seelenbinder.</w:t>
      </w:r>
    </w:p>
    <w:p w:rsidR="00C510D5" w:rsidRDefault="00C510D5" w:rsidP="00C510D5">
      <w:pPr>
        <w:pStyle w:val="NoSpacing"/>
        <w:spacing w:line="360" w:lineRule="auto"/>
        <w:jc w:val="both"/>
        <w:rPr>
          <w:rFonts w:ascii="Arial" w:hAnsi="Arial" w:cs="Arial"/>
          <w:sz w:val="24"/>
          <w:szCs w:val="24"/>
        </w:rPr>
      </w:pPr>
    </w:p>
    <w:p w:rsidR="00C510D5" w:rsidRPr="00C66876" w:rsidRDefault="00C510D5" w:rsidP="00C510D5">
      <w:pPr>
        <w:pStyle w:val="NoSpacing"/>
        <w:spacing w:line="360" w:lineRule="auto"/>
        <w:jc w:val="both"/>
        <w:rPr>
          <w:rFonts w:ascii="Arial" w:hAnsi="Arial" w:cs="Arial"/>
          <w:sz w:val="24"/>
          <w:szCs w:val="24"/>
        </w:rPr>
      </w:pPr>
      <w:r>
        <w:rPr>
          <w:rFonts w:ascii="Arial" w:hAnsi="Arial" w:cs="Arial"/>
          <w:sz w:val="24"/>
          <w:szCs w:val="24"/>
        </w:rPr>
        <w:t>The appeal is dismissed with costs.</w:t>
      </w:r>
    </w:p>
    <w:p w:rsidR="00C429B1" w:rsidRPr="00991107" w:rsidRDefault="00C429B1" w:rsidP="00C429B1">
      <w:pPr>
        <w:pStyle w:val="NoSpacing"/>
        <w:spacing w:line="360" w:lineRule="auto"/>
        <w:rPr>
          <w:rFonts w:ascii="Arial" w:hAnsi="Arial" w:cs="Arial"/>
          <w:sz w:val="24"/>
          <w:szCs w:val="24"/>
        </w:rPr>
      </w:pPr>
    </w:p>
    <w:p w:rsidR="00C429B1" w:rsidRPr="00991107" w:rsidRDefault="00C429B1" w:rsidP="00C429B1">
      <w:pPr>
        <w:pStyle w:val="NoSpacing"/>
        <w:rPr>
          <w:rFonts w:ascii="Arial" w:hAnsi="Arial" w:cs="Arial"/>
          <w:sz w:val="24"/>
          <w:szCs w:val="24"/>
        </w:rPr>
      </w:pPr>
      <w:r>
        <w:rPr>
          <w:rFonts w:ascii="Arial" w:hAnsi="Arial" w:cs="Arial"/>
          <w:sz w:val="24"/>
          <w:szCs w:val="24"/>
        </w:rPr>
        <w:t>____________________________________________________________________</w:t>
      </w:r>
    </w:p>
    <w:p w:rsidR="00C429B1" w:rsidRPr="00991107" w:rsidRDefault="00C429B1" w:rsidP="00C429B1">
      <w:pPr>
        <w:pStyle w:val="NoSpacing"/>
        <w:rPr>
          <w:rFonts w:ascii="Arial" w:hAnsi="Arial" w:cs="Arial"/>
          <w:sz w:val="24"/>
          <w:szCs w:val="24"/>
        </w:rPr>
      </w:pPr>
    </w:p>
    <w:p w:rsidR="00C429B1" w:rsidRPr="00970591" w:rsidRDefault="00C429B1" w:rsidP="00C429B1">
      <w:pPr>
        <w:pStyle w:val="NoSpacing"/>
        <w:jc w:val="center"/>
        <w:rPr>
          <w:rFonts w:ascii="Arial" w:hAnsi="Arial" w:cs="Arial"/>
          <w:b/>
          <w:sz w:val="24"/>
          <w:szCs w:val="24"/>
        </w:rPr>
      </w:pPr>
      <w:r w:rsidRPr="00970591">
        <w:rPr>
          <w:rFonts w:ascii="Arial" w:hAnsi="Arial" w:cs="Arial"/>
          <w:b/>
          <w:sz w:val="24"/>
          <w:szCs w:val="24"/>
        </w:rPr>
        <w:t>APPEAL JUDGMENT</w:t>
      </w:r>
    </w:p>
    <w:p w:rsidR="00C429B1" w:rsidRPr="00991107" w:rsidRDefault="00C429B1" w:rsidP="00C429B1">
      <w:pPr>
        <w:pStyle w:val="NoSpacing"/>
        <w:rPr>
          <w:rFonts w:ascii="Arial" w:hAnsi="Arial" w:cs="Arial"/>
          <w:sz w:val="24"/>
          <w:szCs w:val="24"/>
        </w:rPr>
      </w:pPr>
      <w:r>
        <w:rPr>
          <w:rFonts w:ascii="Arial" w:hAnsi="Arial" w:cs="Arial"/>
          <w:sz w:val="24"/>
          <w:szCs w:val="24"/>
        </w:rPr>
        <w:t>____________________________________________________________________</w:t>
      </w:r>
    </w:p>
    <w:p w:rsidR="00C429B1" w:rsidRDefault="00C429B1" w:rsidP="00C429B1">
      <w:pPr>
        <w:pStyle w:val="NoSpacing"/>
        <w:rPr>
          <w:rFonts w:ascii="Arial" w:hAnsi="Arial" w:cs="Arial"/>
          <w:sz w:val="24"/>
          <w:szCs w:val="24"/>
        </w:rPr>
      </w:pPr>
    </w:p>
    <w:p w:rsidR="00C429B1" w:rsidRPr="00991107" w:rsidRDefault="00C429B1" w:rsidP="00C429B1">
      <w:pPr>
        <w:pStyle w:val="NoSpacing"/>
        <w:rPr>
          <w:rFonts w:ascii="Arial" w:hAnsi="Arial" w:cs="Arial"/>
          <w:sz w:val="24"/>
          <w:szCs w:val="24"/>
        </w:rPr>
      </w:pPr>
    </w:p>
    <w:p w:rsidR="00C429B1" w:rsidRDefault="00C429B1" w:rsidP="00C429B1">
      <w:pPr>
        <w:pStyle w:val="NoSpacing"/>
        <w:spacing w:line="480" w:lineRule="auto"/>
        <w:jc w:val="both"/>
        <w:rPr>
          <w:rFonts w:ascii="Arial" w:hAnsi="Arial" w:cs="Arial"/>
          <w:sz w:val="24"/>
          <w:szCs w:val="24"/>
        </w:rPr>
      </w:pPr>
      <w:r w:rsidRPr="00FF5193">
        <w:rPr>
          <w:rFonts w:ascii="Arial" w:hAnsi="Arial" w:cs="Arial"/>
          <w:sz w:val="24"/>
          <w:szCs w:val="24"/>
        </w:rPr>
        <w:t>FRANK AJA (SHIVUTE CJ and ANGULA AJA concurring):</w:t>
      </w:r>
    </w:p>
    <w:p w:rsidR="00FF5193" w:rsidRPr="00FF5193" w:rsidRDefault="00FF5193" w:rsidP="00C429B1">
      <w:pPr>
        <w:pStyle w:val="NoSpacing"/>
        <w:spacing w:line="480" w:lineRule="auto"/>
        <w:jc w:val="both"/>
        <w:rPr>
          <w:rFonts w:ascii="Arial" w:hAnsi="Arial" w:cs="Arial"/>
          <w:sz w:val="24"/>
          <w:szCs w:val="24"/>
          <w:u w:val="single"/>
        </w:rPr>
      </w:pPr>
      <w:r w:rsidRPr="00FF5193">
        <w:rPr>
          <w:rFonts w:ascii="Arial" w:hAnsi="Arial" w:cs="Arial"/>
          <w:sz w:val="24"/>
          <w:szCs w:val="24"/>
          <w:u w:val="single"/>
        </w:rPr>
        <w:t>Introduction</w:t>
      </w:r>
    </w:p>
    <w:p w:rsidR="00C429B1" w:rsidRDefault="00C5296F" w:rsidP="00C5296F">
      <w:pPr>
        <w:pStyle w:val="NoSpacing"/>
        <w:spacing w:line="480" w:lineRule="auto"/>
        <w:jc w:val="both"/>
        <w:rPr>
          <w:rFonts w:ascii="Arial" w:hAnsi="Arial" w:cs="Arial"/>
          <w:sz w:val="24"/>
          <w:szCs w:val="24"/>
        </w:rPr>
      </w:pPr>
      <w:bookmarkStart w:id="0" w:name="_GoBack"/>
      <w:r>
        <w:rPr>
          <w:rFonts w:ascii="Arial" w:hAnsi="Arial" w:cs="Arial"/>
          <w:sz w:val="24"/>
          <w:szCs w:val="24"/>
        </w:rPr>
        <w:t>[1]</w:t>
      </w:r>
      <w:r>
        <w:rPr>
          <w:rFonts w:ascii="Arial" w:hAnsi="Arial" w:cs="Arial"/>
          <w:sz w:val="24"/>
          <w:szCs w:val="24"/>
        </w:rPr>
        <w:tab/>
      </w:r>
      <w:r w:rsidR="00041A1D">
        <w:rPr>
          <w:rFonts w:ascii="Arial" w:hAnsi="Arial" w:cs="Arial"/>
          <w:sz w:val="24"/>
          <w:szCs w:val="24"/>
        </w:rPr>
        <w:t>A</w:t>
      </w:r>
      <w:r w:rsidR="00172CDA">
        <w:rPr>
          <w:rFonts w:ascii="Arial" w:hAnsi="Arial" w:cs="Arial"/>
          <w:sz w:val="24"/>
          <w:szCs w:val="24"/>
        </w:rPr>
        <w:t>ppellant (Fischer) and</w:t>
      </w:r>
      <w:r w:rsidR="00FF5193">
        <w:rPr>
          <w:rFonts w:ascii="Arial" w:hAnsi="Arial" w:cs="Arial"/>
          <w:sz w:val="24"/>
          <w:szCs w:val="24"/>
        </w:rPr>
        <w:t xml:space="preserve"> </w:t>
      </w:r>
      <w:r w:rsidR="00172CDA">
        <w:rPr>
          <w:rFonts w:ascii="Arial" w:hAnsi="Arial" w:cs="Arial"/>
          <w:sz w:val="24"/>
          <w:szCs w:val="24"/>
        </w:rPr>
        <w:t xml:space="preserve">first respondent (Seelenbinder) conducted business as </w:t>
      </w:r>
      <w:bookmarkEnd w:id="0"/>
      <w:r w:rsidR="00172CDA">
        <w:rPr>
          <w:rFonts w:ascii="Arial" w:hAnsi="Arial" w:cs="Arial"/>
          <w:sz w:val="24"/>
          <w:szCs w:val="24"/>
        </w:rPr>
        <w:t xml:space="preserve">civil engineers through </w:t>
      </w:r>
      <w:r w:rsidR="00172CDA" w:rsidRPr="00172CDA">
        <w:rPr>
          <w:rFonts w:ascii="Arial" w:hAnsi="Arial" w:cs="Arial"/>
          <w:sz w:val="24"/>
          <w:szCs w:val="24"/>
        </w:rPr>
        <w:t>second respondent, Fischer Seelenbinder Associates CC (</w:t>
      </w:r>
      <w:r w:rsidR="00172CDA">
        <w:rPr>
          <w:rFonts w:ascii="Arial" w:hAnsi="Arial" w:cs="Arial"/>
          <w:sz w:val="24"/>
          <w:szCs w:val="24"/>
        </w:rPr>
        <w:t>FSA) on the basis of each holding a 50 per cent membership interest in FSA. The two members had a harmonious relationship</w:t>
      </w:r>
      <w:r w:rsidR="00002746">
        <w:rPr>
          <w:rFonts w:ascii="Arial" w:hAnsi="Arial" w:cs="Arial"/>
          <w:sz w:val="24"/>
          <w:szCs w:val="24"/>
        </w:rPr>
        <w:t xml:space="preserve"> until </w:t>
      </w:r>
      <w:r w:rsidR="00592462">
        <w:rPr>
          <w:rFonts w:ascii="Arial" w:hAnsi="Arial" w:cs="Arial"/>
          <w:sz w:val="24"/>
          <w:szCs w:val="24"/>
        </w:rPr>
        <w:t>Fischer</w:t>
      </w:r>
      <w:r w:rsidR="00A37E07">
        <w:rPr>
          <w:rFonts w:ascii="Arial" w:hAnsi="Arial" w:cs="Arial"/>
          <w:sz w:val="24"/>
          <w:szCs w:val="24"/>
        </w:rPr>
        <w:t xml:space="preserve">, when Seelenbinder was in his </w:t>
      </w:r>
      <w:r w:rsidR="00B5498F">
        <w:rPr>
          <w:rFonts w:ascii="Arial" w:hAnsi="Arial" w:cs="Arial"/>
          <w:sz w:val="24"/>
          <w:szCs w:val="24"/>
        </w:rPr>
        <w:t>seventies</w:t>
      </w:r>
      <w:r w:rsidR="00A37E07">
        <w:rPr>
          <w:rFonts w:ascii="Arial" w:hAnsi="Arial" w:cs="Arial"/>
          <w:sz w:val="24"/>
          <w:szCs w:val="24"/>
        </w:rPr>
        <w:t xml:space="preserve">, </w:t>
      </w:r>
      <w:r w:rsidR="00172CDA">
        <w:rPr>
          <w:rFonts w:ascii="Arial" w:hAnsi="Arial" w:cs="Arial"/>
          <w:sz w:val="24"/>
          <w:szCs w:val="24"/>
        </w:rPr>
        <w:t>demanded that Seelenbinder resign.</w:t>
      </w:r>
    </w:p>
    <w:p w:rsidR="00C429B1" w:rsidRDefault="00C429B1" w:rsidP="00C429B1">
      <w:pPr>
        <w:pStyle w:val="NoSpacing"/>
        <w:spacing w:line="480" w:lineRule="auto"/>
        <w:jc w:val="both"/>
        <w:rPr>
          <w:rFonts w:ascii="Arial" w:hAnsi="Arial" w:cs="Arial"/>
          <w:sz w:val="24"/>
          <w:szCs w:val="24"/>
        </w:rPr>
      </w:pPr>
    </w:p>
    <w:p w:rsidR="00E02CA2" w:rsidRPr="00B43DE3" w:rsidRDefault="00C5296F" w:rsidP="00C5296F">
      <w:pPr>
        <w:pStyle w:val="NoSpacing"/>
        <w:spacing w:line="480" w:lineRule="auto"/>
        <w:jc w:val="both"/>
        <w:rPr>
          <w:rFonts w:ascii="Arial" w:hAnsi="Arial" w:cs="Arial"/>
          <w:sz w:val="24"/>
          <w:szCs w:val="24"/>
        </w:rPr>
      </w:pPr>
      <w:r w:rsidRPr="00B43DE3">
        <w:rPr>
          <w:rFonts w:ascii="Arial" w:hAnsi="Arial" w:cs="Arial"/>
          <w:sz w:val="24"/>
          <w:szCs w:val="24"/>
        </w:rPr>
        <w:t>[2]</w:t>
      </w:r>
      <w:r w:rsidRPr="00B43DE3">
        <w:rPr>
          <w:rFonts w:ascii="Arial" w:hAnsi="Arial" w:cs="Arial"/>
          <w:sz w:val="24"/>
          <w:szCs w:val="24"/>
        </w:rPr>
        <w:tab/>
      </w:r>
      <w:r w:rsidR="00172CDA">
        <w:rPr>
          <w:rFonts w:ascii="Arial" w:hAnsi="Arial" w:cs="Arial"/>
          <w:sz w:val="24"/>
          <w:szCs w:val="24"/>
        </w:rPr>
        <w:t>Fis</w:t>
      </w:r>
      <w:r w:rsidR="00002746">
        <w:rPr>
          <w:rFonts w:ascii="Arial" w:hAnsi="Arial" w:cs="Arial"/>
          <w:sz w:val="24"/>
          <w:szCs w:val="24"/>
        </w:rPr>
        <w:t>c</w:t>
      </w:r>
      <w:r w:rsidR="00172CDA">
        <w:rPr>
          <w:rFonts w:ascii="Arial" w:hAnsi="Arial" w:cs="Arial"/>
          <w:sz w:val="24"/>
          <w:szCs w:val="24"/>
        </w:rPr>
        <w:t>her premised his demand for the resignation of Seelenbinder on two agreements he alleged he concluded with Seelenbinder</w:t>
      </w:r>
      <w:r w:rsidR="00592337">
        <w:rPr>
          <w:rFonts w:ascii="Arial" w:hAnsi="Arial" w:cs="Arial"/>
          <w:sz w:val="24"/>
          <w:szCs w:val="24"/>
        </w:rPr>
        <w:t>. When Seelenbinder disputed these</w:t>
      </w:r>
      <w:r w:rsidR="00172CDA">
        <w:rPr>
          <w:rFonts w:ascii="Arial" w:hAnsi="Arial" w:cs="Arial"/>
          <w:sz w:val="24"/>
          <w:szCs w:val="24"/>
        </w:rPr>
        <w:t xml:space="preserve"> agreements and refused to resign</w:t>
      </w:r>
      <w:r w:rsidR="00B43DE3">
        <w:rPr>
          <w:rFonts w:ascii="Arial" w:hAnsi="Arial" w:cs="Arial"/>
          <w:sz w:val="24"/>
          <w:szCs w:val="24"/>
        </w:rPr>
        <w:t>,</w:t>
      </w:r>
      <w:r w:rsidR="00172CDA">
        <w:rPr>
          <w:rFonts w:ascii="Arial" w:hAnsi="Arial" w:cs="Arial"/>
          <w:sz w:val="24"/>
          <w:szCs w:val="24"/>
        </w:rPr>
        <w:t xml:space="preserve"> Fischer brought an application in the High Court to compel the resignation or retirement of Seelenbinder in the following terms:</w:t>
      </w:r>
    </w:p>
    <w:p w:rsidR="00172CDA" w:rsidRPr="00041A1D" w:rsidRDefault="00172CDA" w:rsidP="00E02CA2">
      <w:pPr>
        <w:pStyle w:val="NoSpacing"/>
        <w:spacing w:line="360" w:lineRule="auto"/>
        <w:ind w:left="720" w:hanging="720"/>
        <w:jc w:val="both"/>
        <w:rPr>
          <w:rFonts w:ascii="Arial" w:hAnsi="Arial" w:cs="Arial"/>
        </w:rPr>
      </w:pPr>
      <w:r w:rsidRPr="00E02CA2">
        <w:rPr>
          <w:rFonts w:ascii="Arial" w:hAnsi="Arial" w:cs="Arial"/>
        </w:rPr>
        <w:lastRenderedPageBreak/>
        <w:tab/>
        <w:t>‘</w:t>
      </w:r>
      <w:r w:rsidR="00041A1D" w:rsidRPr="00E02CA2">
        <w:rPr>
          <w:rFonts w:ascii="Arial" w:hAnsi="Arial" w:cs="Arial"/>
        </w:rPr>
        <w:t>2.</w:t>
      </w:r>
      <w:r w:rsidR="00041A1D" w:rsidRPr="00041A1D">
        <w:rPr>
          <w:rFonts w:ascii="Arial" w:hAnsi="Arial" w:cs="Arial"/>
        </w:rPr>
        <w:tab/>
        <w:t xml:space="preserve">Confirming the agreement concluded between the </w:t>
      </w:r>
      <w:r w:rsidR="00A716D7">
        <w:rPr>
          <w:rFonts w:ascii="Arial" w:hAnsi="Arial" w:cs="Arial"/>
        </w:rPr>
        <w:t>applicant</w:t>
      </w:r>
      <w:r w:rsidR="007D2970">
        <w:rPr>
          <w:rFonts w:ascii="Arial" w:hAnsi="Arial" w:cs="Arial"/>
        </w:rPr>
        <w:t xml:space="preserve"> and the first </w:t>
      </w:r>
      <w:r w:rsidR="007D2970">
        <w:rPr>
          <w:rFonts w:ascii="Arial" w:hAnsi="Arial" w:cs="Arial"/>
        </w:rPr>
        <w:tab/>
        <w:t xml:space="preserve">respondent on 23 January 2015, that the first respondent shall retire/resign from </w:t>
      </w:r>
      <w:r w:rsidR="007D2970">
        <w:rPr>
          <w:rFonts w:ascii="Arial" w:hAnsi="Arial" w:cs="Arial"/>
        </w:rPr>
        <w:tab/>
        <w:t xml:space="preserve">the second respondent by 30 June 2015 against the payment to him of any </w:t>
      </w:r>
      <w:r w:rsidR="007D2970">
        <w:rPr>
          <w:rFonts w:ascii="Arial" w:hAnsi="Arial" w:cs="Arial"/>
        </w:rPr>
        <w:tab/>
        <w:t xml:space="preserve">amount outstanding and due to him on his loan account in the second </w:t>
      </w:r>
      <w:r w:rsidR="007D2970">
        <w:rPr>
          <w:rFonts w:ascii="Arial" w:hAnsi="Arial" w:cs="Arial"/>
        </w:rPr>
        <w:tab/>
        <w:t xml:space="preserve">respondent and declaring such agreement to be fully enforceable at the behest </w:t>
      </w:r>
      <w:r w:rsidR="007D2970">
        <w:rPr>
          <w:rFonts w:ascii="Arial" w:hAnsi="Arial" w:cs="Arial"/>
        </w:rPr>
        <w:tab/>
        <w:t>of applicant.</w:t>
      </w:r>
    </w:p>
    <w:p w:rsidR="00172CDA" w:rsidRPr="00041A1D" w:rsidRDefault="00041A1D" w:rsidP="00041A1D">
      <w:pPr>
        <w:pStyle w:val="NoSpacing"/>
        <w:spacing w:line="360" w:lineRule="auto"/>
        <w:jc w:val="both"/>
        <w:rPr>
          <w:rFonts w:ascii="Arial" w:hAnsi="Arial" w:cs="Arial"/>
        </w:rPr>
      </w:pPr>
      <w:r w:rsidRPr="00041A1D">
        <w:rPr>
          <w:rFonts w:ascii="Arial" w:hAnsi="Arial" w:cs="Arial"/>
        </w:rPr>
        <w:tab/>
      </w:r>
    </w:p>
    <w:p w:rsidR="00172CDA" w:rsidRPr="00041A1D" w:rsidRDefault="007D2970" w:rsidP="007D2970">
      <w:pPr>
        <w:pStyle w:val="NoSpacing"/>
        <w:spacing w:line="360" w:lineRule="auto"/>
        <w:ind w:left="720" w:hanging="720"/>
        <w:jc w:val="both"/>
        <w:rPr>
          <w:rFonts w:ascii="Arial" w:hAnsi="Arial" w:cs="Arial"/>
        </w:rPr>
      </w:pPr>
      <w:r>
        <w:rPr>
          <w:rFonts w:ascii="Arial" w:hAnsi="Arial" w:cs="Arial"/>
        </w:rPr>
        <w:tab/>
        <w:t>3.</w:t>
      </w:r>
      <w:r>
        <w:rPr>
          <w:rFonts w:ascii="Arial" w:hAnsi="Arial" w:cs="Arial"/>
        </w:rPr>
        <w:tab/>
      </w:r>
      <w:r w:rsidRPr="00A37E07">
        <w:rPr>
          <w:rFonts w:ascii="Arial" w:hAnsi="Arial" w:cs="Arial"/>
        </w:rPr>
        <w:t>In the alternative to the above</w:t>
      </w:r>
      <w:r>
        <w:rPr>
          <w:rFonts w:ascii="Arial" w:hAnsi="Arial" w:cs="Arial"/>
        </w:rPr>
        <w:t xml:space="preserve"> confirming and declaring that the applicant was </w:t>
      </w:r>
      <w:r>
        <w:rPr>
          <w:rFonts w:ascii="Arial" w:hAnsi="Arial" w:cs="Arial"/>
        </w:rPr>
        <w:tab/>
        <w:t xml:space="preserve">entitled, in terms of the association agreement between the parties, to insist on </w:t>
      </w:r>
      <w:r>
        <w:rPr>
          <w:rFonts w:ascii="Arial" w:hAnsi="Arial" w:cs="Arial"/>
        </w:rPr>
        <w:tab/>
        <w:t xml:space="preserve">the retirement or resignation of the first respondent from the second respondent </w:t>
      </w:r>
      <w:r>
        <w:rPr>
          <w:rFonts w:ascii="Arial" w:hAnsi="Arial" w:cs="Arial"/>
        </w:rPr>
        <w:tab/>
        <w:t xml:space="preserve">upon six months’ notice, and confirming and declaring that, such notice having </w:t>
      </w:r>
      <w:r>
        <w:rPr>
          <w:rFonts w:ascii="Arial" w:hAnsi="Arial" w:cs="Arial"/>
        </w:rPr>
        <w:tab/>
        <w:t xml:space="preserve">been given on 23 January 2015, first respondent ceased to be a member of the </w:t>
      </w:r>
      <w:r>
        <w:rPr>
          <w:rFonts w:ascii="Arial" w:hAnsi="Arial" w:cs="Arial"/>
        </w:rPr>
        <w:tab/>
        <w:t xml:space="preserve">second respondent on 23 January 2015, and in any event, by no later than 31 </w:t>
      </w:r>
      <w:r>
        <w:rPr>
          <w:rFonts w:ascii="Arial" w:hAnsi="Arial" w:cs="Arial"/>
        </w:rPr>
        <w:tab/>
        <w:t>July 2015.</w:t>
      </w:r>
    </w:p>
    <w:p w:rsidR="00041A1D" w:rsidRPr="00041A1D" w:rsidRDefault="00041A1D" w:rsidP="00041A1D">
      <w:pPr>
        <w:pStyle w:val="NoSpacing"/>
        <w:spacing w:line="360" w:lineRule="auto"/>
        <w:jc w:val="both"/>
        <w:rPr>
          <w:rFonts w:ascii="Arial" w:hAnsi="Arial" w:cs="Arial"/>
        </w:rPr>
      </w:pPr>
    </w:p>
    <w:p w:rsidR="00041A1D" w:rsidRPr="00041A1D" w:rsidRDefault="007D2970" w:rsidP="007D2970">
      <w:pPr>
        <w:pStyle w:val="NoSpacing"/>
        <w:spacing w:line="360" w:lineRule="auto"/>
        <w:ind w:left="720" w:hanging="720"/>
        <w:jc w:val="both"/>
        <w:rPr>
          <w:rFonts w:ascii="Arial" w:hAnsi="Arial" w:cs="Arial"/>
        </w:rPr>
      </w:pPr>
      <w:r>
        <w:rPr>
          <w:rFonts w:ascii="Arial" w:hAnsi="Arial" w:cs="Arial"/>
        </w:rPr>
        <w:tab/>
        <w:t>4.</w:t>
      </w:r>
      <w:r>
        <w:rPr>
          <w:rFonts w:ascii="Arial" w:hAnsi="Arial" w:cs="Arial"/>
        </w:rPr>
        <w:tab/>
      </w:r>
      <w:r w:rsidRPr="00A37E07">
        <w:rPr>
          <w:rFonts w:ascii="Arial" w:hAnsi="Arial" w:cs="Arial"/>
        </w:rPr>
        <w:t>In the further alternative to the above</w:t>
      </w:r>
      <w:r>
        <w:rPr>
          <w:rFonts w:ascii="Arial" w:hAnsi="Arial" w:cs="Arial"/>
        </w:rPr>
        <w:t xml:space="preserve"> ordering and directing that first respondent </w:t>
      </w:r>
      <w:r w:rsidR="00A716D7">
        <w:rPr>
          <w:rFonts w:ascii="Arial" w:hAnsi="Arial" w:cs="Arial"/>
        </w:rPr>
        <w:tab/>
      </w:r>
      <w:r>
        <w:rPr>
          <w:rFonts w:ascii="Arial" w:hAnsi="Arial" w:cs="Arial"/>
        </w:rPr>
        <w:t>shall cease to be a member of the second respondent, with immediate effect</w:t>
      </w:r>
      <w:r w:rsidR="00A716D7">
        <w:rPr>
          <w:rFonts w:ascii="Arial" w:hAnsi="Arial" w:cs="Arial"/>
        </w:rPr>
        <w:t xml:space="preserve">, </w:t>
      </w:r>
      <w:r w:rsidR="00A716D7">
        <w:rPr>
          <w:rFonts w:ascii="Arial" w:hAnsi="Arial" w:cs="Arial"/>
        </w:rPr>
        <w:tab/>
        <w:t xml:space="preserve">against the payment to him of the balance (sic) his loan account in the second </w:t>
      </w:r>
      <w:r w:rsidR="00A716D7">
        <w:rPr>
          <w:rFonts w:ascii="Arial" w:hAnsi="Arial" w:cs="Arial"/>
        </w:rPr>
        <w:tab/>
        <w:t xml:space="preserve">respondent in the amount of N$27 503.00, on any one or more of the grounds </w:t>
      </w:r>
      <w:r w:rsidR="00A716D7">
        <w:rPr>
          <w:rFonts w:ascii="Arial" w:hAnsi="Arial" w:cs="Arial"/>
        </w:rPr>
        <w:tab/>
        <w:t xml:space="preserve">recognised by s 36(1)(a), (b), (c) and/or (d) of the Close Corporation Act 26 of </w:t>
      </w:r>
      <w:r w:rsidR="00A716D7">
        <w:rPr>
          <w:rFonts w:ascii="Arial" w:hAnsi="Arial" w:cs="Arial"/>
        </w:rPr>
        <w:tab/>
      </w:r>
      <w:r w:rsidR="00592337">
        <w:rPr>
          <w:rFonts w:ascii="Arial" w:hAnsi="Arial" w:cs="Arial"/>
        </w:rPr>
        <w:t>1988.’</w:t>
      </w:r>
    </w:p>
    <w:p w:rsidR="00041A1D" w:rsidRDefault="00041A1D" w:rsidP="00C429B1">
      <w:pPr>
        <w:pStyle w:val="NoSpacing"/>
        <w:spacing w:line="480" w:lineRule="auto"/>
        <w:jc w:val="both"/>
        <w:rPr>
          <w:rFonts w:ascii="Arial" w:hAnsi="Arial" w:cs="Arial"/>
          <w:sz w:val="24"/>
          <w:szCs w:val="24"/>
        </w:rPr>
      </w:pPr>
    </w:p>
    <w:p w:rsidR="008D68FB" w:rsidRPr="00E514DA" w:rsidRDefault="00C5296F" w:rsidP="00C5296F">
      <w:pPr>
        <w:pStyle w:val="NoSpacing"/>
        <w:spacing w:line="480" w:lineRule="auto"/>
        <w:jc w:val="both"/>
        <w:rPr>
          <w:rFonts w:ascii="Arial" w:hAnsi="Arial" w:cs="Arial"/>
          <w:sz w:val="24"/>
          <w:szCs w:val="24"/>
        </w:rPr>
      </w:pPr>
      <w:r w:rsidRPr="00E514DA">
        <w:rPr>
          <w:rFonts w:ascii="Arial" w:hAnsi="Arial" w:cs="Arial"/>
          <w:sz w:val="24"/>
          <w:szCs w:val="24"/>
        </w:rPr>
        <w:t>[3]</w:t>
      </w:r>
      <w:r w:rsidRPr="00E514DA">
        <w:rPr>
          <w:rFonts w:ascii="Arial" w:hAnsi="Arial" w:cs="Arial"/>
          <w:sz w:val="24"/>
          <w:szCs w:val="24"/>
        </w:rPr>
        <w:tab/>
      </w:r>
      <w:r w:rsidR="00592337">
        <w:rPr>
          <w:rFonts w:ascii="Arial" w:hAnsi="Arial" w:cs="Arial"/>
          <w:sz w:val="24"/>
          <w:szCs w:val="24"/>
        </w:rPr>
        <w:t>As is evident from the relief sought</w:t>
      </w:r>
      <w:r w:rsidR="00DC4FE2">
        <w:rPr>
          <w:rFonts w:ascii="Arial" w:hAnsi="Arial" w:cs="Arial"/>
          <w:sz w:val="24"/>
          <w:szCs w:val="24"/>
        </w:rPr>
        <w:t>,</w:t>
      </w:r>
      <w:r w:rsidR="00592337">
        <w:rPr>
          <w:rFonts w:ascii="Arial" w:hAnsi="Arial" w:cs="Arial"/>
          <w:sz w:val="24"/>
          <w:szCs w:val="24"/>
        </w:rPr>
        <w:t xml:space="preserve"> Fischer relied in the alternative on two alleged ag</w:t>
      </w:r>
      <w:r w:rsidR="00BA327D">
        <w:rPr>
          <w:rFonts w:ascii="Arial" w:hAnsi="Arial" w:cs="Arial"/>
          <w:sz w:val="24"/>
          <w:szCs w:val="24"/>
        </w:rPr>
        <w:t>reements namely one concluded on</w:t>
      </w:r>
      <w:r w:rsidR="00592337">
        <w:rPr>
          <w:rFonts w:ascii="Arial" w:hAnsi="Arial" w:cs="Arial"/>
          <w:sz w:val="24"/>
          <w:szCs w:val="24"/>
        </w:rPr>
        <w:t xml:space="preserve"> </w:t>
      </w:r>
      <w:r w:rsidR="00B43DE3">
        <w:rPr>
          <w:rFonts w:ascii="Arial" w:hAnsi="Arial" w:cs="Arial"/>
          <w:sz w:val="24"/>
          <w:szCs w:val="24"/>
        </w:rPr>
        <w:t xml:space="preserve">23 </w:t>
      </w:r>
      <w:r w:rsidR="00592337">
        <w:rPr>
          <w:rFonts w:ascii="Arial" w:hAnsi="Arial" w:cs="Arial"/>
          <w:sz w:val="24"/>
          <w:szCs w:val="24"/>
        </w:rPr>
        <w:t>J</w:t>
      </w:r>
      <w:r w:rsidR="00E514DA">
        <w:rPr>
          <w:rFonts w:ascii="Arial" w:hAnsi="Arial" w:cs="Arial"/>
          <w:sz w:val="24"/>
          <w:szCs w:val="24"/>
        </w:rPr>
        <w:t>anuary 2015 and alternatively</w:t>
      </w:r>
      <w:r w:rsidR="00592337">
        <w:rPr>
          <w:rFonts w:ascii="Arial" w:hAnsi="Arial" w:cs="Arial"/>
          <w:sz w:val="24"/>
          <w:szCs w:val="24"/>
        </w:rPr>
        <w:t xml:space="preserve"> an associ</w:t>
      </w:r>
      <w:r w:rsidR="008D68FB">
        <w:rPr>
          <w:rFonts w:ascii="Arial" w:hAnsi="Arial" w:cs="Arial"/>
          <w:sz w:val="24"/>
          <w:szCs w:val="24"/>
        </w:rPr>
        <w:t>ation agreement in terms whereof</w:t>
      </w:r>
      <w:r w:rsidR="00592337">
        <w:rPr>
          <w:rFonts w:ascii="Arial" w:hAnsi="Arial" w:cs="Arial"/>
          <w:sz w:val="24"/>
          <w:szCs w:val="24"/>
        </w:rPr>
        <w:t xml:space="preserve"> he could compel Seelenbinder to resign or retire on six months’ notice. Furthermore, as is evident </w:t>
      </w:r>
      <w:r w:rsidR="008D68FB">
        <w:rPr>
          <w:rFonts w:ascii="Arial" w:hAnsi="Arial" w:cs="Arial"/>
          <w:sz w:val="24"/>
          <w:szCs w:val="24"/>
        </w:rPr>
        <w:t>from the alternative relief</w:t>
      </w:r>
      <w:r w:rsidR="00DC4FE2">
        <w:rPr>
          <w:rFonts w:ascii="Arial" w:hAnsi="Arial" w:cs="Arial"/>
          <w:sz w:val="24"/>
          <w:szCs w:val="24"/>
        </w:rPr>
        <w:t xml:space="preserve"> pursuant to s 36 of the Close </w:t>
      </w:r>
      <w:r w:rsidR="00DC4FE2" w:rsidRPr="00E514DA">
        <w:rPr>
          <w:rFonts w:ascii="Arial" w:hAnsi="Arial" w:cs="Arial"/>
          <w:sz w:val="24"/>
          <w:szCs w:val="24"/>
        </w:rPr>
        <w:t>C</w:t>
      </w:r>
      <w:r w:rsidR="008D68FB" w:rsidRPr="00E514DA">
        <w:rPr>
          <w:rFonts w:ascii="Arial" w:hAnsi="Arial" w:cs="Arial"/>
          <w:sz w:val="24"/>
          <w:szCs w:val="24"/>
        </w:rPr>
        <w:t>orporation Act</w:t>
      </w:r>
      <w:r w:rsidR="00E514DA" w:rsidRPr="00E514DA">
        <w:rPr>
          <w:rFonts w:ascii="Arial" w:hAnsi="Arial" w:cs="Arial"/>
          <w:sz w:val="24"/>
          <w:szCs w:val="24"/>
        </w:rPr>
        <w:t xml:space="preserve"> 26 of 1988</w:t>
      </w:r>
      <w:r w:rsidR="008D68FB" w:rsidRPr="00E514DA">
        <w:rPr>
          <w:rFonts w:ascii="Arial" w:hAnsi="Arial" w:cs="Arial"/>
          <w:sz w:val="24"/>
          <w:szCs w:val="24"/>
        </w:rPr>
        <w:t>,</w:t>
      </w:r>
      <w:r w:rsidR="00E514DA" w:rsidRPr="00E514DA">
        <w:rPr>
          <w:rFonts w:ascii="Arial" w:hAnsi="Arial" w:cs="Arial"/>
          <w:sz w:val="24"/>
          <w:szCs w:val="24"/>
        </w:rPr>
        <w:t xml:space="preserve"> </w:t>
      </w:r>
      <w:r w:rsidR="008D68FB" w:rsidRPr="00E514DA">
        <w:rPr>
          <w:rFonts w:ascii="Arial" w:hAnsi="Arial" w:cs="Arial"/>
          <w:sz w:val="24"/>
          <w:szCs w:val="24"/>
        </w:rPr>
        <w:t>by</w:t>
      </w:r>
      <w:r w:rsidR="008D68FB">
        <w:rPr>
          <w:rFonts w:ascii="Arial" w:hAnsi="Arial" w:cs="Arial"/>
          <w:sz w:val="24"/>
          <w:szCs w:val="24"/>
        </w:rPr>
        <w:t xml:space="preserve"> the time the application was launched Fischer was of the view that the relationship between him and Seelenbinder had soured to the extent that it could not be expected of them to remain together as members in FSA.</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8D68FB">
        <w:rPr>
          <w:rFonts w:ascii="Arial" w:hAnsi="Arial" w:cs="Arial"/>
          <w:sz w:val="24"/>
          <w:szCs w:val="24"/>
        </w:rPr>
        <w:t>As is further evident from the alternatives</w:t>
      </w:r>
      <w:r w:rsidR="00DC4FE2">
        <w:rPr>
          <w:rFonts w:ascii="Arial" w:hAnsi="Arial" w:cs="Arial"/>
          <w:sz w:val="24"/>
          <w:szCs w:val="24"/>
        </w:rPr>
        <w:t>,</w:t>
      </w:r>
      <w:r w:rsidR="008D68FB">
        <w:rPr>
          <w:rFonts w:ascii="Arial" w:hAnsi="Arial" w:cs="Arial"/>
          <w:sz w:val="24"/>
          <w:szCs w:val="24"/>
        </w:rPr>
        <w:t xml:space="preserve"> when it comes to the r</w:t>
      </w:r>
      <w:r w:rsidR="00CD5D26">
        <w:rPr>
          <w:rFonts w:ascii="Arial" w:hAnsi="Arial" w:cs="Arial"/>
          <w:sz w:val="24"/>
          <w:szCs w:val="24"/>
        </w:rPr>
        <w:t>elief sought</w:t>
      </w:r>
      <w:r w:rsidR="00BA327D">
        <w:rPr>
          <w:rFonts w:ascii="Arial" w:hAnsi="Arial" w:cs="Arial"/>
          <w:sz w:val="24"/>
          <w:szCs w:val="24"/>
        </w:rPr>
        <w:t>,</w:t>
      </w:r>
      <w:r w:rsidR="00CD5D26">
        <w:rPr>
          <w:rFonts w:ascii="Arial" w:hAnsi="Arial" w:cs="Arial"/>
          <w:sz w:val="24"/>
          <w:szCs w:val="24"/>
        </w:rPr>
        <w:t xml:space="preserve"> </w:t>
      </w:r>
      <w:r w:rsidR="008D68FB">
        <w:rPr>
          <w:rFonts w:ascii="Arial" w:hAnsi="Arial" w:cs="Arial"/>
          <w:sz w:val="24"/>
          <w:szCs w:val="24"/>
        </w:rPr>
        <w:t xml:space="preserve">payment to Seelenbinder is only contemplated in respect of the relief set out in paragraphs 2 and 4 quoted above and that in these instances it is limited to the payment of the loan account of Seelenbinder in FSA. As far as the relief sought is based on the association agreement (para </w:t>
      </w:r>
      <w:r w:rsidR="00742065">
        <w:rPr>
          <w:rFonts w:ascii="Arial" w:hAnsi="Arial" w:cs="Arial"/>
          <w:sz w:val="24"/>
          <w:szCs w:val="24"/>
        </w:rPr>
        <w:t>3) no paymen</w:t>
      </w:r>
      <w:r w:rsidR="00A37E07">
        <w:rPr>
          <w:rFonts w:ascii="Arial" w:hAnsi="Arial" w:cs="Arial"/>
          <w:sz w:val="24"/>
          <w:szCs w:val="24"/>
        </w:rPr>
        <w:t>t to Seelenbinder is envisaged.</w:t>
      </w:r>
    </w:p>
    <w:p w:rsidR="00C510D5" w:rsidRPr="00742065" w:rsidRDefault="00C510D5" w:rsidP="00C510D5">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42065">
        <w:rPr>
          <w:rFonts w:ascii="Arial" w:hAnsi="Arial" w:cs="Arial"/>
          <w:sz w:val="24"/>
          <w:szCs w:val="24"/>
        </w:rPr>
        <w:t xml:space="preserve">The </w:t>
      </w:r>
      <w:r w:rsidR="001424ED">
        <w:rPr>
          <w:rFonts w:ascii="Arial" w:hAnsi="Arial" w:cs="Arial"/>
          <w:sz w:val="24"/>
          <w:szCs w:val="24"/>
        </w:rPr>
        <w:t>High C</w:t>
      </w:r>
      <w:r w:rsidR="00742065">
        <w:rPr>
          <w:rFonts w:ascii="Arial" w:hAnsi="Arial" w:cs="Arial"/>
          <w:sz w:val="24"/>
          <w:szCs w:val="24"/>
        </w:rPr>
        <w:t>ou</w:t>
      </w:r>
      <w:r w:rsidR="00D751B8">
        <w:rPr>
          <w:rFonts w:ascii="Arial" w:hAnsi="Arial" w:cs="Arial"/>
          <w:sz w:val="24"/>
          <w:szCs w:val="24"/>
        </w:rPr>
        <w:t>rt in a judgment delivered on 10</w:t>
      </w:r>
      <w:r w:rsidR="00742065">
        <w:rPr>
          <w:rFonts w:ascii="Arial" w:hAnsi="Arial" w:cs="Arial"/>
          <w:sz w:val="24"/>
          <w:szCs w:val="24"/>
        </w:rPr>
        <w:t xml:space="preserve"> November 2017</w:t>
      </w:r>
      <w:r w:rsidR="00BA327D">
        <w:rPr>
          <w:rStyle w:val="FootnoteReference"/>
          <w:rFonts w:ascii="Arial" w:hAnsi="Arial" w:cs="Arial"/>
          <w:sz w:val="24"/>
          <w:szCs w:val="24"/>
        </w:rPr>
        <w:footnoteReference w:id="1"/>
      </w:r>
      <w:r w:rsidR="00742065">
        <w:rPr>
          <w:rFonts w:ascii="Arial" w:hAnsi="Arial" w:cs="Arial"/>
          <w:sz w:val="24"/>
          <w:szCs w:val="24"/>
        </w:rPr>
        <w:t xml:space="preserve"> rejected the case of Fischer based on the agreement of </w:t>
      </w:r>
      <w:r w:rsidR="003B0FBC">
        <w:rPr>
          <w:rFonts w:ascii="Arial" w:hAnsi="Arial" w:cs="Arial"/>
          <w:sz w:val="24"/>
          <w:szCs w:val="24"/>
        </w:rPr>
        <w:t xml:space="preserve">23 </w:t>
      </w:r>
      <w:r w:rsidR="00742065">
        <w:rPr>
          <w:rFonts w:ascii="Arial" w:hAnsi="Arial" w:cs="Arial"/>
          <w:sz w:val="24"/>
          <w:szCs w:val="24"/>
        </w:rPr>
        <w:t xml:space="preserve">January 2015. It however accepted that the association agreement granted Fischer the right to compel Seelenbinder to retire from FSA on six months’ notice and hence that </w:t>
      </w:r>
      <w:r w:rsidR="00BB32AF">
        <w:rPr>
          <w:rFonts w:ascii="Arial" w:hAnsi="Arial" w:cs="Arial"/>
          <w:sz w:val="24"/>
          <w:szCs w:val="24"/>
        </w:rPr>
        <w:t xml:space="preserve">Seelenbinder ‘must retire from </w:t>
      </w:r>
      <w:r w:rsidR="00DC4FE2">
        <w:rPr>
          <w:rFonts w:ascii="Arial" w:hAnsi="Arial" w:cs="Arial"/>
          <w:sz w:val="24"/>
          <w:szCs w:val="24"/>
        </w:rPr>
        <w:t xml:space="preserve">the </w:t>
      </w:r>
      <w:r w:rsidR="00BB32AF">
        <w:rPr>
          <w:rFonts w:ascii="Arial" w:hAnsi="Arial" w:cs="Arial"/>
          <w:sz w:val="24"/>
          <w:szCs w:val="24"/>
        </w:rPr>
        <w:t>close c</w:t>
      </w:r>
      <w:r w:rsidR="00742065">
        <w:rPr>
          <w:rFonts w:ascii="Arial" w:hAnsi="Arial" w:cs="Arial"/>
          <w:sz w:val="24"/>
          <w:szCs w:val="24"/>
        </w:rPr>
        <w:t xml:space="preserve">orporation by 31 March 2016’ and, among others, also ordered that a ‘referee’ be appointed to ‘determine the value of the </w:t>
      </w:r>
      <w:r w:rsidR="00BB32AF">
        <w:rPr>
          <w:rFonts w:ascii="Arial" w:hAnsi="Arial" w:cs="Arial"/>
          <w:sz w:val="24"/>
          <w:szCs w:val="24"/>
        </w:rPr>
        <w:t>close c</w:t>
      </w:r>
      <w:r w:rsidR="00742065">
        <w:rPr>
          <w:rFonts w:ascii="Arial" w:hAnsi="Arial" w:cs="Arial"/>
          <w:sz w:val="24"/>
          <w:szCs w:val="24"/>
        </w:rPr>
        <w:t>orporation and each party’s loan account’ and once this has been done</w:t>
      </w:r>
      <w:r w:rsidR="00BA327D">
        <w:rPr>
          <w:rFonts w:ascii="Arial" w:hAnsi="Arial" w:cs="Arial"/>
          <w:sz w:val="24"/>
          <w:szCs w:val="24"/>
        </w:rPr>
        <w:t>,</w:t>
      </w:r>
      <w:r w:rsidR="00742065">
        <w:rPr>
          <w:rFonts w:ascii="Arial" w:hAnsi="Arial" w:cs="Arial"/>
          <w:sz w:val="24"/>
          <w:szCs w:val="24"/>
        </w:rPr>
        <w:t xml:space="preserve"> Fischer</w:t>
      </w:r>
      <w:r w:rsidR="00BB32AF">
        <w:rPr>
          <w:rFonts w:ascii="Arial" w:hAnsi="Arial" w:cs="Arial"/>
          <w:sz w:val="24"/>
          <w:szCs w:val="24"/>
        </w:rPr>
        <w:t xml:space="preserve"> ‘must pay to (Seelenbinder) 50% of the value of the close c</w:t>
      </w:r>
      <w:r w:rsidR="00742065">
        <w:rPr>
          <w:rFonts w:ascii="Arial" w:hAnsi="Arial" w:cs="Arial"/>
          <w:sz w:val="24"/>
          <w:szCs w:val="24"/>
        </w:rPr>
        <w:t>orporation and the value of (Seelenbinder’s) loan account</w:t>
      </w:r>
      <w:r w:rsidR="004D33AE">
        <w:rPr>
          <w:rFonts w:ascii="Arial" w:hAnsi="Arial" w:cs="Arial"/>
          <w:sz w:val="24"/>
          <w:szCs w:val="24"/>
        </w:rPr>
        <w:t>’</w:t>
      </w:r>
      <w:r w:rsidR="00742065">
        <w:rPr>
          <w:rFonts w:ascii="Arial" w:hAnsi="Arial" w:cs="Arial"/>
          <w:sz w:val="24"/>
          <w:szCs w:val="24"/>
        </w:rPr>
        <w:t xml:space="preserve">. </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A327D">
        <w:rPr>
          <w:rFonts w:ascii="Arial" w:hAnsi="Arial" w:cs="Arial"/>
          <w:sz w:val="24"/>
          <w:szCs w:val="24"/>
        </w:rPr>
        <w:t>The retirement judgment</w:t>
      </w:r>
      <w:r w:rsidR="004D33AE">
        <w:rPr>
          <w:rFonts w:ascii="Arial" w:hAnsi="Arial" w:cs="Arial"/>
          <w:sz w:val="24"/>
          <w:szCs w:val="24"/>
        </w:rPr>
        <w:t xml:space="preserve"> was not appealed against by either Fischer or Seelenbinder and forms the backdrop to this appeal as will become apparent as I deal in m</w:t>
      </w:r>
      <w:r w:rsidR="00A4422B">
        <w:rPr>
          <w:rFonts w:ascii="Arial" w:hAnsi="Arial" w:cs="Arial"/>
          <w:sz w:val="24"/>
          <w:szCs w:val="24"/>
        </w:rPr>
        <w:t>ore detail with it herein below</w:t>
      </w:r>
      <w:r w:rsidR="00CD5D26">
        <w:rPr>
          <w:rFonts w:ascii="Arial" w:hAnsi="Arial" w:cs="Arial"/>
          <w:sz w:val="24"/>
          <w:szCs w:val="24"/>
        </w:rPr>
        <w:t>.</w:t>
      </w:r>
    </w:p>
    <w:p w:rsidR="00C429B1" w:rsidRDefault="00C429B1" w:rsidP="00C429B1">
      <w:pPr>
        <w:pStyle w:val="NoSpacing"/>
        <w:spacing w:line="480" w:lineRule="auto"/>
        <w:jc w:val="both"/>
        <w:rPr>
          <w:rFonts w:ascii="Arial" w:hAnsi="Arial" w:cs="Arial"/>
          <w:sz w:val="24"/>
          <w:szCs w:val="24"/>
        </w:rPr>
      </w:pPr>
    </w:p>
    <w:p w:rsidR="00C429B1" w:rsidRPr="00061501" w:rsidRDefault="00C5296F" w:rsidP="00C5296F">
      <w:pPr>
        <w:pStyle w:val="NoSpacing"/>
        <w:spacing w:line="480" w:lineRule="auto"/>
        <w:jc w:val="both"/>
        <w:rPr>
          <w:rFonts w:ascii="Arial" w:hAnsi="Arial" w:cs="Arial"/>
          <w:sz w:val="24"/>
          <w:szCs w:val="24"/>
        </w:rPr>
      </w:pPr>
      <w:r w:rsidRPr="00061501">
        <w:rPr>
          <w:rFonts w:ascii="Arial" w:hAnsi="Arial" w:cs="Arial"/>
          <w:sz w:val="24"/>
          <w:szCs w:val="24"/>
        </w:rPr>
        <w:t>[7]</w:t>
      </w:r>
      <w:r w:rsidRPr="00061501">
        <w:rPr>
          <w:rFonts w:ascii="Arial" w:hAnsi="Arial" w:cs="Arial"/>
          <w:sz w:val="24"/>
          <w:szCs w:val="24"/>
        </w:rPr>
        <w:tab/>
      </w:r>
      <w:r w:rsidR="004D33AE">
        <w:rPr>
          <w:rFonts w:ascii="Arial" w:hAnsi="Arial" w:cs="Arial"/>
          <w:sz w:val="24"/>
          <w:szCs w:val="24"/>
        </w:rPr>
        <w:t xml:space="preserve">As a result of the judgment steps were taken to establish </w:t>
      </w:r>
      <w:r w:rsidR="00592462">
        <w:rPr>
          <w:rFonts w:ascii="Arial" w:hAnsi="Arial" w:cs="Arial"/>
          <w:sz w:val="24"/>
          <w:szCs w:val="24"/>
        </w:rPr>
        <w:t xml:space="preserve">the </w:t>
      </w:r>
      <w:r w:rsidR="004D33AE">
        <w:rPr>
          <w:rFonts w:ascii="Arial" w:hAnsi="Arial" w:cs="Arial"/>
          <w:sz w:val="24"/>
          <w:szCs w:val="24"/>
        </w:rPr>
        <w:t>value of the loan account of Seelenbinder and the value of FSA. Th</w:t>
      </w:r>
      <w:r w:rsidR="00DC4FE2">
        <w:rPr>
          <w:rFonts w:ascii="Arial" w:hAnsi="Arial" w:cs="Arial"/>
          <w:sz w:val="24"/>
          <w:szCs w:val="24"/>
        </w:rPr>
        <w:t>ese values were</w:t>
      </w:r>
      <w:r w:rsidR="004D33AE">
        <w:rPr>
          <w:rFonts w:ascii="Arial" w:hAnsi="Arial" w:cs="Arial"/>
          <w:sz w:val="24"/>
          <w:szCs w:val="24"/>
        </w:rPr>
        <w:t xml:space="preserve"> thus established and Seelenbinder had a writ of execution issued against Fischer based on the figures </w:t>
      </w:r>
      <w:r w:rsidR="004D33AE">
        <w:rPr>
          <w:rFonts w:ascii="Arial" w:hAnsi="Arial" w:cs="Arial"/>
          <w:sz w:val="24"/>
          <w:szCs w:val="24"/>
        </w:rPr>
        <w:lastRenderedPageBreak/>
        <w:t>established in this regard. Fischer, becoming aware of th</w:t>
      </w:r>
      <w:r w:rsidR="00E514DA">
        <w:rPr>
          <w:rFonts w:ascii="Arial" w:hAnsi="Arial" w:cs="Arial"/>
          <w:sz w:val="24"/>
          <w:szCs w:val="24"/>
        </w:rPr>
        <w:t>e writ brought two applications:</w:t>
      </w:r>
      <w:r w:rsidR="004D33AE">
        <w:rPr>
          <w:rFonts w:ascii="Arial" w:hAnsi="Arial" w:cs="Arial"/>
          <w:sz w:val="24"/>
          <w:szCs w:val="24"/>
        </w:rPr>
        <w:t xml:space="preserve"> one to attack</w:t>
      </w:r>
      <w:r w:rsidR="00061501">
        <w:rPr>
          <w:rFonts w:ascii="Arial" w:hAnsi="Arial" w:cs="Arial"/>
          <w:sz w:val="24"/>
          <w:szCs w:val="24"/>
        </w:rPr>
        <w:t xml:space="preserve"> the</w:t>
      </w:r>
      <w:r w:rsidR="004D33AE">
        <w:rPr>
          <w:rFonts w:ascii="Arial" w:hAnsi="Arial" w:cs="Arial"/>
          <w:sz w:val="24"/>
          <w:szCs w:val="24"/>
        </w:rPr>
        <w:t xml:space="preserve"> issuing of the writ and </w:t>
      </w:r>
      <w:r w:rsidR="00DC4FE2">
        <w:rPr>
          <w:rFonts w:ascii="Arial" w:hAnsi="Arial" w:cs="Arial"/>
          <w:sz w:val="24"/>
          <w:szCs w:val="24"/>
        </w:rPr>
        <w:t>the other</w:t>
      </w:r>
      <w:r w:rsidR="004D33AE">
        <w:rPr>
          <w:rFonts w:ascii="Arial" w:hAnsi="Arial" w:cs="Arial"/>
          <w:sz w:val="24"/>
          <w:szCs w:val="24"/>
        </w:rPr>
        <w:t xml:space="preserve"> to attack the valuation of FSA. These applications were heard together and both were dismissed with costs (the judgment </w:t>
      </w:r>
      <w:r w:rsidR="004D33AE" w:rsidRPr="004D33AE">
        <w:rPr>
          <w:rFonts w:ascii="Arial" w:hAnsi="Arial" w:cs="Arial"/>
          <w:i/>
          <w:sz w:val="24"/>
          <w:szCs w:val="24"/>
        </w:rPr>
        <w:t>a quo</w:t>
      </w:r>
      <w:r w:rsidR="004D33AE">
        <w:rPr>
          <w:rFonts w:ascii="Arial" w:hAnsi="Arial" w:cs="Arial"/>
          <w:sz w:val="24"/>
          <w:szCs w:val="24"/>
        </w:rPr>
        <w:t>).</w:t>
      </w:r>
      <w:r w:rsidR="00061501">
        <w:rPr>
          <w:rFonts w:ascii="Arial" w:hAnsi="Arial" w:cs="Arial"/>
          <w:sz w:val="24"/>
          <w:szCs w:val="24"/>
        </w:rPr>
        <w:t xml:space="preserve"> </w:t>
      </w:r>
      <w:r w:rsidR="004D33AE" w:rsidRPr="00061501">
        <w:rPr>
          <w:rFonts w:ascii="Arial" w:hAnsi="Arial" w:cs="Arial"/>
          <w:sz w:val="24"/>
          <w:szCs w:val="24"/>
        </w:rPr>
        <w:t xml:space="preserve">The current appeal lies against the judgment </w:t>
      </w:r>
      <w:r w:rsidR="004D33AE" w:rsidRPr="00061501">
        <w:rPr>
          <w:rFonts w:ascii="Arial" w:hAnsi="Arial" w:cs="Arial"/>
          <w:i/>
          <w:sz w:val="24"/>
          <w:szCs w:val="24"/>
        </w:rPr>
        <w:t>a quo</w:t>
      </w:r>
      <w:r w:rsidR="004D33AE" w:rsidRPr="00061501">
        <w:rPr>
          <w:rFonts w:ascii="Arial" w:hAnsi="Arial" w:cs="Arial"/>
          <w:sz w:val="24"/>
          <w:szCs w:val="24"/>
        </w:rPr>
        <w:t>.</w:t>
      </w:r>
    </w:p>
    <w:p w:rsidR="004D33AE" w:rsidRDefault="004D33AE" w:rsidP="00C429B1">
      <w:pPr>
        <w:pStyle w:val="NoSpacing"/>
        <w:spacing w:line="480" w:lineRule="auto"/>
        <w:jc w:val="both"/>
        <w:rPr>
          <w:rFonts w:ascii="Arial" w:hAnsi="Arial" w:cs="Arial"/>
          <w:sz w:val="24"/>
          <w:szCs w:val="24"/>
        </w:rPr>
      </w:pPr>
    </w:p>
    <w:p w:rsidR="004D33AE" w:rsidRPr="004D33AE" w:rsidRDefault="004D33AE" w:rsidP="00C429B1">
      <w:pPr>
        <w:pStyle w:val="NoSpacing"/>
        <w:spacing w:line="480" w:lineRule="auto"/>
        <w:jc w:val="both"/>
        <w:rPr>
          <w:rFonts w:ascii="Arial" w:hAnsi="Arial" w:cs="Arial"/>
          <w:sz w:val="24"/>
          <w:szCs w:val="24"/>
          <w:u w:val="single"/>
        </w:rPr>
      </w:pPr>
      <w:r>
        <w:rPr>
          <w:rFonts w:ascii="Arial" w:hAnsi="Arial" w:cs="Arial"/>
          <w:sz w:val="24"/>
          <w:szCs w:val="24"/>
          <w:u w:val="single"/>
        </w:rPr>
        <w:t>Attack on valuation and ens</w:t>
      </w:r>
      <w:r w:rsidRPr="004D33AE">
        <w:rPr>
          <w:rFonts w:ascii="Arial" w:hAnsi="Arial" w:cs="Arial"/>
          <w:sz w:val="24"/>
          <w:szCs w:val="24"/>
          <w:u w:val="single"/>
        </w:rPr>
        <w:t>uing writ</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D33AE">
        <w:rPr>
          <w:rFonts w:ascii="Arial" w:hAnsi="Arial" w:cs="Arial"/>
          <w:sz w:val="24"/>
          <w:szCs w:val="24"/>
        </w:rPr>
        <w:t xml:space="preserve">In the application </w:t>
      </w:r>
      <w:r w:rsidR="00061F8F">
        <w:rPr>
          <w:rFonts w:ascii="Arial" w:hAnsi="Arial" w:cs="Arial"/>
          <w:sz w:val="24"/>
          <w:szCs w:val="24"/>
        </w:rPr>
        <w:t xml:space="preserve">to attack the valuation by </w:t>
      </w:r>
      <w:r w:rsidR="004D33AE">
        <w:rPr>
          <w:rFonts w:ascii="Arial" w:hAnsi="Arial" w:cs="Arial"/>
          <w:sz w:val="24"/>
          <w:szCs w:val="24"/>
        </w:rPr>
        <w:t>third respondent (Alberts)</w:t>
      </w:r>
      <w:r w:rsidR="00BA327D">
        <w:rPr>
          <w:rFonts w:ascii="Arial" w:hAnsi="Arial" w:cs="Arial"/>
          <w:sz w:val="24"/>
          <w:szCs w:val="24"/>
        </w:rPr>
        <w:t>,</w:t>
      </w:r>
      <w:r w:rsidR="004D33AE">
        <w:rPr>
          <w:rFonts w:ascii="Arial" w:hAnsi="Arial" w:cs="Arial"/>
          <w:sz w:val="24"/>
          <w:szCs w:val="24"/>
        </w:rPr>
        <w:t xml:space="preserve"> </w:t>
      </w:r>
      <w:r w:rsidR="00061F8F">
        <w:rPr>
          <w:rFonts w:ascii="Arial" w:hAnsi="Arial" w:cs="Arial"/>
          <w:sz w:val="24"/>
          <w:szCs w:val="24"/>
        </w:rPr>
        <w:t xml:space="preserve">the main issue raised is that Alberts should have excluded the goodwill when determining the value of FSA. This would make a huge difference in respect of what is due to Seelenbinder. The value of FSA is determined by Alberts to be N$2,9 million and this is qualified as follows: </w:t>
      </w:r>
    </w:p>
    <w:p w:rsidR="00C429B1" w:rsidRPr="00061F8F" w:rsidRDefault="00061F8F" w:rsidP="00061F8F">
      <w:pPr>
        <w:pStyle w:val="NoSpacing"/>
        <w:spacing w:line="360" w:lineRule="auto"/>
        <w:jc w:val="both"/>
        <w:rPr>
          <w:rFonts w:ascii="Arial" w:hAnsi="Arial" w:cs="Arial"/>
        </w:rPr>
      </w:pPr>
      <w:r>
        <w:rPr>
          <w:rFonts w:ascii="Arial" w:hAnsi="Arial" w:cs="Arial"/>
          <w:sz w:val="24"/>
          <w:szCs w:val="24"/>
        </w:rPr>
        <w:tab/>
      </w:r>
    </w:p>
    <w:p w:rsidR="00061F8F" w:rsidRPr="00061F8F" w:rsidRDefault="00061F8F" w:rsidP="00061F8F">
      <w:pPr>
        <w:pStyle w:val="NoSpacing"/>
        <w:spacing w:line="360" w:lineRule="auto"/>
        <w:ind w:left="720" w:hanging="720"/>
        <w:jc w:val="both"/>
        <w:rPr>
          <w:rFonts w:ascii="Arial" w:hAnsi="Arial" w:cs="Arial"/>
        </w:rPr>
      </w:pPr>
      <w:r w:rsidRPr="00061F8F">
        <w:rPr>
          <w:rFonts w:ascii="Arial" w:hAnsi="Arial" w:cs="Arial"/>
        </w:rPr>
        <w:tab/>
        <w:t xml:space="preserve">‘Since there is no significant assets held by FSA, and the net asset value is only </w:t>
      </w:r>
      <w:r w:rsidR="00BA327D">
        <w:rPr>
          <w:rFonts w:ascii="Arial" w:hAnsi="Arial" w:cs="Arial"/>
        </w:rPr>
        <w:t xml:space="preserve">        </w:t>
      </w:r>
      <w:r w:rsidRPr="00061F8F">
        <w:rPr>
          <w:rFonts w:ascii="Arial" w:hAnsi="Arial" w:cs="Arial"/>
        </w:rPr>
        <w:t xml:space="preserve">N$76 134, the valuation mainly represents goodwill that would be paid for </w:t>
      </w:r>
      <w:r w:rsidR="005C1210">
        <w:rPr>
          <w:rFonts w:ascii="Arial" w:hAnsi="Arial" w:cs="Arial"/>
        </w:rPr>
        <w:t xml:space="preserve">the </w:t>
      </w:r>
      <w:r w:rsidRPr="00061F8F">
        <w:rPr>
          <w:rFonts w:ascii="Arial" w:hAnsi="Arial" w:cs="Arial"/>
        </w:rPr>
        <w:t xml:space="preserve">purchase of FSA. This is on the assumption that FSA will attract clients based on its reputation build </w:t>
      </w:r>
      <w:r w:rsidR="00BA327D">
        <w:rPr>
          <w:rFonts w:ascii="Arial" w:hAnsi="Arial" w:cs="Arial"/>
        </w:rPr>
        <w:t>(</w:t>
      </w:r>
      <w:r w:rsidR="00BA327D" w:rsidRPr="00BA327D">
        <w:rPr>
          <w:rFonts w:ascii="Arial" w:hAnsi="Arial" w:cs="Arial"/>
          <w:i/>
        </w:rPr>
        <w:t>sic</w:t>
      </w:r>
      <w:r w:rsidR="00BA327D">
        <w:rPr>
          <w:rFonts w:ascii="Arial" w:hAnsi="Arial" w:cs="Arial"/>
        </w:rPr>
        <w:t xml:space="preserve">) </w:t>
      </w:r>
      <w:r w:rsidRPr="00061F8F">
        <w:rPr>
          <w:rFonts w:ascii="Arial" w:hAnsi="Arial" w:cs="Arial"/>
        </w:rPr>
        <w:t>over years.’</w:t>
      </w:r>
    </w:p>
    <w:p w:rsidR="00061F8F" w:rsidRDefault="00061F8F" w:rsidP="00BE5189">
      <w:pPr>
        <w:pStyle w:val="NoSpacing"/>
        <w:spacing w:line="480" w:lineRule="auto"/>
        <w:jc w:val="both"/>
        <w:rPr>
          <w:rFonts w:ascii="Arial" w:hAnsi="Arial" w:cs="Arial"/>
          <w:sz w:val="24"/>
          <w:szCs w:val="24"/>
        </w:rPr>
      </w:pPr>
    </w:p>
    <w:p w:rsidR="00061F8F" w:rsidRDefault="00061F8F" w:rsidP="00BE5189">
      <w:pPr>
        <w:pStyle w:val="NoSpacing"/>
        <w:spacing w:line="480" w:lineRule="auto"/>
        <w:jc w:val="both"/>
        <w:rPr>
          <w:rFonts w:ascii="Arial" w:hAnsi="Arial" w:cs="Arial"/>
          <w:sz w:val="24"/>
          <w:szCs w:val="24"/>
        </w:rPr>
      </w:pPr>
      <w:r>
        <w:rPr>
          <w:rFonts w:ascii="Arial" w:hAnsi="Arial" w:cs="Arial"/>
          <w:sz w:val="24"/>
          <w:szCs w:val="24"/>
        </w:rPr>
        <w:t>Thus, if goodwill is</w:t>
      </w:r>
      <w:r w:rsidR="00510227">
        <w:rPr>
          <w:rFonts w:ascii="Arial" w:hAnsi="Arial" w:cs="Arial"/>
          <w:sz w:val="24"/>
          <w:szCs w:val="24"/>
        </w:rPr>
        <w:t xml:space="preserve"> to be excluded from what needs </w:t>
      </w:r>
      <w:r>
        <w:rPr>
          <w:rFonts w:ascii="Arial" w:hAnsi="Arial" w:cs="Arial"/>
          <w:sz w:val="24"/>
          <w:szCs w:val="24"/>
        </w:rPr>
        <w:t>to be paid to Seelenbinder</w:t>
      </w:r>
      <w:r w:rsidR="00E514DA">
        <w:rPr>
          <w:rFonts w:ascii="Arial" w:hAnsi="Arial" w:cs="Arial"/>
          <w:sz w:val="24"/>
          <w:szCs w:val="24"/>
        </w:rPr>
        <w:t>,</w:t>
      </w:r>
      <w:r>
        <w:rPr>
          <w:rFonts w:ascii="Arial" w:hAnsi="Arial" w:cs="Arial"/>
          <w:sz w:val="24"/>
          <w:szCs w:val="24"/>
        </w:rPr>
        <w:t xml:space="preserve"> he would only be entitled to half of N$76</w:t>
      </w:r>
      <w:r w:rsidR="00510227">
        <w:rPr>
          <w:rFonts w:ascii="Arial" w:hAnsi="Arial" w:cs="Arial"/>
          <w:sz w:val="24"/>
          <w:szCs w:val="24"/>
        </w:rPr>
        <w:t xml:space="preserve"> </w:t>
      </w:r>
      <w:r>
        <w:rPr>
          <w:rFonts w:ascii="Arial" w:hAnsi="Arial" w:cs="Arial"/>
          <w:sz w:val="24"/>
          <w:szCs w:val="24"/>
        </w:rPr>
        <w:t>134</w:t>
      </w:r>
      <w:r w:rsidR="00510227">
        <w:rPr>
          <w:rFonts w:ascii="Arial" w:hAnsi="Arial" w:cs="Arial"/>
          <w:sz w:val="24"/>
          <w:szCs w:val="24"/>
        </w:rPr>
        <w:t>, ie N$38 067 instead</w:t>
      </w:r>
      <w:r w:rsidR="00E514DA">
        <w:rPr>
          <w:rFonts w:ascii="Arial" w:hAnsi="Arial" w:cs="Arial"/>
          <w:sz w:val="24"/>
          <w:szCs w:val="24"/>
        </w:rPr>
        <w:t xml:space="preserve"> of half of N$2,9 million,               ie </w:t>
      </w:r>
      <w:r w:rsidR="00510227">
        <w:rPr>
          <w:rFonts w:ascii="Arial" w:hAnsi="Arial" w:cs="Arial"/>
          <w:sz w:val="24"/>
          <w:szCs w:val="24"/>
        </w:rPr>
        <w:t>N$1</w:t>
      </w:r>
      <w:r w:rsidR="004A6C3B">
        <w:rPr>
          <w:rFonts w:ascii="Arial" w:hAnsi="Arial" w:cs="Arial"/>
          <w:sz w:val="24"/>
          <w:szCs w:val="24"/>
        </w:rPr>
        <w:t xml:space="preserve"> </w:t>
      </w:r>
      <w:r w:rsidR="00510227">
        <w:rPr>
          <w:rFonts w:ascii="Arial" w:hAnsi="Arial" w:cs="Arial"/>
          <w:sz w:val="24"/>
          <w:szCs w:val="24"/>
        </w:rPr>
        <w:t>450</w:t>
      </w:r>
      <w:r w:rsidR="004A6C3B">
        <w:rPr>
          <w:rFonts w:ascii="Arial" w:hAnsi="Arial" w:cs="Arial"/>
          <w:sz w:val="24"/>
          <w:szCs w:val="24"/>
        </w:rPr>
        <w:t xml:space="preserve"> </w:t>
      </w:r>
      <w:r w:rsidR="00510227">
        <w:rPr>
          <w:rFonts w:ascii="Arial" w:hAnsi="Arial" w:cs="Arial"/>
          <w:sz w:val="24"/>
          <w:szCs w:val="24"/>
        </w:rPr>
        <w:t>000.</w:t>
      </w:r>
    </w:p>
    <w:p w:rsidR="00061501" w:rsidRDefault="00061501" w:rsidP="00BE5189">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10227">
        <w:rPr>
          <w:rFonts w:ascii="Arial" w:hAnsi="Arial" w:cs="Arial"/>
          <w:sz w:val="24"/>
          <w:szCs w:val="24"/>
        </w:rPr>
        <w:t xml:space="preserve">Apart from the </w:t>
      </w:r>
      <w:r w:rsidR="005C1210">
        <w:rPr>
          <w:rFonts w:ascii="Arial" w:hAnsi="Arial" w:cs="Arial"/>
          <w:sz w:val="24"/>
          <w:szCs w:val="24"/>
        </w:rPr>
        <w:t xml:space="preserve">question of the </w:t>
      </w:r>
      <w:r w:rsidR="00510227">
        <w:rPr>
          <w:rFonts w:ascii="Arial" w:hAnsi="Arial" w:cs="Arial"/>
          <w:sz w:val="24"/>
          <w:szCs w:val="24"/>
        </w:rPr>
        <w:t>good</w:t>
      </w:r>
      <w:r w:rsidR="005C1210">
        <w:rPr>
          <w:rFonts w:ascii="Arial" w:hAnsi="Arial" w:cs="Arial"/>
          <w:sz w:val="24"/>
          <w:szCs w:val="24"/>
        </w:rPr>
        <w:t>will</w:t>
      </w:r>
      <w:r w:rsidR="00BA327D">
        <w:rPr>
          <w:rFonts w:ascii="Arial" w:hAnsi="Arial" w:cs="Arial"/>
          <w:sz w:val="24"/>
          <w:szCs w:val="24"/>
        </w:rPr>
        <w:t>,</w:t>
      </w:r>
      <w:r w:rsidR="005C1210">
        <w:rPr>
          <w:rFonts w:ascii="Arial" w:hAnsi="Arial" w:cs="Arial"/>
          <w:sz w:val="24"/>
          <w:szCs w:val="24"/>
        </w:rPr>
        <w:t xml:space="preserve"> </w:t>
      </w:r>
      <w:r w:rsidR="00510227">
        <w:rPr>
          <w:rFonts w:ascii="Arial" w:hAnsi="Arial" w:cs="Arial"/>
          <w:sz w:val="24"/>
          <w:szCs w:val="24"/>
        </w:rPr>
        <w:t xml:space="preserve">certain other issues are also raised </w:t>
      </w:r>
      <w:r w:rsidR="00171CDC">
        <w:rPr>
          <w:rFonts w:ascii="Arial" w:hAnsi="Arial" w:cs="Arial"/>
          <w:sz w:val="24"/>
          <w:szCs w:val="24"/>
        </w:rPr>
        <w:t xml:space="preserve">which it is averred would have materially affected the valuation such as </w:t>
      </w:r>
      <w:r w:rsidR="00171CDC" w:rsidRPr="005C1210">
        <w:rPr>
          <w:rFonts w:ascii="Arial" w:hAnsi="Arial" w:cs="Arial"/>
          <w:sz w:val="24"/>
          <w:szCs w:val="24"/>
        </w:rPr>
        <w:t>the fact that</w:t>
      </w:r>
      <w:r w:rsidR="00171CDC">
        <w:rPr>
          <w:rFonts w:ascii="Arial" w:hAnsi="Arial" w:cs="Arial"/>
          <w:sz w:val="24"/>
          <w:szCs w:val="24"/>
        </w:rPr>
        <w:t xml:space="preserve"> FSA could not obtain a certificate of good standing from the Receiver of Revenue as its annual financial statements had not been approved which disqualifies it from </w:t>
      </w:r>
      <w:r w:rsidR="00171CDC">
        <w:rPr>
          <w:rFonts w:ascii="Arial" w:hAnsi="Arial" w:cs="Arial"/>
          <w:sz w:val="24"/>
          <w:szCs w:val="24"/>
        </w:rPr>
        <w:lastRenderedPageBreak/>
        <w:t xml:space="preserve">government work, that the assumptions relating to a perpetual income flow were over-optimistic, that the depressed economic state in Namibia was not sufficiently factored into the </w:t>
      </w:r>
      <w:r w:rsidR="00753AEC">
        <w:rPr>
          <w:rFonts w:ascii="Arial" w:hAnsi="Arial" w:cs="Arial"/>
          <w:sz w:val="24"/>
          <w:szCs w:val="24"/>
        </w:rPr>
        <w:t xml:space="preserve">valuation and certain other matters along the same lines. </w:t>
      </w:r>
    </w:p>
    <w:p w:rsidR="00C429B1" w:rsidRDefault="00C429B1" w:rsidP="00C429B1">
      <w:pPr>
        <w:pStyle w:val="NoSpacing"/>
        <w:spacing w:line="480" w:lineRule="auto"/>
        <w:jc w:val="both"/>
        <w:rPr>
          <w:rFonts w:ascii="Arial" w:hAnsi="Arial" w:cs="Arial"/>
          <w:sz w:val="24"/>
          <w:szCs w:val="24"/>
        </w:rPr>
      </w:pPr>
    </w:p>
    <w:p w:rsidR="00C429B1" w:rsidRPr="0000707D" w:rsidRDefault="00C5296F" w:rsidP="00C5296F">
      <w:pPr>
        <w:pStyle w:val="NoSpacing"/>
        <w:spacing w:line="480" w:lineRule="auto"/>
        <w:jc w:val="both"/>
        <w:rPr>
          <w:rFonts w:ascii="Arial" w:hAnsi="Arial" w:cs="Arial"/>
          <w:sz w:val="24"/>
          <w:szCs w:val="24"/>
        </w:rPr>
      </w:pPr>
      <w:r w:rsidRPr="0000707D">
        <w:rPr>
          <w:rFonts w:ascii="Arial" w:hAnsi="Arial" w:cs="Arial"/>
          <w:sz w:val="24"/>
          <w:szCs w:val="24"/>
        </w:rPr>
        <w:t>[10]</w:t>
      </w:r>
      <w:r w:rsidRPr="0000707D">
        <w:rPr>
          <w:rFonts w:ascii="Arial" w:hAnsi="Arial" w:cs="Arial"/>
          <w:sz w:val="24"/>
          <w:szCs w:val="24"/>
        </w:rPr>
        <w:tab/>
      </w:r>
      <w:r w:rsidR="00753AEC" w:rsidRPr="0000707D">
        <w:rPr>
          <w:rFonts w:ascii="Arial" w:hAnsi="Arial" w:cs="Arial"/>
          <w:sz w:val="24"/>
          <w:szCs w:val="24"/>
        </w:rPr>
        <w:t xml:space="preserve">In argument </w:t>
      </w:r>
      <w:r w:rsidR="00753AEC" w:rsidRPr="00790796">
        <w:rPr>
          <w:rFonts w:ascii="Arial" w:hAnsi="Arial" w:cs="Arial"/>
          <w:i/>
          <w:sz w:val="24"/>
          <w:szCs w:val="24"/>
        </w:rPr>
        <w:t>a</w:t>
      </w:r>
      <w:r w:rsidR="00790796" w:rsidRPr="00790796">
        <w:rPr>
          <w:rFonts w:ascii="Arial" w:hAnsi="Arial" w:cs="Arial"/>
          <w:i/>
          <w:sz w:val="24"/>
          <w:szCs w:val="24"/>
        </w:rPr>
        <w:t xml:space="preserve"> quo</w:t>
      </w:r>
      <w:r w:rsidR="00790796">
        <w:rPr>
          <w:rFonts w:ascii="Arial" w:hAnsi="Arial" w:cs="Arial"/>
          <w:sz w:val="24"/>
          <w:szCs w:val="24"/>
        </w:rPr>
        <w:t xml:space="preserve"> </w:t>
      </w:r>
      <w:r w:rsidR="00592462">
        <w:rPr>
          <w:rFonts w:ascii="Arial" w:hAnsi="Arial" w:cs="Arial"/>
          <w:sz w:val="24"/>
          <w:szCs w:val="24"/>
        </w:rPr>
        <w:t xml:space="preserve">a </w:t>
      </w:r>
      <w:r w:rsidR="00790796">
        <w:rPr>
          <w:rFonts w:ascii="Arial" w:hAnsi="Arial" w:cs="Arial"/>
          <w:sz w:val="24"/>
          <w:szCs w:val="24"/>
        </w:rPr>
        <w:t>further point was raised,</w:t>
      </w:r>
      <w:r w:rsidR="00753AEC" w:rsidRPr="0000707D">
        <w:rPr>
          <w:rFonts w:ascii="Arial" w:hAnsi="Arial" w:cs="Arial"/>
          <w:sz w:val="24"/>
          <w:szCs w:val="24"/>
        </w:rPr>
        <w:t xml:space="preserve"> namely that the court acted outside its jurisdiction when it appointed a referee and hence such an appointment amounted to a nullity which should be ignored. </w:t>
      </w:r>
      <w:r w:rsidR="00790796">
        <w:rPr>
          <w:rFonts w:ascii="Arial" w:hAnsi="Arial" w:cs="Arial"/>
          <w:sz w:val="24"/>
          <w:szCs w:val="24"/>
        </w:rPr>
        <w:t xml:space="preserve">It was submitted on behalf of Fischer that </w:t>
      </w:r>
      <w:r w:rsidR="00753AEC" w:rsidRPr="0000707D">
        <w:rPr>
          <w:rFonts w:ascii="Arial" w:hAnsi="Arial" w:cs="Arial"/>
          <w:sz w:val="24"/>
          <w:szCs w:val="24"/>
        </w:rPr>
        <w:t xml:space="preserve">as this </w:t>
      </w:r>
      <w:r w:rsidR="0000707D" w:rsidRPr="0000707D">
        <w:rPr>
          <w:rFonts w:ascii="Arial" w:hAnsi="Arial" w:cs="Arial"/>
          <w:sz w:val="24"/>
          <w:szCs w:val="24"/>
        </w:rPr>
        <w:t xml:space="preserve">portion of the retirement judgment was a nullity there was no need to appeal the retirement judgment and Fischer was at liberty to wait and resist any attempt to enforce this part of the order when it became necessary. This point according to the counsel for Fischer is a legal point and one that he could raise </w:t>
      </w:r>
      <w:r w:rsidR="0000707D">
        <w:rPr>
          <w:rFonts w:ascii="Arial" w:hAnsi="Arial" w:cs="Arial"/>
          <w:sz w:val="24"/>
          <w:szCs w:val="24"/>
        </w:rPr>
        <w:t xml:space="preserve">at the hearing despite not being raised in the papers on behalf of Fischer to attack the valuation </w:t>
      </w:r>
      <w:r w:rsidR="00790796">
        <w:rPr>
          <w:rFonts w:ascii="Arial" w:hAnsi="Arial" w:cs="Arial"/>
          <w:sz w:val="24"/>
          <w:szCs w:val="24"/>
        </w:rPr>
        <w:t>and, consequently</w:t>
      </w:r>
      <w:r w:rsidR="002D3670">
        <w:rPr>
          <w:rFonts w:ascii="Arial" w:hAnsi="Arial" w:cs="Arial"/>
          <w:sz w:val="24"/>
          <w:szCs w:val="24"/>
        </w:rPr>
        <w:t>,</w:t>
      </w:r>
      <w:r w:rsidR="0000707D">
        <w:rPr>
          <w:rFonts w:ascii="Arial" w:hAnsi="Arial" w:cs="Arial"/>
          <w:sz w:val="24"/>
          <w:szCs w:val="24"/>
        </w:rPr>
        <w:t xml:space="preserve"> to set aside the writ.</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0707D">
        <w:rPr>
          <w:rFonts w:ascii="Arial" w:hAnsi="Arial" w:cs="Arial"/>
          <w:sz w:val="24"/>
          <w:szCs w:val="24"/>
        </w:rPr>
        <w:t xml:space="preserve">The court </w:t>
      </w:r>
      <w:r w:rsidR="0000707D" w:rsidRPr="0000707D">
        <w:rPr>
          <w:rFonts w:ascii="Arial" w:hAnsi="Arial" w:cs="Arial"/>
          <w:i/>
          <w:sz w:val="24"/>
          <w:szCs w:val="24"/>
        </w:rPr>
        <w:t>a quo</w:t>
      </w:r>
      <w:r w:rsidR="0000707D">
        <w:rPr>
          <w:rFonts w:ascii="Arial" w:hAnsi="Arial" w:cs="Arial"/>
          <w:sz w:val="24"/>
          <w:szCs w:val="24"/>
        </w:rPr>
        <w:t xml:space="preserve"> held that the </w:t>
      </w:r>
      <w:r w:rsidR="00790796">
        <w:rPr>
          <w:rFonts w:ascii="Arial" w:hAnsi="Arial" w:cs="Arial"/>
          <w:sz w:val="24"/>
          <w:szCs w:val="24"/>
        </w:rPr>
        <w:t xml:space="preserve">retirement judgment </w:t>
      </w:r>
      <w:r w:rsidR="0000707D">
        <w:rPr>
          <w:rFonts w:ascii="Arial" w:hAnsi="Arial" w:cs="Arial"/>
          <w:sz w:val="24"/>
          <w:szCs w:val="24"/>
        </w:rPr>
        <w:t>did not exclude goodwill from the valuation, that Fischer did not pro</w:t>
      </w:r>
      <w:r w:rsidR="00DC4FE2">
        <w:rPr>
          <w:rFonts w:ascii="Arial" w:hAnsi="Arial" w:cs="Arial"/>
          <w:sz w:val="24"/>
          <w:szCs w:val="24"/>
        </w:rPr>
        <w:t>ve</w:t>
      </w:r>
      <w:r w:rsidR="0000707D">
        <w:rPr>
          <w:rFonts w:ascii="Arial" w:hAnsi="Arial" w:cs="Arial"/>
          <w:sz w:val="24"/>
          <w:szCs w:val="24"/>
        </w:rPr>
        <w:t xml:space="preserve"> that the valuation differed materially from what a fair valuation would have been and hence that a case was not made out to set aside the valuation.</w:t>
      </w:r>
    </w:p>
    <w:p w:rsidR="00C429B1" w:rsidRPr="00701260"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0707D">
        <w:rPr>
          <w:rFonts w:ascii="Arial" w:hAnsi="Arial" w:cs="Arial"/>
          <w:sz w:val="24"/>
          <w:szCs w:val="24"/>
        </w:rPr>
        <w:t xml:space="preserve">As far as the jurisdiction </w:t>
      </w:r>
      <w:r w:rsidR="004623EC">
        <w:rPr>
          <w:rFonts w:ascii="Arial" w:hAnsi="Arial" w:cs="Arial"/>
          <w:sz w:val="24"/>
          <w:szCs w:val="24"/>
        </w:rPr>
        <w:t>of the court to appoint a referee is concerned</w:t>
      </w:r>
      <w:r w:rsidR="00DC4FE2">
        <w:rPr>
          <w:rFonts w:ascii="Arial" w:hAnsi="Arial" w:cs="Arial"/>
          <w:sz w:val="24"/>
          <w:szCs w:val="24"/>
        </w:rPr>
        <w:t>,</w:t>
      </w:r>
      <w:r w:rsidR="004623EC">
        <w:rPr>
          <w:rFonts w:ascii="Arial" w:hAnsi="Arial" w:cs="Arial"/>
          <w:sz w:val="24"/>
          <w:szCs w:val="24"/>
        </w:rPr>
        <w:t xml:space="preserve"> the court </w:t>
      </w:r>
      <w:r w:rsidR="004623EC" w:rsidRPr="004623EC">
        <w:rPr>
          <w:rFonts w:ascii="Arial" w:hAnsi="Arial" w:cs="Arial"/>
          <w:i/>
          <w:sz w:val="24"/>
          <w:szCs w:val="24"/>
        </w:rPr>
        <w:t>a quo</w:t>
      </w:r>
      <w:r w:rsidR="004623EC">
        <w:rPr>
          <w:rFonts w:ascii="Arial" w:hAnsi="Arial" w:cs="Arial"/>
          <w:sz w:val="24"/>
          <w:szCs w:val="24"/>
        </w:rPr>
        <w:t xml:space="preserve"> held that as s</w:t>
      </w:r>
      <w:r w:rsidR="00061501">
        <w:rPr>
          <w:rFonts w:ascii="Arial" w:hAnsi="Arial" w:cs="Arial"/>
          <w:sz w:val="24"/>
          <w:szCs w:val="24"/>
        </w:rPr>
        <w:t>s</w:t>
      </w:r>
      <w:r w:rsidR="004623EC">
        <w:rPr>
          <w:rFonts w:ascii="Arial" w:hAnsi="Arial" w:cs="Arial"/>
          <w:sz w:val="24"/>
          <w:szCs w:val="24"/>
        </w:rPr>
        <w:t xml:space="preserve"> 36 and 49 of the Close Corporation Act confer a broad discretion on the court to appoint a ‘referee who is qualified in accounting and auditing’ to determine the value of a corporation and the loan accounts of its members the court </w:t>
      </w:r>
      <w:r w:rsidR="004623EC">
        <w:rPr>
          <w:rFonts w:ascii="Arial" w:hAnsi="Arial" w:cs="Arial"/>
          <w:sz w:val="24"/>
          <w:szCs w:val="24"/>
        </w:rPr>
        <w:lastRenderedPageBreak/>
        <w:t>hearing the retirement application was entitled to do so. The point that the court lacked jurisdiction to appoint a referee was accordingly dismissed.</w:t>
      </w:r>
    </w:p>
    <w:p w:rsidR="002D3670" w:rsidRDefault="002D3670" w:rsidP="00C429B1">
      <w:pPr>
        <w:pStyle w:val="NoSpacing"/>
        <w:spacing w:line="480" w:lineRule="auto"/>
        <w:jc w:val="both"/>
        <w:rPr>
          <w:rFonts w:ascii="Arial" w:hAnsi="Arial" w:cs="Arial"/>
          <w:sz w:val="24"/>
          <w:szCs w:val="24"/>
        </w:rPr>
      </w:pPr>
    </w:p>
    <w:p w:rsidR="004623EC" w:rsidRPr="00037EC2" w:rsidRDefault="00037EC2" w:rsidP="00C429B1">
      <w:pPr>
        <w:pStyle w:val="NoSpacing"/>
        <w:spacing w:line="480" w:lineRule="auto"/>
        <w:jc w:val="both"/>
        <w:rPr>
          <w:rFonts w:ascii="Arial" w:hAnsi="Arial" w:cs="Arial"/>
          <w:sz w:val="24"/>
          <w:szCs w:val="24"/>
          <w:u w:val="single"/>
        </w:rPr>
      </w:pPr>
      <w:r w:rsidRPr="00037EC2">
        <w:rPr>
          <w:rFonts w:ascii="Arial" w:hAnsi="Arial" w:cs="Arial"/>
          <w:sz w:val="24"/>
          <w:szCs w:val="24"/>
          <w:u w:val="single"/>
        </w:rPr>
        <w:t>Appointment of a referee</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37EC2">
        <w:rPr>
          <w:rFonts w:ascii="Arial" w:hAnsi="Arial" w:cs="Arial"/>
          <w:sz w:val="24"/>
          <w:szCs w:val="24"/>
        </w:rPr>
        <w:t xml:space="preserve">In neither the writ application nor the valuation application was the point taken that the court that gave judgment in the retirement application lacked the jurisdiction to appoint a referee to determine the value of FSA and the loan account in FSA of Fischer and Seelenbinder. This point was raised in the heads of argument on behalf of Fischer </w:t>
      </w:r>
      <w:r w:rsidR="00037EC2" w:rsidRPr="00037EC2">
        <w:rPr>
          <w:rFonts w:ascii="Arial" w:hAnsi="Arial" w:cs="Arial"/>
          <w:i/>
          <w:sz w:val="24"/>
          <w:szCs w:val="24"/>
        </w:rPr>
        <w:t>a quo</w:t>
      </w:r>
      <w:r w:rsidR="00037EC2">
        <w:rPr>
          <w:rFonts w:ascii="Arial" w:hAnsi="Arial" w:cs="Arial"/>
          <w:sz w:val="24"/>
          <w:szCs w:val="24"/>
        </w:rPr>
        <w:t xml:space="preserve"> as a legal point. As indicated above the court </w:t>
      </w:r>
      <w:r w:rsidR="00037EC2" w:rsidRPr="00037EC2">
        <w:rPr>
          <w:rFonts w:ascii="Arial" w:hAnsi="Arial" w:cs="Arial"/>
          <w:i/>
          <w:sz w:val="24"/>
          <w:szCs w:val="24"/>
        </w:rPr>
        <w:t>a quo</w:t>
      </w:r>
      <w:r w:rsidR="00037EC2">
        <w:rPr>
          <w:rFonts w:ascii="Arial" w:hAnsi="Arial" w:cs="Arial"/>
          <w:sz w:val="24"/>
          <w:szCs w:val="24"/>
        </w:rPr>
        <w:t xml:space="preserve"> in its judgment dealt with this point and dismissed it. </w:t>
      </w:r>
    </w:p>
    <w:p w:rsidR="00C429B1" w:rsidRPr="006A55DD"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37EC2">
        <w:rPr>
          <w:rFonts w:ascii="Arial" w:hAnsi="Arial" w:cs="Arial"/>
          <w:sz w:val="24"/>
          <w:szCs w:val="24"/>
        </w:rPr>
        <w:t>The fact that the point raised was purely a legal one as submitted on behalf of Fischer was disputed by the legal practitioner</w:t>
      </w:r>
      <w:r w:rsidR="002D3670">
        <w:rPr>
          <w:rFonts w:ascii="Arial" w:hAnsi="Arial" w:cs="Arial"/>
          <w:sz w:val="24"/>
          <w:szCs w:val="24"/>
        </w:rPr>
        <w:t>s</w:t>
      </w:r>
      <w:r w:rsidR="00037EC2">
        <w:rPr>
          <w:rFonts w:ascii="Arial" w:hAnsi="Arial" w:cs="Arial"/>
          <w:sz w:val="24"/>
          <w:szCs w:val="24"/>
        </w:rPr>
        <w:t xml:space="preserve"> acting for Seelenbinder in their heads of argument as follows:</w:t>
      </w:r>
    </w:p>
    <w:p w:rsidR="00C429B1" w:rsidRPr="00321307" w:rsidRDefault="00C429B1" w:rsidP="00321307">
      <w:pPr>
        <w:pStyle w:val="NoSpacing"/>
        <w:spacing w:line="360" w:lineRule="auto"/>
        <w:ind w:firstLine="720"/>
        <w:jc w:val="both"/>
        <w:rPr>
          <w:rFonts w:ascii="Arial" w:hAnsi="Arial" w:cs="Arial"/>
        </w:rPr>
      </w:pPr>
    </w:p>
    <w:p w:rsidR="00321307" w:rsidRPr="009B322A" w:rsidRDefault="00321307" w:rsidP="00321307">
      <w:pPr>
        <w:kinsoku w:val="0"/>
        <w:overflowPunct w:val="0"/>
        <w:spacing w:after="0" w:line="360" w:lineRule="auto"/>
        <w:ind w:left="720" w:hanging="720"/>
        <w:jc w:val="both"/>
        <w:textAlignment w:val="baseline"/>
        <w:rPr>
          <w:rFonts w:ascii="Arial" w:hAnsi="Arial" w:cs="Arial"/>
          <w:spacing w:val="-3"/>
        </w:rPr>
      </w:pPr>
      <w:r w:rsidRPr="00321307">
        <w:rPr>
          <w:rFonts w:ascii="Arial" w:hAnsi="Arial" w:cs="Arial"/>
        </w:rPr>
        <w:tab/>
      </w:r>
      <w:r w:rsidR="00037EC2" w:rsidRPr="00321307">
        <w:rPr>
          <w:rFonts w:ascii="Arial" w:hAnsi="Arial" w:cs="Arial"/>
        </w:rPr>
        <w:t>‘</w:t>
      </w:r>
      <w:r w:rsidRPr="00321307">
        <w:rPr>
          <w:rFonts w:ascii="Arial" w:hAnsi="Arial" w:cs="Arial"/>
          <w:spacing w:val="-3"/>
        </w:rPr>
        <w:t>It is n</w:t>
      </w:r>
      <w:r w:rsidRPr="009B322A">
        <w:rPr>
          <w:rFonts w:ascii="Arial" w:hAnsi="Arial" w:cs="Arial"/>
          <w:spacing w:val="-3"/>
        </w:rPr>
        <w:t xml:space="preserve">ot purely a legal point and necessitates the consideration of facts not </w:t>
      </w:r>
      <w:r w:rsidRPr="009B322A">
        <w:rPr>
          <w:rFonts w:ascii="Arial" w:hAnsi="Arial" w:cs="Arial"/>
        </w:rPr>
        <w:t>before Court. For example, before Ueitele J made the order in the main</w:t>
      </w:r>
      <w:r w:rsidRPr="009B322A">
        <w:rPr>
          <w:rFonts w:ascii="Arial" w:hAnsi="Arial" w:cs="Arial"/>
          <w:spacing w:val="-3"/>
        </w:rPr>
        <w:t xml:space="preserve"> </w:t>
      </w:r>
      <w:r w:rsidRPr="009B322A">
        <w:rPr>
          <w:rFonts w:ascii="Arial" w:hAnsi="Arial" w:cs="Arial"/>
          <w:spacing w:val="-1"/>
        </w:rPr>
        <w:t>application judgment, he called the parties' legal teams into his chambers</w:t>
      </w:r>
      <w:r w:rsidRPr="009B322A">
        <w:rPr>
          <w:rFonts w:ascii="Arial" w:hAnsi="Arial" w:cs="Arial"/>
          <w:spacing w:val="-3"/>
        </w:rPr>
        <w:t xml:space="preserve"> </w:t>
      </w:r>
      <w:r w:rsidRPr="009B322A">
        <w:rPr>
          <w:rFonts w:ascii="Arial" w:hAnsi="Arial" w:cs="Arial"/>
          <w:spacing w:val="-4"/>
        </w:rPr>
        <w:t>and discussions were held pertaining to the form of certain orders possibly to be made. In fact, if senior counsel for Seelenbinder recalls correctly, the</w:t>
      </w:r>
      <w:r w:rsidRPr="009B322A">
        <w:rPr>
          <w:rFonts w:ascii="Arial" w:hAnsi="Arial" w:cs="Arial"/>
          <w:spacing w:val="-3"/>
        </w:rPr>
        <w:t xml:space="preserve"> </w:t>
      </w:r>
      <w:r w:rsidRPr="009B322A">
        <w:rPr>
          <w:rFonts w:ascii="Arial" w:hAnsi="Arial" w:cs="Arial"/>
          <w:spacing w:val="-4"/>
        </w:rPr>
        <w:t>parties made different proposals. However, the parties could not agree on the terms within which the valuation should take place. Both parties however, suggested the appointment of a referee. Had this point been raised squarely in the founding papers, Seelenbinder would have been entitled to put up the detailed facts, to submit that the parties in fact agreed that</w:t>
      </w:r>
      <w:r>
        <w:rPr>
          <w:rFonts w:ascii="Arial" w:hAnsi="Arial" w:cs="Arial"/>
          <w:spacing w:val="-4"/>
        </w:rPr>
        <w:t xml:space="preserve"> a referee should be appointed.’</w:t>
      </w:r>
    </w:p>
    <w:p w:rsidR="00037EC2" w:rsidRDefault="00037EC2" w:rsidP="00C429B1">
      <w:pPr>
        <w:pStyle w:val="NoSpacing"/>
        <w:spacing w:line="480" w:lineRule="auto"/>
        <w:jc w:val="both"/>
        <w:rPr>
          <w:rFonts w:ascii="Arial" w:hAnsi="Arial" w:cs="Arial"/>
          <w:sz w:val="24"/>
          <w:szCs w:val="24"/>
        </w:rPr>
      </w:pPr>
    </w:p>
    <w:p w:rsidR="002E5DA6" w:rsidRPr="00E514DA" w:rsidRDefault="00C5296F" w:rsidP="00C5296F">
      <w:pPr>
        <w:pStyle w:val="NoSpacing"/>
        <w:spacing w:line="480" w:lineRule="auto"/>
        <w:jc w:val="both"/>
        <w:rPr>
          <w:rFonts w:ascii="Arial" w:hAnsi="Arial" w:cs="Arial"/>
          <w:sz w:val="24"/>
          <w:szCs w:val="24"/>
        </w:rPr>
      </w:pPr>
      <w:r w:rsidRPr="00E514DA">
        <w:rPr>
          <w:rFonts w:ascii="Arial" w:hAnsi="Arial" w:cs="Arial"/>
          <w:sz w:val="24"/>
          <w:szCs w:val="24"/>
        </w:rPr>
        <w:t>[15]</w:t>
      </w:r>
      <w:r w:rsidRPr="00E514DA">
        <w:rPr>
          <w:rFonts w:ascii="Arial" w:hAnsi="Arial" w:cs="Arial"/>
          <w:sz w:val="24"/>
          <w:szCs w:val="24"/>
        </w:rPr>
        <w:tab/>
      </w:r>
      <w:r w:rsidR="00076459">
        <w:rPr>
          <w:rFonts w:ascii="Arial" w:hAnsi="Arial" w:cs="Arial"/>
          <w:sz w:val="24"/>
          <w:szCs w:val="24"/>
        </w:rPr>
        <w:t xml:space="preserve">The judgment of the court </w:t>
      </w:r>
      <w:r w:rsidR="00076459" w:rsidRPr="00076459">
        <w:rPr>
          <w:rFonts w:ascii="Arial" w:hAnsi="Arial" w:cs="Arial"/>
          <w:i/>
          <w:sz w:val="24"/>
          <w:szCs w:val="24"/>
        </w:rPr>
        <w:t>a quo</w:t>
      </w:r>
      <w:r w:rsidR="00076459">
        <w:rPr>
          <w:rFonts w:ascii="Arial" w:hAnsi="Arial" w:cs="Arial"/>
          <w:sz w:val="24"/>
          <w:szCs w:val="24"/>
        </w:rPr>
        <w:t xml:space="preserve"> does not deal with this aspect at all, probably because of the determination that the point was, in any event, without merit. </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076459" w:rsidRPr="00A00E13">
        <w:rPr>
          <w:rFonts w:ascii="Arial" w:hAnsi="Arial" w:cs="Arial"/>
          <w:sz w:val="24"/>
          <w:szCs w:val="24"/>
        </w:rPr>
        <w:t>When</w:t>
      </w:r>
      <w:r w:rsidR="00A00E13">
        <w:rPr>
          <w:rFonts w:ascii="Arial" w:hAnsi="Arial" w:cs="Arial"/>
          <w:sz w:val="24"/>
          <w:szCs w:val="24"/>
        </w:rPr>
        <w:t xml:space="preserve"> </w:t>
      </w:r>
      <w:r w:rsidR="00076459">
        <w:rPr>
          <w:rFonts w:ascii="Arial" w:hAnsi="Arial" w:cs="Arial"/>
          <w:sz w:val="24"/>
          <w:szCs w:val="24"/>
        </w:rPr>
        <w:t>legal points are r</w:t>
      </w:r>
      <w:r w:rsidR="00DC4FE2">
        <w:rPr>
          <w:rFonts w:ascii="Arial" w:hAnsi="Arial" w:cs="Arial"/>
          <w:sz w:val="24"/>
          <w:szCs w:val="24"/>
        </w:rPr>
        <w:t xml:space="preserve">aised after </w:t>
      </w:r>
      <w:r w:rsidR="00076459">
        <w:rPr>
          <w:rFonts w:ascii="Arial" w:hAnsi="Arial" w:cs="Arial"/>
          <w:sz w:val="24"/>
          <w:szCs w:val="24"/>
        </w:rPr>
        <w:t>pleadings have been closed and all the evidence have already been placed before the court</w:t>
      </w:r>
      <w:r w:rsidR="00DC4FE2">
        <w:rPr>
          <w:rFonts w:ascii="Arial" w:hAnsi="Arial" w:cs="Arial"/>
          <w:sz w:val="24"/>
          <w:szCs w:val="24"/>
        </w:rPr>
        <w:t>,</w:t>
      </w:r>
      <w:r w:rsidR="00076459">
        <w:rPr>
          <w:rFonts w:ascii="Arial" w:hAnsi="Arial" w:cs="Arial"/>
          <w:sz w:val="24"/>
          <w:szCs w:val="24"/>
        </w:rPr>
        <w:t xml:space="preserve"> a party may advance any further legal basis that may arise from the stated facts and the court may decide an application on any point of law that arises out of the alleged facts even if this was not relied upon in the application.</w:t>
      </w:r>
      <w:r w:rsidR="00076459">
        <w:rPr>
          <w:rStyle w:val="FootnoteReference"/>
          <w:rFonts w:ascii="Arial" w:hAnsi="Arial" w:cs="Arial"/>
          <w:sz w:val="24"/>
          <w:szCs w:val="24"/>
        </w:rPr>
        <w:footnoteReference w:id="2"/>
      </w:r>
      <w:r w:rsidR="00435DA6">
        <w:rPr>
          <w:rFonts w:ascii="Arial" w:hAnsi="Arial" w:cs="Arial"/>
          <w:sz w:val="24"/>
          <w:szCs w:val="24"/>
        </w:rPr>
        <w:t xml:space="preserve"> This principle is however qualified to the extent that it does not apply if its application would be unfair to the other party.</w:t>
      </w:r>
      <w:r w:rsidR="00435DA6">
        <w:rPr>
          <w:rStyle w:val="FootnoteReference"/>
          <w:rFonts w:ascii="Arial" w:hAnsi="Arial" w:cs="Arial"/>
          <w:sz w:val="24"/>
          <w:szCs w:val="24"/>
        </w:rPr>
        <w:footnoteReference w:id="3"/>
      </w:r>
    </w:p>
    <w:p w:rsidR="00076459" w:rsidRPr="00076459" w:rsidRDefault="00076459" w:rsidP="00076459">
      <w:pPr>
        <w:pStyle w:val="NoSpacing"/>
        <w:spacing w:line="480" w:lineRule="auto"/>
        <w:jc w:val="both"/>
        <w:rPr>
          <w:rFonts w:ascii="Arial" w:hAnsi="Arial" w:cs="Arial"/>
          <w:sz w:val="24"/>
          <w:szCs w:val="24"/>
        </w:rPr>
      </w:pPr>
    </w:p>
    <w:p w:rsidR="00C429B1" w:rsidRPr="00FC4125" w:rsidRDefault="00C5296F" w:rsidP="00C5296F">
      <w:pPr>
        <w:pStyle w:val="NoSpacing"/>
        <w:spacing w:line="480" w:lineRule="auto"/>
        <w:jc w:val="both"/>
        <w:rPr>
          <w:rFonts w:ascii="Arial" w:hAnsi="Arial" w:cs="Arial"/>
          <w:sz w:val="24"/>
          <w:szCs w:val="24"/>
        </w:rPr>
      </w:pPr>
      <w:r w:rsidRPr="00FC4125">
        <w:rPr>
          <w:rFonts w:ascii="Arial" w:hAnsi="Arial" w:cs="Arial"/>
          <w:sz w:val="24"/>
          <w:szCs w:val="24"/>
        </w:rPr>
        <w:t>[17]</w:t>
      </w:r>
      <w:r w:rsidRPr="00FC4125">
        <w:rPr>
          <w:rFonts w:ascii="Arial" w:hAnsi="Arial" w:cs="Arial"/>
          <w:sz w:val="24"/>
          <w:szCs w:val="24"/>
        </w:rPr>
        <w:tab/>
      </w:r>
      <w:r w:rsidR="002D3670" w:rsidRPr="002D3670">
        <w:rPr>
          <w:rFonts w:ascii="Arial" w:hAnsi="Arial" w:cs="Arial"/>
          <w:sz w:val="24"/>
          <w:szCs w:val="24"/>
        </w:rPr>
        <w:t>To ensure no unfairness to a party the principle</w:t>
      </w:r>
      <w:r w:rsidR="00435DA6" w:rsidRPr="002D3670">
        <w:rPr>
          <w:rFonts w:ascii="Arial" w:hAnsi="Arial" w:cs="Arial"/>
          <w:sz w:val="24"/>
          <w:szCs w:val="24"/>
        </w:rPr>
        <w:t xml:space="preserve"> appl</w:t>
      </w:r>
      <w:r w:rsidR="00592462">
        <w:rPr>
          <w:rFonts w:ascii="Arial" w:hAnsi="Arial" w:cs="Arial"/>
          <w:sz w:val="24"/>
          <w:szCs w:val="24"/>
        </w:rPr>
        <w:t>ies</w:t>
      </w:r>
      <w:r w:rsidR="00435DA6" w:rsidRPr="002D3670">
        <w:rPr>
          <w:rFonts w:ascii="Arial" w:hAnsi="Arial" w:cs="Arial"/>
          <w:sz w:val="24"/>
          <w:szCs w:val="24"/>
        </w:rPr>
        <w:t xml:space="preserve"> only where the point that is sought to be taken is covered by the pleadings and </w:t>
      </w:r>
      <w:r w:rsidR="00E514DA">
        <w:rPr>
          <w:rFonts w:ascii="Arial" w:hAnsi="Arial" w:cs="Arial"/>
          <w:sz w:val="24"/>
          <w:szCs w:val="24"/>
        </w:rPr>
        <w:t>evidence</w:t>
      </w:r>
      <w:r w:rsidR="00435DA6" w:rsidRPr="002D3670">
        <w:rPr>
          <w:rFonts w:ascii="Arial" w:hAnsi="Arial" w:cs="Arial"/>
          <w:sz w:val="24"/>
          <w:szCs w:val="24"/>
        </w:rPr>
        <w:t>. In other words</w:t>
      </w:r>
      <w:r w:rsidR="00DC4FE2">
        <w:rPr>
          <w:rFonts w:ascii="Arial" w:hAnsi="Arial" w:cs="Arial"/>
          <w:sz w:val="24"/>
          <w:szCs w:val="24"/>
        </w:rPr>
        <w:t>,</w:t>
      </w:r>
      <w:r w:rsidR="00435DA6" w:rsidRPr="002D3670">
        <w:rPr>
          <w:rFonts w:ascii="Arial" w:hAnsi="Arial" w:cs="Arial"/>
          <w:sz w:val="24"/>
          <w:szCs w:val="24"/>
        </w:rPr>
        <w:t xml:space="preserve"> the legal point must raise no new factual issues.</w:t>
      </w:r>
      <w:r w:rsidR="00435DA6">
        <w:rPr>
          <w:rStyle w:val="FootnoteReference"/>
          <w:rFonts w:ascii="Arial" w:hAnsi="Arial" w:cs="Arial"/>
          <w:sz w:val="24"/>
          <w:szCs w:val="24"/>
        </w:rPr>
        <w:footnoteReference w:id="4"/>
      </w:r>
      <w:r w:rsidR="00760BAD" w:rsidRPr="002D3670">
        <w:rPr>
          <w:rFonts w:ascii="Arial" w:hAnsi="Arial" w:cs="Arial"/>
          <w:sz w:val="24"/>
          <w:szCs w:val="24"/>
        </w:rPr>
        <w:t xml:space="preserve"> This is so because it is important to </w:t>
      </w:r>
      <w:r w:rsidR="00E514DA">
        <w:rPr>
          <w:rFonts w:ascii="Arial" w:hAnsi="Arial" w:cs="Arial"/>
          <w:sz w:val="24"/>
          <w:szCs w:val="24"/>
        </w:rPr>
        <w:t xml:space="preserve">             </w:t>
      </w:r>
      <w:r w:rsidR="002D3670" w:rsidRPr="002D3670">
        <w:rPr>
          <w:rFonts w:ascii="Arial" w:hAnsi="Arial" w:cs="Arial"/>
          <w:sz w:val="24"/>
          <w:szCs w:val="24"/>
        </w:rPr>
        <w:t>‘</w:t>
      </w:r>
      <w:r w:rsidR="00E514DA">
        <w:rPr>
          <w:rFonts w:ascii="Arial" w:hAnsi="Arial" w:cs="Arial"/>
          <w:sz w:val="24"/>
          <w:szCs w:val="24"/>
        </w:rPr>
        <w:t>. . .</w:t>
      </w:r>
      <w:r w:rsidR="00A4422B">
        <w:rPr>
          <w:rFonts w:ascii="Arial" w:hAnsi="Arial" w:cs="Arial"/>
          <w:sz w:val="24"/>
          <w:szCs w:val="24"/>
        </w:rPr>
        <w:t xml:space="preserve"> </w:t>
      </w:r>
      <w:r w:rsidR="00760BAD" w:rsidRPr="002D3670">
        <w:rPr>
          <w:rFonts w:ascii="Arial" w:hAnsi="Arial" w:cs="Arial"/>
          <w:sz w:val="24"/>
          <w:szCs w:val="24"/>
        </w:rPr>
        <w:t>acknowledge the salutary principle that unless there ha</w:t>
      </w:r>
      <w:r w:rsidR="00E02CA2">
        <w:rPr>
          <w:rFonts w:ascii="Arial" w:hAnsi="Arial" w:cs="Arial"/>
          <w:sz w:val="24"/>
          <w:szCs w:val="24"/>
        </w:rPr>
        <w:t>s</w:t>
      </w:r>
      <w:r w:rsidR="00760BAD" w:rsidRPr="002D3670">
        <w:rPr>
          <w:rFonts w:ascii="Arial" w:hAnsi="Arial" w:cs="Arial"/>
          <w:sz w:val="24"/>
          <w:szCs w:val="24"/>
        </w:rPr>
        <w:t xml:space="preserve"> been a full investigation of a matter </w:t>
      </w:r>
      <w:r w:rsidR="002D3670">
        <w:rPr>
          <w:rFonts w:ascii="Arial" w:hAnsi="Arial" w:cs="Arial"/>
          <w:sz w:val="24"/>
          <w:szCs w:val="24"/>
        </w:rPr>
        <w:t>falling outsi</w:t>
      </w:r>
      <w:r w:rsidR="00592462">
        <w:rPr>
          <w:rFonts w:ascii="Arial" w:hAnsi="Arial" w:cs="Arial"/>
          <w:sz w:val="24"/>
          <w:szCs w:val="24"/>
        </w:rPr>
        <w:t xml:space="preserve">de the pleadings and there is no </w:t>
      </w:r>
      <w:r w:rsidR="002D3670">
        <w:rPr>
          <w:rFonts w:ascii="Arial" w:hAnsi="Arial" w:cs="Arial"/>
          <w:sz w:val="24"/>
          <w:szCs w:val="24"/>
        </w:rPr>
        <w:t xml:space="preserve">reasonable ground for thinking that further </w:t>
      </w:r>
      <w:r w:rsidR="00E02CA2">
        <w:rPr>
          <w:rFonts w:ascii="Arial" w:hAnsi="Arial" w:cs="Arial"/>
          <w:sz w:val="24"/>
          <w:szCs w:val="24"/>
        </w:rPr>
        <w:t>examination of the facts might lead</w:t>
      </w:r>
      <w:r w:rsidR="002D3670">
        <w:rPr>
          <w:rFonts w:ascii="Arial" w:hAnsi="Arial" w:cs="Arial"/>
          <w:sz w:val="24"/>
          <w:szCs w:val="24"/>
        </w:rPr>
        <w:t xml:space="preserve"> to a different conclusion, the parties are held to the issues pleaded. In the absence of certainty that such dispute ha</w:t>
      </w:r>
      <w:r w:rsidR="00E02CA2">
        <w:rPr>
          <w:rFonts w:ascii="Arial" w:hAnsi="Arial" w:cs="Arial"/>
          <w:sz w:val="24"/>
          <w:szCs w:val="24"/>
        </w:rPr>
        <w:t>s</w:t>
      </w:r>
      <w:r w:rsidR="002D3670">
        <w:rPr>
          <w:rFonts w:ascii="Arial" w:hAnsi="Arial" w:cs="Arial"/>
          <w:sz w:val="24"/>
          <w:szCs w:val="24"/>
        </w:rPr>
        <w:t xml:space="preserve"> been properly investigated and ventilated, injustice </w:t>
      </w:r>
      <w:r w:rsidR="002D3670" w:rsidRPr="00FC4125">
        <w:rPr>
          <w:rFonts w:ascii="Arial" w:hAnsi="Arial" w:cs="Arial"/>
          <w:sz w:val="24"/>
          <w:szCs w:val="24"/>
        </w:rPr>
        <w:t xml:space="preserve">might </w:t>
      </w:r>
      <w:r w:rsidR="004F384E" w:rsidRPr="00FC4125">
        <w:rPr>
          <w:rFonts w:ascii="Arial" w:hAnsi="Arial" w:cs="Arial"/>
          <w:sz w:val="24"/>
          <w:szCs w:val="24"/>
        </w:rPr>
        <w:t>easily</w:t>
      </w:r>
      <w:r w:rsidR="002D3670" w:rsidRPr="00FC4125">
        <w:rPr>
          <w:rFonts w:ascii="Arial" w:hAnsi="Arial" w:cs="Arial"/>
          <w:sz w:val="24"/>
          <w:szCs w:val="24"/>
        </w:rPr>
        <w:t xml:space="preserve"> follow if this rule is not strictly adhered to.’</w:t>
      </w:r>
      <w:r w:rsidR="002D3670" w:rsidRPr="00FC4125">
        <w:rPr>
          <w:rStyle w:val="FootnoteReference"/>
          <w:rFonts w:ascii="Arial" w:hAnsi="Arial" w:cs="Arial"/>
          <w:sz w:val="24"/>
          <w:szCs w:val="24"/>
        </w:rPr>
        <w:footnoteReference w:id="5"/>
      </w:r>
    </w:p>
    <w:p w:rsidR="002D3670" w:rsidRPr="002D3670" w:rsidRDefault="002D3670" w:rsidP="002D3670">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D3670">
        <w:rPr>
          <w:rFonts w:ascii="Arial" w:hAnsi="Arial" w:cs="Arial"/>
          <w:sz w:val="24"/>
          <w:szCs w:val="24"/>
        </w:rPr>
        <w:t>C</w:t>
      </w:r>
      <w:r w:rsidR="00760BAD">
        <w:rPr>
          <w:rFonts w:ascii="Arial" w:hAnsi="Arial" w:cs="Arial"/>
          <w:sz w:val="24"/>
          <w:szCs w:val="24"/>
        </w:rPr>
        <w:t xml:space="preserve">ounsel for Fischer, although disputing the agreement between the legal practitioners as alleged on behalf of Seelenbinder, </w:t>
      </w:r>
      <w:r w:rsidR="004D41EC">
        <w:rPr>
          <w:rFonts w:ascii="Arial" w:hAnsi="Arial" w:cs="Arial"/>
          <w:sz w:val="24"/>
          <w:szCs w:val="24"/>
        </w:rPr>
        <w:t>submits that even if such an agreement was in place</w:t>
      </w:r>
      <w:r w:rsidR="00DC4FE2">
        <w:rPr>
          <w:rFonts w:ascii="Arial" w:hAnsi="Arial" w:cs="Arial"/>
          <w:sz w:val="24"/>
          <w:szCs w:val="24"/>
        </w:rPr>
        <w:t>,</w:t>
      </w:r>
      <w:r w:rsidR="004D41EC">
        <w:rPr>
          <w:rFonts w:ascii="Arial" w:hAnsi="Arial" w:cs="Arial"/>
          <w:sz w:val="24"/>
          <w:szCs w:val="24"/>
        </w:rPr>
        <w:t xml:space="preserve"> the court in the retirement judgment still did not have the </w:t>
      </w:r>
      <w:r w:rsidR="004D41EC">
        <w:rPr>
          <w:rFonts w:ascii="Arial" w:hAnsi="Arial" w:cs="Arial"/>
          <w:sz w:val="24"/>
          <w:szCs w:val="24"/>
        </w:rPr>
        <w:lastRenderedPageBreak/>
        <w:t>jurisdiction to grant the order in respect of the referee that it did. I thus briefly</w:t>
      </w:r>
      <w:r w:rsidR="00565FA6">
        <w:rPr>
          <w:rFonts w:ascii="Arial" w:hAnsi="Arial" w:cs="Arial"/>
          <w:sz w:val="24"/>
          <w:szCs w:val="24"/>
        </w:rPr>
        <w:t xml:space="preserve"> deal </w:t>
      </w:r>
      <w:r w:rsidR="004D41EC">
        <w:rPr>
          <w:rFonts w:ascii="Arial" w:hAnsi="Arial" w:cs="Arial"/>
          <w:sz w:val="24"/>
          <w:szCs w:val="24"/>
        </w:rPr>
        <w:t>with this aspect relating to the jurisdiction of the court in the retirement judgment</w:t>
      </w:r>
      <w:r w:rsidR="00204702">
        <w:rPr>
          <w:rFonts w:ascii="Arial" w:hAnsi="Arial" w:cs="Arial"/>
          <w:sz w:val="24"/>
          <w:szCs w:val="24"/>
        </w:rPr>
        <w:t>. W</w:t>
      </w:r>
      <w:r w:rsidR="00B04992">
        <w:rPr>
          <w:rFonts w:ascii="Arial" w:hAnsi="Arial" w:cs="Arial"/>
          <w:sz w:val="24"/>
          <w:szCs w:val="24"/>
        </w:rPr>
        <w:t>hether a court has</w:t>
      </w:r>
      <w:r w:rsidR="000B50C7">
        <w:rPr>
          <w:rFonts w:ascii="Arial" w:hAnsi="Arial" w:cs="Arial"/>
          <w:sz w:val="24"/>
          <w:szCs w:val="24"/>
        </w:rPr>
        <w:t xml:space="preserve"> the </w:t>
      </w:r>
      <w:r w:rsidR="00B04992">
        <w:rPr>
          <w:rFonts w:ascii="Arial" w:hAnsi="Arial" w:cs="Arial"/>
          <w:sz w:val="24"/>
          <w:szCs w:val="24"/>
        </w:rPr>
        <w:t xml:space="preserve">jurisdiction or the </w:t>
      </w:r>
      <w:r w:rsidR="00B04992" w:rsidRPr="00204702">
        <w:rPr>
          <w:rFonts w:ascii="Arial" w:hAnsi="Arial" w:cs="Arial"/>
          <w:sz w:val="24"/>
          <w:szCs w:val="24"/>
        </w:rPr>
        <w:t>power t</w:t>
      </w:r>
      <w:r w:rsidR="00B04992">
        <w:rPr>
          <w:rFonts w:ascii="Arial" w:hAnsi="Arial" w:cs="Arial"/>
          <w:sz w:val="24"/>
          <w:szCs w:val="24"/>
        </w:rPr>
        <w:t>o hear and determine an issue brought before it depends on a number of</w:t>
      </w:r>
      <w:r w:rsidR="00E514DA">
        <w:rPr>
          <w:rFonts w:ascii="Arial" w:hAnsi="Arial" w:cs="Arial"/>
          <w:sz w:val="24"/>
          <w:szCs w:val="24"/>
        </w:rPr>
        <w:t xml:space="preserve"> factors. As the High Court has </w:t>
      </w:r>
      <w:r w:rsidR="00F377B0">
        <w:rPr>
          <w:rFonts w:ascii="Arial" w:hAnsi="Arial" w:cs="Arial"/>
          <w:sz w:val="24"/>
          <w:szCs w:val="24"/>
        </w:rPr>
        <w:t xml:space="preserve">jurisdiction over all persons in Namibia and in respect of all </w:t>
      </w:r>
      <w:r w:rsidR="00204702">
        <w:rPr>
          <w:rFonts w:ascii="Arial" w:hAnsi="Arial" w:cs="Arial"/>
          <w:sz w:val="24"/>
          <w:szCs w:val="24"/>
        </w:rPr>
        <w:t xml:space="preserve">causes arising </w:t>
      </w:r>
      <w:r w:rsidR="00F377B0">
        <w:rPr>
          <w:rFonts w:ascii="Arial" w:hAnsi="Arial" w:cs="Arial"/>
          <w:sz w:val="24"/>
          <w:szCs w:val="24"/>
        </w:rPr>
        <w:t>within Namibia</w:t>
      </w:r>
      <w:r w:rsidR="00F377B0">
        <w:rPr>
          <w:rStyle w:val="FootnoteReference"/>
          <w:rFonts w:ascii="Arial" w:hAnsi="Arial" w:cs="Arial"/>
          <w:sz w:val="24"/>
          <w:szCs w:val="24"/>
        </w:rPr>
        <w:footnoteReference w:id="6"/>
      </w:r>
      <w:r w:rsidR="00F377B0">
        <w:rPr>
          <w:rFonts w:ascii="Arial" w:hAnsi="Arial" w:cs="Arial"/>
          <w:sz w:val="24"/>
          <w:szCs w:val="24"/>
        </w:rPr>
        <w:t xml:space="preserve"> no issue arose in this regard in respect of the parties to the litigation or in respect of the </w:t>
      </w:r>
      <w:r w:rsidR="00F377B0" w:rsidRPr="00204702">
        <w:rPr>
          <w:rFonts w:ascii="Arial" w:hAnsi="Arial" w:cs="Arial"/>
          <w:sz w:val="24"/>
          <w:szCs w:val="24"/>
        </w:rPr>
        <w:t>nature o</w:t>
      </w:r>
      <w:r w:rsidR="00F377B0">
        <w:rPr>
          <w:rFonts w:ascii="Arial" w:hAnsi="Arial" w:cs="Arial"/>
          <w:sz w:val="24"/>
          <w:szCs w:val="24"/>
        </w:rPr>
        <w:t>f the proceedings. The only question that ar</w:t>
      </w:r>
      <w:r w:rsidR="00E514DA">
        <w:rPr>
          <w:rFonts w:ascii="Arial" w:hAnsi="Arial" w:cs="Arial"/>
          <w:sz w:val="24"/>
          <w:szCs w:val="24"/>
        </w:rPr>
        <w:t>i</w:t>
      </w:r>
      <w:r w:rsidR="00F377B0">
        <w:rPr>
          <w:rFonts w:ascii="Arial" w:hAnsi="Arial" w:cs="Arial"/>
          <w:sz w:val="24"/>
          <w:szCs w:val="24"/>
        </w:rPr>
        <w:t>se</w:t>
      </w:r>
      <w:r w:rsidR="00E514DA">
        <w:rPr>
          <w:rFonts w:ascii="Arial" w:hAnsi="Arial" w:cs="Arial"/>
          <w:sz w:val="24"/>
          <w:szCs w:val="24"/>
        </w:rPr>
        <w:t>s i</w:t>
      </w:r>
      <w:r w:rsidR="00F377B0">
        <w:rPr>
          <w:rFonts w:ascii="Arial" w:hAnsi="Arial" w:cs="Arial"/>
          <w:sz w:val="24"/>
          <w:szCs w:val="24"/>
        </w:rPr>
        <w:t xml:space="preserve">s whether the High Court had the jurisdiction within the context of the case to grant the relief sought, ie was the High Court’s jurisdiction limited by the </w:t>
      </w:r>
      <w:r w:rsidR="00820DAD">
        <w:rPr>
          <w:rFonts w:ascii="Arial" w:hAnsi="Arial" w:cs="Arial"/>
          <w:sz w:val="24"/>
          <w:szCs w:val="24"/>
        </w:rPr>
        <w:t xml:space="preserve">nature of the relief sought. In other words </w:t>
      </w:r>
      <w:r w:rsidR="000B50C7">
        <w:rPr>
          <w:rFonts w:ascii="Arial" w:hAnsi="Arial" w:cs="Arial"/>
          <w:sz w:val="24"/>
          <w:szCs w:val="24"/>
        </w:rPr>
        <w:t xml:space="preserve">could </w:t>
      </w:r>
      <w:r w:rsidR="00820DAD">
        <w:rPr>
          <w:rFonts w:ascii="Arial" w:hAnsi="Arial" w:cs="Arial"/>
          <w:sz w:val="24"/>
          <w:szCs w:val="24"/>
        </w:rPr>
        <w:t xml:space="preserve">the High Court, </w:t>
      </w:r>
      <w:r w:rsidR="00E514DA">
        <w:rPr>
          <w:rFonts w:ascii="Arial" w:hAnsi="Arial" w:cs="Arial"/>
          <w:sz w:val="24"/>
          <w:szCs w:val="24"/>
        </w:rPr>
        <w:t>in light</w:t>
      </w:r>
      <w:r w:rsidR="00820DAD">
        <w:rPr>
          <w:rFonts w:ascii="Arial" w:hAnsi="Arial" w:cs="Arial"/>
          <w:sz w:val="24"/>
          <w:szCs w:val="24"/>
        </w:rPr>
        <w:t xml:space="preserve"> of the relief sought, direct the termination of the relationship between the parties on the basis that the one party had to buy-out the other </w:t>
      </w:r>
      <w:r w:rsidR="00E514DA">
        <w:rPr>
          <w:rFonts w:ascii="Arial" w:hAnsi="Arial" w:cs="Arial"/>
          <w:sz w:val="24"/>
          <w:szCs w:val="24"/>
        </w:rPr>
        <w:t xml:space="preserve">based </w:t>
      </w:r>
      <w:r w:rsidR="00820DAD">
        <w:rPr>
          <w:rFonts w:ascii="Arial" w:hAnsi="Arial" w:cs="Arial"/>
          <w:sz w:val="24"/>
          <w:szCs w:val="24"/>
        </w:rPr>
        <w:t xml:space="preserve">on valuations determined by a referee. The jurisdiction of </w:t>
      </w:r>
      <w:r w:rsidR="00204702">
        <w:rPr>
          <w:rFonts w:ascii="Arial" w:hAnsi="Arial" w:cs="Arial"/>
          <w:sz w:val="24"/>
          <w:szCs w:val="24"/>
        </w:rPr>
        <w:t>the High Cou</w:t>
      </w:r>
      <w:r w:rsidR="00E514DA">
        <w:rPr>
          <w:rFonts w:ascii="Arial" w:hAnsi="Arial" w:cs="Arial"/>
          <w:sz w:val="24"/>
          <w:szCs w:val="24"/>
        </w:rPr>
        <w:t>rt i</w:t>
      </w:r>
      <w:r w:rsidR="00204702">
        <w:rPr>
          <w:rFonts w:ascii="Arial" w:hAnsi="Arial" w:cs="Arial"/>
          <w:sz w:val="24"/>
          <w:szCs w:val="24"/>
        </w:rPr>
        <w:t xml:space="preserve">s </w:t>
      </w:r>
      <w:r w:rsidR="00820DAD">
        <w:rPr>
          <w:rFonts w:ascii="Arial" w:hAnsi="Arial" w:cs="Arial"/>
          <w:sz w:val="24"/>
          <w:szCs w:val="24"/>
        </w:rPr>
        <w:t>determined</w:t>
      </w:r>
      <w:r w:rsidR="00204702">
        <w:rPr>
          <w:rFonts w:ascii="Arial" w:hAnsi="Arial" w:cs="Arial"/>
          <w:sz w:val="24"/>
          <w:szCs w:val="24"/>
        </w:rPr>
        <w:t xml:space="preserve"> on:</w:t>
      </w:r>
    </w:p>
    <w:p w:rsidR="00C510D5" w:rsidRPr="00C510D5" w:rsidRDefault="00C510D5" w:rsidP="00C510D5">
      <w:pPr>
        <w:pStyle w:val="NoSpacing"/>
        <w:spacing w:line="360" w:lineRule="auto"/>
        <w:jc w:val="both"/>
        <w:rPr>
          <w:rFonts w:ascii="Arial" w:hAnsi="Arial" w:cs="Arial"/>
        </w:rPr>
      </w:pPr>
      <w:r>
        <w:rPr>
          <w:rFonts w:ascii="Arial" w:hAnsi="Arial" w:cs="Arial"/>
          <w:sz w:val="24"/>
          <w:szCs w:val="24"/>
        </w:rPr>
        <w:tab/>
      </w:r>
    </w:p>
    <w:p w:rsidR="004D41EC" w:rsidRDefault="004D41EC" w:rsidP="00A22720">
      <w:pPr>
        <w:pStyle w:val="NoSpacing"/>
        <w:spacing w:line="360" w:lineRule="auto"/>
        <w:ind w:left="720" w:hanging="720"/>
        <w:jc w:val="both"/>
        <w:rPr>
          <w:rFonts w:ascii="Arial" w:hAnsi="Arial" w:cs="Arial"/>
        </w:rPr>
      </w:pPr>
      <w:r w:rsidRPr="00C510D5">
        <w:rPr>
          <w:rFonts w:ascii="Arial" w:hAnsi="Arial" w:cs="Arial"/>
        </w:rPr>
        <w:tab/>
      </w:r>
      <w:r w:rsidR="00A22720">
        <w:rPr>
          <w:rFonts w:ascii="Arial" w:hAnsi="Arial" w:cs="Arial"/>
        </w:rPr>
        <w:t xml:space="preserve">‘. . . </w:t>
      </w:r>
      <w:r w:rsidRPr="00F1172B">
        <w:rPr>
          <w:rFonts w:ascii="Arial" w:hAnsi="Arial" w:cs="Arial"/>
        </w:rPr>
        <w:t>(</w:t>
      </w:r>
      <w:r w:rsidRPr="00DE7DD1">
        <w:rPr>
          <w:rFonts w:ascii="Arial" w:hAnsi="Arial" w:cs="Arial"/>
          <w:i/>
        </w:rPr>
        <w:t>a</w:t>
      </w:r>
      <w:r w:rsidRPr="00F1172B">
        <w:rPr>
          <w:rFonts w:ascii="Arial" w:hAnsi="Arial" w:cs="Arial"/>
        </w:rPr>
        <w:t>) the nature of the proceedings, (</w:t>
      </w:r>
      <w:r w:rsidRPr="00DE7DD1">
        <w:rPr>
          <w:rFonts w:ascii="Arial" w:hAnsi="Arial" w:cs="Arial"/>
          <w:i/>
        </w:rPr>
        <w:t>b</w:t>
      </w:r>
      <w:r w:rsidRPr="00F1172B">
        <w:rPr>
          <w:rFonts w:ascii="Arial" w:hAnsi="Arial" w:cs="Arial"/>
        </w:rPr>
        <w:t>) the nature of the relief claimed therein,</w:t>
      </w:r>
      <w:r w:rsidR="00DE7DD1">
        <w:rPr>
          <w:rFonts w:ascii="Arial" w:hAnsi="Arial" w:cs="Arial"/>
        </w:rPr>
        <w:t xml:space="preserve"> or </w:t>
      </w:r>
      <w:r w:rsidRPr="00F1172B">
        <w:rPr>
          <w:rFonts w:ascii="Arial" w:hAnsi="Arial" w:cs="Arial"/>
        </w:rPr>
        <w:t>(</w:t>
      </w:r>
      <w:r w:rsidRPr="00DE7DD1">
        <w:rPr>
          <w:rFonts w:ascii="Arial" w:hAnsi="Arial" w:cs="Arial"/>
          <w:i/>
        </w:rPr>
        <w:t>c</w:t>
      </w:r>
      <w:r w:rsidRPr="00F1172B">
        <w:rPr>
          <w:rFonts w:ascii="Arial" w:hAnsi="Arial" w:cs="Arial"/>
        </w:rPr>
        <w:t>) in some case</w:t>
      </w:r>
      <w:r w:rsidR="00DE7DD1">
        <w:rPr>
          <w:rFonts w:ascii="Arial" w:hAnsi="Arial" w:cs="Arial"/>
        </w:rPr>
        <w:t>s,</w:t>
      </w:r>
      <w:r w:rsidRPr="00F1172B">
        <w:rPr>
          <w:rFonts w:ascii="Arial" w:hAnsi="Arial" w:cs="Arial"/>
        </w:rPr>
        <w:t xml:space="preserve"> both (</w:t>
      </w:r>
      <w:r w:rsidRPr="00DE7DD1">
        <w:rPr>
          <w:rFonts w:ascii="Arial" w:hAnsi="Arial" w:cs="Arial"/>
          <w:i/>
        </w:rPr>
        <w:t>a</w:t>
      </w:r>
      <w:r w:rsidRPr="00F1172B">
        <w:rPr>
          <w:rFonts w:ascii="Arial" w:hAnsi="Arial" w:cs="Arial"/>
        </w:rPr>
        <w:t>) and (</w:t>
      </w:r>
      <w:r w:rsidRPr="00DE7DD1">
        <w:rPr>
          <w:rFonts w:ascii="Arial" w:hAnsi="Arial" w:cs="Arial"/>
          <w:i/>
        </w:rPr>
        <w:t>b</w:t>
      </w:r>
      <w:r w:rsidRPr="00F1172B">
        <w:rPr>
          <w:rFonts w:ascii="Arial" w:hAnsi="Arial" w:cs="Arial"/>
        </w:rPr>
        <w:t>).’</w:t>
      </w:r>
      <w:r w:rsidR="00A22720">
        <w:rPr>
          <w:rStyle w:val="FootnoteReference"/>
          <w:rFonts w:ascii="Arial" w:hAnsi="Arial" w:cs="Arial"/>
        </w:rPr>
        <w:footnoteReference w:id="7"/>
      </w:r>
    </w:p>
    <w:p w:rsidR="00E514DA" w:rsidRDefault="00E514DA" w:rsidP="00E514DA">
      <w:pPr>
        <w:pStyle w:val="NoSpacing"/>
        <w:spacing w:line="480" w:lineRule="auto"/>
        <w:ind w:left="720" w:hanging="720"/>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1172B">
        <w:rPr>
          <w:rFonts w:ascii="Arial" w:hAnsi="Arial" w:cs="Arial"/>
          <w:sz w:val="24"/>
          <w:szCs w:val="24"/>
        </w:rPr>
        <w:t>In the present matter it is only the nature of the relief claimed that is relevant to the su</w:t>
      </w:r>
      <w:r w:rsidR="00061501">
        <w:rPr>
          <w:rFonts w:ascii="Arial" w:hAnsi="Arial" w:cs="Arial"/>
          <w:sz w:val="24"/>
          <w:szCs w:val="24"/>
        </w:rPr>
        <w:t>bmission on behalf of Fischer</w:t>
      </w:r>
      <w:r w:rsidR="00F1172B">
        <w:rPr>
          <w:rFonts w:ascii="Arial" w:hAnsi="Arial" w:cs="Arial"/>
          <w:sz w:val="24"/>
          <w:szCs w:val="24"/>
        </w:rPr>
        <w:t xml:space="preserve"> that the relief granted fell </w:t>
      </w:r>
      <w:r w:rsidR="00A00E13">
        <w:rPr>
          <w:rFonts w:ascii="Arial" w:hAnsi="Arial" w:cs="Arial"/>
          <w:sz w:val="24"/>
          <w:szCs w:val="24"/>
        </w:rPr>
        <w:t>outside</w:t>
      </w:r>
      <w:r w:rsidR="00F1172B">
        <w:rPr>
          <w:rFonts w:ascii="Arial" w:hAnsi="Arial" w:cs="Arial"/>
          <w:sz w:val="24"/>
          <w:szCs w:val="24"/>
        </w:rPr>
        <w:t xml:space="preserve"> the jurisdiction of </w:t>
      </w:r>
      <w:r w:rsidR="00A00E13">
        <w:rPr>
          <w:rFonts w:ascii="Arial" w:hAnsi="Arial" w:cs="Arial"/>
          <w:sz w:val="24"/>
          <w:szCs w:val="24"/>
        </w:rPr>
        <w:t xml:space="preserve">the </w:t>
      </w:r>
      <w:r w:rsidR="00F1172B">
        <w:rPr>
          <w:rFonts w:ascii="Arial" w:hAnsi="Arial" w:cs="Arial"/>
          <w:sz w:val="24"/>
          <w:szCs w:val="24"/>
        </w:rPr>
        <w:t xml:space="preserve">court giving the retirement judgment. </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1172B">
        <w:rPr>
          <w:rFonts w:ascii="Arial" w:hAnsi="Arial" w:cs="Arial"/>
          <w:sz w:val="24"/>
          <w:szCs w:val="24"/>
        </w:rPr>
        <w:t>Cut to the bone</w:t>
      </w:r>
      <w:r w:rsidR="00E514DA">
        <w:rPr>
          <w:rFonts w:ascii="Arial" w:hAnsi="Arial" w:cs="Arial"/>
          <w:sz w:val="24"/>
          <w:szCs w:val="24"/>
        </w:rPr>
        <w:t>,</w:t>
      </w:r>
      <w:r w:rsidR="00F1172B">
        <w:rPr>
          <w:rFonts w:ascii="Arial" w:hAnsi="Arial" w:cs="Arial"/>
          <w:sz w:val="24"/>
          <w:szCs w:val="24"/>
        </w:rPr>
        <w:t xml:space="preserve"> </w:t>
      </w:r>
      <w:r w:rsidR="00061501">
        <w:rPr>
          <w:rFonts w:ascii="Arial" w:hAnsi="Arial" w:cs="Arial"/>
          <w:sz w:val="24"/>
          <w:szCs w:val="24"/>
        </w:rPr>
        <w:t xml:space="preserve">the </w:t>
      </w:r>
      <w:r w:rsidR="00F1172B">
        <w:rPr>
          <w:rFonts w:ascii="Arial" w:hAnsi="Arial" w:cs="Arial"/>
          <w:sz w:val="24"/>
          <w:szCs w:val="24"/>
        </w:rPr>
        <w:t>relief claimed by Fischer can be summarised as follows:</w:t>
      </w:r>
    </w:p>
    <w:p w:rsidR="00C429B1" w:rsidRDefault="00F1172B" w:rsidP="00C429B1">
      <w:pPr>
        <w:pStyle w:val="NoSpacing"/>
        <w:spacing w:line="480" w:lineRule="auto"/>
        <w:jc w:val="both"/>
        <w:rPr>
          <w:rFonts w:ascii="Arial" w:hAnsi="Arial" w:cs="Arial"/>
          <w:sz w:val="24"/>
          <w:szCs w:val="24"/>
        </w:rPr>
      </w:pPr>
      <w:r>
        <w:rPr>
          <w:rFonts w:ascii="Arial" w:hAnsi="Arial" w:cs="Arial"/>
          <w:sz w:val="24"/>
          <w:szCs w:val="24"/>
        </w:rPr>
        <w:t>The relationship between him and Seelenbinder ha</w:t>
      </w:r>
      <w:r w:rsidR="00061501">
        <w:rPr>
          <w:rFonts w:ascii="Arial" w:hAnsi="Arial" w:cs="Arial"/>
          <w:sz w:val="24"/>
          <w:szCs w:val="24"/>
        </w:rPr>
        <w:t>d</w:t>
      </w:r>
      <w:r>
        <w:rPr>
          <w:rFonts w:ascii="Arial" w:hAnsi="Arial" w:cs="Arial"/>
          <w:sz w:val="24"/>
          <w:szCs w:val="24"/>
        </w:rPr>
        <w:t xml:space="preserve"> deteriorated to such an extent that it was unfair to expect them to remain in that relationship. In these circumstances he </w:t>
      </w:r>
      <w:r>
        <w:rPr>
          <w:rFonts w:ascii="Arial" w:hAnsi="Arial" w:cs="Arial"/>
          <w:sz w:val="24"/>
          <w:szCs w:val="24"/>
        </w:rPr>
        <w:lastRenderedPageBreak/>
        <w:t xml:space="preserve">requested the court to terminate the relationship </w:t>
      </w:r>
      <w:r w:rsidR="004F384E">
        <w:rPr>
          <w:rFonts w:ascii="Arial" w:hAnsi="Arial" w:cs="Arial"/>
          <w:sz w:val="24"/>
          <w:szCs w:val="24"/>
        </w:rPr>
        <w:t>and make an order as to the mod</w:t>
      </w:r>
      <w:r>
        <w:rPr>
          <w:rFonts w:ascii="Arial" w:hAnsi="Arial" w:cs="Arial"/>
          <w:sz w:val="24"/>
          <w:szCs w:val="24"/>
        </w:rPr>
        <w:t xml:space="preserve">alities of such termination. For this relief he </w:t>
      </w:r>
      <w:r w:rsidR="004F384E">
        <w:rPr>
          <w:rFonts w:ascii="Arial" w:hAnsi="Arial" w:cs="Arial"/>
          <w:sz w:val="24"/>
          <w:szCs w:val="24"/>
        </w:rPr>
        <w:t>relied on</w:t>
      </w:r>
      <w:r>
        <w:rPr>
          <w:rFonts w:ascii="Arial" w:hAnsi="Arial" w:cs="Arial"/>
          <w:sz w:val="24"/>
          <w:szCs w:val="24"/>
        </w:rPr>
        <w:t xml:space="preserve"> s 36 of the Close Corporation Act.</w:t>
      </w:r>
    </w:p>
    <w:p w:rsidR="00F1172B" w:rsidRDefault="00F1172B"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1172B">
        <w:rPr>
          <w:rFonts w:ascii="Arial" w:hAnsi="Arial" w:cs="Arial"/>
          <w:sz w:val="24"/>
          <w:szCs w:val="24"/>
        </w:rPr>
        <w:t>The court found that Fischer and Seelenbinder ‘cannot be expected to remain co-members of (FSA)’</w:t>
      </w:r>
      <w:r w:rsidR="002E5DA6">
        <w:rPr>
          <w:rStyle w:val="FootnoteReference"/>
          <w:rFonts w:ascii="Arial" w:hAnsi="Arial" w:cs="Arial"/>
          <w:sz w:val="24"/>
          <w:szCs w:val="24"/>
        </w:rPr>
        <w:footnoteReference w:id="8"/>
      </w:r>
      <w:r w:rsidR="00F1172B">
        <w:rPr>
          <w:rFonts w:ascii="Arial" w:hAnsi="Arial" w:cs="Arial"/>
          <w:sz w:val="24"/>
          <w:szCs w:val="24"/>
        </w:rPr>
        <w:t xml:space="preserve"> and Seelenbinder </w:t>
      </w:r>
      <w:r w:rsidR="002E5DA6">
        <w:rPr>
          <w:rFonts w:ascii="Arial" w:hAnsi="Arial" w:cs="Arial"/>
          <w:sz w:val="24"/>
          <w:szCs w:val="24"/>
        </w:rPr>
        <w:t>had to retire. It further found</w:t>
      </w:r>
      <w:r w:rsidR="00F1172B">
        <w:rPr>
          <w:rFonts w:ascii="Arial" w:hAnsi="Arial" w:cs="Arial"/>
          <w:sz w:val="24"/>
          <w:szCs w:val="24"/>
        </w:rPr>
        <w:t xml:space="preserve"> that on the facts, Fischer and Seelenbinder ‘are for all intent and purposes </w:t>
      </w:r>
      <w:r w:rsidR="00006406">
        <w:rPr>
          <w:rFonts w:ascii="Arial" w:hAnsi="Arial" w:cs="Arial"/>
          <w:sz w:val="24"/>
          <w:szCs w:val="24"/>
        </w:rPr>
        <w:t>in the same position as partners or co-owners in undivided shares of immovable property who are no longer able to work amicably together’</w:t>
      </w:r>
      <w:r w:rsidR="004A6C3B">
        <w:rPr>
          <w:rFonts w:ascii="Arial" w:hAnsi="Arial" w:cs="Arial"/>
          <w:sz w:val="24"/>
          <w:szCs w:val="24"/>
        </w:rPr>
        <w:t>.</w:t>
      </w:r>
      <w:r w:rsidR="002E5DA6">
        <w:rPr>
          <w:rStyle w:val="FootnoteReference"/>
          <w:rFonts w:ascii="Arial" w:hAnsi="Arial" w:cs="Arial"/>
          <w:sz w:val="24"/>
          <w:szCs w:val="24"/>
        </w:rPr>
        <w:footnoteReference w:id="9"/>
      </w:r>
      <w:r w:rsidR="00006406">
        <w:rPr>
          <w:rFonts w:ascii="Arial" w:hAnsi="Arial" w:cs="Arial"/>
          <w:sz w:val="24"/>
          <w:szCs w:val="24"/>
        </w:rPr>
        <w:t xml:space="preserve"> As the law recognised </w:t>
      </w:r>
      <w:r w:rsidR="004A6C3B">
        <w:rPr>
          <w:rFonts w:ascii="Arial" w:hAnsi="Arial" w:cs="Arial"/>
          <w:sz w:val="24"/>
          <w:szCs w:val="24"/>
        </w:rPr>
        <w:t>an</w:t>
      </w:r>
      <w:r w:rsidR="00006406">
        <w:rPr>
          <w:rFonts w:ascii="Arial" w:hAnsi="Arial" w:cs="Arial"/>
          <w:sz w:val="24"/>
          <w:szCs w:val="24"/>
        </w:rPr>
        <w:t xml:space="preserve"> ‘</w:t>
      </w:r>
      <w:r w:rsidR="004A6C3B">
        <w:rPr>
          <w:rFonts w:ascii="Arial" w:hAnsi="Arial" w:cs="Arial"/>
          <w:sz w:val="24"/>
          <w:szCs w:val="24"/>
        </w:rPr>
        <w:t xml:space="preserve">. . . </w:t>
      </w:r>
      <w:r w:rsidR="00006406">
        <w:rPr>
          <w:rFonts w:ascii="Arial" w:hAnsi="Arial" w:cs="Arial"/>
          <w:sz w:val="24"/>
          <w:szCs w:val="24"/>
        </w:rPr>
        <w:t>underlying equitable principle that no co-owner, no part</w:t>
      </w:r>
      <w:r w:rsidR="004F384E">
        <w:rPr>
          <w:rFonts w:ascii="Arial" w:hAnsi="Arial" w:cs="Arial"/>
          <w:sz w:val="24"/>
          <w:szCs w:val="24"/>
        </w:rPr>
        <w:t>ner</w:t>
      </w:r>
      <w:r w:rsidR="00006406">
        <w:rPr>
          <w:rFonts w:ascii="Arial" w:hAnsi="Arial" w:cs="Arial"/>
          <w:sz w:val="24"/>
          <w:szCs w:val="24"/>
        </w:rPr>
        <w:t>, no shareholder and no member is normally obliged to remain (in such a relationship) against his will in circumstances where this is unfair or oppressive to him’</w:t>
      </w:r>
      <w:r w:rsidR="002E5DA6">
        <w:rPr>
          <w:rStyle w:val="FootnoteReference"/>
          <w:rFonts w:ascii="Arial" w:hAnsi="Arial" w:cs="Arial"/>
          <w:sz w:val="24"/>
          <w:szCs w:val="24"/>
        </w:rPr>
        <w:footnoteReference w:id="10"/>
      </w:r>
      <w:r w:rsidR="00006406">
        <w:rPr>
          <w:rFonts w:ascii="Arial" w:hAnsi="Arial" w:cs="Arial"/>
          <w:sz w:val="24"/>
          <w:szCs w:val="24"/>
        </w:rPr>
        <w:t xml:space="preserve"> it would fashion an order to give effect to such separation.</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06406">
        <w:rPr>
          <w:rFonts w:ascii="Arial" w:hAnsi="Arial" w:cs="Arial"/>
          <w:sz w:val="24"/>
          <w:szCs w:val="24"/>
        </w:rPr>
        <w:t>It follows from the facts found that the court could grant an order for separation either pursuant to the Close Corporation Act (s 36</w:t>
      </w:r>
      <w:r w:rsidR="004F384E">
        <w:rPr>
          <w:rFonts w:ascii="Arial" w:hAnsi="Arial" w:cs="Arial"/>
          <w:sz w:val="24"/>
          <w:szCs w:val="24"/>
        </w:rPr>
        <w:t xml:space="preserve"> or s 49</w:t>
      </w:r>
      <w:r w:rsidR="00006406">
        <w:rPr>
          <w:rFonts w:ascii="Arial" w:hAnsi="Arial" w:cs="Arial"/>
          <w:sz w:val="24"/>
          <w:szCs w:val="24"/>
        </w:rPr>
        <w:t>) or pursuant to the common law (</w:t>
      </w:r>
      <w:r w:rsidR="00006406" w:rsidRPr="00006406">
        <w:rPr>
          <w:rFonts w:ascii="Arial" w:hAnsi="Arial" w:cs="Arial"/>
          <w:i/>
          <w:sz w:val="24"/>
          <w:szCs w:val="24"/>
        </w:rPr>
        <w:t>actio pro socio</w:t>
      </w:r>
      <w:r w:rsidR="00006406">
        <w:rPr>
          <w:rFonts w:ascii="Arial" w:hAnsi="Arial" w:cs="Arial"/>
          <w:sz w:val="24"/>
          <w:szCs w:val="24"/>
        </w:rPr>
        <w:t xml:space="preserve"> or </w:t>
      </w:r>
      <w:r w:rsidR="00006406" w:rsidRPr="00006406">
        <w:rPr>
          <w:rFonts w:ascii="Arial" w:hAnsi="Arial" w:cs="Arial"/>
          <w:i/>
          <w:sz w:val="24"/>
          <w:szCs w:val="24"/>
        </w:rPr>
        <w:t>actio communi dividundo</w:t>
      </w:r>
      <w:r w:rsidR="00006406">
        <w:rPr>
          <w:rFonts w:ascii="Arial" w:hAnsi="Arial" w:cs="Arial"/>
          <w:sz w:val="24"/>
          <w:szCs w:val="24"/>
        </w:rPr>
        <w:t xml:space="preserve">) and this is what it did. </w:t>
      </w:r>
      <w:r w:rsidR="004F384E">
        <w:rPr>
          <w:rFonts w:ascii="Arial" w:hAnsi="Arial" w:cs="Arial"/>
          <w:sz w:val="24"/>
          <w:szCs w:val="24"/>
        </w:rPr>
        <w:t xml:space="preserve">It could do so based on the principle relied upon on behalf of Fischer to raise the jurisdiction point, namely, that a court may decide an application on any point of law that arises out of the facts before </w:t>
      </w:r>
      <w:r w:rsidR="004F384E" w:rsidRPr="00E6407A">
        <w:rPr>
          <w:rFonts w:ascii="Arial" w:hAnsi="Arial" w:cs="Arial"/>
          <w:sz w:val="24"/>
          <w:szCs w:val="24"/>
        </w:rPr>
        <w:t xml:space="preserve">it </w:t>
      </w:r>
      <w:r w:rsidR="004F384E" w:rsidRPr="00FE6156">
        <w:rPr>
          <w:rFonts w:ascii="Arial" w:hAnsi="Arial" w:cs="Arial"/>
          <w:sz w:val="24"/>
          <w:szCs w:val="24"/>
        </w:rPr>
        <w:t xml:space="preserve">provided </w:t>
      </w:r>
      <w:r w:rsidR="00E6407A" w:rsidRPr="00FE6156">
        <w:rPr>
          <w:rFonts w:ascii="Arial" w:hAnsi="Arial" w:cs="Arial"/>
          <w:sz w:val="24"/>
          <w:szCs w:val="24"/>
        </w:rPr>
        <w:t xml:space="preserve">that </w:t>
      </w:r>
      <w:r w:rsidR="004F384E" w:rsidRPr="00FE6156">
        <w:rPr>
          <w:rFonts w:ascii="Arial" w:hAnsi="Arial" w:cs="Arial"/>
          <w:sz w:val="24"/>
          <w:szCs w:val="24"/>
        </w:rPr>
        <w:t>it</w:t>
      </w:r>
      <w:r w:rsidR="004F384E" w:rsidRPr="00E6407A">
        <w:rPr>
          <w:rFonts w:ascii="Arial" w:hAnsi="Arial" w:cs="Arial"/>
          <w:sz w:val="24"/>
          <w:szCs w:val="24"/>
        </w:rPr>
        <w:t xml:space="preserve"> </w:t>
      </w:r>
      <w:r w:rsidR="001E6B90" w:rsidRPr="00E6407A">
        <w:rPr>
          <w:rFonts w:ascii="Arial" w:hAnsi="Arial" w:cs="Arial"/>
          <w:sz w:val="24"/>
          <w:szCs w:val="24"/>
        </w:rPr>
        <w:t>involves</w:t>
      </w:r>
      <w:r w:rsidR="001E6B90">
        <w:rPr>
          <w:rFonts w:ascii="Arial" w:hAnsi="Arial" w:cs="Arial"/>
          <w:sz w:val="24"/>
          <w:szCs w:val="24"/>
        </w:rPr>
        <w:t xml:space="preserve"> no unfairness to a party to such matter. In this matter</w:t>
      </w:r>
      <w:r w:rsidR="00A00E13">
        <w:rPr>
          <w:rFonts w:ascii="Arial" w:hAnsi="Arial" w:cs="Arial"/>
          <w:sz w:val="24"/>
          <w:szCs w:val="24"/>
        </w:rPr>
        <w:t>,</w:t>
      </w:r>
      <w:r w:rsidR="001E6B90">
        <w:rPr>
          <w:rFonts w:ascii="Arial" w:hAnsi="Arial" w:cs="Arial"/>
          <w:sz w:val="24"/>
          <w:szCs w:val="24"/>
        </w:rPr>
        <w:t xml:space="preserve"> no unfairness could arise as the termination of relationship between Fischer and Seelenbinder was sought on </w:t>
      </w:r>
      <w:r w:rsidR="00FC4125">
        <w:rPr>
          <w:rFonts w:ascii="Arial" w:hAnsi="Arial" w:cs="Arial"/>
          <w:sz w:val="24"/>
          <w:szCs w:val="24"/>
        </w:rPr>
        <w:t xml:space="preserve">a broad </w:t>
      </w:r>
      <w:r w:rsidR="001E6B90">
        <w:rPr>
          <w:rFonts w:ascii="Arial" w:hAnsi="Arial" w:cs="Arial"/>
          <w:sz w:val="24"/>
          <w:szCs w:val="24"/>
        </w:rPr>
        <w:t>equitable basis (s 36 of the Close Corporation Act) which also appl</w:t>
      </w:r>
      <w:r w:rsidR="00FC4125">
        <w:rPr>
          <w:rFonts w:ascii="Arial" w:hAnsi="Arial" w:cs="Arial"/>
          <w:sz w:val="24"/>
          <w:szCs w:val="24"/>
        </w:rPr>
        <w:t>ies</w:t>
      </w:r>
      <w:r w:rsidR="001E6B90">
        <w:rPr>
          <w:rFonts w:ascii="Arial" w:hAnsi="Arial" w:cs="Arial"/>
          <w:sz w:val="24"/>
          <w:szCs w:val="24"/>
        </w:rPr>
        <w:t xml:space="preserve"> in respect of the common law remedies referred to by the court. </w:t>
      </w:r>
      <w:r w:rsidR="001E6B90">
        <w:rPr>
          <w:rFonts w:ascii="Arial" w:hAnsi="Arial" w:cs="Arial"/>
          <w:sz w:val="24"/>
          <w:szCs w:val="24"/>
        </w:rPr>
        <w:lastRenderedPageBreak/>
        <w:t>This would be even more so where the parties agreed that a referee be appointed to effect the separation.</w:t>
      </w:r>
      <w:r w:rsidR="001E6B90">
        <w:rPr>
          <w:rStyle w:val="FootnoteReference"/>
          <w:rFonts w:ascii="Arial" w:hAnsi="Arial" w:cs="Arial"/>
          <w:sz w:val="24"/>
          <w:szCs w:val="24"/>
        </w:rPr>
        <w:footnoteReference w:id="11"/>
      </w:r>
      <w:r w:rsidR="001E6B90">
        <w:rPr>
          <w:rFonts w:ascii="Arial" w:hAnsi="Arial" w:cs="Arial"/>
          <w:sz w:val="24"/>
          <w:szCs w:val="24"/>
        </w:rPr>
        <w:t xml:space="preserve"> </w:t>
      </w:r>
      <w:r w:rsidR="00006406">
        <w:rPr>
          <w:rFonts w:ascii="Arial" w:hAnsi="Arial" w:cs="Arial"/>
          <w:sz w:val="24"/>
          <w:szCs w:val="24"/>
        </w:rPr>
        <w:t xml:space="preserve">If the court was wrong to find that Fischer and Seelenbinder were for all intent and purposes partners and joint owners then this should have been addressed on appeal or review. Once </w:t>
      </w:r>
      <w:r w:rsidR="00E75178">
        <w:rPr>
          <w:rFonts w:ascii="Arial" w:hAnsi="Arial" w:cs="Arial"/>
          <w:sz w:val="24"/>
          <w:szCs w:val="24"/>
        </w:rPr>
        <w:t xml:space="preserve">this was not done it is not now open </w:t>
      </w:r>
      <w:r w:rsidR="00FC4125">
        <w:rPr>
          <w:rFonts w:ascii="Arial" w:hAnsi="Arial" w:cs="Arial"/>
          <w:sz w:val="24"/>
          <w:szCs w:val="24"/>
        </w:rPr>
        <w:t xml:space="preserve">to </w:t>
      </w:r>
      <w:r w:rsidR="00E75178">
        <w:rPr>
          <w:rFonts w:ascii="Arial" w:hAnsi="Arial" w:cs="Arial"/>
          <w:sz w:val="24"/>
          <w:szCs w:val="24"/>
        </w:rPr>
        <w:t>Fischer to attack this finding.</w:t>
      </w:r>
    </w:p>
    <w:p w:rsidR="00C429B1" w:rsidRDefault="00C429B1" w:rsidP="00C429B1">
      <w:pPr>
        <w:pStyle w:val="NoSpacing"/>
        <w:spacing w:line="480" w:lineRule="auto"/>
        <w:jc w:val="both"/>
        <w:rPr>
          <w:rFonts w:ascii="Arial" w:hAnsi="Arial" w:cs="Arial"/>
          <w:sz w:val="24"/>
          <w:szCs w:val="24"/>
        </w:rPr>
      </w:pPr>
    </w:p>
    <w:p w:rsidR="008B0EDA" w:rsidRDefault="00C5296F" w:rsidP="00C5296F">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75178">
        <w:rPr>
          <w:rFonts w:ascii="Arial" w:hAnsi="Arial" w:cs="Arial"/>
          <w:sz w:val="24"/>
          <w:szCs w:val="24"/>
        </w:rPr>
        <w:t xml:space="preserve">The court </w:t>
      </w:r>
      <w:r w:rsidR="00E75178" w:rsidRPr="00E75178">
        <w:rPr>
          <w:rFonts w:ascii="Arial" w:hAnsi="Arial" w:cs="Arial"/>
          <w:i/>
          <w:sz w:val="24"/>
          <w:szCs w:val="24"/>
        </w:rPr>
        <w:t>a quo</w:t>
      </w:r>
      <w:r w:rsidR="00E75178">
        <w:rPr>
          <w:rFonts w:ascii="Arial" w:hAnsi="Arial" w:cs="Arial"/>
          <w:sz w:val="24"/>
          <w:szCs w:val="24"/>
        </w:rPr>
        <w:t xml:space="preserve"> was thus correct to dismiss the jurisdiction point raised on behalf</w:t>
      </w:r>
      <w:r w:rsidR="00A00E13">
        <w:rPr>
          <w:rFonts w:ascii="Arial" w:hAnsi="Arial" w:cs="Arial"/>
          <w:sz w:val="24"/>
          <w:szCs w:val="24"/>
        </w:rPr>
        <w:t xml:space="preserve"> of Fischer as the attack raised</w:t>
      </w:r>
      <w:r w:rsidR="00E75178">
        <w:rPr>
          <w:rFonts w:ascii="Arial" w:hAnsi="Arial" w:cs="Arial"/>
          <w:sz w:val="24"/>
          <w:szCs w:val="24"/>
        </w:rPr>
        <w:t xml:space="preserve"> on his behalf is not the one of jurisdiction but one of wrong application of the facts to exercise the jurisdiction that it undoubtedly would have had under the </w:t>
      </w:r>
      <w:r w:rsidR="00E75178" w:rsidRPr="00E75178">
        <w:rPr>
          <w:rFonts w:ascii="Arial" w:hAnsi="Arial" w:cs="Arial"/>
          <w:i/>
          <w:sz w:val="24"/>
          <w:szCs w:val="24"/>
        </w:rPr>
        <w:t>actio communi dividundo</w:t>
      </w:r>
      <w:r w:rsidR="00E75178">
        <w:rPr>
          <w:rFonts w:ascii="Arial" w:hAnsi="Arial" w:cs="Arial"/>
          <w:sz w:val="24"/>
          <w:szCs w:val="24"/>
        </w:rPr>
        <w:t xml:space="preserve"> had the parties been joint owners. </w:t>
      </w:r>
    </w:p>
    <w:p w:rsidR="002E5DA6" w:rsidRPr="00106F81" w:rsidRDefault="002E5DA6" w:rsidP="002E5DA6">
      <w:pPr>
        <w:pStyle w:val="NoSpacing"/>
        <w:spacing w:line="480" w:lineRule="auto"/>
        <w:jc w:val="both"/>
        <w:rPr>
          <w:rFonts w:ascii="Arial" w:hAnsi="Arial" w:cs="Arial"/>
          <w:sz w:val="24"/>
          <w:szCs w:val="24"/>
        </w:rPr>
      </w:pPr>
    </w:p>
    <w:p w:rsidR="00C429B1" w:rsidRPr="00E75178" w:rsidRDefault="00E75178" w:rsidP="00C429B1">
      <w:pPr>
        <w:pStyle w:val="NoSpacing"/>
        <w:spacing w:line="480" w:lineRule="auto"/>
        <w:jc w:val="both"/>
        <w:rPr>
          <w:rFonts w:ascii="Arial" w:hAnsi="Arial" w:cs="Arial"/>
          <w:sz w:val="24"/>
          <w:szCs w:val="24"/>
          <w:u w:val="single"/>
        </w:rPr>
      </w:pPr>
      <w:r>
        <w:rPr>
          <w:rFonts w:ascii="Arial" w:hAnsi="Arial" w:cs="Arial"/>
          <w:sz w:val="24"/>
          <w:szCs w:val="24"/>
          <w:u w:val="single"/>
        </w:rPr>
        <w:t>V</w:t>
      </w:r>
      <w:r w:rsidRPr="00E75178">
        <w:rPr>
          <w:rFonts w:ascii="Arial" w:hAnsi="Arial" w:cs="Arial"/>
          <w:sz w:val="24"/>
          <w:szCs w:val="24"/>
          <w:u w:val="single"/>
        </w:rPr>
        <w:t>aluation</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257E2">
        <w:rPr>
          <w:rFonts w:ascii="Arial" w:hAnsi="Arial" w:cs="Arial"/>
          <w:sz w:val="24"/>
          <w:szCs w:val="24"/>
        </w:rPr>
        <w:t>As is evident from the order in the retirement judgment</w:t>
      </w:r>
      <w:r w:rsidR="002E5DA6">
        <w:rPr>
          <w:rFonts w:ascii="Arial" w:hAnsi="Arial" w:cs="Arial"/>
          <w:sz w:val="24"/>
          <w:szCs w:val="24"/>
        </w:rPr>
        <w:t>,</w:t>
      </w:r>
      <w:r w:rsidR="007257E2">
        <w:rPr>
          <w:rFonts w:ascii="Arial" w:hAnsi="Arial" w:cs="Arial"/>
          <w:sz w:val="24"/>
          <w:szCs w:val="24"/>
        </w:rPr>
        <w:t xml:space="preserve"> Alberts had to determine the value of FSA </w:t>
      </w:r>
      <w:r w:rsidR="007257E2" w:rsidRPr="008B0EDA">
        <w:rPr>
          <w:rFonts w:ascii="Arial" w:hAnsi="Arial" w:cs="Arial"/>
          <w:sz w:val="24"/>
          <w:szCs w:val="24"/>
        </w:rPr>
        <w:t>at 3</w:t>
      </w:r>
      <w:r w:rsidR="007257E2">
        <w:rPr>
          <w:rFonts w:ascii="Arial" w:hAnsi="Arial" w:cs="Arial"/>
          <w:sz w:val="24"/>
          <w:szCs w:val="24"/>
        </w:rPr>
        <w:t>1 March 2016 (I deal with the loan accounts separately below).</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514DA">
        <w:rPr>
          <w:rFonts w:ascii="Arial" w:hAnsi="Arial" w:cs="Arial"/>
          <w:sz w:val="24"/>
          <w:szCs w:val="24"/>
        </w:rPr>
        <w:t>That g</w:t>
      </w:r>
      <w:r w:rsidR="007257E2">
        <w:rPr>
          <w:rFonts w:ascii="Arial" w:hAnsi="Arial" w:cs="Arial"/>
          <w:sz w:val="24"/>
          <w:szCs w:val="24"/>
        </w:rPr>
        <w:t>oodwill is a form of property is accepted in English law</w:t>
      </w:r>
      <w:r w:rsidR="00061501">
        <w:rPr>
          <w:rFonts w:ascii="Arial" w:hAnsi="Arial" w:cs="Arial"/>
          <w:sz w:val="24"/>
          <w:szCs w:val="24"/>
        </w:rPr>
        <w:t>. T</w:t>
      </w:r>
      <w:r w:rsidR="007257E2">
        <w:rPr>
          <w:rFonts w:ascii="Arial" w:hAnsi="Arial" w:cs="Arial"/>
          <w:sz w:val="24"/>
          <w:szCs w:val="24"/>
        </w:rPr>
        <w:t xml:space="preserve">hus, in </w:t>
      </w:r>
      <w:r w:rsidR="008B0EDA">
        <w:rPr>
          <w:rFonts w:ascii="Arial" w:hAnsi="Arial" w:cs="Arial"/>
          <w:i/>
          <w:sz w:val="24"/>
          <w:szCs w:val="24"/>
        </w:rPr>
        <w:t>R</w:t>
      </w:r>
      <w:r w:rsidR="00E360F4">
        <w:rPr>
          <w:rFonts w:ascii="Arial" w:hAnsi="Arial" w:cs="Arial"/>
          <w:i/>
          <w:sz w:val="24"/>
          <w:szCs w:val="24"/>
        </w:rPr>
        <w:t>.</w:t>
      </w:r>
      <w:r w:rsidR="008B0EDA">
        <w:rPr>
          <w:rFonts w:ascii="Arial" w:hAnsi="Arial" w:cs="Arial"/>
          <w:i/>
          <w:sz w:val="24"/>
          <w:szCs w:val="24"/>
        </w:rPr>
        <w:t>J</w:t>
      </w:r>
      <w:r w:rsidR="00E360F4">
        <w:rPr>
          <w:rFonts w:ascii="Arial" w:hAnsi="Arial" w:cs="Arial"/>
          <w:i/>
          <w:sz w:val="24"/>
          <w:szCs w:val="24"/>
        </w:rPr>
        <w:t>.</w:t>
      </w:r>
      <w:r w:rsidR="008B0EDA">
        <w:rPr>
          <w:rFonts w:ascii="Arial" w:hAnsi="Arial" w:cs="Arial"/>
          <w:i/>
          <w:sz w:val="24"/>
          <w:szCs w:val="24"/>
        </w:rPr>
        <w:t xml:space="preserve"> Reuter Co</w:t>
      </w:r>
      <w:r w:rsidR="00E360F4">
        <w:rPr>
          <w:rFonts w:ascii="Arial" w:hAnsi="Arial" w:cs="Arial"/>
          <w:i/>
          <w:sz w:val="24"/>
          <w:szCs w:val="24"/>
        </w:rPr>
        <w:t>y</w:t>
      </w:r>
      <w:r w:rsidR="008B0EDA">
        <w:rPr>
          <w:rFonts w:ascii="Arial" w:hAnsi="Arial" w:cs="Arial"/>
          <w:i/>
          <w:sz w:val="24"/>
          <w:szCs w:val="24"/>
        </w:rPr>
        <w:t>.</w:t>
      </w:r>
      <w:r w:rsidR="00E360F4">
        <w:rPr>
          <w:rFonts w:ascii="Arial" w:hAnsi="Arial" w:cs="Arial"/>
          <w:i/>
          <w:sz w:val="24"/>
          <w:szCs w:val="24"/>
        </w:rPr>
        <w:t xml:space="preserve"> Ld.</w:t>
      </w:r>
      <w:r w:rsidR="008B0EDA">
        <w:rPr>
          <w:rFonts w:ascii="Arial" w:hAnsi="Arial" w:cs="Arial"/>
          <w:i/>
          <w:sz w:val="24"/>
          <w:szCs w:val="24"/>
        </w:rPr>
        <w:t xml:space="preserve"> </w:t>
      </w:r>
      <w:r w:rsidR="007257E2" w:rsidRPr="007257E2">
        <w:rPr>
          <w:rFonts w:ascii="Arial" w:hAnsi="Arial" w:cs="Arial"/>
          <w:i/>
          <w:sz w:val="24"/>
          <w:szCs w:val="24"/>
        </w:rPr>
        <w:t>v Mulhe</w:t>
      </w:r>
      <w:r w:rsidR="008B0EDA">
        <w:rPr>
          <w:rFonts w:ascii="Arial" w:hAnsi="Arial" w:cs="Arial"/>
          <w:i/>
          <w:sz w:val="24"/>
          <w:szCs w:val="24"/>
        </w:rPr>
        <w:t>ns</w:t>
      </w:r>
      <w:r w:rsidR="00E360F4" w:rsidRPr="00E360F4">
        <w:rPr>
          <w:rStyle w:val="FootnoteReference"/>
          <w:rFonts w:ascii="Arial" w:hAnsi="Arial" w:cs="Arial"/>
          <w:sz w:val="24"/>
          <w:szCs w:val="24"/>
        </w:rPr>
        <w:footnoteReference w:id="12"/>
      </w:r>
      <w:r w:rsidR="007257E2">
        <w:rPr>
          <w:rFonts w:ascii="Arial" w:hAnsi="Arial" w:cs="Arial"/>
          <w:sz w:val="24"/>
          <w:szCs w:val="24"/>
        </w:rPr>
        <w:t xml:space="preserve"> it is referred to as follows:</w:t>
      </w:r>
    </w:p>
    <w:p w:rsidR="00C429B1" w:rsidRPr="00911970" w:rsidRDefault="00911970" w:rsidP="00911970">
      <w:pPr>
        <w:pStyle w:val="NoSpacing"/>
        <w:spacing w:line="360" w:lineRule="auto"/>
        <w:jc w:val="both"/>
        <w:rPr>
          <w:rFonts w:ascii="Arial" w:hAnsi="Arial" w:cs="Arial"/>
        </w:rPr>
      </w:pPr>
      <w:r>
        <w:rPr>
          <w:rFonts w:ascii="Arial" w:hAnsi="Arial" w:cs="Arial"/>
          <w:sz w:val="24"/>
          <w:szCs w:val="24"/>
        </w:rPr>
        <w:tab/>
      </w:r>
    </w:p>
    <w:p w:rsidR="007257E2" w:rsidRDefault="007257E2" w:rsidP="00E514DA">
      <w:pPr>
        <w:pStyle w:val="NoSpacing"/>
        <w:spacing w:line="360" w:lineRule="auto"/>
        <w:ind w:left="720" w:hanging="720"/>
        <w:jc w:val="both"/>
        <w:rPr>
          <w:rFonts w:ascii="Arial" w:hAnsi="Arial" w:cs="Arial"/>
          <w:sz w:val="24"/>
          <w:szCs w:val="24"/>
        </w:rPr>
      </w:pPr>
      <w:r w:rsidRPr="00911970">
        <w:rPr>
          <w:rFonts w:ascii="Arial" w:hAnsi="Arial" w:cs="Arial"/>
        </w:rPr>
        <w:tab/>
        <w:t>‘The nature of goodwill has been many times stated; it represents, in connection with a</w:t>
      </w:r>
      <w:r w:rsidR="00E360F4">
        <w:rPr>
          <w:rFonts w:ascii="Arial" w:hAnsi="Arial" w:cs="Arial"/>
        </w:rPr>
        <w:t>ny business or business product</w:t>
      </w:r>
      <w:r w:rsidRPr="00911970">
        <w:rPr>
          <w:rFonts w:ascii="Arial" w:hAnsi="Arial" w:cs="Arial"/>
        </w:rPr>
        <w:t xml:space="preserve"> the value of the attraction to customers which the name and reputation possesses. However difficult of </w:t>
      </w:r>
      <w:r w:rsidR="00911970" w:rsidRPr="00911970">
        <w:rPr>
          <w:rFonts w:ascii="Arial" w:hAnsi="Arial" w:cs="Arial"/>
        </w:rPr>
        <w:t>identification, an English goodwill appears to be a species of English property . . .’</w:t>
      </w:r>
      <w:r w:rsidR="00911970">
        <w:rPr>
          <w:rStyle w:val="FootnoteReference"/>
          <w:rFonts w:ascii="Arial" w:hAnsi="Arial" w:cs="Arial"/>
          <w:sz w:val="24"/>
          <w:szCs w:val="24"/>
        </w:rPr>
        <w:footnoteReference w:id="13"/>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C540F3">
        <w:rPr>
          <w:rFonts w:ascii="Arial" w:hAnsi="Arial" w:cs="Arial"/>
          <w:sz w:val="24"/>
          <w:szCs w:val="24"/>
        </w:rPr>
        <w:t xml:space="preserve">That goodwill is also regarded as property in terms of our common </w:t>
      </w:r>
      <w:r w:rsidR="008B0EDA">
        <w:rPr>
          <w:rFonts w:ascii="Arial" w:hAnsi="Arial" w:cs="Arial"/>
          <w:sz w:val="24"/>
          <w:szCs w:val="24"/>
        </w:rPr>
        <w:t>law cannot be doubted:</w:t>
      </w:r>
    </w:p>
    <w:p w:rsidR="00C429B1" w:rsidRPr="00AC6BCE" w:rsidRDefault="00C540F3" w:rsidP="00AC6BCE">
      <w:pPr>
        <w:pStyle w:val="NoSpacing"/>
        <w:spacing w:line="360" w:lineRule="auto"/>
        <w:ind w:left="720" w:hanging="720"/>
        <w:jc w:val="both"/>
        <w:rPr>
          <w:rFonts w:ascii="Arial" w:hAnsi="Arial" w:cs="Arial"/>
        </w:rPr>
      </w:pPr>
      <w:r>
        <w:rPr>
          <w:rFonts w:ascii="Arial" w:hAnsi="Arial" w:cs="Arial"/>
          <w:sz w:val="24"/>
          <w:szCs w:val="24"/>
        </w:rPr>
        <w:tab/>
      </w:r>
    </w:p>
    <w:p w:rsidR="00C540F3" w:rsidRDefault="00C540F3" w:rsidP="00AC6BCE">
      <w:pPr>
        <w:pStyle w:val="NoSpacing"/>
        <w:spacing w:line="360" w:lineRule="auto"/>
        <w:ind w:left="720" w:hanging="720"/>
        <w:jc w:val="both"/>
        <w:rPr>
          <w:rFonts w:ascii="Arial" w:hAnsi="Arial" w:cs="Arial"/>
          <w:sz w:val="24"/>
          <w:szCs w:val="24"/>
        </w:rPr>
      </w:pPr>
      <w:r w:rsidRPr="00AC6BCE">
        <w:rPr>
          <w:rFonts w:ascii="Arial" w:hAnsi="Arial" w:cs="Arial"/>
        </w:rPr>
        <w:tab/>
        <w:t xml:space="preserve">‘. . . goodwill is an intangible asset pertaining to an established and profitable business, for which a purchaser </w:t>
      </w:r>
      <w:r w:rsidR="00AC6BCE" w:rsidRPr="00AC6BCE">
        <w:rPr>
          <w:rFonts w:ascii="Arial" w:hAnsi="Arial" w:cs="Arial"/>
        </w:rPr>
        <w:t>of the business m</w:t>
      </w:r>
      <w:r w:rsidR="00E360F4">
        <w:rPr>
          <w:rFonts w:ascii="Arial" w:hAnsi="Arial" w:cs="Arial"/>
        </w:rPr>
        <w:t>ay</w:t>
      </w:r>
      <w:r w:rsidR="00AC6BCE" w:rsidRPr="00AC6BCE">
        <w:rPr>
          <w:rFonts w:ascii="Arial" w:hAnsi="Arial" w:cs="Arial"/>
        </w:rPr>
        <w:t xml:space="preserve"> be expected to pay, because it is an asset which generates, or helps to generate, turnover and, consequently</w:t>
      </w:r>
      <w:r w:rsidR="00E360F4">
        <w:rPr>
          <w:rFonts w:ascii="Arial" w:hAnsi="Arial" w:cs="Arial"/>
        </w:rPr>
        <w:t>,</w:t>
      </w:r>
      <w:r w:rsidR="00AC6BCE" w:rsidRPr="00AC6BCE">
        <w:rPr>
          <w:rFonts w:ascii="Arial" w:hAnsi="Arial" w:cs="Arial"/>
        </w:rPr>
        <w:t xml:space="preserve"> profits.’</w:t>
      </w:r>
      <w:r w:rsidR="00AC6BCE">
        <w:rPr>
          <w:rStyle w:val="FootnoteReference"/>
          <w:rFonts w:ascii="Arial" w:hAnsi="Arial" w:cs="Arial"/>
          <w:sz w:val="24"/>
          <w:szCs w:val="24"/>
        </w:rPr>
        <w:footnoteReference w:id="14"/>
      </w:r>
    </w:p>
    <w:p w:rsidR="00AC6BCE" w:rsidRDefault="00AC6BCE"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C6BCE">
        <w:rPr>
          <w:rFonts w:ascii="Arial" w:hAnsi="Arial" w:cs="Arial"/>
          <w:sz w:val="24"/>
          <w:szCs w:val="24"/>
        </w:rPr>
        <w:t xml:space="preserve">The order did not qualify the valuation in any manner and Alberts executed it. The valuation </w:t>
      </w:r>
      <w:r w:rsidR="000F4F18">
        <w:rPr>
          <w:rFonts w:ascii="Arial" w:hAnsi="Arial" w:cs="Arial"/>
          <w:sz w:val="24"/>
          <w:szCs w:val="24"/>
        </w:rPr>
        <w:t>enables one to distinguish the value of FSA inclusive of goodwill and exclusive of goodwill and as pointed out above</w:t>
      </w:r>
      <w:r w:rsidR="00A00E13">
        <w:rPr>
          <w:rFonts w:ascii="Arial" w:hAnsi="Arial" w:cs="Arial"/>
          <w:sz w:val="24"/>
          <w:szCs w:val="24"/>
        </w:rPr>
        <w:t>,</w:t>
      </w:r>
      <w:r w:rsidR="000F4F18">
        <w:rPr>
          <w:rFonts w:ascii="Arial" w:hAnsi="Arial" w:cs="Arial"/>
          <w:sz w:val="24"/>
          <w:szCs w:val="24"/>
        </w:rPr>
        <w:t xml:space="preserve"> this takes care of the criticism of Alberts in this regard. According to Fischer it was up to Alberts to seek directions from the court as to whether the valuation had to include or exclude goodwill. What would the point of this </w:t>
      </w:r>
      <w:r w:rsidR="00D30530">
        <w:rPr>
          <w:rFonts w:ascii="Arial" w:hAnsi="Arial" w:cs="Arial"/>
          <w:sz w:val="24"/>
          <w:szCs w:val="24"/>
        </w:rPr>
        <w:t xml:space="preserve">be </w:t>
      </w:r>
      <w:r w:rsidR="000F4F18">
        <w:rPr>
          <w:rFonts w:ascii="Arial" w:hAnsi="Arial" w:cs="Arial"/>
          <w:sz w:val="24"/>
          <w:szCs w:val="24"/>
        </w:rPr>
        <w:t>as the valuation includes both</w:t>
      </w:r>
      <w:r w:rsidR="00D30530">
        <w:rPr>
          <w:rFonts w:ascii="Arial" w:hAnsi="Arial" w:cs="Arial"/>
          <w:sz w:val="24"/>
          <w:szCs w:val="24"/>
        </w:rPr>
        <w:t xml:space="preserve"> these values</w:t>
      </w:r>
      <w:r w:rsidR="000F4F18">
        <w:rPr>
          <w:rFonts w:ascii="Arial" w:hAnsi="Arial" w:cs="Arial"/>
          <w:sz w:val="24"/>
          <w:szCs w:val="24"/>
        </w:rPr>
        <w:t>? Then it is simply a question of interpretation of the order to establish whether half the value inclusive of goodwill was payable or half the value exclusive of goodwill</w:t>
      </w:r>
      <w:r w:rsidR="00F72D30">
        <w:rPr>
          <w:rFonts w:ascii="Arial" w:hAnsi="Arial" w:cs="Arial"/>
          <w:sz w:val="24"/>
          <w:szCs w:val="24"/>
        </w:rPr>
        <w:t xml:space="preserve"> (net asset value) was payable.</w:t>
      </w:r>
    </w:p>
    <w:p w:rsidR="00F72D30" w:rsidRPr="005E66B3" w:rsidRDefault="00F72D30" w:rsidP="00F72D30">
      <w:pPr>
        <w:pStyle w:val="NoSpacing"/>
        <w:spacing w:line="480" w:lineRule="auto"/>
        <w:jc w:val="both"/>
        <w:rPr>
          <w:rFonts w:ascii="Arial" w:hAnsi="Arial" w:cs="Arial"/>
          <w:sz w:val="24"/>
          <w:szCs w:val="24"/>
        </w:rPr>
      </w:pPr>
    </w:p>
    <w:p w:rsidR="00DE7DD1" w:rsidRDefault="00C5296F" w:rsidP="00C5296F">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86054C">
        <w:rPr>
          <w:rFonts w:ascii="Arial" w:hAnsi="Arial" w:cs="Arial"/>
          <w:sz w:val="24"/>
          <w:szCs w:val="24"/>
        </w:rPr>
        <w:t>From the judgment and the order</w:t>
      </w:r>
      <w:r w:rsidR="002E5DA6">
        <w:rPr>
          <w:rFonts w:ascii="Arial" w:hAnsi="Arial" w:cs="Arial"/>
          <w:sz w:val="24"/>
          <w:szCs w:val="24"/>
        </w:rPr>
        <w:t>,</w:t>
      </w:r>
      <w:r w:rsidR="0086054C">
        <w:rPr>
          <w:rFonts w:ascii="Arial" w:hAnsi="Arial" w:cs="Arial"/>
          <w:sz w:val="24"/>
          <w:szCs w:val="24"/>
        </w:rPr>
        <w:t xml:space="preserve"> it is abundantly clear that the value inclusive of goodwill was payable. As mentioned</w:t>
      </w:r>
      <w:r w:rsidR="002E5DA6">
        <w:rPr>
          <w:rFonts w:ascii="Arial" w:hAnsi="Arial" w:cs="Arial"/>
          <w:sz w:val="24"/>
          <w:szCs w:val="24"/>
        </w:rPr>
        <w:t>,</w:t>
      </w:r>
      <w:r w:rsidR="0086054C">
        <w:rPr>
          <w:rFonts w:ascii="Arial" w:hAnsi="Arial" w:cs="Arial"/>
          <w:sz w:val="24"/>
          <w:szCs w:val="24"/>
        </w:rPr>
        <w:t xml:space="preserve"> the order to value is unqualified and goodwill as an asset would be included in a valuation as a rule. Furthermore</w:t>
      </w:r>
      <w:r w:rsidR="005E0F55">
        <w:rPr>
          <w:rFonts w:ascii="Arial" w:hAnsi="Arial" w:cs="Arial"/>
          <w:sz w:val="24"/>
          <w:szCs w:val="24"/>
        </w:rPr>
        <w:t>,</w:t>
      </w:r>
      <w:r w:rsidR="0086054C">
        <w:rPr>
          <w:rFonts w:ascii="Arial" w:hAnsi="Arial" w:cs="Arial"/>
          <w:sz w:val="24"/>
          <w:szCs w:val="24"/>
        </w:rPr>
        <w:t xml:space="preserve"> the issue that goodwill was excluded per the original </w:t>
      </w:r>
      <w:r w:rsidR="000A0892">
        <w:rPr>
          <w:rFonts w:ascii="Arial" w:hAnsi="Arial" w:cs="Arial"/>
          <w:sz w:val="24"/>
          <w:szCs w:val="24"/>
        </w:rPr>
        <w:t xml:space="preserve">association agreement (which also refers to the fact that loan accounts were repayable over </w:t>
      </w:r>
      <w:r w:rsidR="005E0F55">
        <w:rPr>
          <w:rFonts w:ascii="Arial" w:hAnsi="Arial" w:cs="Arial"/>
          <w:sz w:val="24"/>
          <w:szCs w:val="24"/>
        </w:rPr>
        <w:t>a two year</w:t>
      </w:r>
      <w:r w:rsidR="000A0892">
        <w:rPr>
          <w:rFonts w:ascii="Arial" w:hAnsi="Arial" w:cs="Arial"/>
          <w:sz w:val="24"/>
          <w:szCs w:val="24"/>
        </w:rPr>
        <w:t xml:space="preserve"> period) was clearly held by implication not to apply to cases of forced separation between the members of FSA. This is so because the court held that it was ‘unable to find that the parties had agreed </w:t>
      </w:r>
      <w:r w:rsidR="000A0892">
        <w:rPr>
          <w:rFonts w:ascii="Arial" w:hAnsi="Arial" w:cs="Arial"/>
          <w:sz w:val="24"/>
          <w:szCs w:val="24"/>
        </w:rPr>
        <w:lastRenderedPageBreak/>
        <w:t xml:space="preserve">to the terms on which (Seelenbinder) must retire when called upon to retire’. This is the end of any submission that goodwill was not payable by agreement between the parties. </w:t>
      </w:r>
    </w:p>
    <w:p w:rsidR="005E66B3" w:rsidRPr="002E5DA6" w:rsidRDefault="005E66B3" w:rsidP="005E66B3">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A0892">
        <w:rPr>
          <w:rFonts w:ascii="Arial" w:hAnsi="Arial" w:cs="Arial"/>
          <w:sz w:val="24"/>
          <w:szCs w:val="24"/>
        </w:rPr>
        <w:t>With the goodwill issue out of the way the valuation of Alberts is attack</w:t>
      </w:r>
      <w:r w:rsidR="005E0F55">
        <w:rPr>
          <w:rFonts w:ascii="Arial" w:hAnsi="Arial" w:cs="Arial"/>
          <w:sz w:val="24"/>
          <w:szCs w:val="24"/>
        </w:rPr>
        <w:t>ed</w:t>
      </w:r>
      <w:r w:rsidR="000A0892">
        <w:rPr>
          <w:rFonts w:ascii="Arial" w:hAnsi="Arial" w:cs="Arial"/>
          <w:sz w:val="24"/>
          <w:szCs w:val="24"/>
        </w:rPr>
        <w:t xml:space="preserve"> on various other grounds. As pointed out by the court </w:t>
      </w:r>
      <w:r w:rsidR="000A0892" w:rsidRPr="000A0892">
        <w:rPr>
          <w:rFonts w:ascii="Arial" w:hAnsi="Arial" w:cs="Arial"/>
          <w:i/>
          <w:sz w:val="24"/>
          <w:szCs w:val="24"/>
        </w:rPr>
        <w:t>a quo</w:t>
      </w:r>
      <w:r w:rsidR="000A0892">
        <w:rPr>
          <w:rFonts w:ascii="Arial" w:hAnsi="Arial" w:cs="Arial"/>
          <w:sz w:val="24"/>
          <w:szCs w:val="24"/>
        </w:rPr>
        <w:t xml:space="preserve"> the onus was on Fischer to establish that Alberts’ valuation was materially flawed with reference to the test enunciated </w:t>
      </w:r>
      <w:r w:rsidR="005E0F55">
        <w:rPr>
          <w:rFonts w:ascii="Arial" w:hAnsi="Arial" w:cs="Arial"/>
          <w:sz w:val="24"/>
          <w:szCs w:val="24"/>
        </w:rPr>
        <w:t xml:space="preserve">in </w:t>
      </w:r>
      <w:r w:rsidR="000A0892" w:rsidRPr="00E93903">
        <w:rPr>
          <w:rFonts w:ascii="Arial" w:hAnsi="Arial" w:cs="Arial"/>
          <w:i/>
          <w:sz w:val="24"/>
          <w:szCs w:val="24"/>
        </w:rPr>
        <w:t>Rössing Stone Crushers (Pty) Ltd v Commercial Bank of Namibia &amp; another</w:t>
      </w:r>
      <w:r w:rsidR="000A0892">
        <w:rPr>
          <w:rStyle w:val="FootnoteReference"/>
          <w:rFonts w:ascii="Arial" w:hAnsi="Arial" w:cs="Arial"/>
          <w:sz w:val="24"/>
          <w:szCs w:val="24"/>
        </w:rPr>
        <w:footnoteReference w:id="15"/>
      </w:r>
      <w:r w:rsidR="000A0892">
        <w:rPr>
          <w:rFonts w:ascii="Arial" w:hAnsi="Arial" w:cs="Arial"/>
          <w:sz w:val="24"/>
          <w:szCs w:val="24"/>
        </w:rPr>
        <w:t xml:space="preserve"> where the principle is stated as follows:</w:t>
      </w:r>
    </w:p>
    <w:p w:rsidR="00C429B1" w:rsidRPr="00E93903" w:rsidRDefault="00E93903" w:rsidP="00C510D5">
      <w:pPr>
        <w:pStyle w:val="NoSpacing"/>
        <w:spacing w:line="360" w:lineRule="auto"/>
        <w:jc w:val="both"/>
        <w:rPr>
          <w:rFonts w:ascii="Arial" w:hAnsi="Arial" w:cs="Arial"/>
        </w:rPr>
      </w:pPr>
      <w:r>
        <w:rPr>
          <w:rFonts w:ascii="Arial" w:hAnsi="Arial" w:cs="Arial"/>
          <w:sz w:val="24"/>
          <w:szCs w:val="24"/>
        </w:rPr>
        <w:tab/>
      </w:r>
    </w:p>
    <w:p w:rsidR="00E93903" w:rsidRDefault="000A0892" w:rsidP="00C510D5">
      <w:pPr>
        <w:pStyle w:val="NoSpacing"/>
        <w:spacing w:line="360" w:lineRule="auto"/>
        <w:ind w:left="720" w:hanging="720"/>
        <w:jc w:val="both"/>
        <w:rPr>
          <w:rFonts w:ascii="Arial" w:hAnsi="Arial" w:cs="Arial"/>
        </w:rPr>
      </w:pPr>
      <w:r w:rsidRPr="00E93903">
        <w:rPr>
          <w:rFonts w:ascii="Arial" w:hAnsi="Arial" w:cs="Arial"/>
        </w:rPr>
        <w:tab/>
      </w:r>
      <w:r w:rsidR="00E93903" w:rsidRPr="00E93903">
        <w:rPr>
          <w:rFonts w:ascii="Arial" w:hAnsi="Arial" w:cs="Arial"/>
        </w:rPr>
        <w:t>‘. . . the relevant principle is that the valuation should be one of a reasonable man and can be rectified on the grounds of fairness when it is so unreasonable, improper, irregular or wrong that it may lead to obvious unfairness.’</w:t>
      </w:r>
    </w:p>
    <w:p w:rsidR="00C510D5" w:rsidRPr="00C510D5" w:rsidRDefault="00C510D5" w:rsidP="00C510D5">
      <w:pPr>
        <w:pStyle w:val="NoSpacing"/>
        <w:spacing w:line="480" w:lineRule="auto"/>
        <w:ind w:left="720" w:hanging="720"/>
        <w:jc w:val="both"/>
        <w:rPr>
          <w:rFonts w:ascii="Arial" w:hAnsi="Arial" w:cs="Arial"/>
          <w:sz w:val="24"/>
          <w:szCs w:val="24"/>
        </w:rPr>
      </w:pPr>
    </w:p>
    <w:p w:rsidR="00106F81" w:rsidRDefault="00C5296F" w:rsidP="00C5296F">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93903">
        <w:rPr>
          <w:rFonts w:ascii="Arial" w:hAnsi="Arial" w:cs="Arial"/>
          <w:sz w:val="24"/>
          <w:szCs w:val="24"/>
        </w:rPr>
        <w:t xml:space="preserve">The valuation process is not one </w:t>
      </w:r>
      <w:r w:rsidR="00D30530">
        <w:rPr>
          <w:rFonts w:ascii="Arial" w:hAnsi="Arial" w:cs="Arial"/>
          <w:sz w:val="24"/>
          <w:szCs w:val="24"/>
        </w:rPr>
        <w:t>of</w:t>
      </w:r>
      <w:r w:rsidR="00E93903">
        <w:rPr>
          <w:rFonts w:ascii="Arial" w:hAnsi="Arial" w:cs="Arial"/>
          <w:sz w:val="24"/>
          <w:szCs w:val="24"/>
        </w:rPr>
        <w:t xml:space="preserve"> exact science and it is thus inevitable that valuations will differ from person to person</w:t>
      </w:r>
      <w:r w:rsidR="00D30530">
        <w:rPr>
          <w:rFonts w:ascii="Arial" w:hAnsi="Arial" w:cs="Arial"/>
          <w:sz w:val="24"/>
          <w:szCs w:val="24"/>
        </w:rPr>
        <w:t>. W</w:t>
      </w:r>
      <w:r w:rsidR="00E93903">
        <w:rPr>
          <w:rFonts w:ascii="Arial" w:hAnsi="Arial" w:cs="Arial"/>
          <w:sz w:val="24"/>
          <w:szCs w:val="24"/>
        </w:rPr>
        <w:t>here a number of experts in this field are engaged these valuations should be in a certain range and none of such valuations will necessarily be unreasonable. In the present matter</w:t>
      </w:r>
      <w:r w:rsidR="005E0F55">
        <w:rPr>
          <w:rFonts w:ascii="Arial" w:hAnsi="Arial" w:cs="Arial"/>
          <w:sz w:val="24"/>
          <w:szCs w:val="24"/>
        </w:rPr>
        <w:t>,</w:t>
      </w:r>
      <w:r w:rsidR="00E93903">
        <w:rPr>
          <w:rFonts w:ascii="Arial" w:hAnsi="Arial" w:cs="Arial"/>
          <w:sz w:val="24"/>
          <w:szCs w:val="24"/>
        </w:rPr>
        <w:t xml:space="preserve"> Alberts was engaged to determine a market value of FSA and in their written mandate signed off by both Fischer and Seelenbinder it was agreed that the value to be determined was the market value of FSA which was defined as the ‘value applied between a hypothetical wi</w:t>
      </w:r>
      <w:r w:rsidR="005A6CB5">
        <w:rPr>
          <w:rFonts w:ascii="Arial" w:hAnsi="Arial" w:cs="Arial"/>
          <w:sz w:val="24"/>
          <w:szCs w:val="24"/>
        </w:rPr>
        <w:t>l</w:t>
      </w:r>
      <w:r w:rsidR="00F60BB8">
        <w:rPr>
          <w:rFonts w:ascii="Arial" w:hAnsi="Arial" w:cs="Arial"/>
          <w:sz w:val="24"/>
          <w:szCs w:val="24"/>
        </w:rPr>
        <w:t>l</w:t>
      </w:r>
      <w:r w:rsidR="005A6CB5">
        <w:rPr>
          <w:rFonts w:ascii="Arial" w:hAnsi="Arial" w:cs="Arial"/>
          <w:sz w:val="24"/>
          <w:szCs w:val="24"/>
        </w:rPr>
        <w:t>ing vendor and a hypothetical</w:t>
      </w:r>
      <w:r w:rsidR="00E93903">
        <w:rPr>
          <w:rFonts w:ascii="Arial" w:hAnsi="Arial" w:cs="Arial"/>
          <w:sz w:val="24"/>
          <w:szCs w:val="24"/>
        </w:rPr>
        <w:t xml:space="preserve"> willing </w:t>
      </w:r>
      <w:r w:rsidR="005A6CB5">
        <w:rPr>
          <w:rFonts w:ascii="Arial" w:hAnsi="Arial" w:cs="Arial"/>
          <w:sz w:val="24"/>
          <w:szCs w:val="24"/>
        </w:rPr>
        <w:t>prudent buyer in an open market and with access to all relevant information’. The mandate also accepted that Alberts can determine the market value by applying one or more recognised valuation methodologies, namely discounted cash-</w:t>
      </w:r>
      <w:r w:rsidR="005A6CB5">
        <w:rPr>
          <w:rFonts w:ascii="Arial" w:hAnsi="Arial" w:cs="Arial"/>
          <w:sz w:val="24"/>
          <w:szCs w:val="24"/>
        </w:rPr>
        <w:lastRenderedPageBreak/>
        <w:t>flow, dividend discount model, capitalised earnings, relative valuation using multiples and net asset value and that is for the purposes of the valuation certain factors relevant to the business of FSA would play a role, eg risk f</w:t>
      </w:r>
      <w:r w:rsidR="009103AA">
        <w:rPr>
          <w:rFonts w:ascii="Arial" w:hAnsi="Arial" w:cs="Arial"/>
          <w:sz w:val="24"/>
          <w:szCs w:val="24"/>
        </w:rPr>
        <w:t>or</w:t>
      </w:r>
      <w:r w:rsidR="005A6CB5">
        <w:rPr>
          <w:rFonts w:ascii="Arial" w:hAnsi="Arial" w:cs="Arial"/>
          <w:sz w:val="24"/>
          <w:szCs w:val="24"/>
        </w:rPr>
        <w:t xml:space="preserve"> the business, sustainability of earnings, market and industry related specific factors etc.</w:t>
      </w:r>
    </w:p>
    <w:p w:rsidR="0037563D" w:rsidRPr="002E5DA6" w:rsidRDefault="0037563D" w:rsidP="0037563D">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A6CB5">
        <w:rPr>
          <w:rFonts w:ascii="Arial" w:hAnsi="Arial" w:cs="Arial"/>
          <w:sz w:val="24"/>
          <w:szCs w:val="24"/>
        </w:rPr>
        <w:t xml:space="preserve">When regard is had to the valuation it is obvious that Alberts did the valuation as per mandate given to him by Fischer and Seelenbinder. Thus the factors considered in the valuation </w:t>
      </w:r>
      <w:r w:rsidR="00061501">
        <w:rPr>
          <w:rFonts w:ascii="Arial" w:hAnsi="Arial" w:cs="Arial"/>
          <w:sz w:val="24"/>
          <w:szCs w:val="24"/>
        </w:rPr>
        <w:t>are</w:t>
      </w:r>
      <w:r w:rsidR="005A6CB5">
        <w:rPr>
          <w:rFonts w:ascii="Arial" w:hAnsi="Arial" w:cs="Arial"/>
          <w:sz w:val="24"/>
          <w:szCs w:val="24"/>
        </w:rPr>
        <w:t xml:space="preserve"> </w:t>
      </w:r>
      <w:r w:rsidR="009103AA">
        <w:rPr>
          <w:rFonts w:ascii="Arial" w:hAnsi="Arial" w:cs="Arial"/>
          <w:sz w:val="24"/>
          <w:szCs w:val="24"/>
        </w:rPr>
        <w:t>listed</w:t>
      </w:r>
      <w:r w:rsidR="005A6CB5">
        <w:rPr>
          <w:rFonts w:ascii="Arial" w:hAnsi="Arial" w:cs="Arial"/>
          <w:sz w:val="24"/>
          <w:szCs w:val="24"/>
        </w:rPr>
        <w:t xml:space="preserve"> by Alberts as follows:</w:t>
      </w:r>
    </w:p>
    <w:p w:rsidR="00C429B1" w:rsidRDefault="008E40E1" w:rsidP="00C429B1">
      <w:pPr>
        <w:pStyle w:val="NoSpacing"/>
        <w:spacing w:line="480" w:lineRule="auto"/>
        <w:jc w:val="both"/>
        <w:rPr>
          <w:rFonts w:ascii="Arial" w:hAnsi="Arial" w:cs="Arial"/>
          <w:sz w:val="24"/>
          <w:szCs w:val="24"/>
        </w:rPr>
      </w:pPr>
      <w:r>
        <w:rPr>
          <w:rFonts w:ascii="Arial" w:hAnsi="Arial" w:cs="Arial"/>
          <w:sz w:val="24"/>
          <w:szCs w:val="24"/>
        </w:rPr>
        <w:tab/>
      </w:r>
    </w:p>
    <w:p w:rsidR="005A6CB5"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E40E1">
        <w:rPr>
          <w:rFonts w:ascii="Arial" w:hAnsi="Arial" w:cs="Arial"/>
          <w:sz w:val="24"/>
          <w:szCs w:val="24"/>
        </w:rPr>
        <w:t>‘The past performance and results of FSA</w:t>
      </w:r>
      <w:r w:rsidR="00565FA6">
        <w:rPr>
          <w:rFonts w:ascii="Arial" w:hAnsi="Arial" w:cs="Arial"/>
          <w:sz w:val="24"/>
          <w:szCs w:val="24"/>
        </w:rPr>
        <w:t>;</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E40E1">
        <w:rPr>
          <w:rFonts w:ascii="Arial" w:hAnsi="Arial" w:cs="Arial"/>
          <w:sz w:val="24"/>
          <w:szCs w:val="24"/>
        </w:rPr>
        <w:t xml:space="preserve">Actual results available subsequent to </w:t>
      </w:r>
      <w:r w:rsidR="006C1B9E">
        <w:rPr>
          <w:rFonts w:ascii="Arial" w:hAnsi="Arial" w:cs="Arial"/>
          <w:sz w:val="24"/>
          <w:szCs w:val="24"/>
        </w:rPr>
        <w:t xml:space="preserve">31 </w:t>
      </w:r>
      <w:r w:rsidR="008E40E1">
        <w:rPr>
          <w:rFonts w:ascii="Arial" w:hAnsi="Arial" w:cs="Arial"/>
          <w:sz w:val="24"/>
          <w:szCs w:val="24"/>
        </w:rPr>
        <w:t>March 2016</w:t>
      </w:r>
      <w:r w:rsidR="00565FA6">
        <w:rPr>
          <w:rFonts w:ascii="Arial" w:hAnsi="Arial" w:cs="Arial"/>
          <w:sz w:val="24"/>
          <w:szCs w:val="24"/>
        </w:rPr>
        <w:t>;</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65FA6">
        <w:rPr>
          <w:rFonts w:ascii="Arial" w:hAnsi="Arial" w:cs="Arial"/>
          <w:sz w:val="24"/>
          <w:szCs w:val="24"/>
        </w:rPr>
        <w:t>A r</w:t>
      </w:r>
      <w:r w:rsidR="008E40E1">
        <w:rPr>
          <w:rFonts w:ascii="Arial" w:hAnsi="Arial" w:cs="Arial"/>
          <w:sz w:val="24"/>
          <w:szCs w:val="24"/>
        </w:rPr>
        <w:t>elevant e</w:t>
      </w:r>
      <w:r w:rsidR="00565FA6">
        <w:rPr>
          <w:rFonts w:ascii="Arial" w:hAnsi="Arial" w:cs="Arial"/>
          <w:sz w:val="24"/>
          <w:szCs w:val="24"/>
        </w:rPr>
        <w:t>ffective tax rate of 32%;</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E40E1">
        <w:rPr>
          <w:rFonts w:ascii="Arial" w:hAnsi="Arial" w:cs="Arial"/>
          <w:sz w:val="24"/>
          <w:szCs w:val="24"/>
        </w:rPr>
        <w:t>Sustainability of the income stream</w:t>
      </w:r>
      <w:r w:rsidR="00565FA6">
        <w:rPr>
          <w:rFonts w:ascii="Arial" w:hAnsi="Arial" w:cs="Arial"/>
          <w:sz w:val="24"/>
          <w:szCs w:val="24"/>
        </w:rPr>
        <w:t>;</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E40E1">
        <w:rPr>
          <w:rFonts w:ascii="Arial" w:hAnsi="Arial" w:cs="Arial"/>
          <w:sz w:val="24"/>
          <w:szCs w:val="24"/>
        </w:rPr>
        <w:t>Expected</w:t>
      </w:r>
      <w:r w:rsidR="00565FA6">
        <w:rPr>
          <w:rFonts w:ascii="Arial" w:hAnsi="Arial" w:cs="Arial"/>
          <w:sz w:val="24"/>
          <w:szCs w:val="24"/>
        </w:rPr>
        <w:t xml:space="preserve"> net </w:t>
      </w:r>
      <w:r w:rsidR="008E40E1">
        <w:rPr>
          <w:rFonts w:ascii="Arial" w:hAnsi="Arial" w:cs="Arial"/>
          <w:sz w:val="24"/>
          <w:szCs w:val="24"/>
        </w:rPr>
        <w:t>profit margins of a professional service</w:t>
      </w:r>
      <w:r w:rsidR="00565FA6">
        <w:rPr>
          <w:rFonts w:ascii="Arial" w:hAnsi="Arial" w:cs="Arial"/>
          <w:sz w:val="24"/>
          <w:szCs w:val="24"/>
        </w:rPr>
        <w:t>s</w:t>
      </w:r>
      <w:r w:rsidR="008E40E1">
        <w:rPr>
          <w:rFonts w:ascii="Arial" w:hAnsi="Arial" w:cs="Arial"/>
          <w:sz w:val="24"/>
          <w:szCs w:val="24"/>
        </w:rPr>
        <w:t xml:space="preserve"> corporation</w:t>
      </w:r>
      <w:r w:rsidR="00565FA6">
        <w:rPr>
          <w:rFonts w:ascii="Arial" w:hAnsi="Arial" w:cs="Arial"/>
          <w:sz w:val="24"/>
          <w:szCs w:val="24"/>
        </w:rPr>
        <w:t>;</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E40E1">
        <w:rPr>
          <w:rFonts w:ascii="Arial" w:hAnsi="Arial" w:cs="Arial"/>
          <w:sz w:val="24"/>
          <w:szCs w:val="24"/>
        </w:rPr>
        <w:t xml:space="preserve">The </w:t>
      </w:r>
      <w:r w:rsidR="00565FA6">
        <w:rPr>
          <w:rFonts w:ascii="Arial" w:hAnsi="Arial" w:cs="Arial"/>
          <w:sz w:val="24"/>
          <w:szCs w:val="24"/>
        </w:rPr>
        <w:t>risk</w:t>
      </w:r>
      <w:r w:rsidR="008E40E1">
        <w:rPr>
          <w:rFonts w:ascii="Arial" w:hAnsi="Arial" w:cs="Arial"/>
          <w:sz w:val="24"/>
          <w:szCs w:val="24"/>
        </w:rPr>
        <w:t xml:space="preserve"> pertaining to the industry</w:t>
      </w:r>
      <w:r w:rsidR="00565FA6">
        <w:rPr>
          <w:rFonts w:ascii="Arial" w:hAnsi="Arial" w:cs="Arial"/>
          <w:sz w:val="24"/>
          <w:szCs w:val="24"/>
        </w:rPr>
        <w:t>;</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65FA6">
        <w:rPr>
          <w:rFonts w:ascii="Arial" w:hAnsi="Arial" w:cs="Arial"/>
          <w:sz w:val="24"/>
          <w:szCs w:val="24"/>
        </w:rPr>
        <w:t>WACC of 24,73%;</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65FA6">
        <w:rPr>
          <w:rFonts w:ascii="Arial" w:hAnsi="Arial" w:cs="Arial"/>
          <w:sz w:val="24"/>
          <w:szCs w:val="24"/>
        </w:rPr>
        <w:t>Risk fee rate of 8,73%;</w:t>
      </w:r>
    </w:p>
    <w:p w:rsidR="008E40E1" w:rsidRDefault="00C5296F" w:rsidP="00C5296F">
      <w:pPr>
        <w:pStyle w:val="NoSpacing"/>
        <w:spacing w:line="480" w:lineRule="auto"/>
        <w:ind w:left="1440" w:hanging="731"/>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65FA6">
        <w:rPr>
          <w:rFonts w:ascii="Arial" w:hAnsi="Arial" w:cs="Arial"/>
          <w:sz w:val="24"/>
          <w:szCs w:val="24"/>
        </w:rPr>
        <w:t>Capitalisation rate of 2</w:t>
      </w:r>
      <w:r w:rsidR="008E40E1">
        <w:rPr>
          <w:rFonts w:ascii="Arial" w:hAnsi="Arial" w:cs="Arial"/>
          <w:sz w:val="24"/>
          <w:szCs w:val="24"/>
        </w:rPr>
        <w:t>5</w:t>
      </w:r>
      <w:r w:rsidR="00565FA6">
        <w:rPr>
          <w:rFonts w:ascii="Arial" w:hAnsi="Arial" w:cs="Arial"/>
          <w:sz w:val="24"/>
          <w:szCs w:val="24"/>
        </w:rPr>
        <w:t>%.</w:t>
      </w:r>
      <w:r w:rsidR="000C2BAB">
        <w:rPr>
          <w:rFonts w:ascii="Arial" w:hAnsi="Arial" w:cs="Arial"/>
          <w:sz w:val="24"/>
          <w:szCs w:val="24"/>
        </w:rPr>
        <w:t>’</w:t>
      </w:r>
    </w:p>
    <w:p w:rsidR="005A6CB5" w:rsidRDefault="005A6CB5" w:rsidP="00C429B1">
      <w:pPr>
        <w:pStyle w:val="NoSpacing"/>
        <w:spacing w:line="480" w:lineRule="auto"/>
        <w:jc w:val="both"/>
        <w:rPr>
          <w:rFonts w:ascii="Arial" w:hAnsi="Arial" w:cs="Arial"/>
          <w:sz w:val="24"/>
          <w:szCs w:val="24"/>
        </w:rPr>
      </w:pPr>
    </w:p>
    <w:p w:rsidR="005A6CB5" w:rsidRDefault="008E40E1" w:rsidP="00C429B1">
      <w:pPr>
        <w:pStyle w:val="NoSpacing"/>
        <w:spacing w:line="480" w:lineRule="auto"/>
        <w:jc w:val="both"/>
        <w:rPr>
          <w:rFonts w:ascii="Arial" w:hAnsi="Arial" w:cs="Arial"/>
          <w:sz w:val="24"/>
          <w:szCs w:val="24"/>
        </w:rPr>
      </w:pPr>
      <w:r>
        <w:rPr>
          <w:rFonts w:ascii="Arial" w:hAnsi="Arial" w:cs="Arial"/>
          <w:sz w:val="24"/>
          <w:szCs w:val="24"/>
        </w:rPr>
        <w:t>I interpose here</w:t>
      </w:r>
      <w:r w:rsidR="002E5DA6">
        <w:rPr>
          <w:rFonts w:ascii="Arial" w:hAnsi="Arial" w:cs="Arial"/>
          <w:sz w:val="24"/>
          <w:szCs w:val="24"/>
        </w:rPr>
        <w:t xml:space="preserve"> to mention WACC indicates the Weighted A</w:t>
      </w:r>
      <w:r>
        <w:rPr>
          <w:rFonts w:ascii="Arial" w:hAnsi="Arial" w:cs="Arial"/>
          <w:sz w:val="24"/>
          <w:szCs w:val="24"/>
        </w:rPr>
        <w:t>v</w:t>
      </w:r>
      <w:r w:rsidR="002E5DA6">
        <w:rPr>
          <w:rFonts w:ascii="Arial" w:hAnsi="Arial" w:cs="Arial"/>
          <w:sz w:val="24"/>
          <w:szCs w:val="24"/>
        </w:rPr>
        <w:t>erage Cost of C</w:t>
      </w:r>
      <w:r w:rsidR="000C2BAB">
        <w:rPr>
          <w:rFonts w:ascii="Arial" w:hAnsi="Arial" w:cs="Arial"/>
          <w:sz w:val="24"/>
          <w:szCs w:val="24"/>
        </w:rPr>
        <w:t>apital</w:t>
      </w:r>
      <w:r w:rsidR="00225C43">
        <w:rPr>
          <w:rFonts w:ascii="Arial" w:hAnsi="Arial" w:cs="Arial"/>
          <w:sz w:val="24"/>
          <w:szCs w:val="24"/>
        </w:rPr>
        <w:t>.</w:t>
      </w:r>
    </w:p>
    <w:p w:rsidR="005A6CB5" w:rsidRDefault="005A6CB5"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C2BAB">
        <w:rPr>
          <w:rFonts w:ascii="Arial" w:hAnsi="Arial" w:cs="Arial"/>
          <w:sz w:val="24"/>
          <w:szCs w:val="24"/>
        </w:rPr>
        <w:t>Fischer in the valuation application launches attacks against the valuation of Alberts which he suggest</w:t>
      </w:r>
      <w:r w:rsidR="00061501">
        <w:rPr>
          <w:rFonts w:ascii="Arial" w:hAnsi="Arial" w:cs="Arial"/>
          <w:sz w:val="24"/>
          <w:szCs w:val="24"/>
        </w:rPr>
        <w:t>s</w:t>
      </w:r>
      <w:r w:rsidR="000C2BAB">
        <w:rPr>
          <w:rFonts w:ascii="Arial" w:hAnsi="Arial" w:cs="Arial"/>
          <w:sz w:val="24"/>
          <w:szCs w:val="24"/>
        </w:rPr>
        <w:t xml:space="preserve"> is fatally flawed. He does not state </w:t>
      </w:r>
      <w:r w:rsidR="00225C43">
        <w:rPr>
          <w:rFonts w:ascii="Arial" w:hAnsi="Arial" w:cs="Arial"/>
          <w:sz w:val="24"/>
          <w:szCs w:val="24"/>
        </w:rPr>
        <w:t xml:space="preserve">what he suggests a </w:t>
      </w:r>
      <w:r w:rsidR="00225C43">
        <w:rPr>
          <w:rFonts w:ascii="Arial" w:hAnsi="Arial" w:cs="Arial"/>
          <w:sz w:val="24"/>
          <w:szCs w:val="24"/>
        </w:rPr>
        <w:lastRenderedPageBreak/>
        <w:t>reasonable valuation would be so no obvious unfairness between his valuation and Alberts’ arise on the papers. Apart from the attack on the inclusion of the goodwill</w:t>
      </w:r>
      <w:r w:rsidR="005E0F55">
        <w:rPr>
          <w:rFonts w:ascii="Arial" w:hAnsi="Arial" w:cs="Arial"/>
          <w:sz w:val="24"/>
          <w:szCs w:val="24"/>
        </w:rPr>
        <w:t>, he raises a</w:t>
      </w:r>
      <w:r w:rsidR="00225C43">
        <w:rPr>
          <w:rFonts w:ascii="Arial" w:hAnsi="Arial" w:cs="Arial"/>
          <w:sz w:val="24"/>
          <w:szCs w:val="24"/>
        </w:rPr>
        <w:t xml:space="preserve"> further attack that can be classified as mere carping because the valuation was not to his liking. He asserts that as the financial statements were not yet signed off by both him and Seelenbinder</w:t>
      </w:r>
      <w:r w:rsidR="002E5DA6">
        <w:rPr>
          <w:rFonts w:ascii="Arial" w:hAnsi="Arial" w:cs="Arial"/>
          <w:sz w:val="24"/>
          <w:szCs w:val="24"/>
        </w:rPr>
        <w:t>,</w:t>
      </w:r>
      <w:r w:rsidR="00225C43">
        <w:rPr>
          <w:rFonts w:ascii="Arial" w:hAnsi="Arial" w:cs="Arial"/>
          <w:sz w:val="24"/>
          <w:szCs w:val="24"/>
        </w:rPr>
        <w:t xml:space="preserve"> FSA cannot obtain a certificate of good standing from Inland Revenue which makes it impossible for FSA to obtain government work. </w:t>
      </w:r>
      <w:r w:rsidR="009103AA">
        <w:rPr>
          <w:rFonts w:ascii="Arial" w:hAnsi="Arial" w:cs="Arial"/>
          <w:sz w:val="24"/>
          <w:szCs w:val="24"/>
        </w:rPr>
        <w:t>A</w:t>
      </w:r>
      <w:r w:rsidR="00225C43">
        <w:rPr>
          <w:rFonts w:ascii="Arial" w:hAnsi="Arial" w:cs="Arial"/>
          <w:sz w:val="24"/>
          <w:szCs w:val="24"/>
        </w:rPr>
        <w:t>ccording to him</w:t>
      </w:r>
      <w:r w:rsidR="005E0F55">
        <w:rPr>
          <w:rFonts w:ascii="Arial" w:hAnsi="Arial" w:cs="Arial"/>
          <w:sz w:val="24"/>
          <w:szCs w:val="24"/>
        </w:rPr>
        <w:t>,</w:t>
      </w:r>
      <w:r w:rsidR="00225C43">
        <w:rPr>
          <w:rFonts w:ascii="Arial" w:hAnsi="Arial" w:cs="Arial"/>
          <w:sz w:val="24"/>
          <w:szCs w:val="24"/>
        </w:rPr>
        <w:t xml:space="preserve"> </w:t>
      </w:r>
      <w:r w:rsidR="009103AA">
        <w:rPr>
          <w:rFonts w:ascii="Arial" w:hAnsi="Arial" w:cs="Arial"/>
          <w:sz w:val="24"/>
          <w:szCs w:val="24"/>
        </w:rPr>
        <w:t xml:space="preserve">these </w:t>
      </w:r>
      <w:r w:rsidR="00BC5B5F">
        <w:rPr>
          <w:rFonts w:ascii="Arial" w:hAnsi="Arial" w:cs="Arial"/>
          <w:sz w:val="24"/>
          <w:szCs w:val="24"/>
        </w:rPr>
        <w:t xml:space="preserve">are two fatal flaws in the </w:t>
      </w:r>
      <w:r w:rsidR="009103AA">
        <w:rPr>
          <w:rFonts w:ascii="Arial" w:hAnsi="Arial" w:cs="Arial"/>
          <w:sz w:val="24"/>
          <w:szCs w:val="24"/>
        </w:rPr>
        <w:t>issuing of the writ.</w:t>
      </w:r>
      <w:r w:rsidR="00BC5B5F">
        <w:rPr>
          <w:rFonts w:ascii="Arial" w:hAnsi="Arial" w:cs="Arial"/>
          <w:sz w:val="24"/>
          <w:szCs w:val="24"/>
        </w:rPr>
        <w:t xml:space="preserve"> The fact that the court order did not state that payment to Seelenbinder would only be done once the financials were signed is ignored by him and so is the fact that once </w:t>
      </w:r>
      <w:r w:rsidR="009103AA">
        <w:rPr>
          <w:rFonts w:ascii="Arial" w:hAnsi="Arial" w:cs="Arial"/>
          <w:sz w:val="24"/>
          <w:szCs w:val="24"/>
        </w:rPr>
        <w:t xml:space="preserve">Fischer </w:t>
      </w:r>
      <w:r w:rsidR="00BC5B5F">
        <w:rPr>
          <w:rFonts w:ascii="Arial" w:hAnsi="Arial" w:cs="Arial"/>
          <w:sz w:val="24"/>
          <w:szCs w:val="24"/>
        </w:rPr>
        <w:t xml:space="preserve">paid Seelenbinder the obstacle relating to the certificate of good </w:t>
      </w:r>
      <w:r w:rsidR="009103AA" w:rsidRPr="009103AA">
        <w:rPr>
          <w:rFonts w:ascii="Arial" w:hAnsi="Arial" w:cs="Arial"/>
          <w:sz w:val="24"/>
          <w:szCs w:val="24"/>
        </w:rPr>
        <w:t xml:space="preserve">standing </w:t>
      </w:r>
      <w:r w:rsidR="00BC5B5F" w:rsidRPr="009103AA">
        <w:rPr>
          <w:rFonts w:ascii="Arial" w:hAnsi="Arial" w:cs="Arial"/>
          <w:sz w:val="24"/>
          <w:szCs w:val="24"/>
        </w:rPr>
        <w:t>will</w:t>
      </w:r>
      <w:r w:rsidR="00BC5B5F">
        <w:rPr>
          <w:rFonts w:ascii="Arial" w:hAnsi="Arial" w:cs="Arial"/>
          <w:sz w:val="24"/>
          <w:szCs w:val="24"/>
        </w:rPr>
        <w:t xml:space="preserve"> fall away as he would then, as sole member of FSA, be able to sign the financials alone.</w:t>
      </w:r>
      <w:r w:rsidR="00750B29">
        <w:rPr>
          <w:rFonts w:ascii="Arial" w:hAnsi="Arial" w:cs="Arial"/>
          <w:sz w:val="24"/>
          <w:szCs w:val="24"/>
        </w:rPr>
        <w:t xml:space="preserve"> </w:t>
      </w:r>
    </w:p>
    <w:p w:rsidR="002E5DA6" w:rsidRPr="00106F81" w:rsidRDefault="002E5DA6" w:rsidP="002E5DA6">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750B29">
        <w:rPr>
          <w:rFonts w:ascii="Arial" w:hAnsi="Arial" w:cs="Arial"/>
          <w:sz w:val="24"/>
          <w:szCs w:val="24"/>
        </w:rPr>
        <w:t>According to Fischer</w:t>
      </w:r>
      <w:r w:rsidR="005E0F55">
        <w:rPr>
          <w:rFonts w:ascii="Arial" w:hAnsi="Arial" w:cs="Arial"/>
          <w:sz w:val="24"/>
          <w:szCs w:val="24"/>
        </w:rPr>
        <w:t>,</w:t>
      </w:r>
      <w:r w:rsidR="00750B29">
        <w:rPr>
          <w:rFonts w:ascii="Arial" w:hAnsi="Arial" w:cs="Arial"/>
          <w:sz w:val="24"/>
          <w:szCs w:val="24"/>
        </w:rPr>
        <w:t xml:space="preserve"> the loan accounts have not yet been valued by Alberts. The fact is that Fischer and Seelenbinder with the help of their bookkeepers agreed on the amounts of the respective loan accounts. This meant the valuators or referees in respect of the loan accounts were the bookkeepers. Furthermore, what need was there to value the loan accounts if Fischer and Seelenbinder agreed on their values. </w:t>
      </w:r>
      <w:r w:rsidR="00D72C6A">
        <w:rPr>
          <w:rFonts w:ascii="Arial" w:hAnsi="Arial" w:cs="Arial"/>
          <w:sz w:val="24"/>
          <w:szCs w:val="24"/>
        </w:rPr>
        <w:t xml:space="preserve">It escapes me how Alberts’ failure to value the loan accounts in these circumstances constitutes a serious flaw in his valuation which </w:t>
      </w:r>
      <w:r w:rsidR="009103AA">
        <w:rPr>
          <w:rFonts w:ascii="Arial" w:hAnsi="Arial" w:cs="Arial"/>
          <w:sz w:val="24"/>
          <w:szCs w:val="24"/>
        </w:rPr>
        <w:t>was premised, among others, on the agreed value of the loan accounts.</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D72C6A">
        <w:rPr>
          <w:rFonts w:ascii="Arial" w:hAnsi="Arial" w:cs="Arial"/>
          <w:sz w:val="24"/>
          <w:szCs w:val="24"/>
        </w:rPr>
        <w:t xml:space="preserve">A </w:t>
      </w:r>
      <w:r w:rsidR="00D72C6A" w:rsidRPr="009103AA">
        <w:rPr>
          <w:rFonts w:ascii="Arial" w:hAnsi="Arial" w:cs="Arial"/>
          <w:sz w:val="24"/>
          <w:szCs w:val="24"/>
        </w:rPr>
        <w:t xml:space="preserve">further </w:t>
      </w:r>
      <w:r w:rsidR="009103AA" w:rsidRPr="009103AA">
        <w:rPr>
          <w:rFonts w:ascii="Arial" w:hAnsi="Arial" w:cs="Arial"/>
          <w:sz w:val="24"/>
          <w:szCs w:val="24"/>
        </w:rPr>
        <w:t xml:space="preserve">criticism relating </w:t>
      </w:r>
      <w:r w:rsidR="00D72C6A" w:rsidRPr="009103AA">
        <w:rPr>
          <w:rFonts w:ascii="Arial" w:hAnsi="Arial" w:cs="Arial"/>
          <w:sz w:val="24"/>
          <w:szCs w:val="24"/>
        </w:rPr>
        <w:t>to</w:t>
      </w:r>
      <w:r w:rsidR="00D72C6A">
        <w:rPr>
          <w:rFonts w:ascii="Arial" w:hAnsi="Arial" w:cs="Arial"/>
          <w:sz w:val="24"/>
          <w:szCs w:val="24"/>
        </w:rPr>
        <w:t xml:space="preserve"> the value of the loan accounts was that Alberts did not take </w:t>
      </w:r>
      <w:r w:rsidR="00DC3F22">
        <w:rPr>
          <w:rFonts w:ascii="Arial" w:hAnsi="Arial" w:cs="Arial"/>
          <w:sz w:val="24"/>
          <w:szCs w:val="24"/>
        </w:rPr>
        <w:t xml:space="preserve">into </w:t>
      </w:r>
      <w:r w:rsidR="00D72C6A">
        <w:rPr>
          <w:rFonts w:ascii="Arial" w:hAnsi="Arial" w:cs="Arial"/>
          <w:sz w:val="24"/>
          <w:szCs w:val="24"/>
        </w:rPr>
        <w:t>account transaction</w:t>
      </w:r>
      <w:r w:rsidR="00761215">
        <w:rPr>
          <w:rFonts w:ascii="Arial" w:hAnsi="Arial" w:cs="Arial"/>
          <w:sz w:val="24"/>
          <w:szCs w:val="24"/>
        </w:rPr>
        <w:t>s</w:t>
      </w:r>
      <w:r w:rsidR="00D72C6A">
        <w:rPr>
          <w:rFonts w:ascii="Arial" w:hAnsi="Arial" w:cs="Arial"/>
          <w:sz w:val="24"/>
          <w:szCs w:val="24"/>
        </w:rPr>
        <w:t xml:space="preserve"> on the loan account of Seelenbinder subsequent to the valuation date of </w:t>
      </w:r>
      <w:r w:rsidR="00853ECE">
        <w:rPr>
          <w:rFonts w:ascii="Arial" w:hAnsi="Arial" w:cs="Arial"/>
          <w:sz w:val="24"/>
          <w:szCs w:val="24"/>
        </w:rPr>
        <w:t xml:space="preserve">31 </w:t>
      </w:r>
      <w:r w:rsidR="00D72C6A">
        <w:rPr>
          <w:rFonts w:ascii="Arial" w:hAnsi="Arial" w:cs="Arial"/>
          <w:sz w:val="24"/>
          <w:szCs w:val="24"/>
        </w:rPr>
        <w:t>March 2016.</w:t>
      </w:r>
      <w:r w:rsidR="0066526F">
        <w:rPr>
          <w:rFonts w:ascii="Arial" w:hAnsi="Arial" w:cs="Arial"/>
          <w:sz w:val="24"/>
          <w:szCs w:val="24"/>
        </w:rPr>
        <w:t xml:space="preserve"> I deal with this aspect below when I deal with the </w:t>
      </w:r>
      <w:r w:rsidR="0066526F">
        <w:rPr>
          <w:rFonts w:ascii="Arial" w:hAnsi="Arial" w:cs="Arial"/>
          <w:sz w:val="24"/>
          <w:szCs w:val="24"/>
        </w:rPr>
        <w:lastRenderedPageBreak/>
        <w:t>loan accounts but as will become apparent there is no merit in this criticism of Alberts</w:t>
      </w:r>
      <w:r w:rsidR="00E1547B">
        <w:rPr>
          <w:rFonts w:ascii="Arial" w:hAnsi="Arial" w:cs="Arial"/>
          <w:sz w:val="24"/>
          <w:szCs w:val="24"/>
        </w:rPr>
        <w:t>. Lastly, Fischer criticises the fact that Alberts does not refer to comparable transactions for enterprises such as FSA and the assumption as to the revenue fl</w:t>
      </w:r>
      <w:r w:rsidR="00FC4125">
        <w:rPr>
          <w:rFonts w:ascii="Arial" w:hAnsi="Arial" w:cs="Arial"/>
          <w:sz w:val="24"/>
          <w:szCs w:val="24"/>
        </w:rPr>
        <w:t>ows</w:t>
      </w:r>
      <w:r w:rsidR="009103AA">
        <w:rPr>
          <w:rFonts w:ascii="Arial" w:hAnsi="Arial" w:cs="Arial"/>
          <w:sz w:val="24"/>
          <w:szCs w:val="24"/>
        </w:rPr>
        <w:t xml:space="preserve"> are </w:t>
      </w:r>
      <w:r w:rsidR="00E1547B">
        <w:rPr>
          <w:rFonts w:ascii="Arial" w:hAnsi="Arial" w:cs="Arial"/>
          <w:sz w:val="24"/>
          <w:szCs w:val="24"/>
        </w:rPr>
        <w:t>based on past revenues</w:t>
      </w:r>
      <w:r w:rsidR="009103AA">
        <w:rPr>
          <w:rFonts w:ascii="Arial" w:hAnsi="Arial" w:cs="Arial"/>
          <w:sz w:val="24"/>
          <w:szCs w:val="24"/>
        </w:rPr>
        <w:t xml:space="preserve"> and hence over-optimistic.</w:t>
      </w:r>
      <w:r w:rsidR="00E1547B">
        <w:rPr>
          <w:rFonts w:ascii="Arial" w:hAnsi="Arial" w:cs="Arial"/>
          <w:sz w:val="24"/>
          <w:szCs w:val="24"/>
        </w:rPr>
        <w:t xml:space="preserve"> He however does not state to what extent these flaws, if indeed the</w:t>
      </w:r>
      <w:r w:rsidR="009103AA">
        <w:rPr>
          <w:rFonts w:ascii="Arial" w:hAnsi="Arial" w:cs="Arial"/>
          <w:sz w:val="24"/>
          <w:szCs w:val="24"/>
        </w:rPr>
        <w:t>y</w:t>
      </w:r>
      <w:r w:rsidR="00E1547B">
        <w:rPr>
          <w:rFonts w:ascii="Arial" w:hAnsi="Arial" w:cs="Arial"/>
          <w:sz w:val="24"/>
          <w:szCs w:val="24"/>
        </w:rPr>
        <w:t xml:space="preserve"> are flaws, would affect the valuation and it is simply not possible to conclude these alleged flaws lead to obvious unfairness. </w:t>
      </w:r>
    </w:p>
    <w:p w:rsidR="009103AA" w:rsidRPr="00E1547B" w:rsidRDefault="009103AA" w:rsidP="009103AA">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93222">
        <w:rPr>
          <w:rFonts w:ascii="Arial" w:hAnsi="Arial" w:cs="Arial"/>
          <w:sz w:val="24"/>
          <w:szCs w:val="24"/>
        </w:rPr>
        <w:t xml:space="preserve">In the light of the </w:t>
      </w:r>
      <w:r w:rsidR="00644589">
        <w:rPr>
          <w:rFonts w:ascii="Arial" w:hAnsi="Arial" w:cs="Arial"/>
          <w:sz w:val="24"/>
          <w:szCs w:val="24"/>
        </w:rPr>
        <w:t>a</w:t>
      </w:r>
      <w:r w:rsidR="00293222">
        <w:rPr>
          <w:rFonts w:ascii="Arial" w:hAnsi="Arial" w:cs="Arial"/>
          <w:sz w:val="24"/>
          <w:szCs w:val="24"/>
        </w:rPr>
        <w:t>foregoing</w:t>
      </w:r>
      <w:r w:rsidR="005E0F55">
        <w:rPr>
          <w:rFonts w:ascii="Arial" w:hAnsi="Arial" w:cs="Arial"/>
          <w:sz w:val="24"/>
          <w:szCs w:val="24"/>
        </w:rPr>
        <w:t>,</w:t>
      </w:r>
      <w:r w:rsidR="00293222">
        <w:rPr>
          <w:rFonts w:ascii="Arial" w:hAnsi="Arial" w:cs="Arial"/>
          <w:sz w:val="24"/>
          <w:szCs w:val="24"/>
        </w:rPr>
        <w:t xml:space="preserve"> the court </w:t>
      </w:r>
      <w:r w:rsidR="00293222" w:rsidRPr="00293222">
        <w:rPr>
          <w:rFonts w:ascii="Arial" w:hAnsi="Arial" w:cs="Arial"/>
          <w:i/>
          <w:sz w:val="24"/>
          <w:szCs w:val="24"/>
        </w:rPr>
        <w:t>a quo</w:t>
      </w:r>
      <w:r w:rsidR="00293222">
        <w:rPr>
          <w:rFonts w:ascii="Arial" w:hAnsi="Arial" w:cs="Arial"/>
          <w:sz w:val="24"/>
          <w:szCs w:val="24"/>
        </w:rPr>
        <w:t xml:space="preserve"> was correct in its finding that Fischer did not discharge the onus on him to establish</w:t>
      </w:r>
      <w:r w:rsidR="00E514DA">
        <w:rPr>
          <w:rFonts w:ascii="Arial" w:hAnsi="Arial" w:cs="Arial"/>
          <w:sz w:val="24"/>
          <w:szCs w:val="24"/>
        </w:rPr>
        <w:t xml:space="preserve"> that</w:t>
      </w:r>
      <w:r w:rsidR="00293222">
        <w:rPr>
          <w:rFonts w:ascii="Arial" w:hAnsi="Arial" w:cs="Arial"/>
          <w:sz w:val="24"/>
          <w:szCs w:val="24"/>
        </w:rPr>
        <w:t xml:space="preserve"> the valuation done by Alberts was not that of a reasonable man and that it led to an obvious unfairness towards him.</w:t>
      </w:r>
    </w:p>
    <w:p w:rsidR="00106F81" w:rsidRDefault="00106F81" w:rsidP="00C429B1">
      <w:pPr>
        <w:pStyle w:val="NoSpacing"/>
        <w:spacing w:line="480" w:lineRule="auto"/>
        <w:jc w:val="both"/>
        <w:rPr>
          <w:rFonts w:ascii="Arial" w:hAnsi="Arial" w:cs="Arial"/>
          <w:sz w:val="24"/>
          <w:szCs w:val="24"/>
        </w:rPr>
      </w:pPr>
    </w:p>
    <w:p w:rsidR="00293222" w:rsidRPr="00293222" w:rsidRDefault="00293222" w:rsidP="00C429B1">
      <w:pPr>
        <w:pStyle w:val="NoSpacing"/>
        <w:spacing w:line="480" w:lineRule="auto"/>
        <w:jc w:val="both"/>
        <w:rPr>
          <w:rFonts w:ascii="Arial" w:hAnsi="Arial" w:cs="Arial"/>
          <w:sz w:val="24"/>
          <w:szCs w:val="24"/>
          <w:u w:val="single"/>
        </w:rPr>
      </w:pPr>
      <w:r w:rsidRPr="00293222">
        <w:rPr>
          <w:rFonts w:ascii="Arial" w:hAnsi="Arial" w:cs="Arial"/>
          <w:sz w:val="24"/>
          <w:szCs w:val="24"/>
          <w:u w:val="single"/>
        </w:rPr>
        <w:t>Loan accounts</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293222">
        <w:rPr>
          <w:rFonts w:ascii="Arial" w:hAnsi="Arial" w:cs="Arial"/>
          <w:sz w:val="24"/>
          <w:szCs w:val="24"/>
        </w:rPr>
        <w:t xml:space="preserve">As mentioned above the amount of the parties’ loan accounts was agreed to for the purpose of the </w:t>
      </w:r>
      <w:r w:rsidR="00FB416F">
        <w:rPr>
          <w:rFonts w:ascii="Arial" w:hAnsi="Arial" w:cs="Arial"/>
          <w:sz w:val="24"/>
          <w:szCs w:val="24"/>
        </w:rPr>
        <w:t xml:space="preserve">31 </w:t>
      </w:r>
      <w:r w:rsidR="00293222">
        <w:rPr>
          <w:rFonts w:ascii="Arial" w:hAnsi="Arial" w:cs="Arial"/>
          <w:sz w:val="24"/>
          <w:szCs w:val="24"/>
        </w:rPr>
        <w:t>March 2016 accounts. The agreement and the nature of the dispute in this regard is evident from a letter that Fischer’s legal practitioners wrote to Seelenbinder’s legal practitioner. The  relevant part of the letter reads as follows:</w:t>
      </w:r>
    </w:p>
    <w:p w:rsidR="00C429B1" w:rsidRPr="00293222" w:rsidRDefault="00293222" w:rsidP="00293222">
      <w:pPr>
        <w:pStyle w:val="NoSpacing"/>
        <w:spacing w:line="360" w:lineRule="auto"/>
        <w:jc w:val="both"/>
        <w:rPr>
          <w:rFonts w:ascii="Arial" w:hAnsi="Arial" w:cs="Arial"/>
        </w:rPr>
      </w:pPr>
      <w:r>
        <w:rPr>
          <w:rFonts w:ascii="Arial" w:hAnsi="Arial" w:cs="Arial"/>
          <w:sz w:val="24"/>
          <w:szCs w:val="24"/>
        </w:rPr>
        <w:tab/>
      </w:r>
    </w:p>
    <w:p w:rsidR="00293222" w:rsidRPr="00293222" w:rsidRDefault="00293222" w:rsidP="00293222">
      <w:pPr>
        <w:pStyle w:val="NoSpacing"/>
        <w:spacing w:line="360" w:lineRule="auto"/>
        <w:ind w:left="720" w:hanging="720"/>
        <w:jc w:val="both"/>
        <w:rPr>
          <w:rFonts w:ascii="Arial" w:hAnsi="Arial" w:cs="Arial"/>
        </w:rPr>
      </w:pPr>
      <w:r w:rsidRPr="00293222">
        <w:rPr>
          <w:rFonts w:ascii="Arial" w:hAnsi="Arial" w:cs="Arial"/>
        </w:rPr>
        <w:tab/>
        <w:t>‘2.</w:t>
      </w:r>
      <w:r w:rsidRPr="00293222">
        <w:rPr>
          <w:rFonts w:ascii="Arial" w:hAnsi="Arial" w:cs="Arial"/>
        </w:rPr>
        <w:tab/>
        <w:t xml:space="preserve">My client confirms that Mr Seelenbinder’s loan account with FSA as at 31 March </w:t>
      </w:r>
      <w:r>
        <w:rPr>
          <w:rFonts w:ascii="Arial" w:hAnsi="Arial" w:cs="Arial"/>
        </w:rPr>
        <w:tab/>
      </w:r>
      <w:r w:rsidRPr="00293222">
        <w:rPr>
          <w:rFonts w:ascii="Arial" w:hAnsi="Arial" w:cs="Arial"/>
        </w:rPr>
        <w:t xml:space="preserve">2016 was N$1 008 286,00. Since then your client became indebted to FSA as </w:t>
      </w:r>
      <w:r>
        <w:rPr>
          <w:rFonts w:ascii="Arial" w:hAnsi="Arial" w:cs="Arial"/>
        </w:rPr>
        <w:tab/>
      </w:r>
      <w:r w:rsidRPr="00293222">
        <w:rPr>
          <w:rFonts w:ascii="Arial" w:hAnsi="Arial" w:cs="Arial"/>
        </w:rPr>
        <w:t>follows:</w:t>
      </w:r>
    </w:p>
    <w:p w:rsidR="00293222" w:rsidRPr="00293222" w:rsidRDefault="00293222" w:rsidP="00293222">
      <w:pPr>
        <w:pStyle w:val="NoSpacing"/>
        <w:spacing w:line="360" w:lineRule="auto"/>
        <w:jc w:val="both"/>
        <w:rPr>
          <w:rFonts w:ascii="Arial" w:hAnsi="Arial" w:cs="Arial"/>
        </w:rPr>
      </w:pPr>
    </w:p>
    <w:p w:rsidR="00293222" w:rsidRDefault="00293222" w:rsidP="00293222">
      <w:pPr>
        <w:pStyle w:val="NoSpacing"/>
        <w:spacing w:line="360" w:lineRule="auto"/>
        <w:jc w:val="both"/>
        <w:rPr>
          <w:rFonts w:ascii="Arial" w:hAnsi="Arial" w:cs="Arial"/>
        </w:rPr>
      </w:pPr>
      <w:r>
        <w:rPr>
          <w:rFonts w:ascii="Arial" w:hAnsi="Arial" w:cs="Arial"/>
        </w:rPr>
        <w:tab/>
      </w:r>
      <w:r>
        <w:rPr>
          <w:rFonts w:ascii="Arial" w:hAnsi="Arial" w:cs="Arial"/>
        </w:rPr>
        <w:tab/>
      </w:r>
      <w:r w:rsidR="00ED5B6A">
        <w:rPr>
          <w:rFonts w:ascii="Arial" w:hAnsi="Arial" w:cs="Arial"/>
        </w:rPr>
        <w:t>a)</w:t>
      </w:r>
      <w:r w:rsidR="00ED5B6A">
        <w:rPr>
          <w:rFonts w:ascii="Arial" w:hAnsi="Arial" w:cs="Arial"/>
        </w:rPr>
        <w:tab/>
        <w:t xml:space="preserve">Your client’s 50% of running costs from April 16 to </w:t>
      </w:r>
    </w:p>
    <w:p w:rsidR="00ED5B6A" w:rsidRDefault="00ED5B6A" w:rsidP="00293222">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Nove</w:t>
      </w:r>
      <w:r w:rsidR="007A00DC">
        <w:rPr>
          <w:rFonts w:ascii="Arial" w:hAnsi="Arial" w:cs="Arial"/>
        </w:rPr>
        <w:t>mber 17</w:t>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t xml:space="preserve">         N$593 329,</w:t>
      </w:r>
      <w:r>
        <w:rPr>
          <w:rFonts w:ascii="Arial" w:hAnsi="Arial" w:cs="Arial"/>
        </w:rPr>
        <w:t>83</w:t>
      </w:r>
    </w:p>
    <w:p w:rsidR="00ED5B6A" w:rsidRDefault="00ED5B6A" w:rsidP="00293222">
      <w:pPr>
        <w:pStyle w:val="NoSpacing"/>
        <w:spacing w:line="360" w:lineRule="auto"/>
        <w:jc w:val="both"/>
        <w:rPr>
          <w:rFonts w:ascii="Arial" w:hAnsi="Arial" w:cs="Arial"/>
        </w:rPr>
      </w:pPr>
    </w:p>
    <w:p w:rsidR="00ED5B6A" w:rsidRDefault="00ED5B6A" w:rsidP="00293222">
      <w:pPr>
        <w:pStyle w:val="NoSpacing"/>
        <w:spacing w:line="360" w:lineRule="auto"/>
        <w:jc w:val="both"/>
        <w:rPr>
          <w:rFonts w:ascii="Arial" w:hAnsi="Arial" w:cs="Arial"/>
        </w:rPr>
      </w:pPr>
      <w:r>
        <w:rPr>
          <w:rFonts w:ascii="Arial" w:hAnsi="Arial" w:cs="Arial"/>
        </w:rPr>
        <w:tab/>
      </w:r>
      <w:r>
        <w:rPr>
          <w:rFonts w:ascii="Arial" w:hAnsi="Arial" w:cs="Arial"/>
        </w:rPr>
        <w:tab/>
        <w:t>b)</w:t>
      </w:r>
      <w:r>
        <w:rPr>
          <w:rFonts w:ascii="Arial" w:hAnsi="Arial" w:cs="Arial"/>
        </w:rPr>
        <w:tab/>
        <w:t>Your client’s direct private expenses from April 16</w:t>
      </w:r>
    </w:p>
    <w:p w:rsidR="00ED5B6A" w:rsidRDefault="00ED5B6A" w:rsidP="00293222">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to Nov</w:t>
      </w:r>
      <w:r w:rsidR="007A00DC">
        <w:rPr>
          <w:rFonts w:ascii="Arial" w:hAnsi="Arial" w:cs="Arial"/>
        </w:rPr>
        <w:t>ember 17</w:t>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t xml:space="preserve">         N$269 889,</w:t>
      </w:r>
      <w:r>
        <w:rPr>
          <w:rFonts w:ascii="Arial" w:hAnsi="Arial" w:cs="Arial"/>
        </w:rPr>
        <w:t>60</w:t>
      </w:r>
    </w:p>
    <w:p w:rsidR="00293222" w:rsidRDefault="00293222" w:rsidP="00293222">
      <w:pPr>
        <w:pStyle w:val="NoSpacing"/>
        <w:spacing w:line="360" w:lineRule="auto"/>
        <w:jc w:val="both"/>
        <w:rPr>
          <w:rFonts w:ascii="Arial" w:hAnsi="Arial" w:cs="Arial"/>
        </w:rPr>
      </w:pPr>
    </w:p>
    <w:p w:rsidR="00293222" w:rsidRDefault="00ED5B6A" w:rsidP="00293222">
      <w:pPr>
        <w:pStyle w:val="NoSpacing"/>
        <w:spacing w:line="360" w:lineRule="auto"/>
        <w:jc w:val="both"/>
        <w:rPr>
          <w:rFonts w:ascii="Arial" w:hAnsi="Arial" w:cs="Arial"/>
        </w:rPr>
      </w:pPr>
      <w:r>
        <w:rPr>
          <w:rFonts w:ascii="Arial" w:hAnsi="Arial" w:cs="Arial"/>
        </w:rPr>
        <w:lastRenderedPageBreak/>
        <w:tab/>
      </w:r>
      <w:r>
        <w:rPr>
          <w:rFonts w:ascii="Arial" w:hAnsi="Arial" w:cs="Arial"/>
        </w:rPr>
        <w:tab/>
        <w:t>c)</w:t>
      </w:r>
      <w:r>
        <w:rPr>
          <w:rFonts w:ascii="Arial" w:hAnsi="Arial" w:cs="Arial"/>
        </w:rPr>
        <w:tab/>
        <w:t xml:space="preserve">Your clients portion of running costs after </w:t>
      </w:r>
    </w:p>
    <w:p w:rsidR="00ED5B6A" w:rsidRDefault="00ED5B6A" w:rsidP="00293222">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Novem</w:t>
      </w:r>
      <w:r w:rsidR="007A00DC">
        <w:rPr>
          <w:rFonts w:ascii="Arial" w:hAnsi="Arial" w:cs="Arial"/>
        </w:rPr>
        <w:t>ber 17</w:t>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r>
      <w:r w:rsidR="007A00DC">
        <w:rPr>
          <w:rFonts w:ascii="Arial" w:hAnsi="Arial" w:cs="Arial"/>
        </w:rPr>
        <w:tab/>
        <w:t xml:space="preserve">         N$190 685,</w:t>
      </w:r>
      <w:r>
        <w:rPr>
          <w:rFonts w:ascii="Arial" w:hAnsi="Arial" w:cs="Arial"/>
        </w:rPr>
        <w:t>11</w:t>
      </w:r>
    </w:p>
    <w:p w:rsidR="00293222" w:rsidRDefault="00293222" w:rsidP="00293222">
      <w:pPr>
        <w:pStyle w:val="NoSpacing"/>
        <w:spacing w:line="360" w:lineRule="auto"/>
        <w:jc w:val="both"/>
        <w:rPr>
          <w:rFonts w:ascii="Arial" w:hAnsi="Arial" w:cs="Arial"/>
        </w:rPr>
      </w:pPr>
    </w:p>
    <w:p w:rsidR="00293222" w:rsidRDefault="00ED5B6A" w:rsidP="00ED5B6A">
      <w:pPr>
        <w:pStyle w:val="NoSpacing"/>
        <w:spacing w:line="360" w:lineRule="auto"/>
        <w:ind w:left="720" w:hanging="720"/>
        <w:jc w:val="both"/>
        <w:rPr>
          <w:rFonts w:ascii="Arial" w:hAnsi="Arial" w:cs="Arial"/>
        </w:rPr>
      </w:pPr>
      <w:r>
        <w:rPr>
          <w:rFonts w:ascii="Arial" w:hAnsi="Arial" w:cs="Arial"/>
        </w:rPr>
        <w:tab/>
      </w:r>
      <w:r w:rsidR="00577DC1">
        <w:rPr>
          <w:rFonts w:ascii="Arial" w:hAnsi="Arial" w:cs="Arial"/>
        </w:rPr>
        <w:t xml:space="preserve">Mr. </w:t>
      </w:r>
      <w:r>
        <w:rPr>
          <w:rFonts w:ascii="Arial" w:hAnsi="Arial" w:cs="Arial"/>
        </w:rPr>
        <w:t>Seelenbinder’s generated project income (after tax) for the period April 16 to Nove</w:t>
      </w:r>
      <w:r w:rsidR="007A00DC">
        <w:rPr>
          <w:rFonts w:ascii="Arial" w:hAnsi="Arial" w:cs="Arial"/>
        </w:rPr>
        <w:t>mber 2017 amounted to N$285 235,</w:t>
      </w:r>
      <w:r>
        <w:rPr>
          <w:rFonts w:ascii="Arial" w:hAnsi="Arial" w:cs="Arial"/>
        </w:rPr>
        <w:t>29.</w:t>
      </w:r>
    </w:p>
    <w:p w:rsidR="00293222" w:rsidRDefault="00293222" w:rsidP="00ED5B6A">
      <w:pPr>
        <w:pStyle w:val="NoSpacing"/>
        <w:spacing w:line="360" w:lineRule="auto"/>
        <w:jc w:val="both"/>
        <w:rPr>
          <w:rFonts w:ascii="Arial" w:hAnsi="Arial" w:cs="Arial"/>
        </w:rPr>
      </w:pPr>
    </w:p>
    <w:p w:rsidR="00ED5B6A" w:rsidRDefault="00ED5B6A" w:rsidP="00ED5B6A">
      <w:pPr>
        <w:pStyle w:val="NoSpacing"/>
        <w:spacing w:line="360" w:lineRule="auto"/>
        <w:jc w:val="both"/>
        <w:rPr>
          <w:rFonts w:ascii="Arial" w:hAnsi="Arial" w:cs="Arial"/>
        </w:rPr>
      </w:pPr>
      <w:r>
        <w:rPr>
          <w:rFonts w:ascii="Arial" w:hAnsi="Arial" w:cs="Arial"/>
        </w:rPr>
        <w:tab/>
        <w:t>Having regard to the aforesaid, his loan accoun</w:t>
      </w:r>
      <w:r w:rsidR="007A00DC">
        <w:rPr>
          <w:rFonts w:ascii="Arial" w:hAnsi="Arial" w:cs="Arial"/>
        </w:rPr>
        <w:t>t currently stands at N$239 616,</w:t>
      </w:r>
      <w:r>
        <w:rPr>
          <w:rFonts w:ascii="Arial" w:hAnsi="Arial" w:cs="Arial"/>
        </w:rPr>
        <w:t>78.</w:t>
      </w:r>
    </w:p>
    <w:p w:rsidR="00ED5B6A" w:rsidRDefault="00ED5B6A" w:rsidP="00ED5B6A">
      <w:pPr>
        <w:pStyle w:val="NoSpacing"/>
        <w:spacing w:line="360" w:lineRule="auto"/>
        <w:jc w:val="both"/>
        <w:rPr>
          <w:rFonts w:ascii="Arial" w:hAnsi="Arial" w:cs="Arial"/>
        </w:rPr>
      </w:pPr>
    </w:p>
    <w:p w:rsidR="00ED5B6A" w:rsidRDefault="00ED5B6A" w:rsidP="007A00DC">
      <w:pPr>
        <w:pStyle w:val="NoSpacing"/>
        <w:spacing w:line="360" w:lineRule="auto"/>
        <w:ind w:left="720" w:hanging="720"/>
        <w:jc w:val="both"/>
        <w:rPr>
          <w:rFonts w:ascii="Arial" w:hAnsi="Arial" w:cs="Arial"/>
        </w:rPr>
      </w:pPr>
      <w:r>
        <w:rPr>
          <w:rFonts w:ascii="Arial" w:hAnsi="Arial" w:cs="Arial"/>
        </w:rPr>
        <w:tab/>
        <w:t>3.</w:t>
      </w:r>
      <w:r>
        <w:rPr>
          <w:rFonts w:ascii="Arial" w:hAnsi="Arial" w:cs="Arial"/>
        </w:rPr>
        <w:tab/>
        <w:t xml:space="preserve">The appointed referee valued </w:t>
      </w:r>
      <w:r w:rsidR="005E0F55">
        <w:rPr>
          <w:rFonts w:ascii="Arial" w:hAnsi="Arial" w:cs="Arial"/>
        </w:rPr>
        <w:t>the close corporation at N$2,9 M</w:t>
      </w:r>
      <w:r>
        <w:rPr>
          <w:rFonts w:ascii="Arial" w:hAnsi="Arial" w:cs="Arial"/>
        </w:rPr>
        <w:t xml:space="preserve">illion of which </w:t>
      </w:r>
      <w:r w:rsidR="007A00DC">
        <w:rPr>
          <w:rFonts w:ascii="Arial" w:hAnsi="Arial" w:cs="Arial"/>
        </w:rPr>
        <w:tab/>
      </w:r>
      <w:r>
        <w:rPr>
          <w:rFonts w:ascii="Arial" w:hAnsi="Arial" w:cs="Arial"/>
        </w:rPr>
        <w:t>N$7</w:t>
      </w:r>
      <w:r w:rsidR="007A00DC">
        <w:rPr>
          <w:rFonts w:ascii="Arial" w:hAnsi="Arial" w:cs="Arial"/>
        </w:rPr>
        <w:t>6</w:t>
      </w:r>
      <w:r w:rsidR="005E65A5">
        <w:rPr>
          <w:rFonts w:ascii="Arial" w:hAnsi="Arial" w:cs="Arial"/>
        </w:rPr>
        <w:t xml:space="preserve"> 134,</w:t>
      </w:r>
      <w:r>
        <w:rPr>
          <w:rFonts w:ascii="Arial" w:hAnsi="Arial" w:cs="Arial"/>
        </w:rPr>
        <w:t>00 represents the nett asset value and</w:t>
      </w:r>
      <w:r w:rsidR="007A00DC">
        <w:rPr>
          <w:rFonts w:ascii="Arial" w:hAnsi="Arial" w:cs="Arial"/>
        </w:rPr>
        <w:t xml:space="preserve"> the balance goodwill. In </w:t>
      </w:r>
      <w:r w:rsidR="00577DC1">
        <w:rPr>
          <w:rFonts w:ascii="Arial" w:hAnsi="Arial" w:cs="Arial"/>
        </w:rPr>
        <w:t>its</w:t>
      </w:r>
      <w:r w:rsidR="007A00DC">
        <w:rPr>
          <w:rFonts w:ascii="Arial" w:hAnsi="Arial" w:cs="Arial"/>
        </w:rPr>
        <w:t xml:space="preserve"> </w:t>
      </w:r>
      <w:r w:rsidR="007A00DC">
        <w:rPr>
          <w:rFonts w:ascii="Arial" w:hAnsi="Arial" w:cs="Arial"/>
        </w:rPr>
        <w:tab/>
      </w:r>
      <w:r w:rsidR="00577DC1">
        <w:rPr>
          <w:rFonts w:ascii="Arial" w:hAnsi="Arial" w:cs="Arial"/>
        </w:rPr>
        <w:t>judg</w:t>
      </w:r>
      <w:r w:rsidR="005E0F55">
        <w:rPr>
          <w:rFonts w:ascii="Arial" w:hAnsi="Arial" w:cs="Arial"/>
        </w:rPr>
        <w:t>ment the c</w:t>
      </w:r>
      <w:r w:rsidR="00061501">
        <w:rPr>
          <w:rFonts w:ascii="Arial" w:hAnsi="Arial" w:cs="Arial"/>
        </w:rPr>
        <w:t>ourt held in regard to the “</w:t>
      </w:r>
      <w:r>
        <w:rPr>
          <w:rFonts w:ascii="Arial" w:hAnsi="Arial" w:cs="Arial"/>
        </w:rPr>
        <w:t>written</w:t>
      </w:r>
      <w:r w:rsidR="007A00DC">
        <w:rPr>
          <w:rFonts w:ascii="Arial" w:hAnsi="Arial" w:cs="Arial"/>
        </w:rPr>
        <w:t xml:space="preserve"> minutes of a meeting that the </w:t>
      </w:r>
      <w:r w:rsidR="007A00DC">
        <w:rPr>
          <w:rFonts w:ascii="Arial" w:hAnsi="Arial" w:cs="Arial"/>
        </w:rPr>
        <w:tab/>
      </w:r>
      <w:r>
        <w:rPr>
          <w:rFonts w:ascii="Arial" w:hAnsi="Arial" w:cs="Arial"/>
        </w:rPr>
        <w:t>evidence demonstrated that the parties intended</w:t>
      </w:r>
      <w:r w:rsidR="007A00DC">
        <w:rPr>
          <w:rFonts w:ascii="Arial" w:hAnsi="Arial" w:cs="Arial"/>
        </w:rPr>
        <w:t xml:space="preserve"> concluding contract, contract </w:t>
      </w:r>
      <w:r w:rsidR="007A00DC">
        <w:rPr>
          <w:rFonts w:ascii="Arial" w:hAnsi="Arial" w:cs="Arial"/>
        </w:rPr>
        <w:tab/>
      </w:r>
      <w:r w:rsidR="00061501">
        <w:rPr>
          <w:rFonts w:ascii="Arial" w:hAnsi="Arial" w:cs="Arial"/>
        </w:rPr>
        <w:t>therefor valid”</w:t>
      </w:r>
      <w:r>
        <w:rPr>
          <w:rFonts w:ascii="Arial" w:hAnsi="Arial" w:cs="Arial"/>
        </w:rPr>
        <w:t>. These minutes included an</w:t>
      </w:r>
      <w:r w:rsidR="007A00DC">
        <w:rPr>
          <w:rFonts w:ascii="Arial" w:hAnsi="Arial" w:cs="Arial"/>
        </w:rPr>
        <w:t xml:space="preserve"> agreement that no goodwill is </w:t>
      </w:r>
      <w:r w:rsidR="007A00DC">
        <w:rPr>
          <w:rFonts w:ascii="Arial" w:hAnsi="Arial" w:cs="Arial"/>
        </w:rPr>
        <w:tab/>
      </w:r>
      <w:r>
        <w:rPr>
          <w:rFonts w:ascii="Arial" w:hAnsi="Arial" w:cs="Arial"/>
        </w:rPr>
        <w:t>payable as between the founding members of the close corporation.</w:t>
      </w:r>
    </w:p>
    <w:p w:rsidR="00ED5B6A" w:rsidRDefault="00ED5B6A" w:rsidP="00ED5B6A">
      <w:pPr>
        <w:pStyle w:val="NoSpacing"/>
        <w:spacing w:line="360" w:lineRule="auto"/>
        <w:jc w:val="both"/>
        <w:rPr>
          <w:rFonts w:ascii="Arial" w:hAnsi="Arial" w:cs="Arial"/>
        </w:rPr>
      </w:pPr>
    </w:p>
    <w:p w:rsidR="00ED5B6A" w:rsidRDefault="00ED5B6A" w:rsidP="00ED5B6A">
      <w:pPr>
        <w:pStyle w:val="NoSpacing"/>
        <w:spacing w:line="360" w:lineRule="auto"/>
        <w:ind w:left="720" w:hanging="720"/>
        <w:jc w:val="both"/>
        <w:rPr>
          <w:rFonts w:ascii="Arial" w:hAnsi="Arial" w:cs="Arial"/>
        </w:rPr>
      </w:pPr>
      <w:r>
        <w:rPr>
          <w:rFonts w:ascii="Arial" w:hAnsi="Arial" w:cs="Arial"/>
        </w:rPr>
        <w:tab/>
        <w:t>4.</w:t>
      </w:r>
      <w:r>
        <w:rPr>
          <w:rFonts w:ascii="Arial" w:hAnsi="Arial" w:cs="Arial"/>
        </w:rPr>
        <w:tab/>
        <w:t xml:space="preserve">Having regard to the aforesaid, the value of your client’s 50% members interest </w:t>
      </w:r>
      <w:r>
        <w:rPr>
          <w:rFonts w:ascii="Arial" w:hAnsi="Arial" w:cs="Arial"/>
        </w:rPr>
        <w:tab/>
        <w:t>is an amount of N$38</w:t>
      </w:r>
      <w:r w:rsidR="007A00DC">
        <w:rPr>
          <w:rFonts w:ascii="Arial" w:hAnsi="Arial" w:cs="Arial"/>
        </w:rPr>
        <w:t xml:space="preserve"> 067,</w:t>
      </w:r>
      <w:r>
        <w:rPr>
          <w:rFonts w:ascii="Arial" w:hAnsi="Arial" w:cs="Arial"/>
        </w:rPr>
        <w:t>00.</w:t>
      </w:r>
    </w:p>
    <w:p w:rsidR="00ED5B6A" w:rsidRDefault="00ED5B6A" w:rsidP="00ED5B6A">
      <w:pPr>
        <w:pStyle w:val="NoSpacing"/>
        <w:spacing w:line="360" w:lineRule="auto"/>
        <w:jc w:val="both"/>
        <w:rPr>
          <w:rFonts w:ascii="Arial" w:hAnsi="Arial" w:cs="Arial"/>
        </w:rPr>
      </w:pPr>
    </w:p>
    <w:p w:rsidR="00293222" w:rsidRDefault="00ED5B6A" w:rsidP="005E66B3">
      <w:pPr>
        <w:pStyle w:val="NoSpacing"/>
        <w:spacing w:line="360" w:lineRule="auto"/>
        <w:ind w:left="720" w:hanging="720"/>
        <w:jc w:val="both"/>
        <w:rPr>
          <w:rFonts w:ascii="Arial" w:hAnsi="Arial" w:cs="Arial"/>
        </w:rPr>
      </w:pPr>
      <w:r>
        <w:rPr>
          <w:rFonts w:ascii="Arial" w:hAnsi="Arial" w:cs="Arial"/>
        </w:rPr>
        <w:tab/>
      </w:r>
      <w:r w:rsidR="00232D46">
        <w:rPr>
          <w:rFonts w:ascii="Arial" w:hAnsi="Arial" w:cs="Arial"/>
        </w:rPr>
        <w:t>5.</w:t>
      </w:r>
      <w:r w:rsidR="00232D46">
        <w:rPr>
          <w:rFonts w:ascii="Arial" w:hAnsi="Arial" w:cs="Arial"/>
        </w:rPr>
        <w:tab/>
      </w:r>
      <w:r>
        <w:rPr>
          <w:rFonts w:ascii="Arial" w:hAnsi="Arial" w:cs="Arial"/>
        </w:rPr>
        <w:t>My client, having regard to what is stated herein</w:t>
      </w:r>
      <w:r w:rsidR="00C3371C">
        <w:rPr>
          <w:rFonts w:ascii="Arial" w:hAnsi="Arial" w:cs="Arial"/>
        </w:rPr>
        <w:t xml:space="preserve"> </w:t>
      </w:r>
      <w:r>
        <w:rPr>
          <w:rFonts w:ascii="Arial" w:hAnsi="Arial" w:cs="Arial"/>
        </w:rPr>
        <w:t xml:space="preserve">before and having regard to the </w:t>
      </w:r>
      <w:r w:rsidR="00232D46">
        <w:rPr>
          <w:rFonts w:ascii="Arial" w:hAnsi="Arial" w:cs="Arial"/>
        </w:rPr>
        <w:tab/>
      </w:r>
      <w:r>
        <w:rPr>
          <w:rFonts w:ascii="Arial" w:hAnsi="Arial" w:cs="Arial"/>
        </w:rPr>
        <w:t>taxed legal costs of N$170</w:t>
      </w:r>
      <w:r w:rsidR="007A00DC">
        <w:rPr>
          <w:rFonts w:ascii="Arial" w:hAnsi="Arial" w:cs="Arial"/>
        </w:rPr>
        <w:t xml:space="preserve"> 033,</w:t>
      </w:r>
      <w:r>
        <w:rPr>
          <w:rFonts w:ascii="Arial" w:hAnsi="Arial" w:cs="Arial"/>
        </w:rPr>
        <w:t xml:space="preserve">32, herewith tenders payment of an amount of </w:t>
      </w:r>
      <w:r w:rsidR="00232D46">
        <w:rPr>
          <w:rFonts w:ascii="Arial" w:hAnsi="Arial" w:cs="Arial"/>
        </w:rPr>
        <w:tab/>
      </w:r>
      <w:r>
        <w:rPr>
          <w:rFonts w:ascii="Arial" w:hAnsi="Arial" w:cs="Arial"/>
        </w:rPr>
        <w:t>N$107</w:t>
      </w:r>
      <w:r w:rsidR="007A00DC">
        <w:rPr>
          <w:rFonts w:ascii="Arial" w:hAnsi="Arial" w:cs="Arial"/>
        </w:rPr>
        <w:t xml:space="preserve"> 650,</w:t>
      </w:r>
      <w:r>
        <w:rPr>
          <w:rFonts w:ascii="Arial" w:hAnsi="Arial" w:cs="Arial"/>
        </w:rPr>
        <w:t xml:space="preserve">43 against transfer </w:t>
      </w:r>
      <w:r w:rsidR="0043272C">
        <w:rPr>
          <w:rFonts w:ascii="Arial" w:hAnsi="Arial" w:cs="Arial"/>
        </w:rPr>
        <w:t xml:space="preserve">of the member’s </w:t>
      </w:r>
      <w:r w:rsidR="00232D46">
        <w:rPr>
          <w:rFonts w:ascii="Arial" w:hAnsi="Arial" w:cs="Arial"/>
        </w:rPr>
        <w:t>interest. The F</w:t>
      </w:r>
      <w:r w:rsidR="0043272C">
        <w:rPr>
          <w:rFonts w:ascii="Arial" w:hAnsi="Arial" w:cs="Arial"/>
        </w:rPr>
        <w:t xml:space="preserve">inancial </w:t>
      </w:r>
      <w:r w:rsidR="00232D46">
        <w:rPr>
          <w:rFonts w:ascii="Arial" w:hAnsi="Arial" w:cs="Arial"/>
        </w:rPr>
        <w:tab/>
        <w:t>S</w:t>
      </w:r>
      <w:r w:rsidR="0043272C">
        <w:rPr>
          <w:rFonts w:ascii="Arial" w:hAnsi="Arial" w:cs="Arial"/>
        </w:rPr>
        <w:t xml:space="preserve">tatements for March 2016 are still not signed by your client. This resulted in </w:t>
      </w:r>
      <w:r w:rsidR="00232D46">
        <w:rPr>
          <w:rFonts w:ascii="Arial" w:hAnsi="Arial" w:cs="Arial"/>
        </w:rPr>
        <w:tab/>
      </w:r>
      <w:r w:rsidR="0043272C">
        <w:rPr>
          <w:rFonts w:ascii="Arial" w:hAnsi="Arial" w:cs="Arial"/>
        </w:rPr>
        <w:t>FSA having not having</w:t>
      </w:r>
      <w:r w:rsidR="00232D46">
        <w:rPr>
          <w:rFonts w:ascii="Arial" w:hAnsi="Arial" w:cs="Arial"/>
        </w:rPr>
        <w:t xml:space="preserve"> (</w:t>
      </w:r>
      <w:r w:rsidR="00232D46" w:rsidRPr="00232D46">
        <w:rPr>
          <w:rFonts w:ascii="Arial" w:hAnsi="Arial" w:cs="Arial"/>
          <w:i/>
        </w:rPr>
        <w:t>sic</w:t>
      </w:r>
      <w:r w:rsidR="00232D46">
        <w:rPr>
          <w:rFonts w:ascii="Arial" w:hAnsi="Arial" w:cs="Arial"/>
        </w:rPr>
        <w:t>)</w:t>
      </w:r>
      <w:r w:rsidR="0043272C">
        <w:rPr>
          <w:rFonts w:ascii="Arial" w:hAnsi="Arial" w:cs="Arial"/>
        </w:rPr>
        <w:t xml:space="preserve"> any good standing with the Receiver of Revenue </w:t>
      </w:r>
      <w:r w:rsidR="00DB531E">
        <w:rPr>
          <w:rFonts w:ascii="Arial" w:hAnsi="Arial" w:cs="Arial"/>
        </w:rPr>
        <w:tab/>
      </w:r>
      <w:r w:rsidR="0043272C">
        <w:rPr>
          <w:rFonts w:ascii="Arial" w:hAnsi="Arial" w:cs="Arial"/>
        </w:rPr>
        <w:t>since and was not able to participate in any tenders since.’</w:t>
      </w:r>
    </w:p>
    <w:p w:rsidR="00E514DA" w:rsidRPr="005E66B3" w:rsidRDefault="00E514DA" w:rsidP="00E514DA">
      <w:pPr>
        <w:pStyle w:val="NoSpacing"/>
        <w:spacing w:line="480" w:lineRule="auto"/>
        <w:ind w:left="720" w:hanging="720"/>
        <w:jc w:val="both"/>
        <w:rPr>
          <w:rFonts w:ascii="Arial" w:hAnsi="Arial" w:cs="Arial"/>
        </w:rPr>
      </w:pPr>
    </w:p>
    <w:p w:rsidR="00C429B1" w:rsidRPr="00F72D30" w:rsidRDefault="00C5296F" w:rsidP="00C5296F">
      <w:pPr>
        <w:pStyle w:val="NoSpacing"/>
        <w:spacing w:line="480" w:lineRule="auto"/>
        <w:jc w:val="both"/>
        <w:rPr>
          <w:rFonts w:ascii="Arial" w:hAnsi="Arial" w:cs="Arial"/>
          <w:sz w:val="24"/>
          <w:szCs w:val="24"/>
        </w:rPr>
      </w:pPr>
      <w:r w:rsidRPr="00F72D30">
        <w:rPr>
          <w:rFonts w:ascii="Arial" w:hAnsi="Arial" w:cs="Arial"/>
          <w:sz w:val="24"/>
          <w:szCs w:val="24"/>
        </w:rPr>
        <w:t>[37]</w:t>
      </w:r>
      <w:r w:rsidRPr="00F72D30">
        <w:rPr>
          <w:rFonts w:ascii="Arial" w:hAnsi="Arial" w:cs="Arial"/>
          <w:sz w:val="24"/>
          <w:szCs w:val="24"/>
        </w:rPr>
        <w:tab/>
      </w:r>
      <w:r w:rsidR="00293222">
        <w:rPr>
          <w:rFonts w:ascii="Arial" w:hAnsi="Arial" w:cs="Arial"/>
          <w:sz w:val="24"/>
          <w:szCs w:val="24"/>
        </w:rPr>
        <w:t>As is evident from the letter</w:t>
      </w:r>
      <w:r w:rsidR="00DB531E">
        <w:rPr>
          <w:rFonts w:ascii="Arial" w:hAnsi="Arial" w:cs="Arial"/>
          <w:sz w:val="24"/>
          <w:szCs w:val="24"/>
        </w:rPr>
        <w:t>,</w:t>
      </w:r>
      <w:r w:rsidR="00293222">
        <w:rPr>
          <w:rFonts w:ascii="Arial" w:hAnsi="Arial" w:cs="Arial"/>
          <w:sz w:val="24"/>
          <w:szCs w:val="24"/>
        </w:rPr>
        <w:t xml:space="preserve"> Fischer does not </w:t>
      </w:r>
      <w:r w:rsidR="00BC5A8F">
        <w:rPr>
          <w:rFonts w:ascii="Arial" w:hAnsi="Arial" w:cs="Arial"/>
          <w:sz w:val="24"/>
          <w:szCs w:val="24"/>
        </w:rPr>
        <w:t>accept that the valuation as at</w:t>
      </w:r>
      <w:r w:rsidR="004A2E4D">
        <w:rPr>
          <w:rFonts w:ascii="Arial" w:hAnsi="Arial" w:cs="Arial"/>
          <w:sz w:val="24"/>
          <w:szCs w:val="24"/>
        </w:rPr>
        <w:t xml:space="preserve"> </w:t>
      </w:r>
      <w:r w:rsidR="00BC5A8F">
        <w:rPr>
          <w:rFonts w:ascii="Arial" w:hAnsi="Arial" w:cs="Arial"/>
          <w:sz w:val="24"/>
          <w:szCs w:val="24"/>
        </w:rPr>
        <w:t xml:space="preserve">    </w:t>
      </w:r>
      <w:r w:rsidR="00772FE5">
        <w:rPr>
          <w:rFonts w:ascii="Arial" w:hAnsi="Arial" w:cs="Arial"/>
          <w:sz w:val="24"/>
          <w:szCs w:val="24"/>
        </w:rPr>
        <w:t xml:space="preserve">31 </w:t>
      </w:r>
      <w:r w:rsidR="004A2E4D">
        <w:rPr>
          <w:rFonts w:ascii="Arial" w:hAnsi="Arial" w:cs="Arial"/>
          <w:sz w:val="24"/>
          <w:szCs w:val="24"/>
        </w:rPr>
        <w:t>March 2016 is the relevant one in respect of the loan account but wishes to take events subsequent to that date into account. Upon a question from the court</w:t>
      </w:r>
      <w:r w:rsidR="00DB531E">
        <w:rPr>
          <w:rFonts w:ascii="Arial" w:hAnsi="Arial" w:cs="Arial"/>
          <w:sz w:val="24"/>
          <w:szCs w:val="24"/>
        </w:rPr>
        <w:t>,</w:t>
      </w:r>
      <w:r w:rsidR="004A2E4D">
        <w:rPr>
          <w:rFonts w:ascii="Arial" w:hAnsi="Arial" w:cs="Arial"/>
          <w:sz w:val="24"/>
          <w:szCs w:val="24"/>
        </w:rPr>
        <w:t xml:space="preserve"> counsel for Fischer pointed out that the date of valuation of the loan accounts is not stipulated in the court order, unlike the date for valuation for FSA which is expressly state</w:t>
      </w:r>
      <w:r w:rsidR="00BC5A8F">
        <w:rPr>
          <w:rFonts w:ascii="Arial" w:hAnsi="Arial" w:cs="Arial"/>
          <w:sz w:val="24"/>
          <w:szCs w:val="24"/>
        </w:rPr>
        <w:t>d in that order to be</w:t>
      </w:r>
      <w:r w:rsidR="004A2E4D">
        <w:rPr>
          <w:rFonts w:ascii="Arial" w:hAnsi="Arial" w:cs="Arial"/>
          <w:sz w:val="24"/>
          <w:szCs w:val="24"/>
        </w:rPr>
        <w:t xml:space="preserve"> </w:t>
      </w:r>
      <w:r w:rsidR="00772FE5">
        <w:rPr>
          <w:rFonts w:ascii="Arial" w:hAnsi="Arial" w:cs="Arial"/>
          <w:sz w:val="24"/>
          <w:szCs w:val="24"/>
        </w:rPr>
        <w:t xml:space="preserve">31 </w:t>
      </w:r>
      <w:r w:rsidR="004A2E4D">
        <w:rPr>
          <w:rFonts w:ascii="Arial" w:hAnsi="Arial" w:cs="Arial"/>
          <w:sz w:val="24"/>
          <w:szCs w:val="24"/>
        </w:rPr>
        <w:t xml:space="preserve">March 2016. </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4A2E4D">
        <w:rPr>
          <w:rFonts w:ascii="Arial" w:hAnsi="Arial" w:cs="Arial"/>
          <w:sz w:val="24"/>
          <w:szCs w:val="24"/>
        </w:rPr>
        <w:t xml:space="preserve">Purely from </w:t>
      </w:r>
      <w:r w:rsidR="001946F4">
        <w:rPr>
          <w:rFonts w:ascii="Arial" w:hAnsi="Arial" w:cs="Arial"/>
          <w:sz w:val="24"/>
          <w:szCs w:val="24"/>
        </w:rPr>
        <w:t>a</w:t>
      </w:r>
      <w:r w:rsidR="004A2E4D">
        <w:rPr>
          <w:rFonts w:ascii="Arial" w:hAnsi="Arial" w:cs="Arial"/>
          <w:sz w:val="24"/>
          <w:szCs w:val="24"/>
        </w:rPr>
        <w:t xml:space="preserve"> practical point of view</w:t>
      </w:r>
      <w:r w:rsidR="00DB531E">
        <w:rPr>
          <w:rFonts w:ascii="Arial" w:hAnsi="Arial" w:cs="Arial"/>
          <w:sz w:val="24"/>
          <w:szCs w:val="24"/>
        </w:rPr>
        <w:t>,</w:t>
      </w:r>
      <w:r w:rsidR="004A2E4D">
        <w:rPr>
          <w:rFonts w:ascii="Arial" w:hAnsi="Arial" w:cs="Arial"/>
          <w:sz w:val="24"/>
          <w:szCs w:val="24"/>
        </w:rPr>
        <w:t xml:space="preserve"> there is merit in the stance a</w:t>
      </w:r>
      <w:r w:rsidR="001946F4">
        <w:rPr>
          <w:rFonts w:ascii="Arial" w:hAnsi="Arial" w:cs="Arial"/>
          <w:sz w:val="24"/>
          <w:szCs w:val="24"/>
        </w:rPr>
        <w:t>dop</w:t>
      </w:r>
      <w:r w:rsidR="004A2E4D">
        <w:rPr>
          <w:rFonts w:ascii="Arial" w:hAnsi="Arial" w:cs="Arial"/>
          <w:sz w:val="24"/>
          <w:szCs w:val="24"/>
        </w:rPr>
        <w:t xml:space="preserve">ted </w:t>
      </w:r>
      <w:r w:rsidR="001946F4">
        <w:rPr>
          <w:rFonts w:ascii="Arial" w:hAnsi="Arial" w:cs="Arial"/>
          <w:sz w:val="24"/>
          <w:szCs w:val="24"/>
        </w:rPr>
        <w:t xml:space="preserve">on behalf of </w:t>
      </w:r>
      <w:r w:rsidR="004A2E4D">
        <w:rPr>
          <w:rFonts w:ascii="Arial" w:hAnsi="Arial" w:cs="Arial"/>
          <w:sz w:val="24"/>
          <w:szCs w:val="24"/>
        </w:rPr>
        <w:t xml:space="preserve">Fischer. Seelenbinder simply refused to acknowledge the notice to him to retire. He continued to act as a member of FSA </w:t>
      </w:r>
      <w:r w:rsidR="001946F4">
        <w:rPr>
          <w:rFonts w:ascii="Arial" w:hAnsi="Arial" w:cs="Arial"/>
          <w:sz w:val="24"/>
          <w:szCs w:val="24"/>
        </w:rPr>
        <w:t>long after the notice to retire and also continue</w:t>
      </w:r>
      <w:r w:rsidR="00061501">
        <w:rPr>
          <w:rFonts w:ascii="Arial" w:hAnsi="Arial" w:cs="Arial"/>
          <w:sz w:val="24"/>
          <w:szCs w:val="24"/>
        </w:rPr>
        <w:t>d</w:t>
      </w:r>
      <w:r w:rsidR="001946F4">
        <w:rPr>
          <w:rFonts w:ascii="Arial" w:hAnsi="Arial" w:cs="Arial"/>
          <w:sz w:val="24"/>
          <w:szCs w:val="24"/>
        </w:rPr>
        <w:t xml:space="preserve"> to use his office and the infrastructure of FSA as if he</w:t>
      </w:r>
      <w:r w:rsidR="00566B91">
        <w:rPr>
          <w:rFonts w:ascii="Arial" w:hAnsi="Arial" w:cs="Arial"/>
          <w:sz w:val="24"/>
          <w:szCs w:val="24"/>
        </w:rPr>
        <w:t xml:space="preserve"> was still entitle</w:t>
      </w:r>
      <w:r w:rsidR="00B24F41">
        <w:rPr>
          <w:rFonts w:ascii="Arial" w:hAnsi="Arial" w:cs="Arial"/>
          <w:sz w:val="24"/>
          <w:szCs w:val="24"/>
        </w:rPr>
        <w:t>d</w:t>
      </w:r>
      <w:r w:rsidR="00566B91">
        <w:rPr>
          <w:rFonts w:ascii="Arial" w:hAnsi="Arial" w:cs="Arial"/>
          <w:sz w:val="24"/>
          <w:szCs w:val="24"/>
        </w:rPr>
        <w:t xml:space="preserve"> to do so. This</w:t>
      </w:r>
      <w:r w:rsidR="001946F4">
        <w:rPr>
          <w:rFonts w:ascii="Arial" w:hAnsi="Arial" w:cs="Arial"/>
          <w:sz w:val="24"/>
          <w:szCs w:val="24"/>
        </w:rPr>
        <w:t xml:space="preserve"> while the retirement </w:t>
      </w:r>
      <w:r w:rsidR="00566B91">
        <w:rPr>
          <w:rFonts w:ascii="Arial" w:hAnsi="Arial" w:cs="Arial"/>
          <w:sz w:val="24"/>
          <w:szCs w:val="24"/>
        </w:rPr>
        <w:t>judgment</w:t>
      </w:r>
      <w:r w:rsidR="001946F4">
        <w:rPr>
          <w:rFonts w:ascii="Arial" w:hAnsi="Arial" w:cs="Arial"/>
          <w:sz w:val="24"/>
          <w:szCs w:val="24"/>
        </w:rPr>
        <w:t xml:space="preserve"> ordered </w:t>
      </w:r>
      <w:r w:rsidR="00BC5A8F">
        <w:rPr>
          <w:rFonts w:ascii="Arial" w:hAnsi="Arial" w:cs="Arial"/>
          <w:sz w:val="24"/>
          <w:szCs w:val="24"/>
        </w:rPr>
        <w:t xml:space="preserve">him </w:t>
      </w:r>
      <w:r w:rsidR="004C6904">
        <w:rPr>
          <w:rFonts w:ascii="Arial" w:hAnsi="Arial" w:cs="Arial"/>
          <w:sz w:val="24"/>
          <w:szCs w:val="24"/>
        </w:rPr>
        <w:t xml:space="preserve">to </w:t>
      </w:r>
      <w:r w:rsidR="00BC5A8F">
        <w:rPr>
          <w:rFonts w:ascii="Arial" w:hAnsi="Arial" w:cs="Arial"/>
          <w:sz w:val="24"/>
          <w:szCs w:val="24"/>
        </w:rPr>
        <w:t>retire from</w:t>
      </w:r>
      <w:r w:rsidR="00566B91">
        <w:rPr>
          <w:rFonts w:ascii="Arial" w:hAnsi="Arial" w:cs="Arial"/>
          <w:sz w:val="24"/>
          <w:szCs w:val="24"/>
        </w:rPr>
        <w:t xml:space="preserve"> </w:t>
      </w:r>
      <w:r w:rsidR="00772FE5">
        <w:rPr>
          <w:rFonts w:ascii="Arial" w:hAnsi="Arial" w:cs="Arial"/>
          <w:sz w:val="24"/>
          <w:szCs w:val="24"/>
        </w:rPr>
        <w:t xml:space="preserve">31 </w:t>
      </w:r>
      <w:r w:rsidR="00566B91">
        <w:rPr>
          <w:rFonts w:ascii="Arial" w:hAnsi="Arial" w:cs="Arial"/>
          <w:sz w:val="24"/>
          <w:szCs w:val="24"/>
        </w:rPr>
        <w:t xml:space="preserve">March 2016. This judgment was only handed down </w:t>
      </w:r>
      <w:r w:rsidR="002E5DA6">
        <w:rPr>
          <w:rFonts w:ascii="Arial" w:hAnsi="Arial" w:cs="Arial"/>
          <w:sz w:val="24"/>
          <w:szCs w:val="24"/>
        </w:rPr>
        <w:t xml:space="preserve">on </w:t>
      </w:r>
      <w:r w:rsidR="00BC5A8F">
        <w:rPr>
          <w:rFonts w:ascii="Arial" w:hAnsi="Arial" w:cs="Arial"/>
          <w:sz w:val="24"/>
          <w:szCs w:val="24"/>
        </w:rPr>
        <w:t xml:space="preserve">10 </w:t>
      </w:r>
      <w:r w:rsidR="00566B91">
        <w:rPr>
          <w:rFonts w:ascii="Arial" w:hAnsi="Arial" w:cs="Arial"/>
          <w:sz w:val="24"/>
          <w:szCs w:val="24"/>
        </w:rPr>
        <w:t xml:space="preserve">November 2017. This meant that for </w:t>
      </w:r>
      <w:r w:rsidR="00590A37">
        <w:rPr>
          <w:rFonts w:ascii="Arial" w:hAnsi="Arial" w:cs="Arial"/>
          <w:sz w:val="24"/>
          <w:szCs w:val="24"/>
        </w:rPr>
        <w:t xml:space="preserve">the period from </w:t>
      </w:r>
      <w:r w:rsidR="00FD04EA">
        <w:rPr>
          <w:rFonts w:ascii="Arial" w:hAnsi="Arial" w:cs="Arial"/>
          <w:sz w:val="24"/>
          <w:szCs w:val="24"/>
        </w:rPr>
        <w:t xml:space="preserve">31 </w:t>
      </w:r>
      <w:r w:rsidR="00590A37">
        <w:rPr>
          <w:rFonts w:ascii="Arial" w:hAnsi="Arial" w:cs="Arial"/>
          <w:sz w:val="24"/>
          <w:szCs w:val="24"/>
        </w:rPr>
        <w:t>March 2016 to 10</w:t>
      </w:r>
      <w:r w:rsidR="00566B91">
        <w:rPr>
          <w:rFonts w:ascii="Arial" w:hAnsi="Arial" w:cs="Arial"/>
          <w:sz w:val="24"/>
          <w:szCs w:val="24"/>
        </w:rPr>
        <w:t xml:space="preserve"> November 2017 when the retirement judgment was </w:t>
      </w:r>
      <w:r w:rsidR="002E5DA6">
        <w:rPr>
          <w:rFonts w:ascii="Arial" w:hAnsi="Arial" w:cs="Arial"/>
          <w:sz w:val="24"/>
          <w:szCs w:val="24"/>
        </w:rPr>
        <w:t>handed down</w:t>
      </w:r>
      <w:r w:rsidR="00566B91">
        <w:rPr>
          <w:rFonts w:ascii="Arial" w:hAnsi="Arial" w:cs="Arial"/>
          <w:sz w:val="24"/>
          <w:szCs w:val="24"/>
        </w:rPr>
        <w:t xml:space="preserve"> he acted as if he was still an active member of FSA with all the concomitant rights and obligations </w:t>
      </w:r>
      <w:r w:rsidR="00644589" w:rsidRPr="00761215">
        <w:rPr>
          <w:rFonts w:ascii="Arial" w:hAnsi="Arial" w:cs="Arial"/>
          <w:sz w:val="24"/>
          <w:szCs w:val="24"/>
        </w:rPr>
        <w:t>attaching to</w:t>
      </w:r>
      <w:r w:rsidR="00644589" w:rsidRPr="00644589">
        <w:rPr>
          <w:rFonts w:ascii="Arial" w:hAnsi="Arial" w:cs="Arial"/>
          <w:sz w:val="24"/>
          <w:szCs w:val="24"/>
        </w:rPr>
        <w:t xml:space="preserve"> </w:t>
      </w:r>
      <w:r w:rsidR="00566B91" w:rsidRPr="00644589">
        <w:rPr>
          <w:rFonts w:ascii="Arial" w:hAnsi="Arial" w:cs="Arial"/>
          <w:sz w:val="24"/>
          <w:szCs w:val="24"/>
        </w:rPr>
        <w:t>h</w:t>
      </w:r>
      <w:r w:rsidR="00566B91">
        <w:rPr>
          <w:rFonts w:ascii="Arial" w:hAnsi="Arial" w:cs="Arial"/>
          <w:sz w:val="24"/>
          <w:szCs w:val="24"/>
        </w:rPr>
        <w:t>is membership. Despite not getting his monthly remuneration or drawings</w:t>
      </w:r>
      <w:r w:rsidR="00DB531E">
        <w:rPr>
          <w:rFonts w:ascii="Arial" w:hAnsi="Arial" w:cs="Arial"/>
          <w:sz w:val="24"/>
          <w:szCs w:val="24"/>
        </w:rPr>
        <w:t>,</w:t>
      </w:r>
      <w:r w:rsidR="00566B91">
        <w:rPr>
          <w:rFonts w:ascii="Arial" w:hAnsi="Arial" w:cs="Arial"/>
          <w:sz w:val="24"/>
          <w:szCs w:val="24"/>
        </w:rPr>
        <w:t xml:space="preserve"> he continued to do work from his office at FSA as if </w:t>
      </w:r>
      <w:r w:rsidR="00DB531E">
        <w:rPr>
          <w:rFonts w:ascii="Arial" w:hAnsi="Arial" w:cs="Arial"/>
          <w:sz w:val="24"/>
          <w:szCs w:val="24"/>
        </w:rPr>
        <w:t xml:space="preserve">he was </w:t>
      </w:r>
      <w:r w:rsidR="00566B91">
        <w:rPr>
          <w:rFonts w:ascii="Arial" w:hAnsi="Arial" w:cs="Arial"/>
          <w:sz w:val="24"/>
          <w:szCs w:val="24"/>
        </w:rPr>
        <w:t xml:space="preserve">still </w:t>
      </w:r>
      <w:r w:rsidR="009E70BF">
        <w:rPr>
          <w:rFonts w:ascii="Arial" w:hAnsi="Arial" w:cs="Arial"/>
          <w:sz w:val="24"/>
          <w:szCs w:val="24"/>
        </w:rPr>
        <w:t xml:space="preserve">a </w:t>
      </w:r>
      <w:r w:rsidR="00566B91">
        <w:rPr>
          <w:rFonts w:ascii="Arial" w:hAnsi="Arial" w:cs="Arial"/>
          <w:sz w:val="24"/>
          <w:szCs w:val="24"/>
        </w:rPr>
        <w:t>member of FSA subsequent to the retirement judgment and when he was locked out of the office</w:t>
      </w:r>
      <w:r w:rsidR="00DB531E">
        <w:rPr>
          <w:rFonts w:ascii="Arial" w:hAnsi="Arial" w:cs="Arial"/>
          <w:sz w:val="24"/>
          <w:szCs w:val="24"/>
        </w:rPr>
        <w:t xml:space="preserve">, he </w:t>
      </w:r>
      <w:r w:rsidR="00566B91">
        <w:rPr>
          <w:rFonts w:ascii="Arial" w:hAnsi="Arial" w:cs="Arial"/>
          <w:sz w:val="24"/>
          <w:szCs w:val="24"/>
        </w:rPr>
        <w:t xml:space="preserve">successfully brought a spoliation application </w:t>
      </w:r>
      <w:r w:rsidR="00D876CF">
        <w:rPr>
          <w:rFonts w:ascii="Arial" w:hAnsi="Arial" w:cs="Arial"/>
          <w:sz w:val="24"/>
          <w:szCs w:val="24"/>
        </w:rPr>
        <w:t>against Fischer based on his use of the office and infrastructure of FSA. Seelenbinder also resisted an eviction application by Fischer in the High Court. Exactly when Seelenbinder vacated the office and stopped acting as an active member is not apparent from the papers</w:t>
      </w:r>
      <w:r w:rsidR="00DB531E">
        <w:rPr>
          <w:rFonts w:ascii="Arial" w:hAnsi="Arial" w:cs="Arial"/>
          <w:sz w:val="24"/>
          <w:szCs w:val="24"/>
        </w:rPr>
        <w:t>,</w:t>
      </w:r>
      <w:r w:rsidR="00D876CF">
        <w:rPr>
          <w:rFonts w:ascii="Arial" w:hAnsi="Arial" w:cs="Arial"/>
          <w:sz w:val="24"/>
          <w:szCs w:val="24"/>
        </w:rPr>
        <w:t xml:space="preserve"> but suffice to say he continued to act as an active member of FSA on the basis that the retirement judgment had no effect on him until he was paid what was due to him in terms </w:t>
      </w:r>
      <w:r w:rsidR="00644589">
        <w:rPr>
          <w:rFonts w:ascii="Arial" w:hAnsi="Arial" w:cs="Arial"/>
          <w:sz w:val="24"/>
          <w:szCs w:val="24"/>
        </w:rPr>
        <w:t>of</w:t>
      </w:r>
      <w:r w:rsidR="00703C2B">
        <w:rPr>
          <w:rFonts w:ascii="Arial" w:hAnsi="Arial" w:cs="Arial"/>
          <w:sz w:val="24"/>
          <w:szCs w:val="24"/>
        </w:rPr>
        <w:t xml:space="preserve"> this </w:t>
      </w:r>
      <w:r w:rsidR="000429BB">
        <w:rPr>
          <w:rFonts w:ascii="Arial" w:hAnsi="Arial" w:cs="Arial"/>
          <w:sz w:val="24"/>
          <w:szCs w:val="24"/>
        </w:rPr>
        <w:t>judgment.</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0429BB">
        <w:rPr>
          <w:rFonts w:ascii="Arial" w:hAnsi="Arial" w:cs="Arial"/>
          <w:sz w:val="24"/>
          <w:szCs w:val="24"/>
        </w:rPr>
        <w:t>Although I cannot comment on the correctness of the costs Fischer claims in this letter that must be deducted from Seelenbinder’s loan account as it stood at</w:t>
      </w:r>
      <w:r w:rsidR="003E6788">
        <w:rPr>
          <w:rFonts w:ascii="Arial" w:hAnsi="Arial" w:cs="Arial"/>
          <w:sz w:val="24"/>
          <w:szCs w:val="24"/>
        </w:rPr>
        <w:t xml:space="preserve"> </w:t>
      </w:r>
      <w:r w:rsidR="008A4C39">
        <w:rPr>
          <w:rFonts w:ascii="Arial" w:hAnsi="Arial" w:cs="Arial"/>
          <w:sz w:val="24"/>
          <w:szCs w:val="24"/>
        </w:rPr>
        <w:t xml:space="preserve">31 </w:t>
      </w:r>
      <w:r w:rsidR="00644589">
        <w:rPr>
          <w:rFonts w:ascii="Arial" w:hAnsi="Arial" w:cs="Arial"/>
          <w:sz w:val="24"/>
          <w:szCs w:val="24"/>
        </w:rPr>
        <w:t>March 2016 i</w:t>
      </w:r>
      <w:r w:rsidR="000429BB">
        <w:rPr>
          <w:rFonts w:ascii="Arial" w:hAnsi="Arial" w:cs="Arial"/>
          <w:sz w:val="24"/>
          <w:szCs w:val="24"/>
        </w:rPr>
        <w:t xml:space="preserve">t is clear that there are probably costs that </w:t>
      </w:r>
      <w:r w:rsidR="00BE240E">
        <w:rPr>
          <w:rFonts w:ascii="Arial" w:hAnsi="Arial" w:cs="Arial"/>
          <w:sz w:val="24"/>
          <w:szCs w:val="24"/>
        </w:rPr>
        <w:t xml:space="preserve">would be for his account </w:t>
      </w:r>
      <w:r w:rsidR="000429BB" w:rsidRPr="00BE240E">
        <w:rPr>
          <w:rFonts w:ascii="Arial" w:hAnsi="Arial" w:cs="Arial"/>
          <w:sz w:val="24"/>
          <w:szCs w:val="24"/>
        </w:rPr>
        <w:t>in</w:t>
      </w:r>
      <w:r w:rsidR="000429BB">
        <w:rPr>
          <w:rFonts w:ascii="Arial" w:hAnsi="Arial" w:cs="Arial"/>
          <w:sz w:val="24"/>
          <w:szCs w:val="24"/>
        </w:rPr>
        <w:t xml:space="preserve"> this regard. </w:t>
      </w:r>
      <w:r w:rsidR="00BE240E">
        <w:rPr>
          <w:rFonts w:ascii="Arial" w:hAnsi="Arial" w:cs="Arial"/>
          <w:sz w:val="24"/>
          <w:szCs w:val="24"/>
        </w:rPr>
        <w:t>In fact</w:t>
      </w:r>
      <w:r w:rsidR="00DB531E">
        <w:rPr>
          <w:rFonts w:ascii="Arial" w:hAnsi="Arial" w:cs="Arial"/>
          <w:sz w:val="24"/>
          <w:szCs w:val="24"/>
        </w:rPr>
        <w:t>,</w:t>
      </w:r>
      <w:r w:rsidR="00BE240E">
        <w:rPr>
          <w:rFonts w:ascii="Arial" w:hAnsi="Arial" w:cs="Arial"/>
          <w:sz w:val="24"/>
          <w:szCs w:val="24"/>
        </w:rPr>
        <w:t xml:space="preserve"> it should be a fairly simple exercise for the accountants to calculate these costs as they would have to </w:t>
      </w:r>
      <w:r w:rsidR="00BB6961">
        <w:rPr>
          <w:rFonts w:ascii="Arial" w:hAnsi="Arial" w:cs="Arial"/>
          <w:sz w:val="24"/>
          <w:szCs w:val="24"/>
        </w:rPr>
        <w:t>do the c</w:t>
      </w:r>
      <w:r w:rsidR="00BE240E">
        <w:rPr>
          <w:rFonts w:ascii="Arial" w:hAnsi="Arial" w:cs="Arial"/>
          <w:sz w:val="24"/>
          <w:szCs w:val="24"/>
        </w:rPr>
        <w:t>alculat</w:t>
      </w:r>
      <w:r w:rsidR="00BB6961">
        <w:rPr>
          <w:rFonts w:ascii="Arial" w:hAnsi="Arial" w:cs="Arial"/>
          <w:sz w:val="24"/>
          <w:szCs w:val="24"/>
        </w:rPr>
        <w:t>ion</w:t>
      </w:r>
      <w:r w:rsidR="00BE240E">
        <w:rPr>
          <w:rFonts w:ascii="Arial" w:hAnsi="Arial" w:cs="Arial"/>
          <w:sz w:val="24"/>
          <w:szCs w:val="24"/>
        </w:rPr>
        <w:t xml:space="preserve"> on the sa</w:t>
      </w:r>
      <w:r w:rsidR="003E6788">
        <w:rPr>
          <w:rFonts w:ascii="Arial" w:hAnsi="Arial" w:cs="Arial"/>
          <w:sz w:val="24"/>
          <w:szCs w:val="24"/>
        </w:rPr>
        <w:t>me basis as it was done for the</w:t>
      </w:r>
      <w:r w:rsidR="008A4C39">
        <w:rPr>
          <w:rFonts w:ascii="Arial" w:hAnsi="Arial" w:cs="Arial"/>
          <w:sz w:val="24"/>
          <w:szCs w:val="24"/>
        </w:rPr>
        <w:t xml:space="preserve"> </w:t>
      </w:r>
      <w:r w:rsidR="00BE240E">
        <w:rPr>
          <w:rFonts w:ascii="Arial" w:hAnsi="Arial" w:cs="Arial"/>
          <w:sz w:val="24"/>
          <w:szCs w:val="24"/>
        </w:rPr>
        <w:t xml:space="preserve">March </w:t>
      </w:r>
      <w:r w:rsidR="00BE240E">
        <w:rPr>
          <w:rFonts w:ascii="Arial" w:hAnsi="Arial" w:cs="Arial"/>
          <w:sz w:val="24"/>
          <w:szCs w:val="24"/>
        </w:rPr>
        <w:lastRenderedPageBreak/>
        <w:t xml:space="preserve">2016 financial statements as Seelenbinder </w:t>
      </w:r>
      <w:r w:rsidR="00BB6961">
        <w:rPr>
          <w:rFonts w:ascii="Arial" w:hAnsi="Arial" w:cs="Arial"/>
          <w:sz w:val="24"/>
          <w:szCs w:val="24"/>
        </w:rPr>
        <w:t>operated o</w:t>
      </w:r>
      <w:r w:rsidR="00BE240E">
        <w:rPr>
          <w:rFonts w:ascii="Arial" w:hAnsi="Arial" w:cs="Arial"/>
          <w:sz w:val="24"/>
          <w:szCs w:val="24"/>
        </w:rPr>
        <w:t>n the basis that he was still an active member of FSA.</w:t>
      </w:r>
    </w:p>
    <w:p w:rsidR="00C429B1" w:rsidRPr="00991107"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BB6961">
        <w:rPr>
          <w:rFonts w:ascii="Arial" w:hAnsi="Arial" w:cs="Arial"/>
          <w:sz w:val="24"/>
          <w:szCs w:val="24"/>
        </w:rPr>
        <w:t xml:space="preserve">If counsel for Fischer is correct </w:t>
      </w:r>
      <w:r w:rsidR="003E08AC">
        <w:rPr>
          <w:rFonts w:ascii="Arial" w:hAnsi="Arial" w:cs="Arial"/>
          <w:sz w:val="24"/>
          <w:szCs w:val="24"/>
        </w:rPr>
        <w:t xml:space="preserve">and </w:t>
      </w:r>
      <w:r w:rsidR="00BB6961">
        <w:rPr>
          <w:rFonts w:ascii="Arial" w:hAnsi="Arial" w:cs="Arial"/>
          <w:sz w:val="24"/>
          <w:szCs w:val="24"/>
        </w:rPr>
        <w:t>Alberts ha</w:t>
      </w:r>
      <w:r w:rsidR="003E08AC">
        <w:rPr>
          <w:rFonts w:ascii="Arial" w:hAnsi="Arial" w:cs="Arial"/>
          <w:sz w:val="24"/>
          <w:szCs w:val="24"/>
        </w:rPr>
        <w:t>d</w:t>
      </w:r>
      <w:r w:rsidR="00BB6961">
        <w:rPr>
          <w:rFonts w:ascii="Arial" w:hAnsi="Arial" w:cs="Arial"/>
          <w:sz w:val="24"/>
          <w:szCs w:val="24"/>
        </w:rPr>
        <w:t xml:space="preserve"> to value the loan accounts as he found them and not as at </w:t>
      </w:r>
      <w:r w:rsidR="008A4C39">
        <w:rPr>
          <w:rFonts w:ascii="Arial" w:hAnsi="Arial" w:cs="Arial"/>
          <w:sz w:val="24"/>
          <w:szCs w:val="24"/>
        </w:rPr>
        <w:t xml:space="preserve">31 </w:t>
      </w:r>
      <w:r w:rsidR="00BB6961">
        <w:rPr>
          <w:rFonts w:ascii="Arial" w:hAnsi="Arial" w:cs="Arial"/>
          <w:sz w:val="24"/>
          <w:szCs w:val="24"/>
        </w:rPr>
        <w:t>March 2016</w:t>
      </w:r>
      <w:r w:rsidR="00DB531E">
        <w:rPr>
          <w:rFonts w:ascii="Arial" w:hAnsi="Arial" w:cs="Arial"/>
          <w:sz w:val="24"/>
          <w:szCs w:val="24"/>
        </w:rPr>
        <w:t>,</w:t>
      </w:r>
      <w:r w:rsidR="00BB6961">
        <w:rPr>
          <w:rFonts w:ascii="Arial" w:hAnsi="Arial" w:cs="Arial"/>
          <w:sz w:val="24"/>
          <w:szCs w:val="24"/>
        </w:rPr>
        <w:t xml:space="preserve"> the task of the valuation of such accounts have not yet been completed and still needs to be done. This will obvi</w:t>
      </w:r>
      <w:r w:rsidR="003E08AC">
        <w:rPr>
          <w:rFonts w:ascii="Arial" w:hAnsi="Arial" w:cs="Arial"/>
          <w:sz w:val="24"/>
          <w:szCs w:val="24"/>
        </w:rPr>
        <w:t xml:space="preserve">ously, </w:t>
      </w:r>
      <w:r w:rsidR="00BB6961">
        <w:rPr>
          <w:rFonts w:ascii="Arial" w:hAnsi="Arial" w:cs="Arial"/>
          <w:sz w:val="24"/>
          <w:szCs w:val="24"/>
        </w:rPr>
        <w:t>seei</w:t>
      </w:r>
      <w:r w:rsidR="003E08AC">
        <w:rPr>
          <w:rFonts w:ascii="Arial" w:hAnsi="Arial" w:cs="Arial"/>
          <w:sz w:val="24"/>
          <w:szCs w:val="24"/>
        </w:rPr>
        <w:t xml:space="preserve">ng that there are further </w:t>
      </w:r>
      <w:r w:rsidR="00BB6961">
        <w:rPr>
          <w:rFonts w:ascii="Arial" w:hAnsi="Arial" w:cs="Arial"/>
          <w:sz w:val="24"/>
          <w:szCs w:val="24"/>
        </w:rPr>
        <w:t>entries on the loan account subsequent to</w:t>
      </w:r>
      <w:r w:rsidR="008A4C39">
        <w:rPr>
          <w:rFonts w:ascii="Arial" w:hAnsi="Arial" w:cs="Arial"/>
          <w:sz w:val="24"/>
          <w:szCs w:val="24"/>
        </w:rPr>
        <w:t xml:space="preserve"> 31</w:t>
      </w:r>
      <w:r w:rsidR="009E70BF">
        <w:rPr>
          <w:rFonts w:ascii="Arial" w:hAnsi="Arial" w:cs="Arial"/>
          <w:sz w:val="24"/>
          <w:szCs w:val="24"/>
        </w:rPr>
        <w:t xml:space="preserve"> March 2016, a</w:t>
      </w:r>
      <w:r w:rsidR="00BB6961">
        <w:rPr>
          <w:rFonts w:ascii="Arial" w:hAnsi="Arial" w:cs="Arial"/>
          <w:sz w:val="24"/>
          <w:szCs w:val="24"/>
        </w:rPr>
        <w:t xml:space="preserve">ffect the amount owing to Seelenbinder under this heading. </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B6961">
        <w:rPr>
          <w:rFonts w:ascii="Arial" w:hAnsi="Arial" w:cs="Arial"/>
          <w:sz w:val="24"/>
          <w:szCs w:val="24"/>
        </w:rPr>
        <w:t>If Seelenbinder is correct and the order is to the effect that Fischer must pay him the amoun</w:t>
      </w:r>
      <w:r w:rsidR="003E6788">
        <w:rPr>
          <w:rFonts w:ascii="Arial" w:hAnsi="Arial" w:cs="Arial"/>
          <w:sz w:val="24"/>
          <w:szCs w:val="24"/>
        </w:rPr>
        <w:t xml:space="preserve">t of his loan account as at </w:t>
      </w:r>
      <w:r w:rsidR="00FB765A">
        <w:rPr>
          <w:rFonts w:ascii="Arial" w:hAnsi="Arial" w:cs="Arial"/>
          <w:sz w:val="24"/>
          <w:szCs w:val="24"/>
        </w:rPr>
        <w:t xml:space="preserve">31 </w:t>
      </w:r>
      <w:r w:rsidR="00BB6961">
        <w:rPr>
          <w:rFonts w:ascii="Arial" w:hAnsi="Arial" w:cs="Arial"/>
          <w:sz w:val="24"/>
          <w:szCs w:val="24"/>
        </w:rPr>
        <w:t>March 2016 then the position is as follows</w:t>
      </w:r>
      <w:r w:rsidR="000C4883">
        <w:rPr>
          <w:rFonts w:ascii="Arial" w:hAnsi="Arial" w:cs="Arial"/>
          <w:sz w:val="24"/>
          <w:szCs w:val="24"/>
        </w:rPr>
        <w:t>:</w:t>
      </w:r>
      <w:r w:rsidR="00BB6961">
        <w:rPr>
          <w:rFonts w:ascii="Arial" w:hAnsi="Arial" w:cs="Arial"/>
          <w:sz w:val="24"/>
          <w:szCs w:val="24"/>
        </w:rPr>
        <w:t xml:space="preserve"> </w:t>
      </w:r>
      <w:r w:rsidR="003E08AC">
        <w:rPr>
          <w:rFonts w:ascii="Arial" w:hAnsi="Arial" w:cs="Arial"/>
          <w:sz w:val="24"/>
          <w:szCs w:val="24"/>
        </w:rPr>
        <w:t>(</w:t>
      </w:r>
      <w:r w:rsidR="00BB6961">
        <w:rPr>
          <w:rFonts w:ascii="Arial" w:hAnsi="Arial" w:cs="Arial"/>
          <w:sz w:val="24"/>
          <w:szCs w:val="24"/>
        </w:rPr>
        <w:t>For this purpose</w:t>
      </w:r>
      <w:r w:rsidR="00DB531E">
        <w:rPr>
          <w:rFonts w:ascii="Arial" w:hAnsi="Arial" w:cs="Arial"/>
          <w:sz w:val="24"/>
          <w:szCs w:val="24"/>
        </w:rPr>
        <w:t>,</w:t>
      </w:r>
      <w:r w:rsidR="00BB6961">
        <w:rPr>
          <w:rFonts w:ascii="Arial" w:hAnsi="Arial" w:cs="Arial"/>
          <w:sz w:val="24"/>
          <w:szCs w:val="24"/>
        </w:rPr>
        <w:t xml:space="preserve"> I assume that </w:t>
      </w:r>
      <w:r w:rsidR="00143570">
        <w:rPr>
          <w:rFonts w:ascii="Arial" w:hAnsi="Arial" w:cs="Arial"/>
          <w:sz w:val="24"/>
          <w:szCs w:val="24"/>
        </w:rPr>
        <w:t>the amount</w:t>
      </w:r>
      <w:r w:rsidR="003E08AC">
        <w:rPr>
          <w:rFonts w:ascii="Arial" w:hAnsi="Arial" w:cs="Arial"/>
          <w:sz w:val="24"/>
          <w:szCs w:val="24"/>
        </w:rPr>
        <w:t>s</w:t>
      </w:r>
      <w:r w:rsidR="00BB6961">
        <w:rPr>
          <w:rFonts w:ascii="Arial" w:hAnsi="Arial" w:cs="Arial"/>
          <w:sz w:val="24"/>
          <w:szCs w:val="24"/>
        </w:rPr>
        <w:t xml:space="preserve"> that Fischer’s legal practitioners want to charge </w:t>
      </w:r>
      <w:r w:rsidR="00143570">
        <w:rPr>
          <w:rFonts w:ascii="Arial" w:hAnsi="Arial" w:cs="Arial"/>
          <w:sz w:val="24"/>
          <w:szCs w:val="24"/>
        </w:rPr>
        <w:t xml:space="preserve">to the loan </w:t>
      </w:r>
      <w:r w:rsidR="00761215">
        <w:rPr>
          <w:rFonts w:ascii="Arial" w:hAnsi="Arial" w:cs="Arial"/>
          <w:sz w:val="24"/>
          <w:szCs w:val="24"/>
        </w:rPr>
        <w:t>ac</w:t>
      </w:r>
      <w:r w:rsidR="00143570">
        <w:rPr>
          <w:rFonts w:ascii="Arial" w:hAnsi="Arial" w:cs="Arial"/>
          <w:sz w:val="24"/>
          <w:szCs w:val="24"/>
        </w:rPr>
        <w:t xml:space="preserve">count of </w:t>
      </w:r>
      <w:r w:rsidR="00F72D30">
        <w:rPr>
          <w:rFonts w:ascii="Arial" w:hAnsi="Arial" w:cs="Arial"/>
          <w:sz w:val="24"/>
          <w:szCs w:val="24"/>
        </w:rPr>
        <w:t>Seelenbinder</w:t>
      </w:r>
      <w:r w:rsidR="00143570">
        <w:rPr>
          <w:rFonts w:ascii="Arial" w:hAnsi="Arial" w:cs="Arial"/>
          <w:sz w:val="24"/>
          <w:szCs w:val="24"/>
        </w:rPr>
        <w:t xml:space="preserve"> is correct</w:t>
      </w:r>
      <w:r w:rsidR="003E08AC">
        <w:rPr>
          <w:rFonts w:ascii="Arial" w:hAnsi="Arial" w:cs="Arial"/>
          <w:sz w:val="24"/>
          <w:szCs w:val="24"/>
        </w:rPr>
        <w:t>)</w:t>
      </w:r>
      <w:r w:rsidR="000C4883">
        <w:rPr>
          <w:rFonts w:ascii="Arial" w:hAnsi="Arial" w:cs="Arial"/>
          <w:sz w:val="24"/>
          <w:szCs w:val="24"/>
        </w:rPr>
        <w:t>, th</w:t>
      </w:r>
      <w:r w:rsidR="00143570">
        <w:rPr>
          <w:rFonts w:ascii="Arial" w:hAnsi="Arial" w:cs="Arial"/>
          <w:sz w:val="24"/>
          <w:szCs w:val="24"/>
        </w:rPr>
        <w:t xml:space="preserve">en Fischer must pay Seelenbinder </w:t>
      </w:r>
      <w:r w:rsidR="00143570" w:rsidRPr="005F7485">
        <w:rPr>
          <w:rFonts w:ascii="Arial" w:hAnsi="Arial" w:cs="Arial"/>
          <w:sz w:val="24"/>
          <w:szCs w:val="24"/>
        </w:rPr>
        <w:t>N$</w:t>
      </w:r>
      <w:r w:rsidR="00AB272D" w:rsidRPr="005F7485">
        <w:rPr>
          <w:rFonts w:ascii="Arial" w:hAnsi="Arial" w:cs="Arial"/>
          <w:sz w:val="24"/>
          <w:szCs w:val="24"/>
        </w:rPr>
        <w:t>1</w:t>
      </w:r>
      <w:r w:rsidR="005F7485">
        <w:rPr>
          <w:rFonts w:ascii="Arial" w:hAnsi="Arial" w:cs="Arial"/>
          <w:sz w:val="24"/>
          <w:szCs w:val="24"/>
        </w:rPr>
        <w:t xml:space="preserve"> </w:t>
      </w:r>
      <w:r w:rsidR="00AB272D" w:rsidRPr="005F7485">
        <w:rPr>
          <w:rFonts w:ascii="Arial" w:hAnsi="Arial" w:cs="Arial"/>
          <w:sz w:val="24"/>
          <w:szCs w:val="24"/>
        </w:rPr>
        <w:t>008</w:t>
      </w:r>
      <w:r w:rsidR="005F7485">
        <w:rPr>
          <w:rFonts w:ascii="Arial" w:hAnsi="Arial" w:cs="Arial"/>
          <w:sz w:val="24"/>
          <w:szCs w:val="24"/>
        </w:rPr>
        <w:t xml:space="preserve"> 286</w:t>
      </w:r>
      <w:r w:rsidR="00143570" w:rsidRPr="005F7485">
        <w:rPr>
          <w:rFonts w:ascii="Arial" w:hAnsi="Arial" w:cs="Arial"/>
          <w:sz w:val="24"/>
          <w:szCs w:val="24"/>
        </w:rPr>
        <w:t xml:space="preserve"> and Seelenbin</w:t>
      </w:r>
      <w:r w:rsidR="005F7485">
        <w:rPr>
          <w:rFonts w:ascii="Arial" w:hAnsi="Arial" w:cs="Arial"/>
          <w:sz w:val="24"/>
          <w:szCs w:val="24"/>
        </w:rPr>
        <w:t xml:space="preserve">der will owe FSA N$768 669,25 </w:t>
      </w:r>
      <w:r w:rsidR="00761215">
        <w:rPr>
          <w:rFonts w:ascii="Arial" w:hAnsi="Arial" w:cs="Arial"/>
          <w:sz w:val="24"/>
          <w:szCs w:val="24"/>
        </w:rPr>
        <w:t>(</w:t>
      </w:r>
      <w:r w:rsidR="005F7485">
        <w:rPr>
          <w:rFonts w:ascii="Arial" w:hAnsi="Arial" w:cs="Arial"/>
          <w:sz w:val="24"/>
          <w:szCs w:val="24"/>
        </w:rPr>
        <w:t>the amounts stipulated in (</w:t>
      </w:r>
      <w:r w:rsidR="00143570" w:rsidRPr="005F7485">
        <w:rPr>
          <w:rFonts w:ascii="Arial" w:hAnsi="Arial" w:cs="Arial"/>
          <w:sz w:val="24"/>
          <w:szCs w:val="24"/>
        </w:rPr>
        <w:t xml:space="preserve">a) + </w:t>
      </w:r>
      <w:r w:rsidR="005F7485">
        <w:rPr>
          <w:rFonts w:ascii="Arial" w:hAnsi="Arial" w:cs="Arial"/>
          <w:sz w:val="24"/>
          <w:szCs w:val="24"/>
        </w:rPr>
        <w:t>(b) + (c) less project money as stipulated in the letter quoted above</w:t>
      </w:r>
      <w:r w:rsidR="00761215">
        <w:rPr>
          <w:rFonts w:ascii="Arial" w:hAnsi="Arial" w:cs="Arial"/>
          <w:sz w:val="24"/>
          <w:szCs w:val="24"/>
        </w:rPr>
        <w:t>)</w:t>
      </w:r>
      <w:r w:rsidR="00143570" w:rsidRPr="005F7485">
        <w:rPr>
          <w:rFonts w:ascii="Arial" w:hAnsi="Arial" w:cs="Arial"/>
          <w:sz w:val="24"/>
          <w:szCs w:val="24"/>
        </w:rPr>
        <w:t xml:space="preserve"> leaving Seelenbinder with N$2</w:t>
      </w:r>
      <w:r w:rsidR="005F7485">
        <w:rPr>
          <w:rFonts w:ascii="Arial" w:hAnsi="Arial" w:cs="Arial"/>
          <w:sz w:val="24"/>
          <w:szCs w:val="24"/>
        </w:rPr>
        <w:t>39 616,78</w:t>
      </w:r>
      <w:r w:rsidR="00AB272D" w:rsidRPr="005F7485">
        <w:rPr>
          <w:rFonts w:ascii="Arial" w:hAnsi="Arial" w:cs="Arial"/>
          <w:sz w:val="24"/>
          <w:szCs w:val="24"/>
        </w:rPr>
        <w:t xml:space="preserve"> in his pocket. From</w:t>
      </w:r>
      <w:r w:rsidR="003E08AC" w:rsidRPr="005F7485">
        <w:rPr>
          <w:rFonts w:ascii="Arial" w:hAnsi="Arial" w:cs="Arial"/>
          <w:sz w:val="24"/>
          <w:szCs w:val="24"/>
        </w:rPr>
        <w:t xml:space="preserve"> an</w:t>
      </w:r>
      <w:r w:rsidR="00AB272D" w:rsidRPr="005F7485">
        <w:rPr>
          <w:rFonts w:ascii="Arial" w:hAnsi="Arial" w:cs="Arial"/>
          <w:sz w:val="24"/>
          <w:szCs w:val="24"/>
        </w:rPr>
        <w:t xml:space="preserve"> accounting perspective</w:t>
      </w:r>
      <w:r w:rsidR="000C4883">
        <w:rPr>
          <w:rFonts w:ascii="Arial" w:hAnsi="Arial" w:cs="Arial"/>
          <w:sz w:val="24"/>
          <w:szCs w:val="24"/>
        </w:rPr>
        <w:t>,</w:t>
      </w:r>
      <w:r w:rsidR="00AB272D" w:rsidRPr="005F7485">
        <w:rPr>
          <w:rFonts w:ascii="Arial" w:hAnsi="Arial" w:cs="Arial"/>
          <w:sz w:val="24"/>
          <w:szCs w:val="24"/>
        </w:rPr>
        <w:t xml:space="preserve"> Fischer will then take over the loan from Seelenbinder to the tune of </w:t>
      </w:r>
      <w:r w:rsidR="005F7485">
        <w:rPr>
          <w:rFonts w:ascii="Arial" w:hAnsi="Arial" w:cs="Arial"/>
          <w:sz w:val="24"/>
          <w:szCs w:val="24"/>
        </w:rPr>
        <w:t>N$</w:t>
      </w:r>
      <w:r w:rsidR="00AB272D" w:rsidRPr="005F7485">
        <w:rPr>
          <w:rFonts w:ascii="Arial" w:hAnsi="Arial" w:cs="Arial"/>
          <w:sz w:val="24"/>
          <w:szCs w:val="24"/>
        </w:rPr>
        <w:t>1</w:t>
      </w:r>
      <w:r w:rsidR="005F7485">
        <w:rPr>
          <w:rFonts w:ascii="Arial" w:hAnsi="Arial" w:cs="Arial"/>
          <w:sz w:val="24"/>
          <w:szCs w:val="24"/>
        </w:rPr>
        <w:t xml:space="preserve"> </w:t>
      </w:r>
      <w:r w:rsidR="00AB272D" w:rsidRPr="005F7485">
        <w:rPr>
          <w:rFonts w:ascii="Arial" w:hAnsi="Arial" w:cs="Arial"/>
          <w:sz w:val="24"/>
          <w:szCs w:val="24"/>
        </w:rPr>
        <w:t>008</w:t>
      </w:r>
      <w:r w:rsidR="005F7485">
        <w:rPr>
          <w:rFonts w:ascii="Arial" w:hAnsi="Arial" w:cs="Arial"/>
          <w:sz w:val="24"/>
          <w:szCs w:val="24"/>
        </w:rPr>
        <w:t xml:space="preserve"> 286</w:t>
      </w:r>
      <w:r w:rsidR="00AB272D" w:rsidRPr="005F7485">
        <w:rPr>
          <w:rFonts w:ascii="Arial" w:hAnsi="Arial" w:cs="Arial"/>
          <w:sz w:val="24"/>
          <w:szCs w:val="24"/>
        </w:rPr>
        <w:t xml:space="preserve"> and the balance of the loan account will be wiped out by the payment</w:t>
      </w:r>
      <w:r w:rsidR="00AB272D">
        <w:rPr>
          <w:rFonts w:ascii="Arial" w:hAnsi="Arial" w:cs="Arial"/>
          <w:sz w:val="24"/>
          <w:szCs w:val="24"/>
        </w:rPr>
        <w:t xml:space="preserve"> of N$768 669,25 to FSA by Seelenbinder. The point I am making is that if the parties act reasonably</w:t>
      </w:r>
      <w:r w:rsidR="000C4883">
        <w:rPr>
          <w:rFonts w:ascii="Arial" w:hAnsi="Arial" w:cs="Arial"/>
          <w:sz w:val="24"/>
          <w:szCs w:val="24"/>
        </w:rPr>
        <w:t>,</w:t>
      </w:r>
      <w:r w:rsidR="00AB272D">
        <w:rPr>
          <w:rFonts w:ascii="Arial" w:hAnsi="Arial" w:cs="Arial"/>
          <w:sz w:val="24"/>
          <w:szCs w:val="24"/>
        </w:rPr>
        <w:t xml:space="preserve"> they should be able to resolve how to deal with the loan account in view of developments subsequent to the retirement date instead of being involved in yet another round of litigatio</w:t>
      </w:r>
      <w:r w:rsidR="003E08AC">
        <w:rPr>
          <w:rFonts w:ascii="Arial" w:hAnsi="Arial" w:cs="Arial"/>
          <w:sz w:val="24"/>
          <w:szCs w:val="24"/>
        </w:rPr>
        <w:t xml:space="preserve">n between FSA and Seelenbinder in respect of the latter’s liability to FSA for that portion of Seelenbinder’s loan </w:t>
      </w:r>
      <w:r w:rsidR="005F7485">
        <w:rPr>
          <w:rFonts w:ascii="Arial" w:hAnsi="Arial" w:cs="Arial"/>
          <w:sz w:val="24"/>
          <w:szCs w:val="24"/>
        </w:rPr>
        <w:t xml:space="preserve">account not taken over by </w:t>
      </w:r>
      <w:r w:rsidR="00F72D30">
        <w:rPr>
          <w:rFonts w:ascii="Arial" w:hAnsi="Arial" w:cs="Arial"/>
          <w:sz w:val="24"/>
          <w:szCs w:val="24"/>
        </w:rPr>
        <w:t>Fischer</w:t>
      </w:r>
      <w:r w:rsidR="005F7485">
        <w:rPr>
          <w:rFonts w:ascii="Arial" w:hAnsi="Arial" w:cs="Arial"/>
          <w:sz w:val="24"/>
          <w:szCs w:val="24"/>
        </w:rPr>
        <w:t xml:space="preserve">. </w:t>
      </w:r>
    </w:p>
    <w:p w:rsidR="00143570" w:rsidRPr="00991107" w:rsidRDefault="00143570" w:rsidP="00C429B1">
      <w:pPr>
        <w:pStyle w:val="NoSpacing"/>
        <w:spacing w:line="480" w:lineRule="auto"/>
        <w:jc w:val="both"/>
        <w:rPr>
          <w:rFonts w:ascii="Arial" w:hAnsi="Arial" w:cs="Arial"/>
          <w:sz w:val="24"/>
          <w:szCs w:val="24"/>
        </w:rPr>
      </w:pPr>
    </w:p>
    <w:p w:rsidR="00106F81" w:rsidRDefault="00C5296F" w:rsidP="00C5296F">
      <w:pPr>
        <w:pStyle w:val="NoSpacing"/>
        <w:spacing w:line="480" w:lineRule="auto"/>
        <w:jc w:val="both"/>
        <w:rPr>
          <w:rFonts w:ascii="Arial" w:hAnsi="Arial" w:cs="Arial"/>
          <w:sz w:val="24"/>
          <w:szCs w:val="24"/>
        </w:rPr>
      </w:pPr>
      <w:r>
        <w:rPr>
          <w:rFonts w:ascii="Arial" w:hAnsi="Arial" w:cs="Arial"/>
          <w:sz w:val="24"/>
          <w:szCs w:val="24"/>
        </w:rPr>
        <w:lastRenderedPageBreak/>
        <w:t>[42]</w:t>
      </w:r>
      <w:r>
        <w:rPr>
          <w:rFonts w:ascii="Arial" w:hAnsi="Arial" w:cs="Arial"/>
          <w:sz w:val="24"/>
          <w:szCs w:val="24"/>
        </w:rPr>
        <w:tab/>
      </w:r>
      <w:r w:rsidR="00890A4C">
        <w:rPr>
          <w:rFonts w:ascii="Arial" w:hAnsi="Arial" w:cs="Arial"/>
          <w:sz w:val="24"/>
          <w:szCs w:val="24"/>
        </w:rPr>
        <w:t>The question that arises is what was the order of the court in the retirement judgment and did it stipulate a date for the valuation of the loan account or not. In terms of the mandate to the referee the order reads as follows:</w:t>
      </w:r>
    </w:p>
    <w:p w:rsidR="005E66B3" w:rsidRPr="005E66B3" w:rsidRDefault="005E66B3" w:rsidP="005E66B3">
      <w:pPr>
        <w:pStyle w:val="NoSpacing"/>
        <w:spacing w:line="360" w:lineRule="auto"/>
        <w:jc w:val="both"/>
        <w:rPr>
          <w:rFonts w:ascii="Arial" w:hAnsi="Arial" w:cs="Arial"/>
        </w:rPr>
      </w:pPr>
      <w:r>
        <w:rPr>
          <w:rFonts w:ascii="Arial" w:hAnsi="Arial" w:cs="Arial"/>
          <w:sz w:val="24"/>
          <w:szCs w:val="24"/>
        </w:rPr>
        <w:tab/>
      </w:r>
    </w:p>
    <w:p w:rsidR="00890A4C" w:rsidRPr="00D64AEE" w:rsidRDefault="00890A4C" w:rsidP="005E66B3">
      <w:pPr>
        <w:pStyle w:val="NoSpacing"/>
        <w:spacing w:line="360" w:lineRule="auto"/>
        <w:ind w:left="720" w:hanging="720"/>
        <w:jc w:val="both"/>
        <w:rPr>
          <w:rFonts w:ascii="Arial" w:hAnsi="Arial" w:cs="Arial"/>
        </w:rPr>
      </w:pPr>
      <w:r w:rsidRPr="005E66B3">
        <w:rPr>
          <w:rFonts w:ascii="Arial" w:hAnsi="Arial" w:cs="Arial"/>
        </w:rPr>
        <w:tab/>
        <w:t>‘6.5</w:t>
      </w:r>
      <w:r w:rsidRPr="005E66B3">
        <w:rPr>
          <w:rFonts w:ascii="Arial" w:hAnsi="Arial" w:cs="Arial"/>
        </w:rPr>
        <w:tab/>
      </w:r>
      <w:r w:rsidRPr="00D64AEE">
        <w:rPr>
          <w:rFonts w:ascii="Arial" w:hAnsi="Arial" w:cs="Arial"/>
        </w:rPr>
        <w:t>Must prepare t</w:t>
      </w:r>
      <w:r w:rsidR="00F72D30">
        <w:rPr>
          <w:rFonts w:ascii="Arial" w:hAnsi="Arial" w:cs="Arial"/>
        </w:rPr>
        <w:t>he financial statements of the close c</w:t>
      </w:r>
      <w:r w:rsidRPr="00D64AEE">
        <w:rPr>
          <w:rFonts w:ascii="Arial" w:hAnsi="Arial" w:cs="Arial"/>
        </w:rPr>
        <w:t xml:space="preserve">orporation and determine </w:t>
      </w:r>
      <w:r>
        <w:rPr>
          <w:rFonts w:ascii="Arial" w:hAnsi="Arial" w:cs="Arial"/>
        </w:rPr>
        <w:tab/>
      </w:r>
      <w:r w:rsidRPr="00D64AEE">
        <w:rPr>
          <w:rFonts w:ascii="Arial" w:hAnsi="Arial" w:cs="Arial"/>
        </w:rPr>
        <w:t xml:space="preserve">the value of </w:t>
      </w:r>
      <w:r w:rsidR="00F72D30">
        <w:rPr>
          <w:rFonts w:ascii="Arial" w:hAnsi="Arial" w:cs="Arial"/>
        </w:rPr>
        <w:t>the close c</w:t>
      </w:r>
      <w:r w:rsidR="000C4883">
        <w:rPr>
          <w:rFonts w:ascii="Arial" w:hAnsi="Arial" w:cs="Arial"/>
        </w:rPr>
        <w:t>orporation as at 31 M</w:t>
      </w:r>
      <w:r w:rsidRPr="00D64AEE">
        <w:rPr>
          <w:rFonts w:ascii="Arial" w:hAnsi="Arial" w:cs="Arial"/>
        </w:rPr>
        <w:t xml:space="preserve">arch 2016, not later than three </w:t>
      </w:r>
      <w:r>
        <w:rPr>
          <w:rFonts w:ascii="Arial" w:hAnsi="Arial" w:cs="Arial"/>
        </w:rPr>
        <w:tab/>
      </w:r>
      <w:r w:rsidRPr="00D64AEE">
        <w:rPr>
          <w:rFonts w:ascii="Arial" w:hAnsi="Arial" w:cs="Arial"/>
        </w:rPr>
        <w:t>months from the date of his or her appointment.’</w:t>
      </w:r>
    </w:p>
    <w:p w:rsidR="00890A4C" w:rsidRDefault="00890A4C" w:rsidP="00890A4C">
      <w:pPr>
        <w:pStyle w:val="NoSpacing"/>
        <w:spacing w:line="480" w:lineRule="auto"/>
        <w:jc w:val="both"/>
        <w:rPr>
          <w:rFonts w:ascii="Arial" w:hAnsi="Arial" w:cs="Arial"/>
          <w:sz w:val="24"/>
          <w:szCs w:val="24"/>
        </w:rPr>
      </w:pPr>
    </w:p>
    <w:p w:rsidR="00890A4C" w:rsidRDefault="00890A4C" w:rsidP="00890A4C">
      <w:pPr>
        <w:pStyle w:val="NoSpacing"/>
        <w:spacing w:line="480" w:lineRule="auto"/>
        <w:jc w:val="both"/>
        <w:rPr>
          <w:rFonts w:ascii="Arial" w:hAnsi="Arial" w:cs="Arial"/>
          <w:sz w:val="24"/>
          <w:szCs w:val="24"/>
        </w:rPr>
      </w:pPr>
      <w:r>
        <w:rPr>
          <w:rFonts w:ascii="Arial" w:hAnsi="Arial" w:cs="Arial"/>
          <w:sz w:val="24"/>
          <w:szCs w:val="24"/>
        </w:rPr>
        <w:t>As is evident from the above para 6.5 of the order</w:t>
      </w:r>
      <w:r w:rsidR="000C4883">
        <w:rPr>
          <w:rFonts w:ascii="Arial" w:hAnsi="Arial" w:cs="Arial"/>
          <w:sz w:val="24"/>
          <w:szCs w:val="24"/>
        </w:rPr>
        <w:t>,</w:t>
      </w:r>
      <w:r>
        <w:rPr>
          <w:rFonts w:ascii="Arial" w:hAnsi="Arial" w:cs="Arial"/>
          <w:sz w:val="24"/>
          <w:szCs w:val="24"/>
        </w:rPr>
        <w:t xml:space="preserve"> it does not state that the loan account had to be determined </w:t>
      </w:r>
      <w:r w:rsidR="00F310AB">
        <w:rPr>
          <w:rFonts w:ascii="Arial" w:hAnsi="Arial" w:cs="Arial"/>
          <w:sz w:val="24"/>
          <w:szCs w:val="24"/>
        </w:rPr>
        <w:t xml:space="preserve">as </w:t>
      </w:r>
      <w:r>
        <w:rPr>
          <w:rFonts w:ascii="Arial" w:hAnsi="Arial" w:cs="Arial"/>
          <w:sz w:val="24"/>
          <w:szCs w:val="24"/>
        </w:rPr>
        <w:t xml:space="preserve">at 31 March 2016 but only refers to the value of FSA to be determined </w:t>
      </w:r>
      <w:r w:rsidR="000C4883">
        <w:rPr>
          <w:rFonts w:ascii="Arial" w:hAnsi="Arial" w:cs="Arial"/>
          <w:sz w:val="24"/>
          <w:szCs w:val="24"/>
        </w:rPr>
        <w:t xml:space="preserve">as </w:t>
      </w:r>
      <w:r>
        <w:rPr>
          <w:rFonts w:ascii="Arial" w:hAnsi="Arial" w:cs="Arial"/>
          <w:sz w:val="24"/>
          <w:szCs w:val="24"/>
        </w:rPr>
        <w:t xml:space="preserve">at that date. </w:t>
      </w:r>
    </w:p>
    <w:p w:rsidR="00890A4C" w:rsidRDefault="00890A4C" w:rsidP="00890A4C">
      <w:pPr>
        <w:pStyle w:val="NoSpacing"/>
        <w:spacing w:line="480" w:lineRule="auto"/>
        <w:jc w:val="both"/>
        <w:rPr>
          <w:rFonts w:ascii="Arial" w:hAnsi="Arial" w:cs="Arial"/>
          <w:sz w:val="24"/>
          <w:szCs w:val="24"/>
        </w:rPr>
      </w:pPr>
    </w:p>
    <w:p w:rsidR="00890A4C" w:rsidRDefault="00C5296F" w:rsidP="00C5296F">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90A4C">
        <w:rPr>
          <w:rFonts w:ascii="Arial" w:hAnsi="Arial" w:cs="Arial"/>
          <w:sz w:val="24"/>
          <w:szCs w:val="24"/>
        </w:rPr>
        <w:t>Paragraph 7 of the order which is the order directing payment to Seelenbinder by Fischer reads as follows:</w:t>
      </w:r>
    </w:p>
    <w:p w:rsidR="00C510D5" w:rsidRPr="00C510D5" w:rsidRDefault="00C510D5" w:rsidP="00C510D5">
      <w:pPr>
        <w:pStyle w:val="NoSpacing"/>
        <w:spacing w:line="360" w:lineRule="auto"/>
        <w:jc w:val="both"/>
        <w:rPr>
          <w:rFonts w:ascii="Arial" w:hAnsi="Arial" w:cs="Arial"/>
        </w:rPr>
      </w:pPr>
      <w:r>
        <w:rPr>
          <w:rFonts w:ascii="Arial" w:hAnsi="Arial" w:cs="Arial"/>
          <w:sz w:val="24"/>
          <w:szCs w:val="24"/>
        </w:rPr>
        <w:tab/>
      </w:r>
    </w:p>
    <w:p w:rsidR="00890A4C" w:rsidRPr="00253527" w:rsidRDefault="00890A4C" w:rsidP="00C510D5">
      <w:pPr>
        <w:pStyle w:val="NoSpacing"/>
        <w:spacing w:line="360" w:lineRule="auto"/>
        <w:ind w:left="720" w:hanging="720"/>
        <w:jc w:val="both"/>
        <w:rPr>
          <w:rFonts w:ascii="Arial" w:hAnsi="Arial" w:cs="Arial"/>
        </w:rPr>
      </w:pPr>
      <w:r w:rsidRPr="00C510D5">
        <w:rPr>
          <w:rFonts w:ascii="Arial" w:hAnsi="Arial" w:cs="Arial"/>
        </w:rPr>
        <w:tab/>
        <w:t>‘Once</w:t>
      </w:r>
      <w:r w:rsidRPr="00253527">
        <w:rPr>
          <w:rFonts w:ascii="Arial" w:hAnsi="Arial" w:cs="Arial"/>
        </w:rPr>
        <w:t xml:space="preserve"> the referee has determined the value o</w:t>
      </w:r>
      <w:r w:rsidR="00253527" w:rsidRPr="00253527">
        <w:rPr>
          <w:rFonts w:ascii="Arial" w:hAnsi="Arial" w:cs="Arial"/>
        </w:rPr>
        <w:t xml:space="preserve">f the close corporation and </w:t>
      </w:r>
      <w:r w:rsidR="005576F0">
        <w:rPr>
          <w:rFonts w:ascii="Arial" w:hAnsi="Arial" w:cs="Arial"/>
        </w:rPr>
        <w:t xml:space="preserve">has determined </w:t>
      </w:r>
      <w:r w:rsidRPr="00253527">
        <w:rPr>
          <w:rFonts w:ascii="Arial" w:hAnsi="Arial" w:cs="Arial"/>
        </w:rPr>
        <w:t>the loan account of each of the parties, the applicant (Fischer) m</w:t>
      </w:r>
      <w:r w:rsidR="00253527" w:rsidRPr="00253527">
        <w:rPr>
          <w:rFonts w:ascii="Arial" w:hAnsi="Arial" w:cs="Arial"/>
        </w:rPr>
        <w:t>ust pay to the first respondent (Seelenbinder) 50% of the value of the close corporation and the value of the first respondent’s (Seelenbinder’s) loan account.’</w:t>
      </w:r>
    </w:p>
    <w:p w:rsidR="00890A4C" w:rsidRDefault="00890A4C" w:rsidP="00890A4C">
      <w:pPr>
        <w:pStyle w:val="NoSpacing"/>
        <w:spacing w:line="480" w:lineRule="auto"/>
        <w:ind w:left="720" w:hanging="720"/>
        <w:jc w:val="both"/>
        <w:rPr>
          <w:rFonts w:ascii="Arial" w:hAnsi="Arial" w:cs="Arial"/>
          <w:sz w:val="24"/>
          <w:szCs w:val="24"/>
        </w:rPr>
      </w:pPr>
    </w:p>
    <w:p w:rsidR="00C429B1" w:rsidRPr="00F72D30" w:rsidRDefault="00C5296F" w:rsidP="00C5296F">
      <w:pPr>
        <w:pStyle w:val="NoSpacing"/>
        <w:spacing w:line="480" w:lineRule="auto"/>
        <w:jc w:val="both"/>
        <w:rPr>
          <w:rFonts w:ascii="Arial" w:hAnsi="Arial" w:cs="Arial"/>
          <w:sz w:val="24"/>
          <w:szCs w:val="24"/>
        </w:rPr>
      </w:pPr>
      <w:r w:rsidRPr="00F72D30">
        <w:rPr>
          <w:rFonts w:ascii="Arial" w:hAnsi="Arial" w:cs="Arial"/>
          <w:sz w:val="24"/>
          <w:szCs w:val="24"/>
        </w:rPr>
        <w:t>[44]</w:t>
      </w:r>
      <w:r w:rsidRPr="00F72D30">
        <w:rPr>
          <w:rFonts w:ascii="Arial" w:hAnsi="Arial" w:cs="Arial"/>
          <w:sz w:val="24"/>
          <w:szCs w:val="24"/>
        </w:rPr>
        <w:tab/>
      </w:r>
      <w:r w:rsidR="00253527">
        <w:rPr>
          <w:rFonts w:ascii="Arial" w:hAnsi="Arial" w:cs="Arial"/>
          <w:sz w:val="24"/>
          <w:szCs w:val="24"/>
        </w:rPr>
        <w:t>If regard is had to the above two paragraphs in the retirement judgment only</w:t>
      </w:r>
      <w:r w:rsidR="00B347B8">
        <w:rPr>
          <w:rFonts w:ascii="Arial" w:hAnsi="Arial" w:cs="Arial"/>
          <w:sz w:val="24"/>
          <w:szCs w:val="24"/>
        </w:rPr>
        <w:t>,</w:t>
      </w:r>
      <w:r w:rsidR="00253527">
        <w:rPr>
          <w:rFonts w:ascii="Arial" w:hAnsi="Arial" w:cs="Arial"/>
          <w:sz w:val="24"/>
          <w:szCs w:val="24"/>
        </w:rPr>
        <w:t xml:space="preserve"> counsel for Fischer’s submission is undoubtedly correct and also makes sense in the specific circumstances of this matter as pointed out above. This is however not the end of the matter and the order must be interpreted in its context which means the body of the judgment must be considered in this regard before coming to a final conclusion.</w:t>
      </w:r>
      <w:r w:rsidR="00253527">
        <w:rPr>
          <w:rStyle w:val="FootnoteReference"/>
          <w:rFonts w:ascii="Arial" w:hAnsi="Arial" w:cs="Arial"/>
          <w:sz w:val="24"/>
          <w:szCs w:val="24"/>
        </w:rPr>
        <w:footnoteReference w:id="16"/>
      </w:r>
    </w:p>
    <w:p w:rsidR="005576F0" w:rsidRDefault="00C5296F" w:rsidP="00C5296F">
      <w:pPr>
        <w:pStyle w:val="NoSpacing"/>
        <w:spacing w:line="480" w:lineRule="auto"/>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F30D5E">
        <w:rPr>
          <w:rFonts w:ascii="Arial" w:hAnsi="Arial" w:cs="Arial"/>
          <w:sz w:val="24"/>
          <w:szCs w:val="24"/>
        </w:rPr>
        <w:t>The only portion of the judgment containing a cut-off date in relation to the value of the loan accounts appear</w:t>
      </w:r>
      <w:r w:rsidR="00061501">
        <w:rPr>
          <w:rFonts w:ascii="Arial" w:hAnsi="Arial" w:cs="Arial"/>
          <w:sz w:val="24"/>
          <w:szCs w:val="24"/>
        </w:rPr>
        <w:t>s</w:t>
      </w:r>
      <w:r w:rsidR="00F30D5E">
        <w:rPr>
          <w:rFonts w:ascii="Arial" w:hAnsi="Arial" w:cs="Arial"/>
          <w:sz w:val="24"/>
          <w:szCs w:val="24"/>
        </w:rPr>
        <w:t xml:space="preserve"> in para 5</w:t>
      </w:r>
      <w:r w:rsidR="00F60BB8">
        <w:rPr>
          <w:rFonts w:ascii="Arial" w:hAnsi="Arial" w:cs="Arial"/>
          <w:sz w:val="24"/>
          <w:szCs w:val="24"/>
        </w:rPr>
        <w:t>0</w:t>
      </w:r>
      <w:r w:rsidR="00F30D5E">
        <w:rPr>
          <w:rFonts w:ascii="Arial" w:hAnsi="Arial" w:cs="Arial"/>
          <w:sz w:val="24"/>
          <w:szCs w:val="24"/>
        </w:rPr>
        <w:t xml:space="preserve"> of the retirement judgment which reads as follows:</w:t>
      </w:r>
    </w:p>
    <w:p w:rsidR="005E66B3" w:rsidRPr="005E66B3" w:rsidRDefault="005E66B3" w:rsidP="005E66B3">
      <w:pPr>
        <w:pStyle w:val="NoSpacing"/>
        <w:spacing w:line="360" w:lineRule="auto"/>
        <w:jc w:val="both"/>
        <w:rPr>
          <w:rFonts w:ascii="Arial" w:hAnsi="Arial" w:cs="Arial"/>
        </w:rPr>
      </w:pPr>
      <w:r>
        <w:rPr>
          <w:rFonts w:ascii="Arial" w:hAnsi="Arial" w:cs="Arial"/>
          <w:sz w:val="24"/>
          <w:szCs w:val="24"/>
        </w:rPr>
        <w:tab/>
      </w:r>
    </w:p>
    <w:p w:rsidR="00F30D5E" w:rsidRPr="00F30D5E" w:rsidRDefault="00F60BB8" w:rsidP="005E66B3">
      <w:pPr>
        <w:pStyle w:val="NoSpacing"/>
        <w:spacing w:line="360" w:lineRule="auto"/>
        <w:ind w:left="720" w:hanging="720"/>
        <w:jc w:val="both"/>
        <w:rPr>
          <w:rFonts w:ascii="Arial" w:hAnsi="Arial" w:cs="Arial"/>
        </w:rPr>
      </w:pPr>
      <w:r>
        <w:rPr>
          <w:rFonts w:ascii="Arial" w:hAnsi="Arial" w:cs="Arial"/>
        </w:rPr>
        <w:tab/>
        <w:t>‘[50</w:t>
      </w:r>
      <w:r w:rsidR="00F30D5E" w:rsidRPr="005576F0">
        <w:rPr>
          <w:rFonts w:ascii="Arial" w:hAnsi="Arial" w:cs="Arial"/>
        </w:rPr>
        <w:t>]</w:t>
      </w:r>
      <w:r w:rsidR="00F30D5E" w:rsidRPr="005576F0">
        <w:rPr>
          <w:rFonts w:ascii="Arial" w:hAnsi="Arial" w:cs="Arial"/>
        </w:rPr>
        <w:tab/>
        <w:t>I</w:t>
      </w:r>
      <w:r w:rsidR="00F30D5E" w:rsidRPr="00F30D5E">
        <w:rPr>
          <w:rFonts w:ascii="Arial" w:hAnsi="Arial" w:cs="Arial"/>
        </w:rPr>
        <w:t xml:space="preserve"> am therefore of the view that the practical and equitable solution in the circumstances, according to the substantive principles of law governing the </w:t>
      </w:r>
      <w:r w:rsidR="00F30D5E" w:rsidRPr="00F30D5E">
        <w:rPr>
          <w:rFonts w:ascii="Arial" w:hAnsi="Arial" w:cs="Arial"/>
          <w:i/>
        </w:rPr>
        <w:t>actio communi dividundo</w:t>
      </w:r>
      <w:r w:rsidR="00D23AF0">
        <w:rPr>
          <w:rFonts w:ascii="Arial" w:hAnsi="Arial" w:cs="Arial"/>
        </w:rPr>
        <w:t>, is for the c</w:t>
      </w:r>
      <w:r w:rsidR="00F30D5E" w:rsidRPr="00F30D5E">
        <w:rPr>
          <w:rFonts w:ascii="Arial" w:hAnsi="Arial" w:cs="Arial"/>
        </w:rPr>
        <w:t xml:space="preserve">ourt to order that the terms on which the first respondent must resign or retire from the close corporation, is for the parties to appoint a referee who will </w:t>
      </w:r>
      <w:r w:rsidR="00F30D5E" w:rsidRPr="00F30D5E">
        <w:rPr>
          <w:rFonts w:ascii="Arial" w:hAnsi="Arial" w:cs="Arial"/>
          <w:u w:val="single"/>
        </w:rPr>
        <w:t>determine the value of the close corporation and each member’s loan account as at 31 March 2016</w:t>
      </w:r>
      <w:r w:rsidR="00F30D5E" w:rsidRPr="00F30D5E">
        <w:rPr>
          <w:rFonts w:ascii="Arial" w:hAnsi="Arial" w:cs="Arial"/>
        </w:rPr>
        <w:t xml:space="preserve">. </w:t>
      </w:r>
      <w:r w:rsidR="00F30D5E">
        <w:rPr>
          <w:rFonts w:ascii="Arial" w:hAnsi="Arial" w:cs="Arial"/>
        </w:rPr>
        <w:t>. . .</w:t>
      </w:r>
      <w:r w:rsidR="00F30D5E" w:rsidRPr="00F30D5E">
        <w:rPr>
          <w:rFonts w:ascii="Arial" w:hAnsi="Arial" w:cs="Arial"/>
        </w:rPr>
        <w:t xml:space="preserve"> Once the value of the close corporation and each member’s loan account is determined the applicant must then pay to the first respondent 50% of the value of the close corporation and the value of his loan account.</w:t>
      </w:r>
      <w:r w:rsidR="00F30D5E">
        <w:rPr>
          <w:rFonts w:ascii="Arial" w:hAnsi="Arial" w:cs="Arial"/>
        </w:rPr>
        <w:t>’</w:t>
      </w:r>
    </w:p>
    <w:p w:rsidR="00F30D5E" w:rsidRPr="00F30D5E" w:rsidRDefault="00F30D5E" w:rsidP="00F30D5E">
      <w:pPr>
        <w:pStyle w:val="NoSpacing"/>
        <w:spacing w:line="480" w:lineRule="auto"/>
        <w:jc w:val="both"/>
        <w:rPr>
          <w:rFonts w:ascii="Arial" w:hAnsi="Arial" w:cs="Arial"/>
          <w:sz w:val="24"/>
          <w:szCs w:val="24"/>
        </w:rPr>
      </w:pPr>
      <w:r>
        <w:rPr>
          <w:rFonts w:ascii="Arial" w:hAnsi="Arial" w:cs="Arial"/>
        </w:rPr>
        <w:tab/>
      </w:r>
      <w:r w:rsidR="00B04992">
        <w:rPr>
          <w:rFonts w:ascii="Arial" w:hAnsi="Arial" w:cs="Arial"/>
          <w:sz w:val="24"/>
          <w:szCs w:val="24"/>
        </w:rPr>
        <w:t>(my underlin</w:t>
      </w:r>
      <w:r w:rsidRPr="00F30D5E">
        <w:rPr>
          <w:rFonts w:ascii="Arial" w:hAnsi="Arial" w:cs="Arial"/>
          <w:sz w:val="24"/>
          <w:szCs w:val="24"/>
        </w:rPr>
        <w:t>ing)</w:t>
      </w:r>
    </w:p>
    <w:p w:rsidR="00F30D5E" w:rsidRPr="00F30D5E" w:rsidRDefault="00F30D5E" w:rsidP="00F30D5E">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C21D9B">
        <w:rPr>
          <w:rFonts w:ascii="Arial" w:hAnsi="Arial" w:cs="Arial"/>
          <w:sz w:val="24"/>
          <w:szCs w:val="24"/>
        </w:rPr>
        <w:t>It i</w:t>
      </w:r>
      <w:r w:rsidR="004C6904">
        <w:rPr>
          <w:rFonts w:ascii="Arial" w:hAnsi="Arial" w:cs="Arial"/>
          <w:sz w:val="24"/>
          <w:szCs w:val="24"/>
        </w:rPr>
        <w:t>s clear from the underlined</w:t>
      </w:r>
      <w:r w:rsidR="00C21D9B">
        <w:rPr>
          <w:rFonts w:ascii="Arial" w:hAnsi="Arial" w:cs="Arial"/>
          <w:sz w:val="24"/>
          <w:szCs w:val="24"/>
        </w:rPr>
        <w:t xml:space="preserve"> portion from the judgment quoted above that the value of the loan account had to be determined </w:t>
      </w:r>
      <w:r w:rsidR="00F310AB">
        <w:rPr>
          <w:rFonts w:ascii="Arial" w:hAnsi="Arial" w:cs="Arial"/>
          <w:sz w:val="24"/>
          <w:szCs w:val="24"/>
        </w:rPr>
        <w:t>as at</w:t>
      </w:r>
      <w:r w:rsidR="00C21D9B">
        <w:rPr>
          <w:rFonts w:ascii="Arial" w:hAnsi="Arial" w:cs="Arial"/>
          <w:sz w:val="24"/>
          <w:szCs w:val="24"/>
        </w:rPr>
        <w:t xml:space="preserve"> 31 March 2016 and that this amount would be </w:t>
      </w:r>
      <w:r w:rsidR="005A534E">
        <w:rPr>
          <w:rFonts w:ascii="Arial" w:hAnsi="Arial" w:cs="Arial"/>
          <w:sz w:val="24"/>
          <w:szCs w:val="24"/>
        </w:rPr>
        <w:t>payable, once determined, by Fischer to Seelenbinder</w:t>
      </w:r>
      <w:r w:rsidR="005C539B">
        <w:rPr>
          <w:rFonts w:ascii="Arial" w:hAnsi="Arial" w:cs="Arial"/>
          <w:sz w:val="24"/>
          <w:szCs w:val="24"/>
        </w:rPr>
        <w:t>. T</w:t>
      </w:r>
      <w:r w:rsidR="005A534E">
        <w:rPr>
          <w:rFonts w:ascii="Arial" w:hAnsi="Arial" w:cs="Arial"/>
          <w:sz w:val="24"/>
          <w:szCs w:val="24"/>
        </w:rPr>
        <w:t>he unfortunate consequence f</w:t>
      </w:r>
      <w:r w:rsidR="005C539B">
        <w:rPr>
          <w:rFonts w:ascii="Arial" w:hAnsi="Arial" w:cs="Arial"/>
          <w:sz w:val="24"/>
          <w:szCs w:val="24"/>
        </w:rPr>
        <w:t>or Fischer</w:t>
      </w:r>
      <w:r w:rsidR="005A534E">
        <w:rPr>
          <w:rFonts w:ascii="Arial" w:hAnsi="Arial" w:cs="Arial"/>
          <w:sz w:val="24"/>
          <w:szCs w:val="24"/>
        </w:rPr>
        <w:t xml:space="preserve"> is that the submissions in this regard by his counsel can therefore not be accepted. </w:t>
      </w:r>
    </w:p>
    <w:p w:rsidR="00C429B1"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5A534E">
        <w:rPr>
          <w:rFonts w:ascii="Arial" w:hAnsi="Arial" w:cs="Arial"/>
          <w:sz w:val="24"/>
          <w:szCs w:val="24"/>
        </w:rPr>
        <w:t xml:space="preserve">Counsel for Fischer also submitted that the retirement judgment does not mean that he personally must pay Seelenbinder the amount of the loan account but that he must pay it as agent of FSA. As is evident from the quotations from the retirement </w:t>
      </w:r>
      <w:r w:rsidR="005C539B">
        <w:rPr>
          <w:rFonts w:ascii="Arial" w:hAnsi="Arial" w:cs="Arial"/>
          <w:sz w:val="24"/>
          <w:szCs w:val="24"/>
        </w:rPr>
        <w:t xml:space="preserve">judgment </w:t>
      </w:r>
      <w:r w:rsidR="005A534E">
        <w:rPr>
          <w:rFonts w:ascii="Arial" w:hAnsi="Arial" w:cs="Arial"/>
          <w:sz w:val="24"/>
          <w:szCs w:val="24"/>
        </w:rPr>
        <w:t>above</w:t>
      </w:r>
      <w:r w:rsidR="000C4883">
        <w:rPr>
          <w:rFonts w:ascii="Arial" w:hAnsi="Arial" w:cs="Arial"/>
          <w:sz w:val="24"/>
          <w:szCs w:val="24"/>
        </w:rPr>
        <w:t>,</w:t>
      </w:r>
      <w:r w:rsidR="005A534E">
        <w:rPr>
          <w:rFonts w:ascii="Arial" w:hAnsi="Arial" w:cs="Arial"/>
          <w:sz w:val="24"/>
          <w:szCs w:val="24"/>
        </w:rPr>
        <w:t xml:space="preserve"> there is no basis for this submission. Both the judgment </w:t>
      </w:r>
      <w:r w:rsidR="005C539B">
        <w:rPr>
          <w:rFonts w:ascii="Arial" w:hAnsi="Arial" w:cs="Arial"/>
          <w:sz w:val="24"/>
          <w:szCs w:val="24"/>
        </w:rPr>
        <w:t xml:space="preserve">and </w:t>
      </w:r>
      <w:r w:rsidR="005A534E">
        <w:rPr>
          <w:rFonts w:ascii="Arial" w:hAnsi="Arial" w:cs="Arial"/>
          <w:sz w:val="24"/>
          <w:szCs w:val="24"/>
        </w:rPr>
        <w:t xml:space="preserve">the order expressly states that </w:t>
      </w:r>
      <w:r w:rsidR="00EF58D7">
        <w:rPr>
          <w:rFonts w:ascii="Arial" w:hAnsi="Arial" w:cs="Arial"/>
          <w:sz w:val="24"/>
          <w:szCs w:val="24"/>
        </w:rPr>
        <w:t>Fischer, and</w:t>
      </w:r>
      <w:r w:rsidR="005A534E">
        <w:rPr>
          <w:rFonts w:ascii="Arial" w:hAnsi="Arial" w:cs="Arial"/>
          <w:sz w:val="24"/>
          <w:szCs w:val="24"/>
        </w:rPr>
        <w:t xml:space="preserve"> not FSA</w:t>
      </w:r>
      <w:r w:rsidR="00EF58D7">
        <w:rPr>
          <w:rFonts w:ascii="Arial" w:hAnsi="Arial" w:cs="Arial"/>
          <w:sz w:val="24"/>
          <w:szCs w:val="24"/>
        </w:rPr>
        <w:t>,</w:t>
      </w:r>
      <w:r w:rsidR="005A534E">
        <w:rPr>
          <w:rFonts w:ascii="Arial" w:hAnsi="Arial" w:cs="Arial"/>
          <w:sz w:val="24"/>
          <w:szCs w:val="24"/>
        </w:rPr>
        <w:t xml:space="preserve"> must pay Seelenbinder </w:t>
      </w:r>
      <w:r w:rsidR="00EF58D7">
        <w:rPr>
          <w:rFonts w:ascii="Arial" w:hAnsi="Arial" w:cs="Arial"/>
          <w:sz w:val="24"/>
          <w:szCs w:val="24"/>
        </w:rPr>
        <w:t>his loan account. As also already indicated from the accounting perspective</w:t>
      </w:r>
      <w:r w:rsidR="000C4883">
        <w:rPr>
          <w:rFonts w:ascii="Arial" w:hAnsi="Arial" w:cs="Arial"/>
          <w:sz w:val="24"/>
          <w:szCs w:val="24"/>
        </w:rPr>
        <w:t>,</w:t>
      </w:r>
      <w:r w:rsidR="00EF58D7">
        <w:rPr>
          <w:rFonts w:ascii="Arial" w:hAnsi="Arial" w:cs="Arial"/>
          <w:sz w:val="24"/>
          <w:szCs w:val="24"/>
        </w:rPr>
        <w:t xml:space="preserve"> it means that the portion of </w:t>
      </w:r>
      <w:r w:rsidR="00EF58D7">
        <w:rPr>
          <w:rFonts w:ascii="Arial" w:hAnsi="Arial" w:cs="Arial"/>
          <w:sz w:val="24"/>
          <w:szCs w:val="24"/>
        </w:rPr>
        <w:lastRenderedPageBreak/>
        <w:t xml:space="preserve">the loan account of Seelenbinder that Fischer pays will simply be taken </w:t>
      </w:r>
      <w:r w:rsidR="005C539B">
        <w:rPr>
          <w:rFonts w:ascii="Arial" w:hAnsi="Arial" w:cs="Arial"/>
          <w:sz w:val="24"/>
          <w:szCs w:val="24"/>
        </w:rPr>
        <w:t xml:space="preserve">over </w:t>
      </w:r>
      <w:r w:rsidR="00EF58D7">
        <w:rPr>
          <w:rFonts w:ascii="Arial" w:hAnsi="Arial" w:cs="Arial"/>
          <w:sz w:val="24"/>
          <w:szCs w:val="24"/>
        </w:rPr>
        <w:t xml:space="preserve">by Fischer having the effect in this matter that the amount of </w:t>
      </w:r>
      <w:r w:rsidR="005C539B">
        <w:rPr>
          <w:rFonts w:ascii="Arial" w:hAnsi="Arial" w:cs="Arial"/>
          <w:sz w:val="24"/>
          <w:szCs w:val="24"/>
        </w:rPr>
        <w:t xml:space="preserve">Fischer’s </w:t>
      </w:r>
      <w:r w:rsidR="00EF58D7">
        <w:rPr>
          <w:rFonts w:ascii="Arial" w:hAnsi="Arial" w:cs="Arial"/>
          <w:sz w:val="24"/>
          <w:szCs w:val="24"/>
        </w:rPr>
        <w:t xml:space="preserve">loan account will be increased. The balance of the loan account of Seelenbinder, if any, in respect of </w:t>
      </w:r>
      <w:r w:rsidR="001160CF">
        <w:rPr>
          <w:rFonts w:ascii="Arial" w:hAnsi="Arial" w:cs="Arial"/>
          <w:sz w:val="24"/>
          <w:szCs w:val="24"/>
        </w:rPr>
        <w:t xml:space="preserve">events or transactions subsequent to </w:t>
      </w:r>
      <w:r w:rsidR="0052790D">
        <w:rPr>
          <w:rFonts w:ascii="Arial" w:hAnsi="Arial" w:cs="Arial"/>
          <w:sz w:val="24"/>
          <w:szCs w:val="24"/>
        </w:rPr>
        <w:t xml:space="preserve">31 </w:t>
      </w:r>
      <w:r w:rsidR="001160CF">
        <w:rPr>
          <w:rFonts w:ascii="Arial" w:hAnsi="Arial" w:cs="Arial"/>
          <w:sz w:val="24"/>
          <w:szCs w:val="24"/>
        </w:rPr>
        <w:t>March 2016 between Seelenbinder and FSA will be payable by whom, between the two of them, is the debtor of the other.</w:t>
      </w:r>
    </w:p>
    <w:p w:rsidR="00C429B1" w:rsidRPr="00991107" w:rsidRDefault="00C429B1"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1160CF">
        <w:rPr>
          <w:rFonts w:ascii="Arial" w:hAnsi="Arial" w:cs="Arial"/>
          <w:sz w:val="24"/>
          <w:szCs w:val="24"/>
        </w:rPr>
        <w:t xml:space="preserve">It thus follows that the amount due by Fischer to Seelenbinder representing the value of the loan account in FSA was correctly determined at N$1 008 286 for the purposes of the writ application. </w:t>
      </w:r>
    </w:p>
    <w:p w:rsidR="005C539B" w:rsidRDefault="005C539B" w:rsidP="00C429B1">
      <w:pPr>
        <w:pStyle w:val="NoSpacing"/>
        <w:spacing w:line="480" w:lineRule="auto"/>
        <w:jc w:val="both"/>
        <w:rPr>
          <w:rFonts w:ascii="Arial" w:hAnsi="Arial" w:cs="Arial"/>
          <w:sz w:val="24"/>
          <w:szCs w:val="24"/>
        </w:rPr>
      </w:pPr>
    </w:p>
    <w:p w:rsidR="001160CF" w:rsidRPr="001160CF" w:rsidRDefault="001160CF" w:rsidP="00C429B1">
      <w:pPr>
        <w:pStyle w:val="NoSpacing"/>
        <w:spacing w:line="480" w:lineRule="auto"/>
        <w:jc w:val="both"/>
        <w:rPr>
          <w:rFonts w:ascii="Arial" w:hAnsi="Arial" w:cs="Arial"/>
          <w:sz w:val="24"/>
          <w:szCs w:val="24"/>
          <w:u w:val="single"/>
        </w:rPr>
      </w:pPr>
      <w:r w:rsidRPr="001160CF">
        <w:rPr>
          <w:rFonts w:ascii="Arial" w:hAnsi="Arial" w:cs="Arial"/>
          <w:sz w:val="24"/>
          <w:szCs w:val="24"/>
          <w:u w:val="single"/>
        </w:rPr>
        <w:t>Costs</w:t>
      </w: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1160CF">
        <w:rPr>
          <w:rFonts w:ascii="Arial" w:hAnsi="Arial" w:cs="Arial"/>
          <w:sz w:val="24"/>
          <w:szCs w:val="24"/>
        </w:rPr>
        <w:t xml:space="preserve">As the court </w:t>
      </w:r>
      <w:r w:rsidR="001160CF" w:rsidRPr="001160CF">
        <w:rPr>
          <w:rFonts w:ascii="Arial" w:hAnsi="Arial" w:cs="Arial"/>
          <w:i/>
          <w:sz w:val="24"/>
          <w:szCs w:val="24"/>
        </w:rPr>
        <w:t>a quo</w:t>
      </w:r>
      <w:r w:rsidR="001160CF">
        <w:rPr>
          <w:rFonts w:ascii="Arial" w:hAnsi="Arial" w:cs="Arial"/>
          <w:sz w:val="24"/>
          <w:szCs w:val="24"/>
        </w:rPr>
        <w:t xml:space="preserve"> correctly dismissed the valuation application and the writ application</w:t>
      </w:r>
      <w:r w:rsidR="000C4883">
        <w:rPr>
          <w:rFonts w:ascii="Arial" w:hAnsi="Arial" w:cs="Arial"/>
          <w:sz w:val="24"/>
          <w:szCs w:val="24"/>
        </w:rPr>
        <w:t>,</w:t>
      </w:r>
      <w:r w:rsidR="001160CF">
        <w:rPr>
          <w:rFonts w:ascii="Arial" w:hAnsi="Arial" w:cs="Arial"/>
          <w:sz w:val="24"/>
          <w:szCs w:val="24"/>
        </w:rPr>
        <w:t xml:space="preserve"> the appeal must be dismissed and the only issue left is to determine who s</w:t>
      </w:r>
      <w:r w:rsidR="000C4883">
        <w:rPr>
          <w:rFonts w:ascii="Arial" w:hAnsi="Arial" w:cs="Arial"/>
          <w:sz w:val="24"/>
          <w:szCs w:val="24"/>
        </w:rPr>
        <w:t xml:space="preserve">hall be liable for the costs </w:t>
      </w:r>
      <w:r w:rsidR="001160CF">
        <w:rPr>
          <w:rFonts w:ascii="Arial" w:hAnsi="Arial" w:cs="Arial"/>
          <w:sz w:val="24"/>
          <w:szCs w:val="24"/>
        </w:rPr>
        <w:t>on appeal.</w:t>
      </w:r>
    </w:p>
    <w:p w:rsidR="00C429B1" w:rsidRPr="00991107" w:rsidRDefault="00C429B1" w:rsidP="00C429B1">
      <w:pPr>
        <w:pStyle w:val="NoSpacing"/>
        <w:spacing w:line="480" w:lineRule="auto"/>
        <w:jc w:val="both"/>
        <w:rPr>
          <w:rFonts w:ascii="Arial" w:hAnsi="Arial" w:cs="Arial"/>
          <w:sz w:val="24"/>
          <w:szCs w:val="24"/>
        </w:rPr>
      </w:pPr>
    </w:p>
    <w:p w:rsidR="00A12132" w:rsidRDefault="00C5296F" w:rsidP="00C5296F">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1160CF">
        <w:rPr>
          <w:rFonts w:ascii="Arial" w:hAnsi="Arial" w:cs="Arial"/>
          <w:sz w:val="24"/>
          <w:szCs w:val="24"/>
        </w:rPr>
        <w:t>Counsel for appellant submits that Seelenbinder</w:t>
      </w:r>
      <w:r w:rsidR="000C4883">
        <w:rPr>
          <w:rFonts w:ascii="Arial" w:hAnsi="Arial" w:cs="Arial"/>
          <w:sz w:val="24"/>
          <w:szCs w:val="24"/>
        </w:rPr>
        <w:t>’s</w:t>
      </w:r>
      <w:r w:rsidR="001160CF">
        <w:rPr>
          <w:rFonts w:ascii="Arial" w:hAnsi="Arial" w:cs="Arial"/>
          <w:sz w:val="24"/>
          <w:szCs w:val="24"/>
        </w:rPr>
        <w:t xml:space="preserve"> answering papers </w:t>
      </w:r>
      <w:r w:rsidR="000C4883">
        <w:rPr>
          <w:rFonts w:ascii="Arial" w:hAnsi="Arial" w:cs="Arial"/>
          <w:sz w:val="24"/>
          <w:szCs w:val="24"/>
        </w:rPr>
        <w:t>are</w:t>
      </w:r>
      <w:r w:rsidR="001160CF">
        <w:rPr>
          <w:rFonts w:ascii="Arial" w:hAnsi="Arial" w:cs="Arial"/>
          <w:sz w:val="24"/>
          <w:szCs w:val="24"/>
        </w:rPr>
        <w:t xml:space="preserve"> overly voluminous as many matters not relevant to the issues raised in the two applications w</w:t>
      </w:r>
      <w:r w:rsidR="000C4883">
        <w:rPr>
          <w:rFonts w:ascii="Arial" w:hAnsi="Arial" w:cs="Arial"/>
          <w:sz w:val="24"/>
          <w:szCs w:val="24"/>
        </w:rPr>
        <w:t>ere</w:t>
      </w:r>
      <w:r w:rsidR="001160CF">
        <w:rPr>
          <w:rFonts w:ascii="Arial" w:hAnsi="Arial" w:cs="Arial"/>
          <w:sz w:val="24"/>
          <w:szCs w:val="24"/>
        </w:rPr>
        <w:t xml:space="preserve"> in</w:t>
      </w:r>
      <w:r w:rsidR="005C539B">
        <w:rPr>
          <w:rFonts w:ascii="Arial" w:hAnsi="Arial" w:cs="Arial"/>
          <w:sz w:val="24"/>
          <w:szCs w:val="24"/>
        </w:rPr>
        <w:t>cluded</w:t>
      </w:r>
      <w:r w:rsidR="001160CF">
        <w:rPr>
          <w:rFonts w:ascii="Arial" w:hAnsi="Arial" w:cs="Arial"/>
          <w:sz w:val="24"/>
          <w:szCs w:val="24"/>
        </w:rPr>
        <w:t xml:space="preserve"> in the answering papers. I agree. Apart from duplication of documents such as the retirement judgment which appears four or five times in a full or truncated form</w:t>
      </w:r>
      <w:r w:rsidR="000C4883">
        <w:rPr>
          <w:rFonts w:ascii="Arial" w:hAnsi="Arial" w:cs="Arial"/>
          <w:sz w:val="24"/>
          <w:szCs w:val="24"/>
        </w:rPr>
        <w:t>,</w:t>
      </w:r>
      <w:r w:rsidR="001160CF">
        <w:rPr>
          <w:rFonts w:ascii="Arial" w:hAnsi="Arial" w:cs="Arial"/>
          <w:sz w:val="24"/>
          <w:szCs w:val="24"/>
        </w:rPr>
        <w:t xml:space="preserve"> lots of irrelevant documentation w</w:t>
      </w:r>
      <w:r w:rsidR="000C4883">
        <w:rPr>
          <w:rFonts w:ascii="Arial" w:hAnsi="Arial" w:cs="Arial"/>
          <w:sz w:val="24"/>
          <w:szCs w:val="24"/>
        </w:rPr>
        <w:t>ere</w:t>
      </w:r>
      <w:r w:rsidR="001160CF">
        <w:rPr>
          <w:rFonts w:ascii="Arial" w:hAnsi="Arial" w:cs="Arial"/>
          <w:sz w:val="24"/>
          <w:szCs w:val="24"/>
        </w:rPr>
        <w:t xml:space="preserve"> included such as</w:t>
      </w:r>
      <w:r w:rsidR="005C539B">
        <w:rPr>
          <w:rFonts w:ascii="Arial" w:hAnsi="Arial" w:cs="Arial"/>
          <w:sz w:val="24"/>
          <w:szCs w:val="24"/>
        </w:rPr>
        <w:t xml:space="preserve"> the member’s register</w:t>
      </w:r>
      <w:r w:rsidR="001160CF">
        <w:rPr>
          <w:rFonts w:ascii="Arial" w:hAnsi="Arial" w:cs="Arial"/>
          <w:sz w:val="24"/>
          <w:szCs w:val="24"/>
        </w:rPr>
        <w:t xml:space="preserve"> of FSA a</w:t>
      </w:r>
      <w:r w:rsidR="00B04992">
        <w:rPr>
          <w:rFonts w:ascii="Arial" w:hAnsi="Arial" w:cs="Arial"/>
          <w:sz w:val="24"/>
          <w:szCs w:val="24"/>
        </w:rPr>
        <w:t>nd letters exchanged in relation</w:t>
      </w:r>
      <w:r w:rsidR="00F958F2">
        <w:rPr>
          <w:rFonts w:ascii="Arial" w:hAnsi="Arial" w:cs="Arial"/>
          <w:sz w:val="24"/>
          <w:szCs w:val="24"/>
        </w:rPr>
        <w:t xml:space="preserve"> </w:t>
      </w:r>
      <w:r w:rsidR="001160CF">
        <w:rPr>
          <w:rFonts w:ascii="Arial" w:hAnsi="Arial" w:cs="Arial"/>
          <w:sz w:val="24"/>
          <w:szCs w:val="24"/>
        </w:rPr>
        <w:t>to the spoliation and eviction</w:t>
      </w:r>
      <w:r w:rsidR="00F958F2">
        <w:rPr>
          <w:rFonts w:ascii="Arial" w:hAnsi="Arial" w:cs="Arial"/>
          <w:sz w:val="24"/>
          <w:szCs w:val="24"/>
        </w:rPr>
        <w:t xml:space="preserve"> applications, the pleadings in respect of an intended rule 103(1)(c) </w:t>
      </w:r>
      <w:r w:rsidR="009E70BF">
        <w:rPr>
          <w:rFonts w:ascii="Arial" w:hAnsi="Arial" w:cs="Arial"/>
          <w:sz w:val="24"/>
          <w:szCs w:val="24"/>
        </w:rPr>
        <w:t xml:space="preserve">of the Rules of the High Court </w:t>
      </w:r>
      <w:r w:rsidR="00F958F2">
        <w:rPr>
          <w:rFonts w:ascii="Arial" w:hAnsi="Arial" w:cs="Arial"/>
          <w:sz w:val="24"/>
          <w:szCs w:val="24"/>
        </w:rPr>
        <w:t>application which was not persisted with, extract</w:t>
      </w:r>
      <w:r w:rsidR="005C539B">
        <w:rPr>
          <w:rFonts w:ascii="Arial" w:hAnsi="Arial" w:cs="Arial"/>
          <w:sz w:val="24"/>
          <w:szCs w:val="24"/>
        </w:rPr>
        <w:t>s</w:t>
      </w:r>
      <w:r w:rsidR="00F958F2">
        <w:rPr>
          <w:rFonts w:ascii="Arial" w:hAnsi="Arial" w:cs="Arial"/>
          <w:sz w:val="24"/>
          <w:szCs w:val="24"/>
        </w:rPr>
        <w:t xml:space="preserve"> from the record in respect of a case management hearing where the judge who wrote the retirement judgment allegedly </w:t>
      </w:r>
      <w:r w:rsidR="00F958F2">
        <w:rPr>
          <w:rFonts w:ascii="Arial" w:hAnsi="Arial" w:cs="Arial"/>
          <w:sz w:val="24"/>
          <w:szCs w:val="24"/>
        </w:rPr>
        <w:lastRenderedPageBreak/>
        <w:t>expressed his views as to the interpretation of his order in that judgment, heads of argument in the High Court</w:t>
      </w:r>
      <w:r w:rsidR="00761215">
        <w:rPr>
          <w:rFonts w:ascii="Arial" w:hAnsi="Arial" w:cs="Arial"/>
          <w:sz w:val="24"/>
          <w:szCs w:val="24"/>
        </w:rPr>
        <w:t xml:space="preserve"> and</w:t>
      </w:r>
      <w:r w:rsidR="00F958F2">
        <w:rPr>
          <w:rFonts w:ascii="Arial" w:hAnsi="Arial" w:cs="Arial"/>
          <w:sz w:val="24"/>
          <w:szCs w:val="24"/>
        </w:rPr>
        <w:t xml:space="preserve"> correspondence in the run-up to the appointment of Alberts </w:t>
      </w:r>
      <w:r w:rsidR="000C4883">
        <w:rPr>
          <w:rFonts w:ascii="Arial" w:hAnsi="Arial" w:cs="Arial"/>
          <w:sz w:val="24"/>
          <w:szCs w:val="24"/>
        </w:rPr>
        <w:t xml:space="preserve">which were </w:t>
      </w:r>
      <w:r w:rsidR="005C539B">
        <w:rPr>
          <w:rFonts w:ascii="Arial" w:hAnsi="Arial" w:cs="Arial"/>
          <w:sz w:val="24"/>
          <w:szCs w:val="24"/>
        </w:rPr>
        <w:t xml:space="preserve">not relevant to </w:t>
      </w:r>
      <w:r w:rsidR="00F958F2">
        <w:rPr>
          <w:rFonts w:ascii="Arial" w:hAnsi="Arial" w:cs="Arial"/>
          <w:sz w:val="24"/>
          <w:szCs w:val="24"/>
        </w:rPr>
        <w:t xml:space="preserve">the dispute at hand. </w:t>
      </w:r>
    </w:p>
    <w:p w:rsidR="005E66B3" w:rsidRPr="009E70BF" w:rsidRDefault="005E66B3" w:rsidP="005E66B3">
      <w:pPr>
        <w:pStyle w:val="NoSpacing"/>
        <w:spacing w:line="480" w:lineRule="auto"/>
        <w:jc w:val="both"/>
        <w:rPr>
          <w:rFonts w:ascii="Arial" w:hAnsi="Arial" w:cs="Arial"/>
          <w:sz w:val="24"/>
          <w:szCs w:val="24"/>
        </w:rPr>
      </w:pPr>
    </w:p>
    <w:p w:rsidR="00C429B1" w:rsidRPr="005639C3" w:rsidRDefault="00C5296F" w:rsidP="00C5296F">
      <w:pPr>
        <w:pStyle w:val="NoSpacing"/>
        <w:spacing w:line="480" w:lineRule="auto"/>
        <w:jc w:val="both"/>
        <w:rPr>
          <w:rFonts w:ascii="Arial" w:hAnsi="Arial" w:cs="Arial"/>
          <w:sz w:val="24"/>
          <w:szCs w:val="24"/>
        </w:rPr>
      </w:pPr>
      <w:r w:rsidRPr="005639C3">
        <w:rPr>
          <w:rFonts w:ascii="Arial" w:hAnsi="Arial" w:cs="Arial"/>
          <w:sz w:val="24"/>
          <w:szCs w:val="24"/>
        </w:rPr>
        <w:t>[51]</w:t>
      </w:r>
      <w:r w:rsidRPr="005639C3">
        <w:rPr>
          <w:rFonts w:ascii="Arial" w:hAnsi="Arial" w:cs="Arial"/>
          <w:sz w:val="24"/>
          <w:szCs w:val="24"/>
        </w:rPr>
        <w:tab/>
      </w:r>
      <w:r w:rsidR="00F958F2" w:rsidRPr="005639C3">
        <w:rPr>
          <w:rFonts w:ascii="Arial" w:hAnsi="Arial" w:cs="Arial"/>
          <w:sz w:val="24"/>
          <w:szCs w:val="24"/>
        </w:rPr>
        <w:t>Counsel for Seelenbinder s</w:t>
      </w:r>
      <w:r w:rsidR="005639C3">
        <w:rPr>
          <w:rFonts w:ascii="Arial" w:hAnsi="Arial" w:cs="Arial"/>
          <w:sz w:val="24"/>
          <w:szCs w:val="24"/>
        </w:rPr>
        <w:t>ought to justify the above approach to the documentation by submitting that it was the safe way to proceed as they simply did not know what point the legal practitioner of Fischer would come up with next. This cannot be accepted. The respondent only ha</w:t>
      </w:r>
      <w:r w:rsidR="000C4883">
        <w:rPr>
          <w:rFonts w:ascii="Arial" w:hAnsi="Arial" w:cs="Arial"/>
          <w:sz w:val="24"/>
          <w:szCs w:val="24"/>
        </w:rPr>
        <w:t>d</w:t>
      </w:r>
      <w:r w:rsidR="005639C3">
        <w:rPr>
          <w:rFonts w:ascii="Arial" w:hAnsi="Arial" w:cs="Arial"/>
          <w:sz w:val="24"/>
          <w:szCs w:val="24"/>
        </w:rPr>
        <w:t xml:space="preserve"> to deal fully with the facts and contentions in the founding papers. If something then arises thereafter which does not flow from the founding papers it can be asked to be struck out or that</w:t>
      </w:r>
      <w:r w:rsidR="00CF69D5">
        <w:rPr>
          <w:rFonts w:ascii="Arial" w:hAnsi="Arial" w:cs="Arial"/>
          <w:sz w:val="24"/>
          <w:szCs w:val="24"/>
        </w:rPr>
        <w:t xml:space="preserve"> leave be granted to respondent </w:t>
      </w:r>
      <w:r w:rsidR="005639C3">
        <w:rPr>
          <w:rFonts w:ascii="Arial" w:hAnsi="Arial" w:cs="Arial"/>
          <w:sz w:val="24"/>
          <w:szCs w:val="24"/>
        </w:rPr>
        <w:t xml:space="preserve">to file further papers to deal with such new or unexpected matter. </w:t>
      </w:r>
    </w:p>
    <w:p w:rsidR="00F958F2" w:rsidRPr="00991107" w:rsidRDefault="00F958F2" w:rsidP="00C429B1">
      <w:pPr>
        <w:pStyle w:val="NoSpacing"/>
        <w:spacing w:line="480" w:lineRule="auto"/>
        <w:jc w:val="both"/>
        <w:rPr>
          <w:rFonts w:ascii="Arial" w:hAnsi="Arial" w:cs="Arial"/>
          <w:sz w:val="24"/>
          <w:szCs w:val="24"/>
        </w:rPr>
      </w:pPr>
    </w:p>
    <w:p w:rsidR="00C429B1" w:rsidRDefault="00C5296F" w:rsidP="00C5296F">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639C3">
        <w:rPr>
          <w:rFonts w:ascii="Arial" w:hAnsi="Arial" w:cs="Arial"/>
          <w:sz w:val="24"/>
          <w:szCs w:val="24"/>
        </w:rPr>
        <w:t>From a perusal of the record I am of the view, assuming that where documents are d</w:t>
      </w:r>
      <w:r w:rsidR="00AF0A11">
        <w:rPr>
          <w:rFonts w:ascii="Arial" w:hAnsi="Arial" w:cs="Arial"/>
          <w:sz w:val="24"/>
          <w:szCs w:val="24"/>
        </w:rPr>
        <w:t>uplicated the costs thereof will only be allowed once on tax</w:t>
      </w:r>
      <w:r w:rsidR="00533737">
        <w:rPr>
          <w:rFonts w:ascii="Arial" w:hAnsi="Arial" w:cs="Arial"/>
          <w:sz w:val="24"/>
          <w:szCs w:val="24"/>
        </w:rPr>
        <w:t>ation</w:t>
      </w:r>
      <w:r w:rsidR="00AF0A11">
        <w:rPr>
          <w:rFonts w:ascii="Arial" w:hAnsi="Arial" w:cs="Arial"/>
          <w:sz w:val="24"/>
          <w:szCs w:val="24"/>
        </w:rPr>
        <w:t>, that the respondent should only be allowed the costs in respect of the record to the extent of two thirds of such costs and I shall make such an order.</w:t>
      </w:r>
    </w:p>
    <w:p w:rsidR="00F958F2" w:rsidRDefault="00F958F2" w:rsidP="00C429B1">
      <w:pPr>
        <w:pStyle w:val="NoSpacing"/>
        <w:spacing w:line="480" w:lineRule="auto"/>
        <w:jc w:val="both"/>
        <w:rPr>
          <w:rFonts w:ascii="Arial" w:hAnsi="Arial" w:cs="Arial"/>
          <w:sz w:val="24"/>
          <w:szCs w:val="24"/>
          <w:u w:val="single"/>
        </w:rPr>
      </w:pPr>
    </w:p>
    <w:p w:rsidR="00C429B1" w:rsidRPr="00F958F2" w:rsidRDefault="00F958F2" w:rsidP="00C429B1">
      <w:pPr>
        <w:pStyle w:val="NoSpacing"/>
        <w:spacing w:line="480" w:lineRule="auto"/>
        <w:jc w:val="both"/>
        <w:rPr>
          <w:rFonts w:ascii="Arial" w:hAnsi="Arial" w:cs="Arial"/>
          <w:sz w:val="24"/>
          <w:szCs w:val="24"/>
          <w:u w:val="single"/>
        </w:rPr>
      </w:pPr>
      <w:r w:rsidRPr="00F958F2">
        <w:rPr>
          <w:rFonts w:ascii="Arial" w:hAnsi="Arial" w:cs="Arial"/>
          <w:sz w:val="24"/>
          <w:szCs w:val="24"/>
          <w:u w:val="single"/>
        </w:rPr>
        <w:t xml:space="preserve">Conclusion </w:t>
      </w:r>
    </w:p>
    <w:p w:rsidR="00C429B1" w:rsidRPr="00AF0A11" w:rsidRDefault="00C5296F" w:rsidP="00C5296F">
      <w:pPr>
        <w:pStyle w:val="NoSpacing"/>
        <w:spacing w:line="480" w:lineRule="auto"/>
        <w:jc w:val="both"/>
        <w:rPr>
          <w:rFonts w:ascii="Arial" w:hAnsi="Arial" w:cs="Arial"/>
          <w:sz w:val="24"/>
          <w:szCs w:val="24"/>
        </w:rPr>
      </w:pPr>
      <w:r w:rsidRPr="00AF0A11">
        <w:rPr>
          <w:rFonts w:ascii="Arial" w:hAnsi="Arial" w:cs="Arial"/>
          <w:sz w:val="24"/>
          <w:szCs w:val="24"/>
        </w:rPr>
        <w:t>[53]</w:t>
      </w:r>
      <w:r w:rsidRPr="00AF0A11">
        <w:rPr>
          <w:rFonts w:ascii="Arial" w:hAnsi="Arial" w:cs="Arial"/>
          <w:sz w:val="24"/>
          <w:szCs w:val="24"/>
        </w:rPr>
        <w:tab/>
      </w:r>
      <w:r w:rsidR="00AF0A11">
        <w:rPr>
          <w:rFonts w:ascii="Arial" w:hAnsi="Arial" w:cs="Arial"/>
          <w:sz w:val="24"/>
          <w:szCs w:val="24"/>
        </w:rPr>
        <w:t>In the result</w:t>
      </w:r>
      <w:r w:rsidR="000C4883">
        <w:rPr>
          <w:rFonts w:ascii="Arial" w:hAnsi="Arial" w:cs="Arial"/>
          <w:sz w:val="24"/>
          <w:szCs w:val="24"/>
        </w:rPr>
        <w:t>,</w:t>
      </w:r>
      <w:r w:rsidR="00AF0A11">
        <w:rPr>
          <w:rFonts w:ascii="Arial" w:hAnsi="Arial" w:cs="Arial"/>
          <w:sz w:val="24"/>
          <w:szCs w:val="24"/>
        </w:rPr>
        <w:t xml:space="preserve"> the appeal is dismissed with costs inclusive of the costs of one instructing and two instructed legal practitioners provided the costs in respect of the record shall be limited to two thirds </w:t>
      </w:r>
      <w:r w:rsidR="00533737">
        <w:rPr>
          <w:rFonts w:ascii="Arial" w:hAnsi="Arial" w:cs="Arial"/>
          <w:sz w:val="24"/>
          <w:szCs w:val="24"/>
        </w:rPr>
        <w:t>thereof</w:t>
      </w:r>
      <w:r w:rsidR="00AF0A11">
        <w:rPr>
          <w:rFonts w:ascii="Arial" w:hAnsi="Arial" w:cs="Arial"/>
          <w:sz w:val="24"/>
          <w:szCs w:val="24"/>
        </w:rPr>
        <w:t xml:space="preserve">. </w:t>
      </w:r>
    </w:p>
    <w:p w:rsidR="00C429B1" w:rsidRDefault="00C429B1" w:rsidP="00C429B1">
      <w:pPr>
        <w:pStyle w:val="NoSpacing"/>
        <w:rPr>
          <w:rFonts w:ascii="Arial" w:hAnsi="Arial" w:cs="Arial"/>
          <w:b/>
          <w:sz w:val="24"/>
          <w:szCs w:val="24"/>
        </w:rPr>
      </w:pPr>
    </w:p>
    <w:p w:rsidR="00C429B1" w:rsidRDefault="00C429B1" w:rsidP="00C429B1">
      <w:pPr>
        <w:pStyle w:val="NoSpacing"/>
        <w:rPr>
          <w:rFonts w:ascii="Arial" w:hAnsi="Arial" w:cs="Arial"/>
          <w:b/>
          <w:sz w:val="24"/>
          <w:szCs w:val="24"/>
        </w:rPr>
      </w:pPr>
    </w:p>
    <w:p w:rsidR="009E70BF" w:rsidRPr="00991107" w:rsidRDefault="009E70BF" w:rsidP="00C429B1">
      <w:pPr>
        <w:pStyle w:val="NoSpacing"/>
        <w:rPr>
          <w:rFonts w:ascii="Arial" w:hAnsi="Arial" w:cs="Arial"/>
          <w:b/>
          <w:sz w:val="24"/>
          <w:szCs w:val="24"/>
        </w:rPr>
      </w:pPr>
    </w:p>
    <w:p w:rsidR="00C429B1" w:rsidRPr="00F4471E" w:rsidRDefault="00C429B1" w:rsidP="00C429B1">
      <w:pPr>
        <w:spacing w:after="0" w:line="276" w:lineRule="auto"/>
        <w:jc w:val="both"/>
        <w:rPr>
          <w:rFonts w:ascii="Arial" w:hAnsi="Arial" w:cs="Arial"/>
          <w:b/>
          <w:sz w:val="24"/>
          <w:szCs w:val="24"/>
        </w:rPr>
      </w:pPr>
      <w:r>
        <w:rPr>
          <w:rFonts w:ascii="Arial" w:hAnsi="Arial" w:cs="Arial"/>
          <w:b/>
          <w:sz w:val="24"/>
          <w:szCs w:val="24"/>
        </w:rPr>
        <w:t>__________________</w:t>
      </w:r>
    </w:p>
    <w:p w:rsidR="00C429B1" w:rsidRPr="00F4471E" w:rsidRDefault="00C429B1" w:rsidP="00C429B1">
      <w:pPr>
        <w:spacing w:after="0" w:line="240" w:lineRule="auto"/>
        <w:jc w:val="both"/>
        <w:rPr>
          <w:rFonts w:ascii="Arial" w:hAnsi="Arial" w:cs="Arial"/>
          <w:b/>
          <w:sz w:val="24"/>
          <w:szCs w:val="24"/>
        </w:rPr>
      </w:pPr>
      <w:r>
        <w:rPr>
          <w:rFonts w:ascii="Arial" w:hAnsi="Arial" w:cs="Arial"/>
          <w:b/>
          <w:sz w:val="24"/>
          <w:szCs w:val="24"/>
        </w:rPr>
        <w:t>FRANK AJA</w:t>
      </w:r>
    </w:p>
    <w:p w:rsidR="00C429B1" w:rsidRDefault="00C429B1" w:rsidP="00C429B1">
      <w:pPr>
        <w:spacing w:after="0" w:line="240" w:lineRule="auto"/>
        <w:jc w:val="both"/>
        <w:rPr>
          <w:rFonts w:ascii="Arial" w:hAnsi="Arial" w:cs="Arial"/>
          <w:b/>
          <w:sz w:val="24"/>
          <w:szCs w:val="24"/>
        </w:rPr>
      </w:pPr>
    </w:p>
    <w:p w:rsidR="00C510D5" w:rsidRDefault="00C510D5" w:rsidP="00C429B1">
      <w:pPr>
        <w:spacing w:after="0" w:line="240" w:lineRule="auto"/>
        <w:jc w:val="both"/>
        <w:rPr>
          <w:rFonts w:ascii="Arial" w:hAnsi="Arial" w:cs="Arial"/>
          <w:b/>
          <w:sz w:val="24"/>
          <w:szCs w:val="24"/>
        </w:rPr>
      </w:pPr>
    </w:p>
    <w:p w:rsidR="00A12132" w:rsidRDefault="00A12132" w:rsidP="00C429B1">
      <w:pPr>
        <w:spacing w:after="0" w:line="240" w:lineRule="auto"/>
        <w:jc w:val="both"/>
        <w:rPr>
          <w:rFonts w:ascii="Arial" w:hAnsi="Arial" w:cs="Arial"/>
          <w:b/>
          <w:sz w:val="24"/>
          <w:szCs w:val="24"/>
        </w:rPr>
      </w:pPr>
    </w:p>
    <w:p w:rsidR="00F72D30" w:rsidRDefault="00F72D30" w:rsidP="00C429B1">
      <w:pPr>
        <w:spacing w:after="0" w:line="240" w:lineRule="auto"/>
        <w:jc w:val="both"/>
        <w:rPr>
          <w:rFonts w:ascii="Arial" w:hAnsi="Arial" w:cs="Arial"/>
          <w:b/>
          <w:sz w:val="24"/>
          <w:szCs w:val="24"/>
        </w:rPr>
      </w:pPr>
    </w:p>
    <w:p w:rsidR="001D0421" w:rsidRDefault="001D0421" w:rsidP="00C429B1">
      <w:pPr>
        <w:spacing w:after="0" w:line="240" w:lineRule="auto"/>
        <w:jc w:val="both"/>
        <w:rPr>
          <w:rFonts w:ascii="Arial" w:hAnsi="Arial" w:cs="Arial"/>
          <w:b/>
          <w:sz w:val="24"/>
          <w:szCs w:val="24"/>
        </w:rPr>
      </w:pPr>
    </w:p>
    <w:p w:rsidR="001D0421" w:rsidRDefault="001D0421" w:rsidP="00C429B1">
      <w:pPr>
        <w:spacing w:after="0" w:line="240" w:lineRule="auto"/>
        <w:jc w:val="both"/>
        <w:rPr>
          <w:rFonts w:ascii="Arial" w:hAnsi="Arial" w:cs="Arial"/>
          <w:b/>
          <w:sz w:val="24"/>
          <w:szCs w:val="24"/>
        </w:rPr>
      </w:pPr>
    </w:p>
    <w:p w:rsidR="00D23AF0" w:rsidRDefault="00D23AF0" w:rsidP="00C429B1">
      <w:pPr>
        <w:spacing w:after="0" w:line="240" w:lineRule="auto"/>
        <w:jc w:val="both"/>
        <w:rPr>
          <w:rFonts w:ascii="Arial" w:hAnsi="Arial" w:cs="Arial"/>
          <w:b/>
          <w:sz w:val="24"/>
          <w:szCs w:val="24"/>
        </w:rPr>
      </w:pPr>
    </w:p>
    <w:p w:rsidR="00C429B1" w:rsidRDefault="00C429B1" w:rsidP="00C429B1">
      <w:pPr>
        <w:spacing w:after="0" w:line="240" w:lineRule="auto"/>
        <w:jc w:val="both"/>
        <w:rPr>
          <w:rFonts w:ascii="Arial" w:hAnsi="Arial" w:cs="Arial"/>
          <w:b/>
          <w:sz w:val="24"/>
          <w:szCs w:val="24"/>
        </w:rPr>
      </w:pPr>
      <w:r>
        <w:rPr>
          <w:rFonts w:ascii="Arial" w:hAnsi="Arial" w:cs="Arial"/>
          <w:b/>
          <w:sz w:val="24"/>
          <w:szCs w:val="24"/>
        </w:rPr>
        <w:t>__________________</w:t>
      </w:r>
    </w:p>
    <w:p w:rsidR="00C429B1" w:rsidRPr="00FF5193" w:rsidRDefault="00C429B1" w:rsidP="00C429B1">
      <w:pPr>
        <w:spacing w:after="0" w:line="240" w:lineRule="auto"/>
        <w:jc w:val="both"/>
        <w:rPr>
          <w:rFonts w:ascii="Arial" w:hAnsi="Arial" w:cs="Arial"/>
          <w:b/>
          <w:sz w:val="24"/>
          <w:szCs w:val="24"/>
        </w:rPr>
      </w:pPr>
      <w:r w:rsidRPr="00FF5193">
        <w:rPr>
          <w:rFonts w:ascii="Arial" w:hAnsi="Arial" w:cs="Arial"/>
          <w:b/>
          <w:sz w:val="24"/>
          <w:szCs w:val="24"/>
        </w:rPr>
        <w:t>SHIVUTE CJ</w:t>
      </w:r>
    </w:p>
    <w:p w:rsidR="00C429B1" w:rsidRPr="00FF5193" w:rsidRDefault="00C429B1" w:rsidP="00C429B1">
      <w:pPr>
        <w:spacing w:after="0" w:line="240" w:lineRule="auto"/>
        <w:jc w:val="both"/>
        <w:rPr>
          <w:rFonts w:ascii="Arial" w:hAnsi="Arial" w:cs="Arial"/>
          <w:b/>
          <w:sz w:val="24"/>
          <w:szCs w:val="24"/>
        </w:rPr>
      </w:pPr>
    </w:p>
    <w:p w:rsidR="00C429B1" w:rsidRPr="00FF5193" w:rsidRDefault="00C429B1" w:rsidP="00C429B1">
      <w:pPr>
        <w:spacing w:after="0" w:line="240" w:lineRule="auto"/>
        <w:jc w:val="both"/>
        <w:rPr>
          <w:rFonts w:ascii="Arial" w:hAnsi="Arial" w:cs="Arial"/>
          <w:b/>
          <w:sz w:val="24"/>
          <w:szCs w:val="24"/>
        </w:rPr>
      </w:pPr>
    </w:p>
    <w:p w:rsidR="00C429B1" w:rsidRDefault="00C429B1" w:rsidP="00C429B1">
      <w:pPr>
        <w:spacing w:after="0" w:line="240" w:lineRule="auto"/>
        <w:jc w:val="both"/>
        <w:rPr>
          <w:rFonts w:ascii="Arial" w:hAnsi="Arial" w:cs="Arial"/>
          <w:b/>
          <w:sz w:val="24"/>
          <w:szCs w:val="24"/>
        </w:rPr>
      </w:pPr>
    </w:p>
    <w:p w:rsidR="009E70BF" w:rsidRDefault="009E70BF" w:rsidP="00C429B1">
      <w:pPr>
        <w:spacing w:after="0" w:line="240" w:lineRule="auto"/>
        <w:jc w:val="both"/>
        <w:rPr>
          <w:rFonts w:ascii="Arial" w:hAnsi="Arial" w:cs="Arial"/>
          <w:b/>
          <w:sz w:val="24"/>
          <w:szCs w:val="24"/>
        </w:rPr>
      </w:pPr>
    </w:p>
    <w:p w:rsidR="009E70BF" w:rsidRDefault="009E70BF" w:rsidP="00C429B1">
      <w:pPr>
        <w:spacing w:after="0" w:line="240" w:lineRule="auto"/>
        <w:jc w:val="both"/>
        <w:rPr>
          <w:rFonts w:ascii="Arial" w:hAnsi="Arial" w:cs="Arial"/>
          <w:b/>
          <w:sz w:val="24"/>
          <w:szCs w:val="24"/>
        </w:rPr>
      </w:pPr>
    </w:p>
    <w:p w:rsidR="009E70BF" w:rsidRPr="00FF5193" w:rsidRDefault="009E70BF" w:rsidP="00C429B1">
      <w:pPr>
        <w:spacing w:after="0" w:line="240" w:lineRule="auto"/>
        <w:jc w:val="both"/>
        <w:rPr>
          <w:rFonts w:ascii="Arial" w:hAnsi="Arial" w:cs="Arial"/>
          <w:b/>
          <w:sz w:val="24"/>
          <w:szCs w:val="24"/>
        </w:rPr>
      </w:pPr>
    </w:p>
    <w:p w:rsidR="00C429B1" w:rsidRPr="00FF5193" w:rsidRDefault="00C429B1" w:rsidP="00C429B1">
      <w:pPr>
        <w:spacing w:after="0" w:line="240" w:lineRule="auto"/>
        <w:jc w:val="both"/>
        <w:rPr>
          <w:rFonts w:ascii="Arial" w:hAnsi="Arial" w:cs="Arial"/>
          <w:b/>
          <w:sz w:val="24"/>
          <w:szCs w:val="24"/>
        </w:rPr>
      </w:pPr>
      <w:r w:rsidRPr="00FF5193">
        <w:rPr>
          <w:rFonts w:ascii="Arial" w:hAnsi="Arial" w:cs="Arial"/>
          <w:b/>
          <w:sz w:val="24"/>
          <w:szCs w:val="24"/>
        </w:rPr>
        <w:t>__________________</w:t>
      </w:r>
    </w:p>
    <w:p w:rsidR="00C429B1" w:rsidRPr="00C429B1" w:rsidRDefault="00C429B1" w:rsidP="00C429B1">
      <w:pPr>
        <w:pStyle w:val="BodyText"/>
        <w:autoSpaceDE w:val="0"/>
        <w:autoSpaceDN w:val="0"/>
        <w:adjustRightInd w:val="0"/>
        <w:spacing w:line="480" w:lineRule="auto"/>
        <w:jc w:val="both"/>
        <w:rPr>
          <w:rFonts w:ascii="Arial" w:hAnsi="Arial" w:cs="Arial"/>
          <w:b/>
        </w:rPr>
      </w:pPr>
      <w:r w:rsidRPr="00FF5193">
        <w:rPr>
          <w:rFonts w:ascii="Arial" w:hAnsi="Arial" w:cs="Arial"/>
          <w:b/>
        </w:rPr>
        <w:t>ANGULA AJA</w:t>
      </w:r>
    </w:p>
    <w:p w:rsidR="00AF0A11" w:rsidRDefault="00AF0A11" w:rsidP="00C429B1">
      <w:pPr>
        <w:pStyle w:val="BodyText"/>
        <w:autoSpaceDE w:val="0"/>
        <w:autoSpaceDN w:val="0"/>
        <w:adjustRightInd w:val="0"/>
        <w:spacing w:line="480" w:lineRule="auto"/>
        <w:jc w:val="both"/>
        <w:rPr>
          <w:rFonts w:ascii="Arial" w:hAnsi="Arial" w:cs="Arial"/>
        </w:rPr>
      </w:pPr>
    </w:p>
    <w:p w:rsidR="009E70BF" w:rsidRDefault="009E70BF" w:rsidP="00C429B1">
      <w:pPr>
        <w:pStyle w:val="BodyText"/>
        <w:autoSpaceDE w:val="0"/>
        <w:autoSpaceDN w:val="0"/>
        <w:adjustRightInd w:val="0"/>
        <w:spacing w:line="480" w:lineRule="auto"/>
        <w:jc w:val="both"/>
        <w:rPr>
          <w:rFonts w:ascii="Arial" w:hAnsi="Arial" w:cs="Arial"/>
        </w:rPr>
      </w:pPr>
    </w:p>
    <w:p w:rsidR="009E70BF" w:rsidRDefault="009E70BF" w:rsidP="00C429B1">
      <w:pPr>
        <w:pStyle w:val="BodyText"/>
        <w:autoSpaceDE w:val="0"/>
        <w:autoSpaceDN w:val="0"/>
        <w:adjustRightInd w:val="0"/>
        <w:spacing w:line="480" w:lineRule="auto"/>
        <w:jc w:val="both"/>
        <w:rPr>
          <w:rFonts w:ascii="Arial" w:hAnsi="Arial" w:cs="Arial"/>
        </w:rPr>
      </w:pPr>
    </w:p>
    <w:p w:rsidR="009E70BF" w:rsidRDefault="009E70BF" w:rsidP="00C429B1">
      <w:pPr>
        <w:pStyle w:val="BodyText"/>
        <w:autoSpaceDE w:val="0"/>
        <w:autoSpaceDN w:val="0"/>
        <w:adjustRightInd w:val="0"/>
        <w:spacing w:line="480" w:lineRule="auto"/>
        <w:jc w:val="both"/>
        <w:rPr>
          <w:rFonts w:ascii="Arial" w:hAnsi="Arial" w:cs="Arial"/>
        </w:rPr>
      </w:pPr>
    </w:p>
    <w:p w:rsidR="009E70BF" w:rsidRDefault="009E70BF"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F72D30" w:rsidRDefault="00F72D30" w:rsidP="00C429B1">
      <w:pPr>
        <w:pStyle w:val="BodyText"/>
        <w:autoSpaceDE w:val="0"/>
        <w:autoSpaceDN w:val="0"/>
        <w:adjustRightInd w:val="0"/>
        <w:spacing w:line="480" w:lineRule="auto"/>
        <w:jc w:val="both"/>
        <w:rPr>
          <w:rFonts w:ascii="Arial" w:hAnsi="Arial" w:cs="Arial"/>
        </w:rPr>
      </w:pPr>
    </w:p>
    <w:p w:rsidR="00C429B1" w:rsidRPr="00FF5193" w:rsidRDefault="00C429B1" w:rsidP="00C429B1">
      <w:pPr>
        <w:pStyle w:val="BodyText"/>
        <w:autoSpaceDE w:val="0"/>
        <w:autoSpaceDN w:val="0"/>
        <w:adjustRightInd w:val="0"/>
        <w:spacing w:line="480" w:lineRule="auto"/>
        <w:jc w:val="both"/>
        <w:rPr>
          <w:rFonts w:ascii="Arial" w:hAnsi="Arial" w:cs="Arial"/>
        </w:rPr>
      </w:pPr>
      <w:r w:rsidRPr="00FF5193">
        <w:rPr>
          <w:rFonts w:ascii="Arial" w:hAnsi="Arial" w:cs="Arial"/>
        </w:rPr>
        <w:t>APPEARANCES</w:t>
      </w:r>
    </w:p>
    <w:p w:rsidR="00C429B1" w:rsidRPr="00FF5193" w:rsidRDefault="00C429B1" w:rsidP="00C429B1">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C429B1" w:rsidRPr="00FF5193" w:rsidTr="00FF5193">
        <w:tc>
          <w:tcPr>
            <w:tcW w:w="4555" w:type="dxa"/>
          </w:tcPr>
          <w:p w:rsidR="00C429B1" w:rsidRPr="00FF5193" w:rsidRDefault="00C429B1" w:rsidP="0036240F">
            <w:pPr>
              <w:pStyle w:val="BodyText"/>
              <w:autoSpaceDE w:val="0"/>
              <w:autoSpaceDN w:val="0"/>
              <w:adjustRightInd w:val="0"/>
              <w:spacing w:line="480" w:lineRule="auto"/>
              <w:ind w:left="-108"/>
              <w:jc w:val="both"/>
              <w:rPr>
                <w:rFonts w:ascii="Arial" w:hAnsi="Arial" w:cs="Arial"/>
              </w:rPr>
            </w:pPr>
            <w:r w:rsidRPr="00FF5193">
              <w:rPr>
                <w:rFonts w:ascii="Arial" w:hAnsi="Arial" w:cs="Arial"/>
              </w:rPr>
              <w:t>APPELLANT:</w:t>
            </w:r>
          </w:p>
        </w:tc>
        <w:tc>
          <w:tcPr>
            <w:tcW w:w="4556" w:type="dxa"/>
          </w:tcPr>
          <w:p w:rsidR="00C429B1" w:rsidRPr="00FF5193" w:rsidRDefault="00FF5193" w:rsidP="0036240F">
            <w:pPr>
              <w:pStyle w:val="BodyText"/>
              <w:autoSpaceDE w:val="0"/>
              <w:autoSpaceDN w:val="0"/>
              <w:adjustRightInd w:val="0"/>
              <w:spacing w:line="480" w:lineRule="auto"/>
              <w:jc w:val="both"/>
              <w:rPr>
                <w:rFonts w:ascii="Arial" w:hAnsi="Arial" w:cs="Arial"/>
              </w:rPr>
            </w:pPr>
            <w:r w:rsidRPr="00FF5193">
              <w:rPr>
                <w:rFonts w:ascii="Arial" w:hAnsi="Arial" w:cs="Arial"/>
              </w:rPr>
              <w:t>T A Barnard</w:t>
            </w:r>
          </w:p>
        </w:tc>
      </w:tr>
      <w:tr w:rsidR="00C429B1" w:rsidRPr="00FF5193" w:rsidTr="00FF5193">
        <w:tc>
          <w:tcPr>
            <w:tcW w:w="4555" w:type="dxa"/>
          </w:tcPr>
          <w:p w:rsidR="00C429B1" w:rsidRPr="00FF5193" w:rsidRDefault="00C429B1" w:rsidP="0036240F">
            <w:pPr>
              <w:pStyle w:val="BodyText"/>
              <w:autoSpaceDE w:val="0"/>
              <w:autoSpaceDN w:val="0"/>
              <w:adjustRightInd w:val="0"/>
              <w:spacing w:line="480" w:lineRule="auto"/>
              <w:ind w:left="-108"/>
              <w:jc w:val="both"/>
              <w:rPr>
                <w:rFonts w:ascii="Arial" w:hAnsi="Arial" w:cs="Arial"/>
              </w:rPr>
            </w:pPr>
          </w:p>
        </w:tc>
        <w:tc>
          <w:tcPr>
            <w:tcW w:w="4556" w:type="dxa"/>
          </w:tcPr>
          <w:p w:rsidR="00C429B1" w:rsidRPr="00FF5193" w:rsidRDefault="00C429B1" w:rsidP="0036240F">
            <w:pPr>
              <w:pStyle w:val="BodyText"/>
              <w:autoSpaceDE w:val="0"/>
              <w:autoSpaceDN w:val="0"/>
              <w:adjustRightInd w:val="0"/>
              <w:spacing w:line="480" w:lineRule="auto"/>
              <w:jc w:val="both"/>
              <w:rPr>
                <w:rFonts w:ascii="Arial" w:hAnsi="Arial" w:cs="Arial"/>
              </w:rPr>
            </w:pPr>
            <w:r w:rsidRPr="00FF5193">
              <w:rPr>
                <w:rFonts w:ascii="Arial" w:hAnsi="Arial" w:cs="Arial"/>
              </w:rPr>
              <w:t>Instructed by</w:t>
            </w:r>
            <w:r w:rsidR="00FF5193" w:rsidRPr="00FF5193">
              <w:rPr>
                <w:rFonts w:ascii="Arial" w:hAnsi="Arial" w:cs="Arial"/>
              </w:rPr>
              <w:t xml:space="preserve"> Behrens &amp; Pfeiffer</w:t>
            </w:r>
          </w:p>
        </w:tc>
      </w:tr>
      <w:tr w:rsidR="00C429B1" w:rsidRPr="00FF5193" w:rsidTr="00FF5193">
        <w:tc>
          <w:tcPr>
            <w:tcW w:w="4555" w:type="dxa"/>
          </w:tcPr>
          <w:p w:rsidR="00C429B1" w:rsidRPr="00FF5193" w:rsidRDefault="00C429B1" w:rsidP="0036240F">
            <w:pPr>
              <w:pStyle w:val="BodyText"/>
              <w:autoSpaceDE w:val="0"/>
              <w:autoSpaceDN w:val="0"/>
              <w:adjustRightInd w:val="0"/>
              <w:spacing w:line="480" w:lineRule="auto"/>
              <w:ind w:left="-108"/>
              <w:jc w:val="both"/>
              <w:rPr>
                <w:rFonts w:ascii="Arial" w:hAnsi="Arial" w:cs="Arial"/>
              </w:rPr>
            </w:pPr>
          </w:p>
        </w:tc>
        <w:tc>
          <w:tcPr>
            <w:tcW w:w="4556" w:type="dxa"/>
          </w:tcPr>
          <w:p w:rsidR="00C429B1" w:rsidRPr="00FF5193" w:rsidRDefault="00C429B1" w:rsidP="0036240F">
            <w:pPr>
              <w:pStyle w:val="BodyText"/>
              <w:autoSpaceDE w:val="0"/>
              <w:autoSpaceDN w:val="0"/>
              <w:adjustRightInd w:val="0"/>
              <w:spacing w:line="480" w:lineRule="auto"/>
              <w:jc w:val="both"/>
              <w:rPr>
                <w:rFonts w:ascii="Arial" w:hAnsi="Arial" w:cs="Arial"/>
              </w:rPr>
            </w:pPr>
          </w:p>
        </w:tc>
      </w:tr>
      <w:tr w:rsidR="00C429B1" w:rsidRPr="00FF5193" w:rsidTr="00FF5193">
        <w:tc>
          <w:tcPr>
            <w:tcW w:w="4555" w:type="dxa"/>
          </w:tcPr>
          <w:p w:rsidR="00C429B1" w:rsidRPr="00FF5193" w:rsidRDefault="00C429B1" w:rsidP="0036240F">
            <w:pPr>
              <w:pStyle w:val="BodyText"/>
              <w:autoSpaceDE w:val="0"/>
              <w:autoSpaceDN w:val="0"/>
              <w:adjustRightInd w:val="0"/>
              <w:spacing w:line="480" w:lineRule="auto"/>
              <w:ind w:left="-108"/>
              <w:jc w:val="both"/>
              <w:rPr>
                <w:rFonts w:ascii="Arial" w:hAnsi="Arial" w:cs="Arial"/>
              </w:rPr>
            </w:pPr>
          </w:p>
        </w:tc>
        <w:tc>
          <w:tcPr>
            <w:tcW w:w="4556" w:type="dxa"/>
          </w:tcPr>
          <w:p w:rsidR="00C429B1" w:rsidRPr="00FF5193" w:rsidRDefault="00C429B1" w:rsidP="0036240F">
            <w:pPr>
              <w:pStyle w:val="BodyText"/>
              <w:autoSpaceDE w:val="0"/>
              <w:autoSpaceDN w:val="0"/>
              <w:adjustRightInd w:val="0"/>
              <w:spacing w:line="480" w:lineRule="auto"/>
              <w:jc w:val="both"/>
              <w:rPr>
                <w:rFonts w:ascii="Arial" w:hAnsi="Arial" w:cs="Arial"/>
              </w:rPr>
            </w:pPr>
          </w:p>
        </w:tc>
      </w:tr>
      <w:tr w:rsidR="00C429B1" w:rsidRPr="00FF5193" w:rsidTr="00FF5193">
        <w:tc>
          <w:tcPr>
            <w:tcW w:w="4555" w:type="dxa"/>
          </w:tcPr>
          <w:p w:rsidR="00C429B1" w:rsidRPr="00FF5193" w:rsidRDefault="00C429B1" w:rsidP="0036240F">
            <w:pPr>
              <w:pStyle w:val="BodyText"/>
              <w:autoSpaceDE w:val="0"/>
              <w:autoSpaceDN w:val="0"/>
              <w:adjustRightInd w:val="0"/>
              <w:spacing w:line="480" w:lineRule="auto"/>
              <w:ind w:left="-108"/>
              <w:jc w:val="both"/>
              <w:rPr>
                <w:rFonts w:ascii="Arial" w:hAnsi="Arial" w:cs="Arial"/>
              </w:rPr>
            </w:pPr>
            <w:r w:rsidRPr="00FF5193">
              <w:rPr>
                <w:rFonts w:ascii="Arial" w:hAnsi="Arial" w:cs="Arial"/>
              </w:rPr>
              <w:t>FIRST RESPONDENT:</w:t>
            </w:r>
          </w:p>
        </w:tc>
        <w:tc>
          <w:tcPr>
            <w:tcW w:w="4556" w:type="dxa"/>
          </w:tcPr>
          <w:p w:rsidR="00C429B1" w:rsidRPr="00FF5193" w:rsidRDefault="00FF5193" w:rsidP="0036240F">
            <w:pPr>
              <w:pStyle w:val="BodyText"/>
              <w:autoSpaceDE w:val="0"/>
              <w:autoSpaceDN w:val="0"/>
              <w:adjustRightInd w:val="0"/>
              <w:spacing w:line="480" w:lineRule="auto"/>
              <w:jc w:val="both"/>
              <w:rPr>
                <w:rFonts w:ascii="Arial" w:hAnsi="Arial" w:cs="Arial"/>
              </w:rPr>
            </w:pPr>
            <w:r>
              <w:rPr>
                <w:rFonts w:ascii="Arial" w:hAnsi="Arial" w:cs="Arial"/>
              </w:rPr>
              <w:t>R Heathcote (with him S J Jacobs)</w:t>
            </w:r>
          </w:p>
        </w:tc>
      </w:tr>
      <w:tr w:rsidR="00C429B1" w:rsidTr="00FF5193">
        <w:tc>
          <w:tcPr>
            <w:tcW w:w="4555" w:type="dxa"/>
          </w:tcPr>
          <w:p w:rsidR="00C429B1" w:rsidRPr="00FF5193" w:rsidRDefault="00C429B1" w:rsidP="0036240F">
            <w:pPr>
              <w:pStyle w:val="BodyText"/>
              <w:autoSpaceDE w:val="0"/>
              <w:autoSpaceDN w:val="0"/>
              <w:adjustRightInd w:val="0"/>
              <w:spacing w:line="480" w:lineRule="auto"/>
              <w:ind w:left="-108"/>
              <w:jc w:val="both"/>
              <w:rPr>
                <w:rFonts w:ascii="Arial" w:hAnsi="Arial" w:cs="Arial"/>
              </w:rPr>
            </w:pPr>
          </w:p>
        </w:tc>
        <w:tc>
          <w:tcPr>
            <w:tcW w:w="4556" w:type="dxa"/>
          </w:tcPr>
          <w:p w:rsidR="00C429B1" w:rsidRDefault="00C429B1" w:rsidP="0036240F">
            <w:pPr>
              <w:pStyle w:val="BodyText"/>
              <w:autoSpaceDE w:val="0"/>
              <w:autoSpaceDN w:val="0"/>
              <w:adjustRightInd w:val="0"/>
              <w:spacing w:line="480" w:lineRule="auto"/>
              <w:jc w:val="both"/>
              <w:rPr>
                <w:rFonts w:ascii="Arial" w:hAnsi="Arial" w:cs="Arial"/>
              </w:rPr>
            </w:pPr>
            <w:r w:rsidRPr="00FF5193">
              <w:rPr>
                <w:rFonts w:ascii="Arial" w:hAnsi="Arial" w:cs="Arial"/>
              </w:rPr>
              <w:t>Instructed by</w:t>
            </w:r>
            <w:r w:rsidR="00FF5193">
              <w:rPr>
                <w:rFonts w:ascii="Arial" w:hAnsi="Arial" w:cs="Arial"/>
              </w:rPr>
              <w:t xml:space="preserve"> Van der M</w:t>
            </w:r>
            <w:r w:rsidR="00BA56FE">
              <w:rPr>
                <w:rFonts w:ascii="Arial" w:hAnsi="Arial" w:cs="Arial"/>
              </w:rPr>
              <w:t xml:space="preserve">erwe-Greeff Andima </w:t>
            </w:r>
            <w:r w:rsidR="00457EDC">
              <w:rPr>
                <w:rFonts w:ascii="Arial" w:hAnsi="Arial" w:cs="Arial"/>
              </w:rPr>
              <w:t>Inc</w:t>
            </w:r>
          </w:p>
        </w:tc>
      </w:tr>
    </w:tbl>
    <w:p w:rsidR="00C429B1" w:rsidRDefault="00C429B1" w:rsidP="00C429B1">
      <w:pPr>
        <w:pStyle w:val="BodyText"/>
        <w:autoSpaceDE w:val="0"/>
        <w:autoSpaceDN w:val="0"/>
        <w:adjustRightInd w:val="0"/>
        <w:spacing w:line="480" w:lineRule="auto"/>
        <w:jc w:val="both"/>
        <w:rPr>
          <w:rFonts w:ascii="Arial" w:hAnsi="Arial" w:cs="Arial"/>
        </w:rPr>
      </w:pPr>
    </w:p>
    <w:sectPr w:rsidR="00C429B1" w:rsidSect="00C429B1">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0C" w:rsidRDefault="0063760C">
      <w:pPr>
        <w:spacing w:after="0" w:line="240" w:lineRule="auto"/>
      </w:pPr>
      <w:r>
        <w:separator/>
      </w:r>
    </w:p>
  </w:endnote>
  <w:endnote w:type="continuationSeparator" w:id="0">
    <w:p w:rsidR="0063760C" w:rsidRDefault="0063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0C" w:rsidRDefault="0063760C">
      <w:pPr>
        <w:spacing w:after="0" w:line="240" w:lineRule="auto"/>
      </w:pPr>
      <w:r>
        <w:separator/>
      </w:r>
    </w:p>
  </w:footnote>
  <w:footnote w:type="continuationSeparator" w:id="0">
    <w:p w:rsidR="0063760C" w:rsidRDefault="0063760C">
      <w:pPr>
        <w:spacing w:after="0" w:line="240" w:lineRule="auto"/>
      </w:pPr>
      <w:r>
        <w:continuationSeparator/>
      </w:r>
    </w:p>
  </w:footnote>
  <w:footnote w:id="1">
    <w:p w:rsidR="00BA327D" w:rsidRPr="00BA327D" w:rsidRDefault="00BA327D">
      <w:pPr>
        <w:pStyle w:val="FootnoteText"/>
        <w:rPr>
          <w:rFonts w:ascii="Arial" w:hAnsi="Arial" w:cs="Arial"/>
        </w:rPr>
      </w:pPr>
      <w:r w:rsidRPr="00BA327D">
        <w:rPr>
          <w:rStyle w:val="FootnoteReference"/>
          <w:rFonts w:ascii="Arial" w:hAnsi="Arial" w:cs="Arial"/>
        </w:rPr>
        <w:footnoteRef/>
      </w:r>
      <w:r w:rsidRPr="00BA327D">
        <w:rPr>
          <w:rFonts w:ascii="Arial" w:hAnsi="Arial" w:cs="Arial"/>
        </w:rPr>
        <w:t xml:space="preserve"> </w:t>
      </w:r>
      <w:r w:rsidRPr="00BA327D">
        <w:rPr>
          <w:rFonts w:ascii="Arial" w:hAnsi="Arial" w:cs="Arial"/>
          <w:i/>
        </w:rPr>
        <w:t>Fischer v Seelenbinder &amp; another</w:t>
      </w:r>
      <w:r>
        <w:rPr>
          <w:rFonts w:ascii="Arial" w:hAnsi="Arial" w:cs="Arial"/>
        </w:rPr>
        <w:t xml:space="preserve"> 2017 (4) NR 1214 (HC) (the retirement judgment).</w:t>
      </w:r>
    </w:p>
  </w:footnote>
  <w:footnote w:id="2">
    <w:p w:rsidR="00076459" w:rsidRPr="00076459" w:rsidRDefault="00076459" w:rsidP="00435DA6">
      <w:pPr>
        <w:pStyle w:val="FootnoteText"/>
        <w:jc w:val="both"/>
        <w:rPr>
          <w:rFonts w:ascii="Arial" w:hAnsi="Arial" w:cs="Arial"/>
        </w:rPr>
      </w:pPr>
      <w:r w:rsidRPr="00076459">
        <w:rPr>
          <w:rStyle w:val="FootnoteReference"/>
          <w:rFonts w:ascii="Arial" w:hAnsi="Arial" w:cs="Arial"/>
        </w:rPr>
        <w:footnoteRef/>
      </w:r>
      <w:r w:rsidRPr="00076459">
        <w:rPr>
          <w:rFonts w:ascii="Arial" w:hAnsi="Arial" w:cs="Arial"/>
        </w:rPr>
        <w:t xml:space="preserve"> </w:t>
      </w:r>
      <w:r w:rsidRPr="00435DA6">
        <w:rPr>
          <w:rFonts w:ascii="Arial" w:hAnsi="Arial" w:cs="Arial"/>
          <w:i/>
        </w:rPr>
        <w:t>Black Range Mining (Pty) Ltd v Minister of Mines and Energy &amp; another</w:t>
      </w:r>
      <w:r w:rsidRPr="00076459">
        <w:rPr>
          <w:rFonts w:ascii="Arial" w:hAnsi="Arial" w:cs="Arial"/>
        </w:rPr>
        <w:t xml:space="preserve"> 2009 (1) N</w:t>
      </w:r>
      <w:r>
        <w:rPr>
          <w:rFonts w:ascii="Arial" w:hAnsi="Arial" w:cs="Arial"/>
        </w:rPr>
        <w:t>R 140 (HC</w:t>
      </w:r>
      <w:r w:rsidRPr="00076459">
        <w:rPr>
          <w:rFonts w:ascii="Arial" w:hAnsi="Arial" w:cs="Arial"/>
        </w:rPr>
        <w:t>)</w:t>
      </w:r>
      <w:r>
        <w:rPr>
          <w:rFonts w:ascii="Arial" w:hAnsi="Arial" w:cs="Arial"/>
        </w:rPr>
        <w:t xml:space="preserve"> paras 10 and 19 and </w:t>
      </w:r>
      <w:r w:rsidRPr="00435DA6">
        <w:rPr>
          <w:rFonts w:ascii="Arial" w:hAnsi="Arial" w:cs="Arial"/>
          <w:i/>
        </w:rPr>
        <w:t>Bruni NO &amp; others v Minister of Finance &amp; others</w:t>
      </w:r>
      <w:r>
        <w:rPr>
          <w:rFonts w:ascii="Arial" w:hAnsi="Arial" w:cs="Arial"/>
        </w:rPr>
        <w:t xml:space="preserve"> 2021 (2) NR 552 (SC) para 51</w:t>
      </w:r>
      <w:r w:rsidR="00E02CA2">
        <w:rPr>
          <w:rFonts w:ascii="Arial" w:hAnsi="Arial" w:cs="Arial"/>
        </w:rPr>
        <w:t xml:space="preserve"> (</w:t>
      </w:r>
      <w:r w:rsidR="00E02CA2" w:rsidRPr="00E02CA2">
        <w:rPr>
          <w:rFonts w:ascii="Arial" w:hAnsi="Arial" w:cs="Arial"/>
          <w:i/>
        </w:rPr>
        <w:t>Bruni</w:t>
      </w:r>
      <w:r w:rsidR="00E02CA2">
        <w:rPr>
          <w:rFonts w:ascii="Arial" w:hAnsi="Arial" w:cs="Arial"/>
        </w:rPr>
        <w:t>).</w:t>
      </w:r>
    </w:p>
  </w:footnote>
  <w:footnote w:id="3">
    <w:p w:rsidR="00435DA6" w:rsidRPr="00435DA6" w:rsidRDefault="00435DA6" w:rsidP="00435DA6">
      <w:pPr>
        <w:pStyle w:val="FootnoteText"/>
        <w:jc w:val="both"/>
        <w:rPr>
          <w:rFonts w:ascii="Arial" w:hAnsi="Arial" w:cs="Arial"/>
        </w:rPr>
      </w:pPr>
      <w:r w:rsidRPr="00435DA6">
        <w:rPr>
          <w:rStyle w:val="FootnoteReference"/>
          <w:rFonts w:ascii="Arial" w:hAnsi="Arial" w:cs="Arial"/>
        </w:rPr>
        <w:footnoteRef/>
      </w:r>
      <w:r w:rsidRPr="00435DA6">
        <w:rPr>
          <w:rFonts w:ascii="Arial" w:hAnsi="Arial" w:cs="Arial"/>
        </w:rPr>
        <w:t xml:space="preserve"> </w:t>
      </w:r>
      <w:r w:rsidRPr="00435DA6">
        <w:rPr>
          <w:rFonts w:ascii="Arial" w:hAnsi="Arial" w:cs="Arial"/>
          <w:i/>
        </w:rPr>
        <w:t>Bruni</w:t>
      </w:r>
      <w:r>
        <w:rPr>
          <w:rFonts w:ascii="Arial" w:hAnsi="Arial" w:cs="Arial"/>
        </w:rPr>
        <w:t xml:space="preserve"> para 52.</w:t>
      </w:r>
    </w:p>
  </w:footnote>
  <w:footnote w:id="4">
    <w:p w:rsidR="00435DA6" w:rsidRPr="00435DA6" w:rsidRDefault="00435DA6" w:rsidP="00435DA6">
      <w:pPr>
        <w:pStyle w:val="FootnoteText"/>
        <w:jc w:val="both"/>
        <w:rPr>
          <w:rFonts w:ascii="Arial" w:hAnsi="Arial" w:cs="Arial"/>
        </w:rPr>
      </w:pPr>
      <w:r w:rsidRPr="00435DA6">
        <w:rPr>
          <w:rStyle w:val="FootnoteReference"/>
          <w:rFonts w:ascii="Arial" w:hAnsi="Arial" w:cs="Arial"/>
        </w:rPr>
        <w:footnoteRef/>
      </w:r>
      <w:r w:rsidRPr="00435DA6">
        <w:rPr>
          <w:rFonts w:ascii="Arial" w:hAnsi="Arial" w:cs="Arial"/>
        </w:rPr>
        <w:t xml:space="preserve"> </w:t>
      </w:r>
      <w:r w:rsidRPr="00435DA6">
        <w:rPr>
          <w:rFonts w:ascii="Arial" w:hAnsi="Arial" w:cs="Arial"/>
          <w:i/>
        </w:rPr>
        <w:t>Alexkor Ltd &amp; another v The Richtersveld Community &amp; others</w:t>
      </w:r>
      <w:r w:rsidRPr="00435DA6">
        <w:rPr>
          <w:rFonts w:ascii="Arial" w:hAnsi="Arial" w:cs="Arial"/>
        </w:rPr>
        <w:t xml:space="preserve"> 2004 (5) S</w:t>
      </w:r>
      <w:r>
        <w:rPr>
          <w:rFonts w:ascii="Arial" w:hAnsi="Arial" w:cs="Arial"/>
        </w:rPr>
        <w:t>A</w:t>
      </w:r>
      <w:r w:rsidRPr="00435DA6">
        <w:rPr>
          <w:rFonts w:ascii="Arial" w:hAnsi="Arial" w:cs="Arial"/>
        </w:rPr>
        <w:t xml:space="preserve"> 460 (C</w:t>
      </w:r>
      <w:r>
        <w:rPr>
          <w:rFonts w:ascii="Arial" w:hAnsi="Arial" w:cs="Arial"/>
        </w:rPr>
        <w:t>C</w:t>
      </w:r>
      <w:r w:rsidRPr="00435DA6">
        <w:rPr>
          <w:rFonts w:ascii="Arial" w:hAnsi="Arial" w:cs="Arial"/>
        </w:rPr>
        <w:t>)</w:t>
      </w:r>
      <w:r>
        <w:rPr>
          <w:rFonts w:ascii="Arial" w:hAnsi="Arial" w:cs="Arial"/>
        </w:rPr>
        <w:t xml:space="preserve"> paras 43 and 44 quoted</w:t>
      </w:r>
      <w:r w:rsidR="00E02CA2">
        <w:rPr>
          <w:rFonts w:ascii="Arial" w:hAnsi="Arial" w:cs="Arial"/>
        </w:rPr>
        <w:t xml:space="preserve"> with approval in</w:t>
      </w:r>
      <w:r>
        <w:rPr>
          <w:rFonts w:ascii="Arial" w:hAnsi="Arial" w:cs="Arial"/>
        </w:rPr>
        <w:t xml:space="preserve"> </w:t>
      </w:r>
      <w:r w:rsidRPr="00435DA6">
        <w:rPr>
          <w:rFonts w:ascii="Arial" w:hAnsi="Arial" w:cs="Arial"/>
          <w:i/>
        </w:rPr>
        <w:t>Bruni</w:t>
      </w:r>
      <w:r>
        <w:rPr>
          <w:rFonts w:ascii="Arial" w:hAnsi="Arial" w:cs="Arial"/>
        </w:rPr>
        <w:t xml:space="preserve"> para 54.</w:t>
      </w:r>
    </w:p>
  </w:footnote>
  <w:footnote w:id="5">
    <w:p w:rsidR="002D3670" w:rsidRPr="002D3670" w:rsidRDefault="002D3670">
      <w:pPr>
        <w:pStyle w:val="FootnoteText"/>
        <w:rPr>
          <w:rFonts w:ascii="Arial" w:hAnsi="Arial" w:cs="Arial"/>
        </w:rPr>
      </w:pPr>
      <w:r w:rsidRPr="002D3670">
        <w:rPr>
          <w:rStyle w:val="FootnoteReference"/>
          <w:rFonts w:ascii="Arial" w:hAnsi="Arial" w:cs="Arial"/>
        </w:rPr>
        <w:footnoteRef/>
      </w:r>
      <w:r w:rsidRPr="002D3670">
        <w:rPr>
          <w:rFonts w:ascii="Arial" w:hAnsi="Arial" w:cs="Arial"/>
        </w:rPr>
        <w:t xml:space="preserve"> </w:t>
      </w:r>
      <w:r w:rsidR="004F384E" w:rsidRPr="004F384E">
        <w:rPr>
          <w:rFonts w:ascii="Arial" w:hAnsi="Arial" w:cs="Arial"/>
          <w:i/>
        </w:rPr>
        <w:t>Kerksay Investments (Pty) Ltd v</w:t>
      </w:r>
      <w:r w:rsidRPr="004F384E">
        <w:rPr>
          <w:rFonts w:ascii="Arial" w:hAnsi="Arial" w:cs="Arial"/>
          <w:i/>
        </w:rPr>
        <w:t xml:space="preserve"> R</w:t>
      </w:r>
      <w:r w:rsidR="004F384E" w:rsidRPr="004F384E">
        <w:rPr>
          <w:rFonts w:ascii="Arial" w:hAnsi="Arial" w:cs="Arial"/>
          <w:i/>
        </w:rPr>
        <w:t>andburg Town Council</w:t>
      </w:r>
      <w:r w:rsidR="004F384E">
        <w:rPr>
          <w:rFonts w:ascii="Arial" w:hAnsi="Arial" w:cs="Arial"/>
        </w:rPr>
        <w:t xml:space="preserve"> 1997 (1) SA</w:t>
      </w:r>
      <w:r w:rsidRPr="002D3670">
        <w:rPr>
          <w:rFonts w:ascii="Arial" w:hAnsi="Arial" w:cs="Arial"/>
        </w:rPr>
        <w:t xml:space="preserve"> 511 (T)</w:t>
      </w:r>
      <w:r w:rsidR="004F384E">
        <w:rPr>
          <w:rFonts w:ascii="Arial" w:hAnsi="Arial" w:cs="Arial"/>
        </w:rPr>
        <w:t xml:space="preserve"> at 521.</w:t>
      </w:r>
    </w:p>
  </w:footnote>
  <w:footnote w:id="6">
    <w:p w:rsidR="00F377B0" w:rsidRPr="00204702" w:rsidRDefault="00F377B0">
      <w:pPr>
        <w:pStyle w:val="FootnoteText"/>
        <w:rPr>
          <w:rFonts w:ascii="Arial" w:hAnsi="Arial" w:cs="Arial"/>
        </w:rPr>
      </w:pPr>
      <w:r>
        <w:rPr>
          <w:rStyle w:val="FootnoteReference"/>
        </w:rPr>
        <w:footnoteRef/>
      </w:r>
      <w:r>
        <w:t xml:space="preserve"> </w:t>
      </w:r>
      <w:r w:rsidR="00204702" w:rsidRPr="00204702">
        <w:rPr>
          <w:rFonts w:ascii="Arial" w:hAnsi="Arial" w:cs="Arial"/>
        </w:rPr>
        <w:t>Section 16 of the High Court Act 16 of 1990.</w:t>
      </w:r>
    </w:p>
  </w:footnote>
  <w:footnote w:id="7">
    <w:p w:rsidR="00A22720" w:rsidRPr="00A22720" w:rsidRDefault="00A22720">
      <w:pPr>
        <w:pStyle w:val="FootnoteText"/>
        <w:rPr>
          <w:rFonts w:ascii="Arial" w:hAnsi="Arial" w:cs="Arial"/>
        </w:rPr>
      </w:pPr>
      <w:r w:rsidRPr="00A22720">
        <w:rPr>
          <w:rStyle w:val="FootnoteReference"/>
          <w:rFonts w:ascii="Arial" w:hAnsi="Arial" w:cs="Arial"/>
        </w:rPr>
        <w:footnoteRef/>
      </w:r>
      <w:r w:rsidRPr="00A22720">
        <w:rPr>
          <w:rFonts w:ascii="Arial" w:hAnsi="Arial" w:cs="Arial"/>
        </w:rPr>
        <w:t xml:space="preserve"> </w:t>
      </w:r>
      <w:r w:rsidR="00204702" w:rsidRPr="00F1172B">
        <w:rPr>
          <w:rFonts w:ascii="Arial" w:hAnsi="Arial" w:cs="Arial"/>
          <w:i/>
        </w:rPr>
        <w:t>Estate Agents Board v Lek</w:t>
      </w:r>
      <w:r w:rsidR="00204702" w:rsidRPr="00F1172B">
        <w:rPr>
          <w:rFonts w:ascii="Arial" w:hAnsi="Arial" w:cs="Arial"/>
        </w:rPr>
        <w:t xml:space="preserve"> 1979 (3) S</w:t>
      </w:r>
      <w:r w:rsidR="00204702">
        <w:rPr>
          <w:rFonts w:ascii="Arial" w:hAnsi="Arial" w:cs="Arial"/>
        </w:rPr>
        <w:t>A</w:t>
      </w:r>
      <w:r w:rsidR="00204702" w:rsidRPr="00F1172B">
        <w:rPr>
          <w:rFonts w:ascii="Arial" w:hAnsi="Arial" w:cs="Arial"/>
        </w:rPr>
        <w:t xml:space="preserve"> 1048 (A)</w:t>
      </w:r>
      <w:r w:rsidRPr="00A22720">
        <w:rPr>
          <w:rFonts w:ascii="Arial" w:hAnsi="Arial" w:cs="Arial"/>
          <w:i/>
        </w:rPr>
        <w:t xml:space="preserve"> </w:t>
      </w:r>
      <w:r>
        <w:rPr>
          <w:rFonts w:ascii="Arial" w:hAnsi="Arial" w:cs="Arial"/>
        </w:rPr>
        <w:t>at 1063F-G.</w:t>
      </w:r>
    </w:p>
  </w:footnote>
  <w:footnote w:id="8">
    <w:p w:rsidR="002E5DA6" w:rsidRPr="002E5DA6" w:rsidRDefault="002E5DA6">
      <w:pPr>
        <w:pStyle w:val="FootnoteText"/>
        <w:rPr>
          <w:rFonts w:ascii="Arial" w:hAnsi="Arial" w:cs="Arial"/>
        </w:rPr>
      </w:pPr>
      <w:r w:rsidRPr="002E5DA6">
        <w:rPr>
          <w:rStyle w:val="FootnoteReference"/>
          <w:rFonts w:ascii="Arial" w:hAnsi="Arial" w:cs="Arial"/>
        </w:rPr>
        <w:footnoteRef/>
      </w:r>
      <w:r w:rsidR="0097489C">
        <w:rPr>
          <w:rFonts w:ascii="Arial" w:hAnsi="Arial" w:cs="Arial"/>
        </w:rPr>
        <w:t xml:space="preserve"> Retirement judgment para 46</w:t>
      </w:r>
      <w:r w:rsidRPr="002E5DA6">
        <w:rPr>
          <w:rFonts w:ascii="Arial" w:hAnsi="Arial" w:cs="Arial"/>
        </w:rPr>
        <w:t>.</w:t>
      </w:r>
    </w:p>
  </w:footnote>
  <w:footnote w:id="9">
    <w:p w:rsidR="002E5DA6" w:rsidRPr="002E5DA6" w:rsidRDefault="002E5DA6">
      <w:pPr>
        <w:pStyle w:val="FootnoteText"/>
        <w:rPr>
          <w:rFonts w:ascii="Arial" w:hAnsi="Arial" w:cs="Arial"/>
        </w:rPr>
      </w:pPr>
      <w:r w:rsidRPr="002E5DA6">
        <w:rPr>
          <w:rStyle w:val="FootnoteReference"/>
          <w:rFonts w:ascii="Arial" w:hAnsi="Arial" w:cs="Arial"/>
        </w:rPr>
        <w:footnoteRef/>
      </w:r>
      <w:r w:rsidRPr="002E5DA6">
        <w:rPr>
          <w:rFonts w:ascii="Arial" w:hAnsi="Arial" w:cs="Arial"/>
        </w:rPr>
        <w:t xml:space="preserve"> </w:t>
      </w:r>
      <w:r w:rsidR="00B07322" w:rsidRPr="00B07322">
        <w:rPr>
          <w:rFonts w:ascii="Arial" w:hAnsi="Arial" w:cs="Arial"/>
          <w:i/>
        </w:rPr>
        <w:t>Supra</w:t>
      </w:r>
      <w:r w:rsidR="0097489C">
        <w:rPr>
          <w:rFonts w:ascii="Arial" w:hAnsi="Arial" w:cs="Arial"/>
        </w:rPr>
        <w:t xml:space="preserve"> para 48</w:t>
      </w:r>
      <w:r w:rsidRPr="002E5DA6">
        <w:rPr>
          <w:rFonts w:ascii="Arial" w:hAnsi="Arial" w:cs="Arial"/>
        </w:rPr>
        <w:t>.</w:t>
      </w:r>
    </w:p>
  </w:footnote>
  <w:footnote w:id="10">
    <w:p w:rsidR="002E5DA6" w:rsidRPr="002E5DA6" w:rsidRDefault="002E5DA6">
      <w:pPr>
        <w:pStyle w:val="FootnoteText"/>
        <w:rPr>
          <w:rFonts w:ascii="Arial" w:hAnsi="Arial" w:cs="Arial"/>
        </w:rPr>
      </w:pPr>
      <w:r w:rsidRPr="002E5DA6">
        <w:rPr>
          <w:rStyle w:val="FootnoteReference"/>
          <w:rFonts w:ascii="Arial" w:hAnsi="Arial" w:cs="Arial"/>
        </w:rPr>
        <w:footnoteRef/>
      </w:r>
      <w:r w:rsidRPr="002E5DA6">
        <w:rPr>
          <w:rFonts w:ascii="Arial" w:hAnsi="Arial" w:cs="Arial"/>
        </w:rPr>
        <w:t xml:space="preserve"> </w:t>
      </w:r>
      <w:r w:rsidR="00B07322" w:rsidRPr="00B07322">
        <w:rPr>
          <w:rFonts w:ascii="Arial" w:hAnsi="Arial" w:cs="Arial"/>
          <w:i/>
        </w:rPr>
        <w:t>Supra</w:t>
      </w:r>
      <w:r w:rsidR="0097489C">
        <w:rPr>
          <w:rFonts w:ascii="Arial" w:hAnsi="Arial" w:cs="Arial"/>
        </w:rPr>
        <w:t xml:space="preserve"> para 49</w:t>
      </w:r>
      <w:r w:rsidRPr="002E5DA6">
        <w:rPr>
          <w:rFonts w:ascii="Arial" w:hAnsi="Arial" w:cs="Arial"/>
        </w:rPr>
        <w:t>.</w:t>
      </w:r>
    </w:p>
  </w:footnote>
  <w:footnote w:id="11">
    <w:p w:rsidR="001E6B90" w:rsidRPr="001E6B90" w:rsidRDefault="001E6B90">
      <w:pPr>
        <w:pStyle w:val="FootnoteText"/>
        <w:rPr>
          <w:rFonts w:ascii="Arial" w:hAnsi="Arial" w:cs="Arial"/>
        </w:rPr>
      </w:pPr>
      <w:r w:rsidRPr="001E6B90">
        <w:rPr>
          <w:rStyle w:val="FootnoteReference"/>
          <w:rFonts w:ascii="Arial" w:hAnsi="Arial" w:cs="Arial"/>
        </w:rPr>
        <w:footnoteRef/>
      </w:r>
      <w:r w:rsidRPr="001E6B90">
        <w:rPr>
          <w:rFonts w:ascii="Arial" w:hAnsi="Arial" w:cs="Arial"/>
        </w:rPr>
        <w:t xml:space="preserve"> </w:t>
      </w:r>
      <w:r w:rsidRPr="008B0EDA">
        <w:rPr>
          <w:rFonts w:ascii="Arial" w:hAnsi="Arial" w:cs="Arial"/>
          <w:i/>
        </w:rPr>
        <w:t>Badenhorst v Marks</w:t>
      </w:r>
      <w:r w:rsidR="00FC4125">
        <w:rPr>
          <w:rFonts w:ascii="Arial" w:hAnsi="Arial" w:cs="Arial"/>
        </w:rPr>
        <w:t xml:space="preserve"> 1911 TPD</w:t>
      </w:r>
      <w:r w:rsidR="008B0EDA">
        <w:rPr>
          <w:rFonts w:ascii="Arial" w:hAnsi="Arial" w:cs="Arial"/>
        </w:rPr>
        <w:t xml:space="preserve"> </w:t>
      </w:r>
      <w:r w:rsidR="00FC4125">
        <w:rPr>
          <w:rFonts w:ascii="Arial" w:hAnsi="Arial" w:cs="Arial"/>
        </w:rPr>
        <w:t xml:space="preserve">144 </w:t>
      </w:r>
      <w:r w:rsidR="008B0EDA">
        <w:rPr>
          <w:rFonts w:ascii="Arial" w:hAnsi="Arial" w:cs="Arial"/>
        </w:rPr>
        <w:t xml:space="preserve">and </w:t>
      </w:r>
      <w:r w:rsidR="008B0EDA" w:rsidRPr="008B0EDA">
        <w:rPr>
          <w:rFonts w:ascii="Arial" w:hAnsi="Arial" w:cs="Arial"/>
          <w:i/>
        </w:rPr>
        <w:t>Robson v Theron</w:t>
      </w:r>
      <w:r w:rsidR="008B0EDA">
        <w:rPr>
          <w:rFonts w:ascii="Arial" w:hAnsi="Arial" w:cs="Arial"/>
        </w:rPr>
        <w:t xml:space="preserve"> 1978 (1) SA </w:t>
      </w:r>
      <w:r w:rsidR="008B0EDA" w:rsidRPr="008B0EDA">
        <w:rPr>
          <w:rFonts w:ascii="Arial" w:hAnsi="Arial" w:cs="Arial"/>
        </w:rPr>
        <w:t>841 (A</w:t>
      </w:r>
      <w:r w:rsidR="008B0EDA">
        <w:rPr>
          <w:rFonts w:ascii="Arial" w:hAnsi="Arial" w:cs="Arial"/>
        </w:rPr>
        <w:t>) at 855.</w:t>
      </w:r>
    </w:p>
  </w:footnote>
  <w:footnote w:id="12">
    <w:p w:rsidR="00E360F4" w:rsidRPr="00E360F4" w:rsidRDefault="00E360F4" w:rsidP="008B4EA1">
      <w:pPr>
        <w:pStyle w:val="FootnoteText"/>
        <w:jc w:val="both"/>
        <w:rPr>
          <w:rFonts w:ascii="Arial" w:hAnsi="Arial" w:cs="Arial"/>
        </w:rPr>
      </w:pPr>
      <w:r w:rsidRPr="00E360F4">
        <w:rPr>
          <w:rStyle w:val="FootnoteReference"/>
          <w:rFonts w:ascii="Arial" w:hAnsi="Arial" w:cs="Arial"/>
        </w:rPr>
        <w:footnoteRef/>
      </w:r>
      <w:r w:rsidRPr="00E360F4">
        <w:rPr>
          <w:rFonts w:ascii="Arial" w:hAnsi="Arial" w:cs="Arial"/>
        </w:rPr>
        <w:t xml:space="preserve"> </w:t>
      </w:r>
      <w:r w:rsidRPr="00E360F4">
        <w:rPr>
          <w:rFonts w:ascii="Arial" w:hAnsi="Arial" w:cs="Arial"/>
          <w:i/>
        </w:rPr>
        <w:t>Reports of Patent, Design and Trade Mark Cases,</w:t>
      </w:r>
      <w:r w:rsidR="008B4EA1">
        <w:rPr>
          <w:rFonts w:ascii="Arial" w:hAnsi="Arial" w:cs="Arial"/>
        </w:rPr>
        <w:t xml:space="preserve"> V</w:t>
      </w:r>
      <w:r>
        <w:rPr>
          <w:rFonts w:ascii="Arial" w:hAnsi="Arial" w:cs="Arial"/>
        </w:rPr>
        <w:t>ol</w:t>
      </w:r>
      <w:r w:rsidR="008B4EA1">
        <w:rPr>
          <w:rFonts w:ascii="Arial" w:hAnsi="Arial" w:cs="Arial"/>
        </w:rPr>
        <w:t>ume 70, I</w:t>
      </w:r>
      <w:r w:rsidRPr="00E360F4">
        <w:rPr>
          <w:rFonts w:ascii="Arial" w:hAnsi="Arial" w:cs="Arial"/>
        </w:rPr>
        <w:t xml:space="preserve">ssue 6, </w:t>
      </w:r>
      <w:r w:rsidR="008B4EA1">
        <w:rPr>
          <w:rFonts w:ascii="Arial" w:hAnsi="Arial" w:cs="Arial"/>
        </w:rPr>
        <w:t xml:space="preserve">published </w:t>
      </w:r>
      <w:r w:rsidRPr="00E360F4">
        <w:rPr>
          <w:rFonts w:ascii="Arial" w:hAnsi="Arial" w:cs="Arial"/>
        </w:rPr>
        <w:t>29 April 1953 p</w:t>
      </w:r>
      <w:r w:rsidR="008B4EA1">
        <w:rPr>
          <w:rFonts w:ascii="Arial" w:hAnsi="Arial" w:cs="Arial"/>
        </w:rPr>
        <w:t>ages</w:t>
      </w:r>
      <w:r w:rsidRPr="00E360F4">
        <w:rPr>
          <w:rFonts w:ascii="Arial" w:hAnsi="Arial" w:cs="Arial"/>
        </w:rPr>
        <w:t xml:space="preserve"> 102</w:t>
      </w:r>
      <w:r>
        <w:rPr>
          <w:rFonts w:ascii="Arial" w:hAnsi="Arial" w:cs="Arial"/>
        </w:rPr>
        <w:t xml:space="preserve">-122, </w:t>
      </w:r>
      <w:hyperlink r:id="rId1" w:history="1">
        <w:r w:rsidRPr="00D32452">
          <w:rPr>
            <w:rStyle w:val="Hyperlink"/>
            <w:rFonts w:ascii="Arial" w:hAnsi="Arial" w:cs="Arial"/>
          </w:rPr>
          <w:t>https://doi.org/10.1093/rpc/70.6102</w:t>
        </w:r>
      </w:hyperlink>
      <w:r>
        <w:rPr>
          <w:rFonts w:ascii="Arial" w:hAnsi="Arial" w:cs="Arial"/>
        </w:rPr>
        <w:t xml:space="preserve"> accessed on 1 November 2021.</w:t>
      </w:r>
    </w:p>
  </w:footnote>
  <w:footnote w:id="13">
    <w:p w:rsidR="00911970" w:rsidRPr="00911970" w:rsidRDefault="00911970" w:rsidP="008B4EA1">
      <w:pPr>
        <w:pStyle w:val="FootnoteText"/>
        <w:jc w:val="both"/>
        <w:rPr>
          <w:rFonts w:ascii="Arial" w:hAnsi="Arial" w:cs="Arial"/>
        </w:rPr>
      </w:pPr>
      <w:r w:rsidRPr="00911970">
        <w:rPr>
          <w:rStyle w:val="FootnoteReference"/>
          <w:rFonts w:ascii="Arial" w:hAnsi="Arial" w:cs="Arial"/>
        </w:rPr>
        <w:footnoteRef/>
      </w:r>
      <w:r w:rsidRPr="00911970">
        <w:rPr>
          <w:rFonts w:ascii="Arial" w:hAnsi="Arial" w:cs="Arial"/>
        </w:rPr>
        <w:t xml:space="preserve"> </w:t>
      </w:r>
      <w:r w:rsidR="00E360F4">
        <w:rPr>
          <w:rFonts w:ascii="Arial" w:hAnsi="Arial" w:cs="Arial"/>
        </w:rPr>
        <w:t>Also see</w:t>
      </w:r>
      <w:r>
        <w:rPr>
          <w:rFonts w:ascii="Arial" w:hAnsi="Arial" w:cs="Arial"/>
        </w:rPr>
        <w:t xml:space="preserve"> </w:t>
      </w:r>
      <w:r w:rsidR="00C540F3">
        <w:rPr>
          <w:rFonts w:ascii="Arial" w:hAnsi="Arial" w:cs="Arial"/>
        </w:rPr>
        <w:t xml:space="preserve">G C </w:t>
      </w:r>
      <w:r>
        <w:rPr>
          <w:rFonts w:ascii="Arial" w:hAnsi="Arial" w:cs="Arial"/>
        </w:rPr>
        <w:t>Webster</w:t>
      </w:r>
      <w:r w:rsidR="00C540F3">
        <w:rPr>
          <w:rFonts w:ascii="Arial" w:hAnsi="Arial" w:cs="Arial"/>
        </w:rPr>
        <w:t>,</w:t>
      </w:r>
      <w:r>
        <w:rPr>
          <w:rFonts w:ascii="Arial" w:hAnsi="Arial" w:cs="Arial"/>
        </w:rPr>
        <w:t xml:space="preserve"> </w:t>
      </w:r>
      <w:r w:rsidR="00C540F3">
        <w:rPr>
          <w:rFonts w:ascii="Arial" w:hAnsi="Arial" w:cs="Arial"/>
        </w:rPr>
        <w:t>N S Page, C E Webster and G E Moley</w:t>
      </w:r>
      <w:r>
        <w:rPr>
          <w:rFonts w:ascii="Arial" w:hAnsi="Arial" w:cs="Arial"/>
        </w:rPr>
        <w:t xml:space="preserve"> </w:t>
      </w:r>
      <w:r w:rsidRPr="00C540F3">
        <w:rPr>
          <w:rFonts w:ascii="Arial" w:hAnsi="Arial" w:cs="Arial"/>
          <w:i/>
        </w:rPr>
        <w:t>South African Law of Trade Marks</w:t>
      </w:r>
      <w:r>
        <w:rPr>
          <w:rFonts w:ascii="Arial" w:hAnsi="Arial" w:cs="Arial"/>
        </w:rPr>
        <w:t xml:space="preserve"> </w:t>
      </w:r>
      <w:r w:rsidR="00B07322">
        <w:rPr>
          <w:rFonts w:ascii="Arial" w:hAnsi="Arial" w:cs="Arial"/>
        </w:rPr>
        <w:t xml:space="preserve">       3 </w:t>
      </w:r>
      <w:r>
        <w:rPr>
          <w:rFonts w:ascii="Arial" w:hAnsi="Arial" w:cs="Arial"/>
        </w:rPr>
        <w:t>ed p 243.</w:t>
      </w:r>
    </w:p>
  </w:footnote>
  <w:footnote w:id="14">
    <w:p w:rsidR="00AC6BCE" w:rsidRPr="00AC6BCE" w:rsidRDefault="00AC6BCE" w:rsidP="008B4EA1">
      <w:pPr>
        <w:pStyle w:val="FootnoteText"/>
        <w:jc w:val="both"/>
        <w:rPr>
          <w:rFonts w:ascii="Arial" w:hAnsi="Arial" w:cs="Arial"/>
        </w:rPr>
      </w:pPr>
      <w:r w:rsidRPr="00AC6BCE">
        <w:rPr>
          <w:rStyle w:val="FootnoteReference"/>
          <w:rFonts w:ascii="Arial" w:hAnsi="Arial" w:cs="Arial"/>
        </w:rPr>
        <w:footnoteRef/>
      </w:r>
      <w:r w:rsidRPr="00AC6BCE">
        <w:rPr>
          <w:rFonts w:ascii="Arial" w:hAnsi="Arial" w:cs="Arial"/>
        </w:rPr>
        <w:t xml:space="preserve"> </w:t>
      </w:r>
      <w:r w:rsidRPr="005E0F55">
        <w:rPr>
          <w:rFonts w:ascii="Arial" w:hAnsi="Arial" w:cs="Arial"/>
          <w:i/>
        </w:rPr>
        <w:t>Jacobs v Minister of Agriculture</w:t>
      </w:r>
      <w:r w:rsidRPr="00AC6BCE">
        <w:rPr>
          <w:rFonts w:ascii="Arial" w:hAnsi="Arial" w:cs="Arial"/>
        </w:rPr>
        <w:t xml:space="preserve"> 1972 (4) S</w:t>
      </w:r>
      <w:r>
        <w:rPr>
          <w:rFonts w:ascii="Arial" w:hAnsi="Arial" w:cs="Arial"/>
        </w:rPr>
        <w:t>A</w:t>
      </w:r>
      <w:r w:rsidRPr="00AC6BCE">
        <w:rPr>
          <w:rFonts w:ascii="Arial" w:hAnsi="Arial" w:cs="Arial"/>
        </w:rPr>
        <w:t xml:space="preserve"> 608 (W)</w:t>
      </w:r>
      <w:r w:rsidR="00E360F4">
        <w:rPr>
          <w:rFonts w:ascii="Arial" w:hAnsi="Arial" w:cs="Arial"/>
        </w:rPr>
        <w:t xml:space="preserve"> at 621A.</w:t>
      </w:r>
    </w:p>
  </w:footnote>
  <w:footnote w:id="15">
    <w:p w:rsidR="000A0892" w:rsidRPr="000A0892" w:rsidRDefault="000A0892">
      <w:pPr>
        <w:pStyle w:val="FootnoteText"/>
        <w:rPr>
          <w:rFonts w:ascii="Arial" w:hAnsi="Arial" w:cs="Arial"/>
        </w:rPr>
      </w:pPr>
      <w:r w:rsidRPr="000A0892">
        <w:rPr>
          <w:rStyle w:val="FootnoteReference"/>
          <w:rFonts w:ascii="Arial" w:hAnsi="Arial" w:cs="Arial"/>
        </w:rPr>
        <w:footnoteRef/>
      </w:r>
      <w:r w:rsidRPr="000A0892">
        <w:rPr>
          <w:rFonts w:ascii="Arial" w:hAnsi="Arial" w:cs="Arial"/>
        </w:rPr>
        <w:t xml:space="preserve"> </w:t>
      </w:r>
      <w:r>
        <w:rPr>
          <w:rFonts w:ascii="Arial" w:hAnsi="Arial" w:cs="Arial"/>
        </w:rPr>
        <w:t>1</w:t>
      </w:r>
      <w:r w:rsidRPr="000A0892">
        <w:rPr>
          <w:rFonts w:ascii="Arial" w:hAnsi="Arial" w:cs="Arial"/>
        </w:rPr>
        <w:t>993 NR 274 (HC)</w:t>
      </w:r>
      <w:r>
        <w:rPr>
          <w:rFonts w:ascii="Arial" w:hAnsi="Arial" w:cs="Arial"/>
        </w:rPr>
        <w:t xml:space="preserve"> at 280G-J.</w:t>
      </w:r>
    </w:p>
  </w:footnote>
  <w:footnote w:id="16">
    <w:p w:rsidR="00253527" w:rsidRPr="00253527" w:rsidRDefault="00253527">
      <w:pPr>
        <w:pStyle w:val="FootnoteText"/>
        <w:rPr>
          <w:rFonts w:ascii="Arial" w:hAnsi="Arial" w:cs="Arial"/>
        </w:rPr>
      </w:pPr>
      <w:r w:rsidRPr="00253527">
        <w:rPr>
          <w:rStyle w:val="FootnoteReference"/>
          <w:rFonts w:ascii="Arial" w:hAnsi="Arial" w:cs="Arial"/>
        </w:rPr>
        <w:footnoteRef/>
      </w:r>
      <w:r w:rsidRPr="00253527">
        <w:rPr>
          <w:rFonts w:ascii="Arial" w:hAnsi="Arial" w:cs="Arial"/>
        </w:rPr>
        <w:t xml:space="preserve"> </w:t>
      </w:r>
      <w:r w:rsidRPr="00253527">
        <w:rPr>
          <w:rFonts w:ascii="Arial" w:hAnsi="Arial" w:cs="Arial"/>
          <w:i/>
        </w:rPr>
        <w:t>Fischer v Seelenbinder</w:t>
      </w:r>
      <w:r w:rsidR="005576F0">
        <w:rPr>
          <w:rFonts w:ascii="Arial" w:hAnsi="Arial" w:cs="Arial"/>
        </w:rPr>
        <w:t xml:space="preserve"> 2021 (1) NR 35 (SC) </w:t>
      </w:r>
      <w:r>
        <w:rPr>
          <w:rFonts w:ascii="Arial" w:hAnsi="Arial" w:cs="Arial"/>
        </w:rPr>
        <w:t>paras 27 and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6672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C52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66729A">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C5296F">
          <w:rPr>
            <w:rFonts w:ascii="Arial" w:hAnsi="Arial" w:cs="Arial"/>
            <w:noProof/>
            <w:sz w:val="24"/>
            <w:szCs w:val="24"/>
          </w:rPr>
          <w:t>25</w:t>
        </w:r>
        <w:r w:rsidRPr="00240C67">
          <w:rPr>
            <w:rFonts w:ascii="Arial" w:hAnsi="Arial" w:cs="Arial"/>
            <w:noProof/>
            <w:sz w:val="24"/>
            <w:szCs w:val="24"/>
          </w:rPr>
          <w:fldChar w:fldCharType="end"/>
        </w:r>
      </w:p>
    </w:sdtContent>
  </w:sdt>
  <w:p w:rsidR="004D6713" w:rsidRPr="00240C67" w:rsidRDefault="00C5296F">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9CA1E1F"/>
    <w:multiLevelType w:val="hybridMultilevel"/>
    <w:tmpl w:val="7A14E322"/>
    <w:lvl w:ilvl="0" w:tplc="067058BC">
      <w:start w:val="1"/>
      <w:numFmt w:val="bullet"/>
      <w:lvlText w:val=""/>
      <w:lvlJc w:val="left"/>
      <w:pPr>
        <w:ind w:left="144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B876BDB"/>
    <w:multiLevelType w:val="hybridMultilevel"/>
    <w:tmpl w:val="F76C91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B1"/>
    <w:rsid w:val="00002746"/>
    <w:rsid w:val="00006406"/>
    <w:rsid w:val="0000707D"/>
    <w:rsid w:val="00037EC2"/>
    <w:rsid w:val="00041A1D"/>
    <w:rsid w:val="000429BB"/>
    <w:rsid w:val="00047085"/>
    <w:rsid w:val="00061501"/>
    <w:rsid w:val="00061F8F"/>
    <w:rsid w:val="00076459"/>
    <w:rsid w:val="000A0892"/>
    <w:rsid w:val="000A0ADF"/>
    <w:rsid w:val="000B50C7"/>
    <w:rsid w:val="000C2BAB"/>
    <w:rsid w:val="000C4883"/>
    <w:rsid w:val="000C4E69"/>
    <w:rsid w:val="000F4F18"/>
    <w:rsid w:val="00105ABA"/>
    <w:rsid w:val="00106F81"/>
    <w:rsid w:val="001160CF"/>
    <w:rsid w:val="00127585"/>
    <w:rsid w:val="001424ED"/>
    <w:rsid w:val="00143570"/>
    <w:rsid w:val="00147726"/>
    <w:rsid w:val="00171CDC"/>
    <w:rsid w:val="00172CDA"/>
    <w:rsid w:val="00181FE4"/>
    <w:rsid w:val="0018238B"/>
    <w:rsid w:val="00187F04"/>
    <w:rsid w:val="00191614"/>
    <w:rsid w:val="001946F4"/>
    <w:rsid w:val="001D0421"/>
    <w:rsid w:val="001E6B90"/>
    <w:rsid w:val="00204702"/>
    <w:rsid w:val="00225C43"/>
    <w:rsid w:val="00232D46"/>
    <w:rsid w:val="00243C16"/>
    <w:rsid w:val="00253527"/>
    <w:rsid w:val="00253D91"/>
    <w:rsid w:val="00264275"/>
    <w:rsid w:val="00293222"/>
    <w:rsid w:val="002A3E24"/>
    <w:rsid w:val="002D3670"/>
    <w:rsid w:val="002E5DA6"/>
    <w:rsid w:val="002F423E"/>
    <w:rsid w:val="00321307"/>
    <w:rsid w:val="00322F2B"/>
    <w:rsid w:val="0035462A"/>
    <w:rsid w:val="003672D1"/>
    <w:rsid w:val="0037563D"/>
    <w:rsid w:val="0037765D"/>
    <w:rsid w:val="003B0FBC"/>
    <w:rsid w:val="003E08AC"/>
    <w:rsid w:val="003E6788"/>
    <w:rsid w:val="003F0CAE"/>
    <w:rsid w:val="0040067C"/>
    <w:rsid w:val="0043272C"/>
    <w:rsid w:val="00435DA6"/>
    <w:rsid w:val="00457EDC"/>
    <w:rsid w:val="0046144E"/>
    <w:rsid w:val="004623EC"/>
    <w:rsid w:val="004A2E4D"/>
    <w:rsid w:val="004A6C3B"/>
    <w:rsid w:val="004B5542"/>
    <w:rsid w:val="004C6904"/>
    <w:rsid w:val="004D33AE"/>
    <w:rsid w:val="004D41EC"/>
    <w:rsid w:val="004F384E"/>
    <w:rsid w:val="00510227"/>
    <w:rsid w:val="0052790D"/>
    <w:rsid w:val="00533737"/>
    <w:rsid w:val="00555364"/>
    <w:rsid w:val="005576F0"/>
    <w:rsid w:val="00561591"/>
    <w:rsid w:val="005628DB"/>
    <w:rsid w:val="005639C3"/>
    <w:rsid w:val="00565FA6"/>
    <w:rsid w:val="00566B91"/>
    <w:rsid w:val="00577DC1"/>
    <w:rsid w:val="00590A37"/>
    <w:rsid w:val="00592337"/>
    <w:rsid w:val="00592462"/>
    <w:rsid w:val="005A534E"/>
    <w:rsid w:val="005A6CB5"/>
    <w:rsid w:val="005B5FAC"/>
    <w:rsid w:val="005C1210"/>
    <w:rsid w:val="005C539B"/>
    <w:rsid w:val="005E0F55"/>
    <w:rsid w:val="005E65A5"/>
    <w:rsid w:val="005E66B3"/>
    <w:rsid w:val="005F7485"/>
    <w:rsid w:val="006214E8"/>
    <w:rsid w:val="0063760C"/>
    <w:rsid w:val="00644589"/>
    <w:rsid w:val="0066526F"/>
    <w:rsid w:val="0066729A"/>
    <w:rsid w:val="00667AB4"/>
    <w:rsid w:val="0069142C"/>
    <w:rsid w:val="006C1B9E"/>
    <w:rsid w:val="006F0399"/>
    <w:rsid w:val="00703C2B"/>
    <w:rsid w:val="007135B5"/>
    <w:rsid w:val="007257E2"/>
    <w:rsid w:val="00742065"/>
    <w:rsid w:val="00750B29"/>
    <w:rsid w:val="00753AEC"/>
    <w:rsid w:val="00754E4E"/>
    <w:rsid w:val="00760BAD"/>
    <w:rsid w:val="00761215"/>
    <w:rsid w:val="00772FE5"/>
    <w:rsid w:val="00790796"/>
    <w:rsid w:val="007A00DC"/>
    <w:rsid w:val="007C2CEB"/>
    <w:rsid w:val="007D2970"/>
    <w:rsid w:val="00820DAD"/>
    <w:rsid w:val="00833C46"/>
    <w:rsid w:val="00852DC4"/>
    <w:rsid w:val="00853ECE"/>
    <w:rsid w:val="0086054C"/>
    <w:rsid w:val="00890A4C"/>
    <w:rsid w:val="008A4C39"/>
    <w:rsid w:val="008B0EDA"/>
    <w:rsid w:val="008B4EA1"/>
    <w:rsid w:val="008D68FB"/>
    <w:rsid w:val="008E40E1"/>
    <w:rsid w:val="008E7790"/>
    <w:rsid w:val="00910200"/>
    <w:rsid w:val="009103AA"/>
    <w:rsid w:val="0091121E"/>
    <w:rsid w:val="00911970"/>
    <w:rsid w:val="009328C8"/>
    <w:rsid w:val="00935631"/>
    <w:rsid w:val="00967B31"/>
    <w:rsid w:val="009708E0"/>
    <w:rsid w:val="0097489C"/>
    <w:rsid w:val="009E338E"/>
    <w:rsid w:val="009E4467"/>
    <w:rsid w:val="009E70BF"/>
    <w:rsid w:val="00A00E13"/>
    <w:rsid w:val="00A12132"/>
    <w:rsid w:val="00A15E24"/>
    <w:rsid w:val="00A167A0"/>
    <w:rsid w:val="00A22720"/>
    <w:rsid w:val="00A35AC1"/>
    <w:rsid w:val="00A37E07"/>
    <w:rsid w:val="00A43095"/>
    <w:rsid w:val="00A4422B"/>
    <w:rsid w:val="00A54AB8"/>
    <w:rsid w:val="00A5773C"/>
    <w:rsid w:val="00A716D7"/>
    <w:rsid w:val="00A74864"/>
    <w:rsid w:val="00AB272D"/>
    <w:rsid w:val="00AC6BCE"/>
    <w:rsid w:val="00AD2BE6"/>
    <w:rsid w:val="00AF0A11"/>
    <w:rsid w:val="00B015A1"/>
    <w:rsid w:val="00B04992"/>
    <w:rsid w:val="00B06105"/>
    <w:rsid w:val="00B07322"/>
    <w:rsid w:val="00B24F41"/>
    <w:rsid w:val="00B33BE0"/>
    <w:rsid w:val="00B347B8"/>
    <w:rsid w:val="00B43DE3"/>
    <w:rsid w:val="00B5498F"/>
    <w:rsid w:val="00B9055A"/>
    <w:rsid w:val="00BA327D"/>
    <w:rsid w:val="00BA56FE"/>
    <w:rsid w:val="00BB32AF"/>
    <w:rsid w:val="00BB6961"/>
    <w:rsid w:val="00BC5A8F"/>
    <w:rsid w:val="00BC5B5F"/>
    <w:rsid w:val="00BE240E"/>
    <w:rsid w:val="00BE5189"/>
    <w:rsid w:val="00C21D9B"/>
    <w:rsid w:val="00C33335"/>
    <w:rsid w:val="00C3371C"/>
    <w:rsid w:val="00C429B1"/>
    <w:rsid w:val="00C510D5"/>
    <w:rsid w:val="00C5296F"/>
    <w:rsid w:val="00C540F3"/>
    <w:rsid w:val="00CC3107"/>
    <w:rsid w:val="00CD5D26"/>
    <w:rsid w:val="00CF69D5"/>
    <w:rsid w:val="00D23AF0"/>
    <w:rsid w:val="00D30530"/>
    <w:rsid w:val="00D72C6A"/>
    <w:rsid w:val="00D751B8"/>
    <w:rsid w:val="00D876CF"/>
    <w:rsid w:val="00DB531E"/>
    <w:rsid w:val="00DC3F22"/>
    <w:rsid w:val="00DC4FE2"/>
    <w:rsid w:val="00DD17DD"/>
    <w:rsid w:val="00DE7DD1"/>
    <w:rsid w:val="00E02CA2"/>
    <w:rsid w:val="00E1547B"/>
    <w:rsid w:val="00E360F4"/>
    <w:rsid w:val="00E514DA"/>
    <w:rsid w:val="00E6407A"/>
    <w:rsid w:val="00E67F6B"/>
    <w:rsid w:val="00E75178"/>
    <w:rsid w:val="00E85184"/>
    <w:rsid w:val="00E93903"/>
    <w:rsid w:val="00E94F6B"/>
    <w:rsid w:val="00EA0140"/>
    <w:rsid w:val="00EB5101"/>
    <w:rsid w:val="00ED07A3"/>
    <w:rsid w:val="00ED5B6A"/>
    <w:rsid w:val="00EF58D7"/>
    <w:rsid w:val="00F1172B"/>
    <w:rsid w:val="00F30D5E"/>
    <w:rsid w:val="00F310AB"/>
    <w:rsid w:val="00F32050"/>
    <w:rsid w:val="00F377B0"/>
    <w:rsid w:val="00F52E87"/>
    <w:rsid w:val="00F60BB8"/>
    <w:rsid w:val="00F72D30"/>
    <w:rsid w:val="00F958F2"/>
    <w:rsid w:val="00FA1602"/>
    <w:rsid w:val="00FB416F"/>
    <w:rsid w:val="00FB765A"/>
    <w:rsid w:val="00FC4125"/>
    <w:rsid w:val="00FD04EA"/>
    <w:rsid w:val="00FD078B"/>
    <w:rsid w:val="00FE6156"/>
    <w:rsid w:val="00FF51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6F5F5-B8FF-4669-A88F-040572FE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9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9B1"/>
    <w:pPr>
      <w:spacing w:line="240" w:lineRule="auto"/>
    </w:pPr>
  </w:style>
  <w:style w:type="paragraph" w:styleId="BodyText">
    <w:name w:val="Body Text"/>
    <w:basedOn w:val="Normal"/>
    <w:link w:val="BodyTextChar"/>
    <w:rsid w:val="00C429B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429B1"/>
    <w:rPr>
      <w:rFonts w:ascii="Times New Roman" w:eastAsia="Times New Roman" w:hAnsi="Times New Roman" w:cs="Times New Roman"/>
      <w:sz w:val="24"/>
      <w:szCs w:val="24"/>
      <w:lang w:val="en-GB"/>
    </w:rPr>
  </w:style>
  <w:style w:type="table" w:styleId="TableGrid">
    <w:name w:val="Table Grid"/>
    <w:basedOn w:val="TableNormal"/>
    <w:uiPriority w:val="39"/>
    <w:rsid w:val="00C429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9B1"/>
  </w:style>
  <w:style w:type="paragraph" w:styleId="FootnoteText">
    <w:name w:val="footnote text"/>
    <w:basedOn w:val="Normal"/>
    <w:link w:val="FootnoteTextChar"/>
    <w:uiPriority w:val="99"/>
    <w:semiHidden/>
    <w:unhideWhenUsed/>
    <w:rsid w:val="008D6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8FB"/>
    <w:rPr>
      <w:sz w:val="20"/>
      <w:szCs w:val="20"/>
    </w:rPr>
  </w:style>
  <w:style w:type="character" w:styleId="FootnoteReference">
    <w:name w:val="footnote reference"/>
    <w:basedOn w:val="DefaultParagraphFont"/>
    <w:uiPriority w:val="99"/>
    <w:semiHidden/>
    <w:unhideWhenUsed/>
    <w:rsid w:val="008D68FB"/>
    <w:rPr>
      <w:vertAlign w:val="superscript"/>
    </w:rPr>
  </w:style>
  <w:style w:type="character" w:styleId="Hyperlink">
    <w:name w:val="Hyperlink"/>
    <w:basedOn w:val="DefaultParagraphFont"/>
    <w:uiPriority w:val="99"/>
    <w:unhideWhenUsed/>
    <w:rsid w:val="00E360F4"/>
    <w:rPr>
      <w:color w:val="0563C1" w:themeColor="hyperlink"/>
      <w:u w:val="single"/>
    </w:rPr>
  </w:style>
  <w:style w:type="paragraph" w:styleId="BalloonText">
    <w:name w:val="Balloon Text"/>
    <w:basedOn w:val="Normal"/>
    <w:link w:val="BalloonTextChar"/>
    <w:uiPriority w:val="99"/>
    <w:semiHidden/>
    <w:unhideWhenUsed/>
    <w:rsid w:val="00B0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rpc/70.6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2021-11-11T18:30:00+00:00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7CFB-3E83-4608-A90D-515676DC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ED5DE-09C6-442F-BEE9-B20A82F238F5}">
  <ds:schemaRefs>
    <ds:schemaRef ds:uri="http://schemas.microsoft.com/sharepoint/v3/contenttype/forms"/>
  </ds:schemaRefs>
</ds:datastoreItem>
</file>

<file path=customXml/itemProps3.xml><?xml version="1.0" encoding="utf-8"?>
<ds:datastoreItem xmlns:ds="http://schemas.openxmlformats.org/officeDocument/2006/customXml" ds:itemID="{87C524C7-5227-479B-968E-6989396A01CD}">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82A8E8FD-8D82-4F14-A5F6-654739BA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6089</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Fischer v Seelenbinder </vt:lpstr>
    </vt:vector>
  </TitlesOfParts>
  <Company/>
  <LinksUpToDate>false</LinksUpToDate>
  <CharactersWithSpaces>40716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Fischer v Seelenbinder</dc:title>
  <dc:subject/>
  <dc:creator>Juboltine Risuro</dc:creator>
  <cp:keywords/>
  <dc:description/>
  <cp:lastModifiedBy>Microsoft account</cp:lastModifiedBy>
  <cp:revision>3</cp:revision>
  <cp:lastPrinted>2021-11-10T08:13:00Z</cp:lastPrinted>
  <dcterms:created xsi:type="dcterms:W3CDTF">2021-12-05T07:49:00Z</dcterms:created>
  <dcterms:modified xsi:type="dcterms:W3CDTF">2021-12-05T19:37:00Z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