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bookmarkStart w:id="0" w:name="_GoBack"/>
      <w:bookmarkEnd w:id="0"/>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0B2339" w:rsidRDefault="008C3367" w:rsidP="008C3367">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rsidR="008C3367" w:rsidRPr="000B2339" w:rsidRDefault="008C3367" w:rsidP="007C732D">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506827">
        <w:rPr>
          <w:rFonts w:ascii="Arial" w:hAnsi="Arial" w:cs="Arial"/>
          <w:color w:val="000000" w:themeColor="text1"/>
          <w:sz w:val="24"/>
          <w:szCs w:val="24"/>
        </w:rPr>
        <w:t>23</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w:t>
      </w:r>
      <w:r w:rsidR="00506827">
        <w:rPr>
          <w:rFonts w:ascii="Arial" w:hAnsi="Arial" w:cs="Arial"/>
          <w:color w:val="000000" w:themeColor="text1"/>
          <w:sz w:val="24"/>
          <w:szCs w:val="24"/>
        </w:rPr>
        <w:t>0</w:t>
      </w:r>
    </w:p>
    <w:p w:rsidR="00D11C64" w:rsidRDefault="00D11C64" w:rsidP="00B40CD3">
      <w:pPr>
        <w:spacing w:line="240" w:lineRule="auto"/>
        <w:jc w:val="both"/>
        <w:rPr>
          <w:rFonts w:ascii="Arial" w:hAnsi="Arial" w:cs="Arial"/>
          <w:b/>
          <w:color w:val="000000" w:themeColor="text1"/>
          <w:sz w:val="24"/>
          <w:szCs w:val="24"/>
        </w:rPr>
      </w:pPr>
    </w:p>
    <w:p w:rsidR="008C3367" w:rsidRPr="000B2339" w:rsidRDefault="008C3367" w:rsidP="00B40CD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8C3367" w:rsidRPr="000B2339" w:rsidRDefault="008C3367" w:rsidP="00B40CD3">
      <w:pPr>
        <w:spacing w:line="240" w:lineRule="auto"/>
        <w:jc w:val="both"/>
        <w:rPr>
          <w:rFonts w:ascii="Arial" w:hAnsi="Arial" w:cs="Arial"/>
          <w:color w:val="000000" w:themeColor="text1"/>
          <w:sz w:val="24"/>
          <w:szCs w:val="24"/>
        </w:rPr>
      </w:pPr>
    </w:p>
    <w:p w:rsidR="008C3367" w:rsidRDefault="008C3367" w:rsidP="00B40CD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D11C64" w:rsidRPr="000B2339" w:rsidRDefault="00D11C64" w:rsidP="00B40CD3">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rsidTr="00CF05B1">
        <w:tc>
          <w:tcPr>
            <w:tcW w:w="6204" w:type="dxa"/>
            <w:shd w:val="clear" w:color="auto" w:fill="auto"/>
          </w:tcPr>
          <w:p w:rsidR="00781A4E" w:rsidRPr="000B2339" w:rsidRDefault="00401E74"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NAMIBIA</w:t>
            </w:r>
            <w:r w:rsidR="00506827">
              <w:rPr>
                <w:rFonts w:ascii="Arial" w:hAnsi="Arial" w:cs="Arial"/>
                <w:b/>
                <w:color w:val="000000" w:themeColor="text1"/>
                <w:sz w:val="24"/>
                <w:szCs w:val="24"/>
              </w:rPr>
              <w:t xml:space="preserve"> MEDIA HOLDINGS</w:t>
            </w:r>
            <w:r>
              <w:rPr>
                <w:rFonts w:ascii="Arial" w:hAnsi="Arial" w:cs="Arial"/>
                <w:b/>
                <w:color w:val="000000" w:themeColor="text1"/>
                <w:sz w:val="24"/>
                <w:szCs w:val="24"/>
              </w:rPr>
              <w:t xml:space="preserve"> (PTY) LTD</w:t>
            </w:r>
          </w:p>
        </w:tc>
        <w:tc>
          <w:tcPr>
            <w:tcW w:w="3152" w:type="dxa"/>
            <w:shd w:val="clear" w:color="auto" w:fill="auto"/>
          </w:tcPr>
          <w:p w:rsidR="008C3367" w:rsidRPr="000B2339" w:rsidRDefault="00506827"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8C3367" w:rsidRPr="000B2339">
              <w:rPr>
                <w:rFonts w:ascii="Arial" w:hAnsi="Arial" w:cs="Arial"/>
                <w:b/>
                <w:color w:val="000000" w:themeColor="text1"/>
                <w:sz w:val="24"/>
                <w:szCs w:val="24"/>
              </w:rPr>
              <w:t>Appellant</w:t>
            </w:r>
          </w:p>
        </w:tc>
      </w:tr>
      <w:tr w:rsidR="00506827" w:rsidRPr="000B2339" w:rsidTr="00CF05B1">
        <w:tc>
          <w:tcPr>
            <w:tcW w:w="6204" w:type="dxa"/>
            <w:shd w:val="clear" w:color="auto" w:fill="auto"/>
          </w:tcPr>
          <w:p w:rsidR="00506827" w:rsidRDefault="00AE6BE7"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FESTUS NAKATANA</w:t>
            </w:r>
          </w:p>
        </w:tc>
        <w:tc>
          <w:tcPr>
            <w:tcW w:w="3152" w:type="dxa"/>
            <w:shd w:val="clear" w:color="auto" w:fill="auto"/>
          </w:tcPr>
          <w:p w:rsidR="00506827" w:rsidRDefault="00506827"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Second Appellant</w:t>
            </w:r>
          </w:p>
        </w:tc>
      </w:tr>
      <w:tr w:rsidR="000B2339" w:rsidRPr="000B2339" w:rsidTr="00CF05B1">
        <w:tc>
          <w:tcPr>
            <w:tcW w:w="6204"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rsidTr="00CF05B1">
        <w:tc>
          <w:tcPr>
            <w:tcW w:w="6204"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781A4E" w:rsidRPr="000B2339" w:rsidRDefault="00506827"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JOHAN LOMBAARD</w:t>
            </w:r>
          </w:p>
        </w:tc>
        <w:tc>
          <w:tcPr>
            <w:tcW w:w="3152" w:type="dxa"/>
            <w:shd w:val="clear" w:color="auto" w:fill="auto"/>
          </w:tcPr>
          <w:p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rsidTr="00CF05B1">
        <w:tc>
          <w:tcPr>
            <w:tcW w:w="6204" w:type="dxa"/>
            <w:shd w:val="clear" w:color="auto" w:fill="auto"/>
          </w:tcPr>
          <w:p w:rsidR="00401E74" w:rsidRPr="00506827" w:rsidRDefault="00506827" w:rsidP="001C73CA">
            <w:pPr>
              <w:pStyle w:val="NoSpacing"/>
              <w:spacing w:line="480" w:lineRule="auto"/>
              <w:rPr>
                <w:rFonts w:ascii="Arial" w:hAnsi="Arial" w:cs="Arial"/>
                <w:b/>
                <w:color w:val="000000" w:themeColor="text1"/>
                <w:sz w:val="24"/>
                <w:szCs w:val="24"/>
              </w:rPr>
            </w:pPr>
            <w:r w:rsidRPr="00506827">
              <w:rPr>
                <w:rFonts w:ascii="Arial" w:hAnsi="Arial" w:cs="Arial"/>
                <w:b/>
                <w:color w:val="000000" w:themeColor="text1"/>
                <w:sz w:val="24"/>
                <w:szCs w:val="24"/>
              </w:rPr>
              <w:t>GOLDEN GAME CC</w:t>
            </w:r>
          </w:p>
        </w:tc>
        <w:tc>
          <w:tcPr>
            <w:tcW w:w="3152" w:type="dxa"/>
            <w:shd w:val="clear" w:color="auto" w:fill="auto"/>
          </w:tcPr>
          <w:p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bl>
    <w:p w:rsidR="00CF05B1" w:rsidRDefault="00CF05B1" w:rsidP="00CF05B1">
      <w:pPr>
        <w:spacing w:after="0" w:line="240" w:lineRule="auto"/>
        <w:jc w:val="right"/>
        <w:rPr>
          <w:rFonts w:ascii="Arial" w:hAnsi="Arial" w:cs="Arial"/>
          <w:color w:val="000000" w:themeColor="text1"/>
          <w:sz w:val="24"/>
          <w:szCs w:val="24"/>
        </w:rPr>
      </w:pPr>
    </w:p>
    <w:p w:rsidR="00A3790B" w:rsidRDefault="00A3790B" w:rsidP="00161C35">
      <w:pPr>
        <w:spacing w:line="240" w:lineRule="auto"/>
        <w:jc w:val="both"/>
        <w:rPr>
          <w:rFonts w:ascii="Arial" w:hAnsi="Arial" w:cs="Arial"/>
          <w:b/>
          <w:color w:val="000000" w:themeColor="text1"/>
          <w:sz w:val="24"/>
          <w:szCs w:val="24"/>
        </w:rPr>
      </w:pPr>
    </w:p>
    <w:p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506827">
        <w:rPr>
          <w:rFonts w:ascii="Arial" w:hAnsi="Arial" w:cs="Arial"/>
          <w:color w:val="000000" w:themeColor="text1"/>
          <w:sz w:val="24"/>
          <w:szCs w:val="24"/>
        </w:rPr>
        <w:t>DAMASEB</w:t>
      </w:r>
      <w:r w:rsidR="00781A4E" w:rsidRPr="000B2339">
        <w:rPr>
          <w:rFonts w:ascii="Arial" w:hAnsi="Arial" w:cs="Arial"/>
          <w:color w:val="000000" w:themeColor="text1"/>
          <w:sz w:val="24"/>
          <w:szCs w:val="24"/>
        </w:rPr>
        <w:t xml:space="preserve"> </w:t>
      </w:r>
      <w:r w:rsidR="00506827">
        <w:rPr>
          <w:rFonts w:ascii="Arial" w:hAnsi="Arial" w:cs="Arial"/>
          <w:color w:val="000000" w:themeColor="text1"/>
          <w:sz w:val="24"/>
          <w:szCs w:val="24"/>
        </w:rPr>
        <w:t>DCJ</w:t>
      </w:r>
      <w:r w:rsidR="00401E74">
        <w:rPr>
          <w:rFonts w:ascii="Arial" w:hAnsi="Arial" w:cs="Arial"/>
          <w:color w:val="000000" w:themeColor="text1"/>
          <w:sz w:val="24"/>
          <w:szCs w:val="24"/>
        </w:rPr>
        <w:t>,</w:t>
      </w:r>
      <w:r w:rsidR="00781A4E" w:rsidRPr="000B2339">
        <w:rPr>
          <w:rFonts w:ascii="Arial" w:hAnsi="Arial" w:cs="Arial"/>
          <w:color w:val="000000" w:themeColor="text1"/>
          <w:sz w:val="24"/>
          <w:szCs w:val="24"/>
        </w:rPr>
        <w:t xml:space="preserve"> </w:t>
      </w:r>
      <w:r w:rsidR="00401E74" w:rsidRPr="000B2339">
        <w:rPr>
          <w:rFonts w:ascii="Arial" w:hAnsi="Arial" w:cs="Arial"/>
          <w:color w:val="000000" w:themeColor="text1"/>
          <w:sz w:val="24"/>
          <w:szCs w:val="24"/>
        </w:rPr>
        <w:t xml:space="preserve">SMUTS JA </w:t>
      </w:r>
      <w:r w:rsidR="00781A4E" w:rsidRPr="000B2339">
        <w:rPr>
          <w:rFonts w:ascii="Arial" w:hAnsi="Arial" w:cs="Arial"/>
          <w:color w:val="000000" w:themeColor="text1"/>
          <w:sz w:val="24"/>
          <w:szCs w:val="24"/>
        </w:rPr>
        <w:t xml:space="preserve">and </w:t>
      </w:r>
      <w:r w:rsidR="00401E74">
        <w:rPr>
          <w:rFonts w:ascii="Arial" w:hAnsi="Arial" w:cs="Arial"/>
          <w:color w:val="000000" w:themeColor="text1"/>
          <w:sz w:val="24"/>
          <w:szCs w:val="24"/>
        </w:rPr>
        <w:t>HOFF JA</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506827">
        <w:rPr>
          <w:rFonts w:ascii="Arial" w:hAnsi="Arial" w:cs="Arial"/>
          <w:b/>
          <w:color w:val="000000" w:themeColor="text1"/>
          <w:sz w:val="24"/>
          <w:szCs w:val="24"/>
        </w:rPr>
        <w:t>10 June</w:t>
      </w:r>
      <w:r w:rsidR="00401E74">
        <w:rPr>
          <w:rFonts w:ascii="Arial" w:hAnsi="Arial" w:cs="Arial"/>
          <w:b/>
          <w:color w:val="000000" w:themeColor="text1"/>
          <w:sz w:val="24"/>
          <w:szCs w:val="24"/>
        </w:rPr>
        <w:t xml:space="preserve"> 2022</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FE3D7D">
        <w:rPr>
          <w:rFonts w:ascii="Arial" w:hAnsi="Arial" w:cs="Arial"/>
          <w:b/>
          <w:color w:val="000000" w:themeColor="text1"/>
          <w:sz w:val="24"/>
          <w:szCs w:val="24"/>
        </w:rPr>
        <w:t>8 July</w:t>
      </w:r>
      <w:r w:rsidR="00401E74">
        <w:rPr>
          <w:rFonts w:ascii="Arial" w:hAnsi="Arial" w:cs="Arial"/>
          <w:b/>
          <w:color w:val="000000" w:themeColor="text1"/>
          <w:sz w:val="24"/>
          <w:szCs w:val="24"/>
        </w:rPr>
        <w:t xml:space="preserve"> 2022</w:t>
      </w:r>
    </w:p>
    <w:p w:rsidR="005E1AF8" w:rsidRDefault="005E1AF8" w:rsidP="000B1CCA">
      <w:pPr>
        <w:spacing w:after="0" w:line="360" w:lineRule="auto"/>
        <w:jc w:val="both"/>
        <w:rPr>
          <w:rFonts w:ascii="Arial" w:hAnsi="Arial" w:cs="Arial"/>
          <w:b/>
          <w:color w:val="000000" w:themeColor="text1"/>
          <w:sz w:val="24"/>
          <w:szCs w:val="24"/>
          <w:lang w:val="en-GB"/>
        </w:rPr>
      </w:pPr>
    </w:p>
    <w:p w:rsidR="0069795E" w:rsidRPr="000B2339" w:rsidRDefault="0069795E" w:rsidP="000B1CCA">
      <w:pPr>
        <w:spacing w:after="0" w:line="360" w:lineRule="auto"/>
        <w:jc w:val="both"/>
        <w:rPr>
          <w:rFonts w:ascii="Arial" w:hAnsi="Arial" w:cs="Arial"/>
          <w:b/>
          <w:color w:val="000000" w:themeColor="text1"/>
          <w:sz w:val="24"/>
          <w:szCs w:val="24"/>
          <w:lang w:val="en-GB"/>
        </w:rPr>
      </w:pPr>
    </w:p>
    <w:p w:rsidR="00DD070E" w:rsidRDefault="00E25B8B" w:rsidP="00DD070E">
      <w:pPr>
        <w:pStyle w:val="NoSpacing"/>
        <w:spacing w:line="360" w:lineRule="auto"/>
        <w:jc w:val="both"/>
        <w:rPr>
          <w:rFonts w:ascii="Arial" w:hAnsi="Arial" w:cs="Arial"/>
          <w:color w:val="000000" w:themeColor="text1"/>
          <w:sz w:val="24"/>
          <w:szCs w:val="24"/>
        </w:rPr>
      </w:pPr>
      <w:r w:rsidRPr="00312E11">
        <w:rPr>
          <w:rFonts w:ascii="Arial" w:hAnsi="Arial" w:cs="Arial"/>
          <w:b/>
          <w:color w:val="000000" w:themeColor="text1"/>
          <w:sz w:val="24"/>
          <w:szCs w:val="24"/>
        </w:rPr>
        <w:t>Summary:</w:t>
      </w:r>
      <w:r w:rsidRPr="00312E11">
        <w:rPr>
          <w:rFonts w:ascii="Arial" w:hAnsi="Arial" w:cs="Arial"/>
          <w:b/>
          <w:color w:val="000000" w:themeColor="text1"/>
          <w:sz w:val="24"/>
          <w:szCs w:val="24"/>
        </w:rPr>
        <w:tab/>
      </w:r>
      <w:r w:rsidR="00DD070E" w:rsidRPr="009123CE">
        <w:rPr>
          <w:rFonts w:ascii="Arial" w:hAnsi="Arial" w:cs="Arial"/>
          <w:sz w:val="24"/>
          <w:szCs w:val="24"/>
        </w:rPr>
        <w:t xml:space="preserve">This appeal concerns the rights and duties of </w:t>
      </w:r>
      <w:r w:rsidR="00DD070E">
        <w:rPr>
          <w:rFonts w:ascii="Arial" w:hAnsi="Arial" w:cs="Arial"/>
          <w:sz w:val="24"/>
          <w:szCs w:val="24"/>
        </w:rPr>
        <w:t xml:space="preserve">the </w:t>
      </w:r>
      <w:r w:rsidR="00DD070E" w:rsidRPr="009123CE">
        <w:rPr>
          <w:rFonts w:ascii="Arial" w:hAnsi="Arial" w:cs="Arial"/>
          <w:sz w:val="24"/>
          <w:szCs w:val="24"/>
        </w:rPr>
        <w:t xml:space="preserve">media </w:t>
      </w:r>
      <w:r w:rsidR="00DD070E">
        <w:rPr>
          <w:rFonts w:ascii="Arial" w:hAnsi="Arial" w:cs="Arial"/>
          <w:sz w:val="24"/>
          <w:szCs w:val="24"/>
        </w:rPr>
        <w:t xml:space="preserve">in </w:t>
      </w:r>
      <w:r w:rsidR="00DD070E" w:rsidRPr="009123CE">
        <w:rPr>
          <w:rFonts w:ascii="Arial" w:hAnsi="Arial" w:cs="Arial"/>
          <w:sz w:val="24"/>
          <w:szCs w:val="24"/>
        </w:rPr>
        <w:t>report</w:t>
      </w:r>
      <w:r w:rsidR="00DD070E">
        <w:rPr>
          <w:rFonts w:ascii="Arial" w:hAnsi="Arial" w:cs="Arial"/>
          <w:sz w:val="24"/>
          <w:szCs w:val="24"/>
        </w:rPr>
        <w:t xml:space="preserve">ing </w:t>
      </w:r>
      <w:r w:rsidR="00DD070E" w:rsidRPr="009123CE">
        <w:rPr>
          <w:rFonts w:ascii="Arial" w:hAnsi="Arial" w:cs="Arial"/>
          <w:sz w:val="24"/>
          <w:szCs w:val="24"/>
        </w:rPr>
        <w:t xml:space="preserve">on matters of public interest. </w:t>
      </w:r>
      <w:r w:rsidR="00DD070E">
        <w:rPr>
          <w:rFonts w:ascii="Arial" w:hAnsi="Arial" w:cs="Arial"/>
          <w:sz w:val="24"/>
          <w:szCs w:val="24"/>
        </w:rPr>
        <w:t xml:space="preserve">The appellants are the editor and owner of the daily newspaper, the </w:t>
      </w:r>
      <w:r w:rsidR="00DD070E" w:rsidRPr="00072670">
        <w:rPr>
          <w:rFonts w:ascii="Arial" w:hAnsi="Arial" w:cs="Arial"/>
          <w:i/>
          <w:sz w:val="24"/>
          <w:szCs w:val="24"/>
        </w:rPr>
        <w:t>Namibian Sun</w:t>
      </w:r>
      <w:r w:rsidR="00DD070E">
        <w:rPr>
          <w:rFonts w:ascii="Arial" w:hAnsi="Arial" w:cs="Arial"/>
          <w:sz w:val="24"/>
          <w:szCs w:val="24"/>
        </w:rPr>
        <w:t xml:space="preserve">. The issue emanates from an article </w:t>
      </w:r>
      <w:r w:rsidR="00DD070E" w:rsidRPr="009123CE">
        <w:rPr>
          <w:rFonts w:ascii="Arial" w:hAnsi="Arial" w:cs="Arial"/>
          <w:sz w:val="24"/>
          <w:szCs w:val="24"/>
        </w:rPr>
        <w:t xml:space="preserve">which appeared in the </w:t>
      </w:r>
      <w:r w:rsidR="00DD070E" w:rsidRPr="009123CE">
        <w:rPr>
          <w:rFonts w:ascii="Arial" w:hAnsi="Arial" w:cs="Arial"/>
          <w:i/>
          <w:sz w:val="24"/>
          <w:szCs w:val="24"/>
        </w:rPr>
        <w:t>Namibian Sun</w:t>
      </w:r>
      <w:r w:rsidR="00DD070E" w:rsidRPr="009123CE">
        <w:rPr>
          <w:rFonts w:ascii="Arial" w:hAnsi="Arial" w:cs="Arial"/>
          <w:sz w:val="24"/>
          <w:szCs w:val="24"/>
        </w:rPr>
        <w:t xml:space="preserve"> on 24 October 2017</w:t>
      </w:r>
      <w:r w:rsidR="00DD070E">
        <w:rPr>
          <w:rFonts w:ascii="Arial" w:hAnsi="Arial" w:cs="Arial"/>
          <w:sz w:val="24"/>
          <w:szCs w:val="24"/>
        </w:rPr>
        <w:t xml:space="preserve"> concerning the respondents – that they unlawfully captured and transported elephants; that the elephants in question were kept in horrific and deplorable conditions; and that the respondents were cruel and mean to the elephants. A defamation action against the appellants followed. The appellants </w:t>
      </w:r>
      <w:r w:rsidR="00DD070E">
        <w:rPr>
          <w:rFonts w:ascii="Arial" w:hAnsi="Arial" w:cs="Arial"/>
          <w:sz w:val="24"/>
          <w:szCs w:val="24"/>
        </w:rPr>
        <w:lastRenderedPageBreak/>
        <w:t xml:space="preserve">admitted publication of the </w:t>
      </w:r>
      <w:r w:rsidR="00DD070E">
        <w:rPr>
          <w:rFonts w:ascii="Arial" w:hAnsi="Arial" w:cs="Arial"/>
          <w:color w:val="000000" w:themeColor="text1"/>
          <w:sz w:val="24"/>
          <w:szCs w:val="24"/>
        </w:rPr>
        <w:t xml:space="preserve">article and admitted paragraphs 6.1 to 6.4 of the respondents’ particulars of claim. Appellants further pleaded that the statements in the article were based on what was said by Dr Malan Lindeque, the Permanent Secretary (now Executive Director) of the Ministry of Environment and Tourism (the Ministry) and its Minister, Mr Pohamba Shifeta, on 23 October 2017 at a public press conference. The appellants also pleaded that the contents of paragraph 6.3 </w:t>
      </w:r>
      <w:r w:rsidR="00DD070E" w:rsidRPr="00E73D50">
        <w:rPr>
          <w:rFonts w:ascii="Arial" w:hAnsi="Arial" w:cs="Arial"/>
          <w:color w:val="000000" w:themeColor="text1"/>
          <w:sz w:val="24"/>
          <w:szCs w:val="24"/>
        </w:rPr>
        <w:t>(ie ‘That the elephants were being kept for months in containers in horrific and deplorable conditions’</w:t>
      </w:r>
      <w:r w:rsidR="00DD070E">
        <w:rPr>
          <w:rFonts w:ascii="Arial" w:hAnsi="Arial" w:cs="Arial"/>
          <w:color w:val="000000" w:themeColor="text1"/>
          <w:sz w:val="24"/>
          <w:szCs w:val="24"/>
        </w:rPr>
        <w:t xml:space="preserve">) constituted a verbatim quotation of what was stated by the Minister at that press conference. The appellant pleaded the defences truth and public benefit, fair comment and reasonable publication. During the trial, appellants filed </w:t>
      </w:r>
      <w:r w:rsidR="00DD070E" w:rsidRPr="009123CE">
        <w:rPr>
          <w:rFonts w:ascii="Arial" w:hAnsi="Arial" w:cs="Arial"/>
          <w:color w:val="000000" w:themeColor="text1"/>
          <w:sz w:val="24"/>
          <w:szCs w:val="24"/>
        </w:rPr>
        <w:t xml:space="preserve">an </w:t>
      </w:r>
      <w:r w:rsidR="00DD070E">
        <w:rPr>
          <w:rFonts w:ascii="Arial" w:hAnsi="Arial" w:cs="Arial"/>
          <w:color w:val="000000" w:themeColor="text1"/>
          <w:sz w:val="24"/>
          <w:szCs w:val="24"/>
        </w:rPr>
        <w:t>application</w:t>
      </w:r>
      <w:r w:rsidR="00DD070E" w:rsidRPr="009123CE">
        <w:rPr>
          <w:rFonts w:ascii="Arial" w:hAnsi="Arial" w:cs="Arial"/>
          <w:color w:val="000000" w:themeColor="text1"/>
          <w:sz w:val="24"/>
          <w:szCs w:val="24"/>
        </w:rPr>
        <w:t xml:space="preserve"> for leave to call two further </w:t>
      </w:r>
      <w:r w:rsidR="00DD070E" w:rsidRPr="00B83297">
        <w:rPr>
          <w:rFonts w:ascii="Arial" w:hAnsi="Arial" w:cs="Arial"/>
          <w:color w:val="000000" w:themeColor="text1"/>
          <w:sz w:val="24"/>
          <w:szCs w:val="24"/>
        </w:rPr>
        <w:t>witnesses</w:t>
      </w:r>
      <w:r w:rsidR="00DD070E">
        <w:rPr>
          <w:rFonts w:ascii="Arial" w:hAnsi="Arial" w:cs="Arial"/>
          <w:color w:val="000000" w:themeColor="text1"/>
          <w:sz w:val="24"/>
          <w:szCs w:val="24"/>
        </w:rPr>
        <w:t xml:space="preserve"> (ie Dr Sharpe and Mr Shipindoh). </w:t>
      </w:r>
      <w:r w:rsidR="00DD070E" w:rsidRPr="009123CE">
        <w:rPr>
          <w:rFonts w:ascii="Arial" w:hAnsi="Arial" w:cs="Arial"/>
          <w:color w:val="000000" w:themeColor="text1"/>
          <w:sz w:val="24"/>
          <w:szCs w:val="24"/>
        </w:rPr>
        <w:t>Their witness statements had not been filed</w:t>
      </w:r>
      <w:r w:rsidR="00DD070E">
        <w:rPr>
          <w:rFonts w:ascii="Arial" w:hAnsi="Arial" w:cs="Arial"/>
          <w:color w:val="000000" w:themeColor="text1"/>
          <w:sz w:val="24"/>
          <w:szCs w:val="24"/>
        </w:rPr>
        <w:t>.</w:t>
      </w:r>
      <w:r w:rsidR="00DD070E" w:rsidRPr="009123CE">
        <w:rPr>
          <w:rFonts w:ascii="Arial" w:hAnsi="Arial" w:cs="Arial"/>
          <w:color w:val="000000" w:themeColor="text1"/>
          <w:sz w:val="24"/>
          <w:szCs w:val="24"/>
        </w:rPr>
        <w:t xml:space="preserve"> Nor</w:t>
      </w:r>
      <w:r w:rsidR="00DD070E">
        <w:rPr>
          <w:rFonts w:ascii="Arial" w:hAnsi="Arial" w:cs="Arial"/>
          <w:color w:val="000000" w:themeColor="text1"/>
          <w:sz w:val="24"/>
          <w:szCs w:val="24"/>
        </w:rPr>
        <w:t xml:space="preserve"> </w:t>
      </w:r>
      <w:r w:rsidR="00DD070E" w:rsidRPr="009123CE">
        <w:rPr>
          <w:rFonts w:ascii="Arial" w:hAnsi="Arial" w:cs="Arial"/>
          <w:color w:val="000000" w:themeColor="text1"/>
          <w:sz w:val="24"/>
          <w:szCs w:val="24"/>
        </w:rPr>
        <w:t xml:space="preserve">were their names listed as witnesses for the appellants </w:t>
      </w:r>
      <w:r w:rsidR="00DD070E">
        <w:rPr>
          <w:rFonts w:ascii="Arial" w:hAnsi="Arial" w:cs="Arial"/>
          <w:color w:val="000000" w:themeColor="text1"/>
          <w:sz w:val="24"/>
          <w:szCs w:val="24"/>
        </w:rPr>
        <w:t xml:space="preserve">during </w:t>
      </w:r>
      <w:r w:rsidR="00DD070E" w:rsidRPr="009123CE">
        <w:rPr>
          <w:rFonts w:ascii="Arial" w:hAnsi="Arial" w:cs="Arial"/>
          <w:color w:val="000000" w:themeColor="text1"/>
          <w:sz w:val="24"/>
          <w:szCs w:val="24"/>
        </w:rPr>
        <w:t>the course of judicial case management</w:t>
      </w:r>
      <w:r w:rsidR="00DD070E">
        <w:rPr>
          <w:rFonts w:ascii="Arial" w:hAnsi="Arial" w:cs="Arial"/>
          <w:color w:val="000000" w:themeColor="text1"/>
          <w:sz w:val="24"/>
          <w:szCs w:val="24"/>
        </w:rPr>
        <w:t xml:space="preserve"> (JCM)</w:t>
      </w:r>
      <w:r w:rsidR="00DD070E" w:rsidRPr="009123CE">
        <w:rPr>
          <w:rFonts w:ascii="Arial" w:hAnsi="Arial" w:cs="Arial"/>
          <w:color w:val="000000" w:themeColor="text1"/>
          <w:sz w:val="24"/>
          <w:szCs w:val="24"/>
        </w:rPr>
        <w:t>. Appellants argued that the evidence of these two witness would support their truth and public interest defence.</w:t>
      </w:r>
    </w:p>
    <w:p w:rsidR="00DD070E" w:rsidRDefault="00DD070E" w:rsidP="00DD070E">
      <w:pPr>
        <w:pStyle w:val="NoSpacing"/>
        <w:spacing w:line="360" w:lineRule="auto"/>
        <w:jc w:val="both"/>
        <w:rPr>
          <w:rFonts w:ascii="Arial" w:hAnsi="Arial" w:cs="Arial"/>
          <w:color w:val="000000" w:themeColor="text1"/>
          <w:sz w:val="24"/>
          <w:szCs w:val="24"/>
        </w:rPr>
      </w:pPr>
    </w:p>
    <w:p w:rsidR="00DD070E" w:rsidRPr="009123CE" w:rsidRDefault="00DD070E" w:rsidP="00DD070E">
      <w:pPr>
        <w:pStyle w:val="NoSpacing"/>
        <w:spacing w:line="360" w:lineRule="auto"/>
        <w:jc w:val="both"/>
        <w:rPr>
          <w:rFonts w:ascii="Arial" w:hAnsi="Arial" w:cs="Arial"/>
          <w:color w:val="000000" w:themeColor="text1"/>
          <w:sz w:val="24"/>
          <w:szCs w:val="24"/>
        </w:rPr>
      </w:pPr>
      <w:r w:rsidRPr="009123CE">
        <w:rPr>
          <w:rFonts w:ascii="Arial" w:hAnsi="Arial" w:cs="Arial"/>
          <w:color w:val="000000" w:themeColor="text1"/>
          <w:sz w:val="24"/>
          <w:szCs w:val="24"/>
        </w:rPr>
        <w:t xml:space="preserve">Relying on </w:t>
      </w:r>
      <w:r w:rsidR="00B50108">
        <w:rPr>
          <w:rFonts w:ascii="Arial" w:hAnsi="Arial" w:cs="Arial"/>
          <w:color w:val="000000" w:themeColor="text1"/>
          <w:sz w:val="24"/>
          <w:szCs w:val="24"/>
        </w:rPr>
        <w:t>r</w:t>
      </w:r>
      <w:r w:rsidRPr="009123CE">
        <w:rPr>
          <w:rFonts w:ascii="Arial" w:hAnsi="Arial" w:cs="Arial"/>
          <w:color w:val="000000" w:themeColor="text1"/>
          <w:sz w:val="24"/>
          <w:szCs w:val="24"/>
        </w:rPr>
        <w:t>ule 1(3) and (</w:t>
      </w:r>
      <w:r>
        <w:rPr>
          <w:rFonts w:ascii="Arial" w:hAnsi="Arial" w:cs="Arial"/>
          <w:color w:val="000000" w:themeColor="text1"/>
          <w:sz w:val="24"/>
          <w:szCs w:val="24"/>
        </w:rPr>
        <w:t xml:space="preserve">4) of the High Court Rules, </w:t>
      </w:r>
      <w:r w:rsidRPr="009123CE">
        <w:rPr>
          <w:rFonts w:ascii="Arial" w:hAnsi="Arial" w:cs="Arial"/>
          <w:color w:val="000000" w:themeColor="text1"/>
          <w:sz w:val="24"/>
          <w:szCs w:val="24"/>
        </w:rPr>
        <w:t xml:space="preserve">the decision in </w:t>
      </w:r>
      <w:r w:rsidRPr="009123CE">
        <w:rPr>
          <w:rFonts w:ascii="Arial" w:hAnsi="Arial" w:cs="Arial"/>
          <w:i/>
          <w:sz w:val="24"/>
          <w:szCs w:val="24"/>
        </w:rPr>
        <w:t>Arangies &amp; another v Unitrans Namibia (Pty) Ltd</w:t>
      </w:r>
      <w:r w:rsidRPr="009123CE">
        <w:rPr>
          <w:rFonts w:ascii="Arial" w:hAnsi="Arial" w:cs="Arial"/>
          <w:sz w:val="24"/>
          <w:szCs w:val="24"/>
        </w:rPr>
        <w:t xml:space="preserve"> 2018 (3) NR 869 (SC)</w:t>
      </w:r>
      <w:r>
        <w:rPr>
          <w:rFonts w:ascii="Arial" w:hAnsi="Arial" w:cs="Arial"/>
          <w:sz w:val="24"/>
          <w:szCs w:val="24"/>
        </w:rPr>
        <w:t xml:space="preserve"> </w:t>
      </w:r>
      <w:r>
        <w:rPr>
          <w:rFonts w:ascii="Arial" w:hAnsi="Arial" w:cs="Arial"/>
          <w:color w:val="000000" w:themeColor="text1"/>
          <w:sz w:val="24"/>
          <w:szCs w:val="24"/>
        </w:rPr>
        <w:t>and stressing</w:t>
      </w:r>
      <w:r w:rsidRPr="009123CE">
        <w:rPr>
          <w:rFonts w:ascii="Arial" w:hAnsi="Arial" w:cs="Arial"/>
          <w:color w:val="000000" w:themeColor="text1"/>
          <w:sz w:val="24"/>
          <w:szCs w:val="24"/>
        </w:rPr>
        <w:t xml:space="preserve"> the fundamental purpose of JCM as being to avoid unnecessary delay</w:t>
      </w:r>
      <w:r>
        <w:rPr>
          <w:rFonts w:ascii="Arial" w:hAnsi="Arial" w:cs="Arial"/>
          <w:color w:val="000000" w:themeColor="text1"/>
          <w:sz w:val="24"/>
          <w:szCs w:val="24"/>
        </w:rPr>
        <w:t xml:space="preserve">s in the finalisation of trials, the </w:t>
      </w:r>
      <w:r w:rsidRPr="009123CE">
        <w:rPr>
          <w:rFonts w:ascii="Arial" w:hAnsi="Arial" w:cs="Arial"/>
          <w:color w:val="000000" w:themeColor="text1"/>
          <w:sz w:val="24"/>
          <w:szCs w:val="24"/>
        </w:rPr>
        <w:t xml:space="preserve">court </w:t>
      </w:r>
      <w:r w:rsidRPr="009123CE">
        <w:rPr>
          <w:rFonts w:ascii="Arial" w:hAnsi="Arial" w:cs="Arial"/>
          <w:i/>
          <w:color w:val="000000" w:themeColor="text1"/>
          <w:sz w:val="24"/>
          <w:szCs w:val="24"/>
        </w:rPr>
        <w:t>a quo</w:t>
      </w:r>
      <w:r w:rsidRPr="009123CE">
        <w:rPr>
          <w:rFonts w:ascii="Arial" w:hAnsi="Arial" w:cs="Arial"/>
          <w:color w:val="000000" w:themeColor="text1"/>
          <w:sz w:val="24"/>
          <w:szCs w:val="24"/>
        </w:rPr>
        <w:t xml:space="preserve"> dismissed the application</w:t>
      </w:r>
      <w:r>
        <w:rPr>
          <w:rFonts w:ascii="Arial" w:hAnsi="Arial" w:cs="Arial"/>
          <w:color w:val="000000" w:themeColor="text1"/>
          <w:sz w:val="24"/>
          <w:szCs w:val="24"/>
        </w:rPr>
        <w:t xml:space="preserve"> with a cost order and postponed the matter for the continuation of the trial. At the conclusion of the trial, the court found in favour the respondents on the merits and </w:t>
      </w:r>
      <w:r w:rsidRPr="009123CE">
        <w:rPr>
          <w:rFonts w:ascii="Arial" w:hAnsi="Arial" w:cs="Arial"/>
          <w:color w:val="000000" w:themeColor="text1"/>
          <w:sz w:val="24"/>
          <w:szCs w:val="24"/>
        </w:rPr>
        <w:t>awarded damages in the sums of N$7</w:t>
      </w:r>
      <w:r>
        <w:rPr>
          <w:rFonts w:ascii="Arial" w:hAnsi="Arial" w:cs="Arial"/>
          <w:color w:val="000000" w:themeColor="text1"/>
          <w:sz w:val="24"/>
          <w:szCs w:val="24"/>
        </w:rPr>
        <w:t>0 000 and N$50 000 respectively.</w:t>
      </w:r>
      <w:r w:rsidRPr="009123CE">
        <w:rPr>
          <w:rFonts w:ascii="Arial" w:hAnsi="Arial" w:cs="Arial"/>
          <w:color w:val="000000" w:themeColor="text1"/>
          <w:sz w:val="24"/>
          <w:szCs w:val="24"/>
        </w:rPr>
        <w:t xml:space="preserve"> </w:t>
      </w:r>
      <w:r>
        <w:rPr>
          <w:rFonts w:ascii="Arial" w:hAnsi="Arial" w:cs="Arial"/>
          <w:color w:val="000000" w:themeColor="text1"/>
          <w:sz w:val="24"/>
          <w:szCs w:val="24"/>
        </w:rPr>
        <w:t xml:space="preserve">The court </w:t>
      </w:r>
      <w:r w:rsidRPr="00E479DA">
        <w:rPr>
          <w:rFonts w:ascii="Arial" w:hAnsi="Arial" w:cs="Arial"/>
          <w:i/>
          <w:color w:val="000000" w:themeColor="text1"/>
          <w:sz w:val="24"/>
          <w:szCs w:val="24"/>
        </w:rPr>
        <w:t>a quo</w:t>
      </w:r>
      <w:r>
        <w:rPr>
          <w:rFonts w:ascii="Arial" w:hAnsi="Arial" w:cs="Arial"/>
          <w:color w:val="000000" w:themeColor="text1"/>
          <w:sz w:val="24"/>
          <w:szCs w:val="24"/>
        </w:rPr>
        <w:t xml:space="preserve"> further found that the appellants had not discharged the onus upon them to establish the truth of the statements contained in the article. Additionally, the court found that, even though the treatment of elephants is a matter of public interest, the appellants had not established the defences of truth and public interest, fair comment and reasonable publication. The appeal is against these orders of the court </w:t>
      </w:r>
      <w:r w:rsidRPr="00EB0511">
        <w:rPr>
          <w:rFonts w:ascii="Arial" w:hAnsi="Arial" w:cs="Arial"/>
          <w:i/>
          <w:color w:val="000000" w:themeColor="text1"/>
          <w:sz w:val="24"/>
          <w:szCs w:val="24"/>
        </w:rPr>
        <w:t>a quo</w:t>
      </w:r>
      <w:r>
        <w:rPr>
          <w:rFonts w:ascii="Arial" w:hAnsi="Arial" w:cs="Arial"/>
          <w:color w:val="000000" w:themeColor="text1"/>
          <w:sz w:val="24"/>
          <w:szCs w:val="24"/>
        </w:rPr>
        <w:t>.</w:t>
      </w:r>
    </w:p>
    <w:p w:rsidR="00DD070E" w:rsidRDefault="00DD070E" w:rsidP="00DD070E">
      <w:pPr>
        <w:spacing w:after="0" w:line="360" w:lineRule="auto"/>
        <w:jc w:val="both"/>
        <w:rPr>
          <w:rFonts w:ascii="Arial" w:hAnsi="Arial" w:cs="Arial"/>
          <w:sz w:val="24"/>
          <w:szCs w:val="24"/>
        </w:rPr>
      </w:pPr>
    </w:p>
    <w:p w:rsidR="00DD070E" w:rsidRDefault="00DD070E" w:rsidP="00DD070E">
      <w:pPr>
        <w:spacing w:line="360" w:lineRule="auto"/>
        <w:jc w:val="both"/>
        <w:rPr>
          <w:rFonts w:ascii="Arial" w:hAnsi="Arial" w:cs="Arial"/>
          <w:color w:val="000000" w:themeColor="text1"/>
          <w:sz w:val="24"/>
          <w:szCs w:val="24"/>
        </w:rPr>
      </w:pPr>
      <w:r>
        <w:rPr>
          <w:rFonts w:ascii="Arial" w:hAnsi="Arial" w:cs="Arial"/>
          <w:sz w:val="24"/>
          <w:szCs w:val="24"/>
        </w:rPr>
        <w:t xml:space="preserve">On appeal, the appellants’ appeal against the court’s findings on the merits focussed on the defence of reasonable publication and the award of damages. They argued that </w:t>
      </w:r>
      <w:r>
        <w:rPr>
          <w:rFonts w:ascii="Arial" w:hAnsi="Arial" w:cs="Arial"/>
          <w:color w:val="000000" w:themeColor="text1"/>
          <w:sz w:val="24"/>
          <w:szCs w:val="24"/>
        </w:rPr>
        <w:t xml:space="preserve">if the appeal against the dismissal of the defence of reasonable publication were to succeed, it would not be necessary to refer the matter back for the evidence of two additional witnesses, even if the appeal against that ruling was a good one. </w:t>
      </w:r>
      <w:r w:rsidRPr="00855683">
        <w:rPr>
          <w:rFonts w:ascii="Arial" w:hAnsi="Arial" w:cs="Arial"/>
          <w:color w:val="000000" w:themeColor="text1"/>
          <w:sz w:val="24"/>
          <w:szCs w:val="24"/>
        </w:rPr>
        <w:t>Respondents</w:t>
      </w:r>
      <w:r>
        <w:rPr>
          <w:rFonts w:ascii="Arial" w:hAnsi="Arial" w:cs="Arial"/>
          <w:color w:val="000000" w:themeColor="text1"/>
          <w:sz w:val="24"/>
          <w:szCs w:val="24"/>
        </w:rPr>
        <w:t xml:space="preserve"> </w:t>
      </w:r>
      <w:r w:rsidRPr="00855683">
        <w:rPr>
          <w:rFonts w:ascii="Arial" w:hAnsi="Arial" w:cs="Arial"/>
          <w:color w:val="000000" w:themeColor="text1"/>
          <w:sz w:val="24"/>
          <w:szCs w:val="24"/>
        </w:rPr>
        <w:t>raise</w:t>
      </w:r>
      <w:r>
        <w:rPr>
          <w:rFonts w:ascii="Arial" w:hAnsi="Arial" w:cs="Arial"/>
          <w:color w:val="000000" w:themeColor="text1"/>
          <w:sz w:val="24"/>
          <w:szCs w:val="24"/>
        </w:rPr>
        <w:t>d</w:t>
      </w:r>
      <w:r w:rsidRPr="00855683">
        <w:rPr>
          <w:rFonts w:ascii="Arial" w:hAnsi="Arial" w:cs="Arial"/>
          <w:color w:val="000000" w:themeColor="text1"/>
          <w:sz w:val="24"/>
          <w:szCs w:val="24"/>
        </w:rPr>
        <w:t xml:space="preserve"> a preliminary point against the appeal against </w:t>
      </w:r>
      <w:r>
        <w:rPr>
          <w:rFonts w:ascii="Arial" w:hAnsi="Arial" w:cs="Arial"/>
          <w:color w:val="000000" w:themeColor="text1"/>
          <w:sz w:val="24"/>
          <w:szCs w:val="24"/>
        </w:rPr>
        <w:t xml:space="preserve">the interlocutory </w:t>
      </w:r>
      <w:r w:rsidRPr="00855683">
        <w:rPr>
          <w:rFonts w:ascii="Arial" w:hAnsi="Arial" w:cs="Arial"/>
          <w:color w:val="000000" w:themeColor="text1"/>
          <w:sz w:val="24"/>
          <w:szCs w:val="24"/>
        </w:rPr>
        <w:t>order</w:t>
      </w:r>
      <w:r>
        <w:rPr>
          <w:rFonts w:ascii="Arial" w:hAnsi="Arial" w:cs="Arial"/>
          <w:color w:val="000000" w:themeColor="text1"/>
          <w:sz w:val="24"/>
          <w:szCs w:val="24"/>
        </w:rPr>
        <w:t xml:space="preserve"> by</w:t>
      </w:r>
      <w:r w:rsidRPr="00855683">
        <w:rPr>
          <w:rFonts w:ascii="Arial" w:hAnsi="Arial" w:cs="Arial"/>
          <w:color w:val="000000" w:themeColor="text1"/>
          <w:sz w:val="24"/>
          <w:szCs w:val="24"/>
        </w:rPr>
        <w:t xml:space="preserve"> contending that, as an interlocutory order, it is not appealable except with leave </w:t>
      </w:r>
      <w:r w:rsidRPr="00855683">
        <w:rPr>
          <w:rFonts w:ascii="Arial" w:hAnsi="Arial" w:cs="Arial"/>
          <w:color w:val="000000" w:themeColor="text1"/>
          <w:sz w:val="24"/>
          <w:szCs w:val="24"/>
        </w:rPr>
        <w:lastRenderedPageBreak/>
        <w:t>from the High Court in terms of s 18(3) of the High Court Act</w:t>
      </w:r>
      <w:r>
        <w:rPr>
          <w:rFonts w:ascii="Arial" w:hAnsi="Arial" w:cs="Arial"/>
          <w:color w:val="000000" w:themeColor="text1"/>
          <w:sz w:val="24"/>
          <w:szCs w:val="24"/>
        </w:rPr>
        <w:t xml:space="preserve"> 16 of 1990 (the Act) and in the absence of leave to appeal against that order, the appeal should be struck from the roll.</w:t>
      </w:r>
    </w:p>
    <w:p w:rsidR="00DD070E" w:rsidRDefault="00DD070E" w:rsidP="00DD070E">
      <w:pPr>
        <w:spacing w:after="0" w:line="360" w:lineRule="auto"/>
        <w:jc w:val="both"/>
        <w:rPr>
          <w:rFonts w:ascii="Arial" w:hAnsi="Arial" w:cs="Arial"/>
          <w:sz w:val="24"/>
          <w:szCs w:val="24"/>
        </w:rPr>
      </w:pPr>
    </w:p>
    <w:p w:rsidR="00DD070E" w:rsidRPr="00DD070E" w:rsidRDefault="00DD070E" w:rsidP="00DD070E">
      <w:pPr>
        <w:spacing w:line="360" w:lineRule="auto"/>
        <w:jc w:val="both"/>
        <w:rPr>
          <w:rFonts w:ascii="Arial" w:hAnsi="Arial" w:cs="Arial"/>
          <w:sz w:val="24"/>
          <w:szCs w:val="24"/>
        </w:rPr>
      </w:pPr>
      <w:r>
        <w:rPr>
          <w:rFonts w:ascii="Arial" w:hAnsi="Arial" w:cs="Arial"/>
          <w:i/>
          <w:sz w:val="24"/>
          <w:szCs w:val="24"/>
        </w:rPr>
        <w:t>The ruling refusing to call additional witnesses</w:t>
      </w:r>
    </w:p>
    <w:p w:rsidR="00DD070E" w:rsidRDefault="00DD070E" w:rsidP="00DD070E">
      <w:pPr>
        <w:spacing w:line="360" w:lineRule="auto"/>
        <w:jc w:val="both"/>
        <w:rPr>
          <w:rFonts w:ascii="Arial" w:hAnsi="Arial" w:cs="Arial"/>
          <w:sz w:val="24"/>
          <w:szCs w:val="24"/>
        </w:rPr>
      </w:pPr>
      <w:r w:rsidRPr="009123CE">
        <w:rPr>
          <w:rFonts w:ascii="Arial" w:hAnsi="Arial" w:cs="Arial"/>
          <w:i/>
          <w:sz w:val="24"/>
          <w:szCs w:val="24"/>
        </w:rPr>
        <w:t>Held that</w:t>
      </w:r>
      <w:r w:rsidRPr="009123CE">
        <w:rPr>
          <w:rFonts w:ascii="Arial" w:hAnsi="Arial" w:cs="Arial"/>
          <w:sz w:val="24"/>
          <w:szCs w:val="24"/>
        </w:rPr>
        <w:t xml:space="preserve">, </w:t>
      </w:r>
      <w:r>
        <w:rPr>
          <w:rFonts w:ascii="Arial" w:hAnsi="Arial" w:cs="Arial"/>
          <w:color w:val="000000" w:themeColor="text1"/>
          <w:sz w:val="24"/>
          <w:szCs w:val="24"/>
        </w:rPr>
        <w:t xml:space="preserve">rulings in respect of admissibility of evidence and on procedural matters such as permitting or excluding additional witness statements or portions of evidence would not necessarily amount to appealable interlocutory orders and would not be separately appealable even with leave but may be raised as grounds of appeal against the final judgment. The policy reason for restricting appeals in interlocutory matters – reflected in s 18(3) of the Act by requiring leave of the High Court - is the avoidance of piecemeal appellate disposal of issues with unnecessary expense and delays involved, as was spelt out by this court in </w:t>
      </w:r>
      <w:r w:rsidRPr="009F6EDA">
        <w:rPr>
          <w:rFonts w:ascii="Arial" w:hAnsi="Arial" w:cs="Arial"/>
          <w:i/>
          <w:color w:val="000000" w:themeColor="text1"/>
          <w:sz w:val="24"/>
          <w:szCs w:val="24"/>
        </w:rPr>
        <w:t>Government of the Republic of Namibia v Fillipus</w:t>
      </w:r>
      <w:r>
        <w:rPr>
          <w:rFonts w:ascii="Arial" w:hAnsi="Arial" w:cs="Arial"/>
          <w:color w:val="000000" w:themeColor="text1"/>
          <w:sz w:val="24"/>
          <w:szCs w:val="24"/>
        </w:rPr>
        <w:t xml:space="preserve"> 2018 (2) NR 581 (SC).</w:t>
      </w:r>
    </w:p>
    <w:p w:rsidR="00DD070E" w:rsidRDefault="00DD070E" w:rsidP="00DD070E">
      <w:pPr>
        <w:spacing w:after="0" w:line="360" w:lineRule="auto"/>
        <w:jc w:val="both"/>
        <w:rPr>
          <w:rFonts w:ascii="Arial" w:hAnsi="Arial" w:cs="Arial"/>
          <w:sz w:val="24"/>
          <w:szCs w:val="24"/>
        </w:rPr>
      </w:pPr>
    </w:p>
    <w:p w:rsidR="00DD070E" w:rsidRPr="009123CE" w:rsidRDefault="00DD070E" w:rsidP="00DD070E">
      <w:pPr>
        <w:spacing w:line="360" w:lineRule="auto"/>
        <w:jc w:val="both"/>
        <w:rPr>
          <w:rFonts w:ascii="Arial" w:hAnsi="Arial" w:cs="Arial"/>
          <w:sz w:val="24"/>
          <w:szCs w:val="24"/>
        </w:rPr>
      </w:pPr>
      <w:r w:rsidRPr="009123CE">
        <w:rPr>
          <w:rFonts w:ascii="Arial" w:hAnsi="Arial" w:cs="Arial"/>
          <w:i/>
          <w:sz w:val="24"/>
          <w:szCs w:val="24"/>
        </w:rPr>
        <w:t>Held that</w:t>
      </w:r>
      <w:r w:rsidRPr="009123CE">
        <w:rPr>
          <w:rFonts w:ascii="Arial" w:hAnsi="Arial" w:cs="Arial"/>
          <w:sz w:val="24"/>
          <w:szCs w:val="24"/>
        </w:rPr>
        <w:t xml:space="preserve">, </w:t>
      </w:r>
      <w:r>
        <w:rPr>
          <w:rFonts w:ascii="Arial" w:hAnsi="Arial" w:cs="Arial"/>
          <w:color w:val="000000" w:themeColor="text1"/>
          <w:sz w:val="24"/>
          <w:szCs w:val="24"/>
        </w:rPr>
        <w:t xml:space="preserve">the court below relied heavily upon </w:t>
      </w:r>
      <w:r>
        <w:rPr>
          <w:rFonts w:ascii="Arial" w:hAnsi="Arial" w:cs="Arial"/>
          <w:i/>
          <w:color w:val="000000" w:themeColor="text1"/>
          <w:sz w:val="24"/>
          <w:szCs w:val="24"/>
        </w:rPr>
        <w:t>Unitrans</w:t>
      </w:r>
      <w:r>
        <w:rPr>
          <w:rFonts w:ascii="Arial" w:hAnsi="Arial" w:cs="Arial"/>
          <w:color w:val="000000" w:themeColor="text1"/>
          <w:sz w:val="24"/>
          <w:szCs w:val="24"/>
        </w:rPr>
        <w:t xml:space="preserve"> in dismissing the application because a delay in the finalisation of the trial would result. The facts in </w:t>
      </w:r>
      <w:r>
        <w:rPr>
          <w:rFonts w:ascii="Arial" w:hAnsi="Arial" w:cs="Arial"/>
          <w:i/>
          <w:color w:val="000000" w:themeColor="text1"/>
          <w:sz w:val="24"/>
          <w:szCs w:val="24"/>
        </w:rPr>
        <w:t>Unitrans</w:t>
      </w:r>
      <w:r>
        <w:rPr>
          <w:rFonts w:ascii="Arial" w:hAnsi="Arial" w:cs="Arial"/>
          <w:color w:val="000000" w:themeColor="text1"/>
          <w:sz w:val="24"/>
          <w:szCs w:val="24"/>
        </w:rPr>
        <w:t xml:space="preserve"> are however distinguishable from this matter.</w:t>
      </w:r>
    </w:p>
    <w:p w:rsidR="00DD070E" w:rsidRPr="009123CE" w:rsidRDefault="00DD070E" w:rsidP="00DD070E">
      <w:pPr>
        <w:spacing w:after="0" w:line="360" w:lineRule="auto"/>
        <w:jc w:val="both"/>
        <w:rPr>
          <w:rFonts w:ascii="Arial" w:hAnsi="Arial" w:cs="Arial"/>
          <w:sz w:val="24"/>
          <w:szCs w:val="24"/>
        </w:rPr>
      </w:pPr>
    </w:p>
    <w:p w:rsidR="00DD070E" w:rsidRDefault="00DD070E" w:rsidP="00DD070E">
      <w:pPr>
        <w:spacing w:line="360" w:lineRule="auto"/>
        <w:jc w:val="both"/>
        <w:rPr>
          <w:rFonts w:ascii="Arial" w:hAnsi="Arial" w:cs="Arial"/>
          <w:sz w:val="24"/>
          <w:szCs w:val="24"/>
        </w:rPr>
      </w:pPr>
      <w:r w:rsidRPr="009123CE">
        <w:rPr>
          <w:rFonts w:ascii="Arial" w:hAnsi="Arial" w:cs="Arial"/>
          <w:i/>
          <w:sz w:val="24"/>
          <w:szCs w:val="24"/>
        </w:rPr>
        <w:t>Held further that</w:t>
      </w:r>
      <w:r w:rsidRPr="009123CE">
        <w:rPr>
          <w:rFonts w:ascii="Arial" w:hAnsi="Arial" w:cs="Arial"/>
          <w:sz w:val="24"/>
          <w:szCs w:val="24"/>
        </w:rPr>
        <w:t xml:space="preserve">, </w:t>
      </w:r>
      <w:r>
        <w:rPr>
          <w:rFonts w:ascii="Arial" w:hAnsi="Arial" w:cs="Arial"/>
          <w:color w:val="000000" w:themeColor="text1"/>
          <w:sz w:val="24"/>
          <w:szCs w:val="24"/>
        </w:rPr>
        <w:t>the court below correctly set out the principles applicable to JCM and especially concerning the avoidance of delays in finalising proceedings. The court however misdirected itself by failing to take into account that Dr Sharpe was subpoenaed by the respondents and the lack of prejudice which would arise if she were to give evidence and also did not take into account the lack of control the applicants had in accessing the reports in question (ie Mr Shipindoh’s report only came to appellants’ lawyers’ attention during the course of the trial) and the bureaucratic difficulties faced by the appellants in attempting to do so.</w:t>
      </w:r>
    </w:p>
    <w:p w:rsidR="00DD070E" w:rsidRDefault="00DD070E" w:rsidP="00DD070E">
      <w:pPr>
        <w:spacing w:after="0" w:line="360" w:lineRule="auto"/>
        <w:jc w:val="both"/>
        <w:rPr>
          <w:rFonts w:ascii="Arial" w:hAnsi="Arial" w:cs="Arial"/>
          <w:i/>
          <w:sz w:val="24"/>
          <w:szCs w:val="24"/>
        </w:rPr>
      </w:pPr>
    </w:p>
    <w:p w:rsidR="00DD070E" w:rsidRDefault="00DD070E" w:rsidP="00DD070E">
      <w:pPr>
        <w:spacing w:line="360" w:lineRule="auto"/>
        <w:jc w:val="both"/>
        <w:rPr>
          <w:rFonts w:ascii="Arial" w:hAnsi="Arial" w:cs="Arial"/>
          <w:color w:val="000000" w:themeColor="text1"/>
          <w:sz w:val="24"/>
          <w:szCs w:val="24"/>
        </w:rPr>
      </w:pPr>
      <w:r w:rsidRPr="009123CE">
        <w:rPr>
          <w:rFonts w:ascii="Arial" w:hAnsi="Arial" w:cs="Arial"/>
          <w:i/>
          <w:sz w:val="24"/>
          <w:szCs w:val="24"/>
        </w:rPr>
        <w:t>Held that</w:t>
      </w:r>
      <w:r w:rsidRPr="009123CE">
        <w:rPr>
          <w:rFonts w:ascii="Arial" w:hAnsi="Arial" w:cs="Arial"/>
          <w:sz w:val="24"/>
          <w:szCs w:val="24"/>
        </w:rPr>
        <w:t xml:space="preserve">, </w:t>
      </w:r>
      <w:r>
        <w:rPr>
          <w:rFonts w:ascii="Arial" w:hAnsi="Arial" w:cs="Arial"/>
          <w:color w:val="000000" w:themeColor="text1"/>
          <w:sz w:val="24"/>
          <w:szCs w:val="24"/>
        </w:rPr>
        <w:t>this case is unlike most instances which arise where additional witnesses are sought to be called as a consequence of a lack of diligent and timeous preparation by parties and their practitioners, as is required by JCM.</w:t>
      </w:r>
    </w:p>
    <w:p w:rsidR="00DD070E" w:rsidRDefault="00DD070E" w:rsidP="00DD070E">
      <w:pPr>
        <w:spacing w:after="0" w:line="360" w:lineRule="auto"/>
        <w:jc w:val="both"/>
        <w:rPr>
          <w:rFonts w:ascii="Arial" w:hAnsi="Arial" w:cs="Arial"/>
          <w:color w:val="000000" w:themeColor="text1"/>
          <w:sz w:val="24"/>
          <w:szCs w:val="24"/>
        </w:rPr>
      </w:pPr>
    </w:p>
    <w:p w:rsidR="00DD070E" w:rsidRDefault="00DD070E" w:rsidP="00DD070E">
      <w:pPr>
        <w:spacing w:line="360" w:lineRule="auto"/>
        <w:jc w:val="both"/>
        <w:rPr>
          <w:rFonts w:ascii="Arial" w:hAnsi="Arial" w:cs="Arial"/>
          <w:color w:val="000000" w:themeColor="text1"/>
          <w:sz w:val="24"/>
          <w:szCs w:val="24"/>
        </w:rPr>
      </w:pPr>
      <w:r w:rsidRPr="009123CE">
        <w:rPr>
          <w:rFonts w:ascii="Arial" w:hAnsi="Arial" w:cs="Arial"/>
          <w:i/>
          <w:sz w:val="24"/>
          <w:szCs w:val="24"/>
        </w:rPr>
        <w:lastRenderedPageBreak/>
        <w:t>Held that</w:t>
      </w:r>
      <w:r w:rsidRPr="009123CE">
        <w:rPr>
          <w:rFonts w:ascii="Arial" w:hAnsi="Arial" w:cs="Arial"/>
          <w:sz w:val="24"/>
          <w:szCs w:val="24"/>
        </w:rPr>
        <w:t xml:space="preserve">, </w:t>
      </w:r>
      <w:r>
        <w:rPr>
          <w:rFonts w:ascii="Arial" w:hAnsi="Arial" w:cs="Arial"/>
          <w:color w:val="000000" w:themeColor="text1"/>
          <w:sz w:val="24"/>
          <w:szCs w:val="24"/>
        </w:rPr>
        <w:t xml:space="preserve">the court </w:t>
      </w:r>
      <w:r w:rsidRPr="00464054">
        <w:rPr>
          <w:rFonts w:ascii="Arial" w:hAnsi="Arial" w:cs="Arial"/>
          <w:i/>
          <w:color w:val="000000" w:themeColor="text1"/>
          <w:sz w:val="24"/>
          <w:szCs w:val="24"/>
        </w:rPr>
        <w:t>a quo</w:t>
      </w:r>
      <w:r>
        <w:rPr>
          <w:rFonts w:ascii="Arial" w:hAnsi="Arial" w:cs="Arial"/>
          <w:color w:val="000000" w:themeColor="text1"/>
          <w:sz w:val="24"/>
          <w:szCs w:val="24"/>
        </w:rPr>
        <w:t>’s interlocutory ruling and its cost order should be set aside. Even though the appellants were seeking an indulgence, the opposition was unreasonable, given the fact that Dr Sharpe was subpoenaed by them. As an indulgence was sought, fairness dictates that no order as to cost should be made.</w:t>
      </w:r>
    </w:p>
    <w:p w:rsidR="00DD070E" w:rsidRPr="00DD070E" w:rsidRDefault="00DD070E" w:rsidP="00DD070E">
      <w:pPr>
        <w:spacing w:after="0" w:line="360" w:lineRule="auto"/>
        <w:jc w:val="both"/>
        <w:rPr>
          <w:rFonts w:ascii="Arial" w:hAnsi="Arial" w:cs="Arial"/>
          <w:sz w:val="24"/>
          <w:szCs w:val="24"/>
        </w:rPr>
      </w:pPr>
    </w:p>
    <w:p w:rsidR="00DD070E" w:rsidRPr="000772F5" w:rsidRDefault="00DD070E" w:rsidP="00DD070E">
      <w:pPr>
        <w:spacing w:line="360" w:lineRule="auto"/>
        <w:jc w:val="both"/>
        <w:rPr>
          <w:rFonts w:ascii="Arial" w:hAnsi="Arial" w:cs="Arial"/>
          <w:i/>
          <w:sz w:val="24"/>
          <w:szCs w:val="24"/>
        </w:rPr>
      </w:pPr>
      <w:r w:rsidRPr="000772F5">
        <w:rPr>
          <w:rFonts w:ascii="Arial" w:hAnsi="Arial" w:cs="Arial"/>
          <w:i/>
          <w:sz w:val="24"/>
          <w:szCs w:val="24"/>
        </w:rPr>
        <w:t>Appeal on the merits</w:t>
      </w:r>
    </w:p>
    <w:p w:rsidR="00DD070E" w:rsidRPr="000772F5" w:rsidRDefault="00DD070E" w:rsidP="00DD070E">
      <w:pPr>
        <w:spacing w:line="360" w:lineRule="auto"/>
        <w:jc w:val="both"/>
        <w:rPr>
          <w:rFonts w:ascii="Arial" w:hAnsi="Arial" w:cs="Arial"/>
          <w:color w:val="000000" w:themeColor="text1"/>
          <w:sz w:val="24"/>
          <w:szCs w:val="24"/>
        </w:rPr>
      </w:pPr>
      <w:r w:rsidRPr="000772F5">
        <w:rPr>
          <w:rFonts w:ascii="Arial" w:hAnsi="Arial" w:cs="Arial"/>
          <w:sz w:val="24"/>
          <w:szCs w:val="24"/>
        </w:rPr>
        <w:t xml:space="preserve">After a survey of the developments on the </w:t>
      </w:r>
      <w:r>
        <w:rPr>
          <w:rFonts w:ascii="Arial" w:hAnsi="Arial" w:cs="Arial"/>
          <w:sz w:val="24"/>
          <w:szCs w:val="24"/>
        </w:rPr>
        <w:t>defence of reasonable publication</w:t>
      </w:r>
      <w:r w:rsidRPr="000772F5">
        <w:rPr>
          <w:rFonts w:ascii="Arial" w:hAnsi="Arial" w:cs="Arial"/>
          <w:sz w:val="24"/>
          <w:szCs w:val="24"/>
        </w:rPr>
        <w:t xml:space="preserve"> in this</w:t>
      </w:r>
      <w:r>
        <w:rPr>
          <w:rFonts w:ascii="Arial" w:hAnsi="Arial" w:cs="Arial"/>
          <w:sz w:val="24"/>
          <w:szCs w:val="24"/>
        </w:rPr>
        <w:t xml:space="preserve"> </w:t>
      </w:r>
      <w:r w:rsidR="00B50108">
        <w:rPr>
          <w:rFonts w:ascii="Arial" w:hAnsi="Arial" w:cs="Arial"/>
          <w:sz w:val="24"/>
          <w:szCs w:val="24"/>
        </w:rPr>
        <w:t>c</w:t>
      </w:r>
      <w:r w:rsidRPr="000772F5">
        <w:rPr>
          <w:rFonts w:ascii="Arial" w:hAnsi="Arial" w:cs="Arial"/>
          <w:sz w:val="24"/>
          <w:szCs w:val="24"/>
        </w:rPr>
        <w:t>ourt and regard being had to the approach in</w:t>
      </w:r>
      <w:r>
        <w:rPr>
          <w:rFonts w:ascii="Arial" w:hAnsi="Arial" w:cs="Arial"/>
          <w:sz w:val="24"/>
          <w:szCs w:val="24"/>
        </w:rPr>
        <w:t xml:space="preserve"> other jurisdictions</w:t>
      </w:r>
      <w:r w:rsidRPr="000772F5">
        <w:rPr>
          <w:rFonts w:ascii="Arial" w:hAnsi="Arial" w:cs="Arial"/>
          <w:sz w:val="24"/>
          <w:szCs w:val="24"/>
        </w:rPr>
        <w:t xml:space="preserve"> </w:t>
      </w:r>
      <w:r>
        <w:rPr>
          <w:rFonts w:ascii="Arial" w:hAnsi="Arial" w:cs="Arial"/>
          <w:sz w:val="24"/>
          <w:szCs w:val="24"/>
        </w:rPr>
        <w:t xml:space="preserve">(ie the United Kingdom and Canada) where the </w:t>
      </w:r>
      <w:r w:rsidRPr="000772F5">
        <w:rPr>
          <w:rFonts w:ascii="Arial" w:hAnsi="Arial" w:cs="Arial"/>
          <w:sz w:val="24"/>
          <w:szCs w:val="24"/>
        </w:rPr>
        <w:t xml:space="preserve">defence of </w:t>
      </w:r>
      <w:r w:rsidRPr="000772F5">
        <w:rPr>
          <w:rFonts w:ascii="Arial" w:hAnsi="Arial" w:cs="Arial"/>
          <w:color w:val="000000" w:themeColor="text1"/>
          <w:sz w:val="24"/>
          <w:szCs w:val="24"/>
        </w:rPr>
        <w:t>reasonable publication of facts in the public interest</w:t>
      </w:r>
      <w:r>
        <w:rPr>
          <w:rFonts w:ascii="Arial" w:hAnsi="Arial" w:cs="Arial"/>
          <w:color w:val="000000" w:themeColor="text1"/>
          <w:sz w:val="24"/>
          <w:szCs w:val="24"/>
        </w:rPr>
        <w:t xml:space="preserve"> originated from and has developed</w:t>
      </w:r>
      <w:r w:rsidRPr="000772F5">
        <w:rPr>
          <w:rFonts w:ascii="Arial" w:hAnsi="Arial" w:cs="Arial"/>
          <w:sz w:val="24"/>
          <w:szCs w:val="24"/>
        </w:rPr>
        <w:t>, this Court finds the following</w:t>
      </w:r>
      <w:r>
        <w:rPr>
          <w:rFonts w:ascii="Arial" w:hAnsi="Arial" w:cs="Arial"/>
          <w:sz w:val="24"/>
          <w:szCs w:val="24"/>
        </w:rPr>
        <w:t>:</w:t>
      </w:r>
    </w:p>
    <w:p w:rsidR="00DD070E" w:rsidRPr="000772F5" w:rsidRDefault="00DD070E" w:rsidP="00DD070E">
      <w:pPr>
        <w:spacing w:after="0" w:line="360" w:lineRule="auto"/>
        <w:jc w:val="both"/>
        <w:rPr>
          <w:rFonts w:ascii="Arial" w:hAnsi="Arial" w:cs="Arial"/>
          <w:sz w:val="24"/>
          <w:szCs w:val="24"/>
        </w:rPr>
      </w:pPr>
    </w:p>
    <w:p w:rsidR="00DD070E" w:rsidRDefault="00DD070E" w:rsidP="00DD070E">
      <w:pPr>
        <w:spacing w:line="360" w:lineRule="auto"/>
        <w:jc w:val="both"/>
        <w:rPr>
          <w:rFonts w:ascii="Arial" w:hAnsi="Arial" w:cs="Arial"/>
          <w:color w:val="000000" w:themeColor="text1"/>
          <w:sz w:val="24"/>
          <w:szCs w:val="24"/>
        </w:rPr>
      </w:pPr>
      <w:r w:rsidRPr="000772F5">
        <w:rPr>
          <w:rFonts w:ascii="Arial" w:hAnsi="Arial" w:cs="Arial"/>
          <w:i/>
          <w:sz w:val="24"/>
          <w:szCs w:val="24"/>
        </w:rPr>
        <w:t>Held that</w:t>
      </w:r>
      <w:r w:rsidRPr="000772F5">
        <w:rPr>
          <w:rFonts w:ascii="Arial" w:hAnsi="Arial" w:cs="Arial"/>
          <w:sz w:val="24"/>
          <w:szCs w:val="24"/>
        </w:rPr>
        <w:t xml:space="preserve">, </w:t>
      </w:r>
      <w:r>
        <w:rPr>
          <w:rFonts w:ascii="Arial" w:hAnsi="Arial" w:cs="Arial"/>
          <w:color w:val="000000" w:themeColor="text1"/>
          <w:sz w:val="24"/>
          <w:szCs w:val="24"/>
        </w:rPr>
        <w:t xml:space="preserve">in adopting the defence of reasonable or responsible publication of matters in public interest, the court in </w:t>
      </w:r>
      <w:r w:rsidRPr="00E650C4">
        <w:rPr>
          <w:rFonts w:ascii="Arial" w:hAnsi="Arial" w:cs="Arial"/>
          <w:i/>
          <w:color w:val="000000" w:themeColor="text1"/>
          <w:sz w:val="24"/>
          <w:szCs w:val="24"/>
        </w:rPr>
        <w:t>Trustco</w:t>
      </w:r>
      <w:r>
        <w:rPr>
          <w:rFonts w:ascii="Arial" w:hAnsi="Arial" w:cs="Arial"/>
          <w:i/>
          <w:color w:val="000000" w:themeColor="text1"/>
          <w:sz w:val="24"/>
          <w:szCs w:val="24"/>
        </w:rPr>
        <w:t xml:space="preserve"> Group International Ltd v Shikongo</w:t>
      </w:r>
      <w:r>
        <w:rPr>
          <w:rFonts w:ascii="Arial" w:hAnsi="Arial" w:cs="Arial"/>
          <w:color w:val="000000" w:themeColor="text1"/>
          <w:sz w:val="24"/>
          <w:szCs w:val="24"/>
        </w:rPr>
        <w:t xml:space="preserve"> 2010 (2) NR 377 (SC) made it clear, that defamation defences previously available under the common law were inadequate to protect the right to freedom of expression and the media protected under Art 21 of the Constitution. The common law thus needed to be developed, as had happened in other jurisdictions ‘to provide greater protection to the media to assure that their important democratic role of providing information to the public is not imperilled by the risk of defamation claims’.</w:t>
      </w:r>
    </w:p>
    <w:p w:rsidR="00DD070E" w:rsidRDefault="00DD070E" w:rsidP="00DD070E">
      <w:pPr>
        <w:spacing w:after="0" w:line="360" w:lineRule="auto"/>
        <w:jc w:val="both"/>
        <w:rPr>
          <w:rFonts w:ascii="Arial" w:hAnsi="Arial" w:cs="Arial"/>
          <w:color w:val="000000" w:themeColor="text1"/>
          <w:sz w:val="24"/>
          <w:szCs w:val="24"/>
        </w:rPr>
      </w:pPr>
    </w:p>
    <w:p w:rsidR="00DD070E" w:rsidRPr="007B1BB9" w:rsidRDefault="00DD070E" w:rsidP="00DD070E">
      <w:pPr>
        <w:spacing w:line="360" w:lineRule="auto"/>
        <w:jc w:val="both"/>
        <w:rPr>
          <w:rFonts w:ascii="Arial" w:hAnsi="Arial" w:cs="Arial"/>
          <w:sz w:val="24"/>
          <w:szCs w:val="24"/>
        </w:rPr>
      </w:pPr>
      <w:r w:rsidRPr="000772F5">
        <w:rPr>
          <w:rFonts w:ascii="Arial" w:hAnsi="Arial" w:cs="Arial"/>
          <w:i/>
          <w:sz w:val="24"/>
          <w:szCs w:val="24"/>
        </w:rPr>
        <w:t>Held that</w:t>
      </w:r>
      <w:r w:rsidRPr="000772F5">
        <w:rPr>
          <w:rFonts w:ascii="Arial" w:hAnsi="Arial" w:cs="Arial"/>
          <w:sz w:val="24"/>
          <w:szCs w:val="24"/>
        </w:rPr>
        <w:t xml:space="preserve">, </w:t>
      </w:r>
      <w:r>
        <w:rPr>
          <w:rFonts w:ascii="Arial" w:hAnsi="Arial" w:cs="Arial"/>
          <w:color w:val="000000" w:themeColor="text1"/>
          <w:sz w:val="24"/>
          <w:szCs w:val="24"/>
        </w:rPr>
        <w:t xml:space="preserve">this court in </w:t>
      </w:r>
      <w:r w:rsidRPr="00454A63">
        <w:rPr>
          <w:rFonts w:ascii="Arial" w:hAnsi="Arial" w:cs="Arial"/>
          <w:i/>
          <w:color w:val="000000" w:themeColor="text1"/>
          <w:sz w:val="24"/>
          <w:szCs w:val="24"/>
        </w:rPr>
        <w:t>Trustco</w:t>
      </w:r>
      <w:r>
        <w:rPr>
          <w:rFonts w:ascii="Arial" w:hAnsi="Arial" w:cs="Arial"/>
          <w:color w:val="000000" w:themeColor="text1"/>
          <w:sz w:val="24"/>
          <w:szCs w:val="24"/>
        </w:rPr>
        <w:t xml:space="preserve"> further observed a considerable convergence in judicial approaches concerning the need to liberalise the law of defamation in recognition of the crucial role of the media in democracies but at the same time acknowledging the need to balance the right of the media with the right to reputation (protected by Art 8 of the Constitution), given the power of the media.</w:t>
      </w:r>
    </w:p>
    <w:p w:rsidR="00DD070E" w:rsidRDefault="00DD070E" w:rsidP="00DD070E">
      <w:pPr>
        <w:spacing w:after="0" w:line="360" w:lineRule="auto"/>
        <w:jc w:val="both"/>
        <w:rPr>
          <w:rFonts w:ascii="Arial" w:hAnsi="Arial" w:cs="Arial"/>
          <w:sz w:val="24"/>
          <w:szCs w:val="24"/>
        </w:rPr>
      </w:pPr>
    </w:p>
    <w:p w:rsidR="00DD070E" w:rsidRDefault="00DD070E" w:rsidP="00DD070E">
      <w:pPr>
        <w:spacing w:line="360" w:lineRule="auto"/>
        <w:jc w:val="both"/>
        <w:rPr>
          <w:rFonts w:ascii="Arial" w:hAnsi="Arial" w:cs="Arial"/>
          <w:sz w:val="24"/>
          <w:szCs w:val="24"/>
        </w:rPr>
      </w:pPr>
      <w:r w:rsidRPr="000772F5">
        <w:rPr>
          <w:rFonts w:ascii="Arial" w:hAnsi="Arial" w:cs="Arial"/>
          <w:i/>
          <w:sz w:val="24"/>
          <w:szCs w:val="24"/>
        </w:rPr>
        <w:t>Held that</w:t>
      </w:r>
      <w:r w:rsidRPr="000772F5">
        <w:rPr>
          <w:rFonts w:ascii="Arial" w:hAnsi="Arial" w:cs="Arial"/>
          <w:sz w:val="24"/>
          <w:szCs w:val="24"/>
        </w:rPr>
        <w:t>,</w:t>
      </w:r>
      <w:r>
        <w:rPr>
          <w:rFonts w:ascii="Arial" w:hAnsi="Arial" w:cs="Arial"/>
          <w:sz w:val="24"/>
          <w:szCs w:val="24"/>
        </w:rPr>
        <w:t xml:space="preserve"> it was plain from the journalist’s evidence that she believed in the truth of the allegations contained in her report as they had been confirmed by or were stated by the Minister and the Permanent Secretary of the Ministry (officials charged </w:t>
      </w:r>
      <w:r>
        <w:rPr>
          <w:rFonts w:ascii="Arial" w:hAnsi="Arial" w:cs="Arial"/>
          <w:color w:val="000000" w:themeColor="text1"/>
          <w:sz w:val="24"/>
          <w:szCs w:val="24"/>
        </w:rPr>
        <w:t xml:space="preserve">with the responsibility of enforcing and implementing the provisions of the Nature Conservation Ordinance 4 of 1975 and protecting Namibia’s wildlife and implementing Namibia’s </w:t>
      </w:r>
      <w:r w:rsidRPr="000E0BAE">
        <w:rPr>
          <w:rFonts w:ascii="Arial" w:hAnsi="Arial" w:cs="Arial"/>
          <w:color w:val="000000" w:themeColor="text1"/>
          <w:sz w:val="24"/>
          <w:szCs w:val="24"/>
        </w:rPr>
        <w:t xml:space="preserve">obligations under </w:t>
      </w:r>
      <w:r>
        <w:rPr>
          <w:rFonts w:ascii="Arial" w:hAnsi="Arial" w:cs="Arial"/>
          <w:color w:val="000000" w:themeColor="text1"/>
          <w:sz w:val="24"/>
          <w:szCs w:val="24"/>
        </w:rPr>
        <w:t xml:space="preserve">the </w:t>
      </w:r>
      <w:r w:rsidRPr="000E0BAE">
        <w:rPr>
          <w:rFonts w:ascii="Arial" w:hAnsi="Arial" w:cs="Arial"/>
          <w:color w:val="000000" w:themeColor="text1"/>
          <w:sz w:val="24"/>
          <w:szCs w:val="24"/>
        </w:rPr>
        <w:t xml:space="preserve">Convention on International Trade in Endangered Species on </w:t>
      </w:r>
      <w:r w:rsidR="00B50108">
        <w:rPr>
          <w:rFonts w:ascii="Arial" w:hAnsi="Arial" w:cs="Arial"/>
          <w:color w:val="000000" w:themeColor="text1"/>
          <w:sz w:val="24"/>
          <w:szCs w:val="24"/>
        </w:rPr>
        <w:t xml:space="preserve">Wild </w:t>
      </w:r>
      <w:r w:rsidRPr="000E0BAE">
        <w:rPr>
          <w:rFonts w:ascii="Arial" w:hAnsi="Arial" w:cs="Arial"/>
          <w:color w:val="000000" w:themeColor="text1"/>
          <w:sz w:val="24"/>
          <w:szCs w:val="24"/>
        </w:rPr>
        <w:lastRenderedPageBreak/>
        <w:t>Fauna and Flora (CITES)</w:t>
      </w:r>
      <w:r>
        <w:rPr>
          <w:rFonts w:ascii="Arial" w:hAnsi="Arial" w:cs="Arial"/>
          <w:color w:val="000000" w:themeColor="text1"/>
          <w:sz w:val="24"/>
          <w:szCs w:val="24"/>
        </w:rPr>
        <w:t xml:space="preserve">). </w:t>
      </w:r>
      <w:r>
        <w:rPr>
          <w:rFonts w:ascii="Arial" w:hAnsi="Arial" w:cs="Arial"/>
          <w:sz w:val="24"/>
          <w:szCs w:val="24"/>
        </w:rPr>
        <w:t>At no stage of the trial did the respondents take issue with the accuracy of her report concerning the statements of the Minister and Permanent Secretary.</w:t>
      </w:r>
    </w:p>
    <w:p w:rsidR="00DD070E" w:rsidRDefault="00DD070E" w:rsidP="00DD070E">
      <w:pPr>
        <w:spacing w:after="0" w:line="360" w:lineRule="auto"/>
        <w:jc w:val="both"/>
        <w:rPr>
          <w:rFonts w:ascii="Arial" w:hAnsi="Arial" w:cs="Arial"/>
          <w:sz w:val="24"/>
          <w:szCs w:val="24"/>
        </w:rPr>
      </w:pPr>
    </w:p>
    <w:p w:rsidR="00DD070E" w:rsidRDefault="00DD070E" w:rsidP="00DD070E">
      <w:pPr>
        <w:spacing w:line="360" w:lineRule="auto"/>
        <w:jc w:val="both"/>
        <w:rPr>
          <w:rFonts w:ascii="Arial" w:hAnsi="Arial" w:cs="Arial"/>
          <w:color w:val="000000" w:themeColor="text1"/>
          <w:sz w:val="24"/>
          <w:szCs w:val="24"/>
        </w:rPr>
      </w:pPr>
      <w:r w:rsidRPr="000772F5">
        <w:rPr>
          <w:rFonts w:ascii="Arial" w:hAnsi="Arial" w:cs="Arial"/>
          <w:i/>
          <w:sz w:val="24"/>
          <w:szCs w:val="24"/>
        </w:rPr>
        <w:t>Held that</w:t>
      </w:r>
      <w:r w:rsidRPr="000772F5">
        <w:rPr>
          <w:rFonts w:ascii="Arial" w:hAnsi="Arial" w:cs="Arial"/>
          <w:sz w:val="24"/>
          <w:szCs w:val="24"/>
        </w:rPr>
        <w:t>,</w:t>
      </w:r>
      <w:r>
        <w:rPr>
          <w:rFonts w:ascii="Arial" w:hAnsi="Arial" w:cs="Arial"/>
          <w:sz w:val="24"/>
          <w:szCs w:val="24"/>
        </w:rPr>
        <w:t xml:space="preserve"> the court </w:t>
      </w:r>
      <w:r w:rsidRPr="00D62D54">
        <w:rPr>
          <w:rFonts w:ascii="Arial" w:hAnsi="Arial" w:cs="Arial"/>
          <w:i/>
          <w:sz w:val="24"/>
          <w:szCs w:val="24"/>
        </w:rPr>
        <w:t>a quo</w:t>
      </w:r>
      <w:r>
        <w:rPr>
          <w:rFonts w:ascii="Arial" w:hAnsi="Arial" w:cs="Arial"/>
          <w:sz w:val="24"/>
          <w:szCs w:val="24"/>
        </w:rPr>
        <w:t xml:space="preserve"> misdirected itself when it found that there was a duty on the journalist to approach the respondents before publishing. As </w:t>
      </w:r>
      <w:r>
        <w:rPr>
          <w:rFonts w:ascii="Arial" w:hAnsi="Arial" w:cs="Arial"/>
          <w:color w:val="000000" w:themeColor="text1"/>
          <w:sz w:val="24"/>
          <w:szCs w:val="24"/>
        </w:rPr>
        <w:t xml:space="preserve">stated by the House of Lords and later the UK Supreme Court in the self-same context in </w:t>
      </w:r>
      <w:r>
        <w:rPr>
          <w:rFonts w:ascii="Arial" w:hAnsi="Arial" w:cs="Arial"/>
          <w:i/>
          <w:color w:val="000000" w:themeColor="text1"/>
          <w:sz w:val="24"/>
          <w:szCs w:val="24"/>
        </w:rPr>
        <w:t xml:space="preserve">Flood v Times </w:t>
      </w:r>
      <w:r w:rsidRPr="00D62D54">
        <w:rPr>
          <w:rFonts w:ascii="Arial" w:hAnsi="Arial" w:cs="Arial"/>
          <w:i/>
          <w:color w:val="000000" w:themeColor="text1"/>
          <w:sz w:val="24"/>
          <w:szCs w:val="24"/>
        </w:rPr>
        <w:t xml:space="preserve">Newspapers Limited </w:t>
      </w:r>
      <w:r w:rsidRPr="00D62D54">
        <w:rPr>
          <w:rFonts w:ascii="Arial" w:hAnsi="Arial" w:cs="Arial"/>
          <w:sz w:val="24"/>
          <w:szCs w:val="24"/>
        </w:rPr>
        <w:t>[2012] UKSC 11</w:t>
      </w:r>
      <w:r w:rsidRPr="00D62D54">
        <w:rPr>
          <w:rFonts w:ascii="Arial" w:hAnsi="Arial" w:cs="Arial"/>
          <w:color w:val="000000" w:themeColor="text1"/>
          <w:sz w:val="24"/>
          <w:szCs w:val="24"/>
        </w:rPr>
        <w:t>, the</w:t>
      </w:r>
      <w:r>
        <w:rPr>
          <w:rFonts w:ascii="Arial" w:hAnsi="Arial" w:cs="Arial"/>
          <w:color w:val="000000" w:themeColor="text1"/>
          <w:sz w:val="24"/>
          <w:szCs w:val="24"/>
        </w:rPr>
        <w:t xml:space="preserve"> guidelines governing journalistic practice are to be applied in a practical and flexible manner with due regard to practical realities.</w:t>
      </w:r>
    </w:p>
    <w:p w:rsidR="00DD070E" w:rsidRDefault="00DD070E" w:rsidP="00DD070E">
      <w:pPr>
        <w:spacing w:after="0" w:line="360" w:lineRule="auto"/>
        <w:jc w:val="both"/>
        <w:rPr>
          <w:rFonts w:ascii="Arial" w:hAnsi="Arial" w:cs="Arial"/>
          <w:color w:val="000000" w:themeColor="text1"/>
          <w:sz w:val="24"/>
          <w:szCs w:val="24"/>
        </w:rPr>
      </w:pPr>
    </w:p>
    <w:p w:rsidR="00DD070E" w:rsidRDefault="00DD070E" w:rsidP="00DD070E">
      <w:pPr>
        <w:spacing w:after="0" w:line="360" w:lineRule="auto"/>
        <w:jc w:val="both"/>
        <w:rPr>
          <w:rFonts w:ascii="Arial" w:hAnsi="Arial" w:cs="Arial"/>
          <w:color w:val="000000" w:themeColor="text1"/>
          <w:sz w:val="24"/>
          <w:szCs w:val="24"/>
        </w:rPr>
      </w:pPr>
      <w:r w:rsidRPr="00C02511">
        <w:rPr>
          <w:rFonts w:ascii="Arial" w:hAnsi="Arial" w:cs="Arial"/>
          <w:i/>
          <w:color w:val="000000" w:themeColor="text1"/>
          <w:sz w:val="24"/>
          <w:szCs w:val="24"/>
        </w:rPr>
        <w:t>Held that</w:t>
      </w:r>
      <w:r>
        <w:rPr>
          <w:rFonts w:ascii="Arial" w:hAnsi="Arial" w:cs="Arial"/>
          <w:color w:val="000000" w:themeColor="text1"/>
          <w:sz w:val="24"/>
          <w:szCs w:val="24"/>
        </w:rPr>
        <w:t>, the journalist has satisfied the test of a reasonable or responsible journalist by accurately reporting on the statements made by the Minister and Dr Lindeque. This defence should have succeeded and the defamation action dismissed with costs.</w:t>
      </w:r>
    </w:p>
    <w:p w:rsidR="00B50108" w:rsidRDefault="00B50108" w:rsidP="00DD070E">
      <w:pPr>
        <w:spacing w:after="0" w:line="360" w:lineRule="auto"/>
        <w:jc w:val="both"/>
        <w:rPr>
          <w:rFonts w:ascii="Arial" w:hAnsi="Arial" w:cs="Arial"/>
          <w:color w:val="000000" w:themeColor="text1"/>
          <w:sz w:val="24"/>
          <w:szCs w:val="24"/>
        </w:rPr>
      </w:pPr>
    </w:p>
    <w:p w:rsidR="00EF6EF1" w:rsidRPr="000B2339" w:rsidRDefault="00EF6EF1" w:rsidP="002B6F2A">
      <w:pPr>
        <w:pStyle w:val="NoSpacing"/>
        <w:jc w:val="both"/>
        <w:rPr>
          <w:rFonts w:ascii="Arial" w:hAnsi="Arial" w:cs="Arial"/>
          <w:color w:val="000000" w:themeColor="text1"/>
          <w:sz w:val="24"/>
          <w:szCs w:val="24"/>
        </w:rPr>
      </w:pP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0B2339" w:rsidRDefault="00B40CD3" w:rsidP="00312E11">
      <w:pPr>
        <w:pStyle w:val="NoSpacing"/>
        <w:jc w:val="center"/>
        <w:rPr>
          <w:rFonts w:ascii="Arial" w:hAnsi="Arial" w:cs="Arial"/>
          <w:color w:val="000000" w:themeColor="text1"/>
          <w:sz w:val="24"/>
          <w:szCs w:val="24"/>
        </w:rPr>
      </w:pPr>
    </w:p>
    <w:p w:rsidR="008C3367" w:rsidRPr="00506827" w:rsidRDefault="00933B34" w:rsidP="00395B99">
      <w:pPr>
        <w:spacing w:line="48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506827" w:rsidRPr="00506827">
        <w:rPr>
          <w:rFonts w:ascii="Arial" w:hAnsi="Arial" w:cs="Arial"/>
          <w:color w:val="000000" w:themeColor="text1"/>
          <w:sz w:val="24"/>
          <w:szCs w:val="24"/>
        </w:rPr>
        <w:t>DAMASEB DCJ</w:t>
      </w:r>
      <w:r w:rsidRPr="00506827">
        <w:rPr>
          <w:rFonts w:ascii="Arial" w:hAnsi="Arial" w:cs="Arial"/>
          <w:color w:val="000000" w:themeColor="text1"/>
          <w:sz w:val="24"/>
          <w:szCs w:val="24"/>
        </w:rPr>
        <w:t xml:space="preserve"> </w:t>
      </w:r>
      <w:r w:rsidR="00401E74" w:rsidRPr="00506827">
        <w:rPr>
          <w:rFonts w:ascii="Arial" w:hAnsi="Arial" w:cs="Arial"/>
          <w:color w:val="000000" w:themeColor="text1"/>
          <w:sz w:val="24"/>
          <w:szCs w:val="24"/>
        </w:rPr>
        <w:t xml:space="preserve">and HOFF JA </w:t>
      </w:r>
      <w:r w:rsidRPr="00506827">
        <w:rPr>
          <w:rFonts w:ascii="Arial" w:hAnsi="Arial" w:cs="Arial"/>
          <w:color w:val="000000" w:themeColor="text1"/>
          <w:sz w:val="24"/>
          <w:szCs w:val="24"/>
        </w:rPr>
        <w:t>concurring):</w:t>
      </w:r>
    </w:p>
    <w:p w:rsidR="00223D58" w:rsidRDefault="00506827"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appeal concerns the rights and duties of the media in reporting on matters of public interest.</w:t>
      </w:r>
    </w:p>
    <w:p w:rsidR="00506827" w:rsidRDefault="00460395" w:rsidP="00460395">
      <w:pPr>
        <w:pStyle w:val="NoSpacing"/>
        <w:tabs>
          <w:tab w:val="left" w:pos="1141"/>
        </w:tabs>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p>
    <w:p w:rsidR="00506827" w:rsidRDefault="00506827"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are </w:t>
      </w:r>
      <w:r w:rsidR="00D23CD4">
        <w:rPr>
          <w:rFonts w:ascii="Arial" w:hAnsi="Arial" w:cs="Arial"/>
          <w:color w:val="000000" w:themeColor="text1"/>
          <w:sz w:val="24"/>
          <w:szCs w:val="24"/>
        </w:rPr>
        <w:t xml:space="preserve">respectively </w:t>
      </w:r>
      <w:r>
        <w:rPr>
          <w:rFonts w:ascii="Arial" w:hAnsi="Arial" w:cs="Arial"/>
          <w:color w:val="000000" w:themeColor="text1"/>
          <w:sz w:val="24"/>
          <w:szCs w:val="24"/>
        </w:rPr>
        <w:t xml:space="preserve">the editor and owner of a daily newspaper, </w:t>
      </w:r>
      <w:r w:rsidR="006B1C9C">
        <w:rPr>
          <w:rFonts w:ascii="Arial" w:hAnsi="Arial" w:cs="Arial"/>
          <w:i/>
          <w:color w:val="000000" w:themeColor="text1"/>
          <w:sz w:val="24"/>
          <w:szCs w:val="24"/>
        </w:rPr>
        <w:t>t</w:t>
      </w:r>
      <w:r w:rsidRPr="00D23CD4">
        <w:rPr>
          <w:rFonts w:ascii="Arial" w:hAnsi="Arial" w:cs="Arial"/>
          <w:i/>
          <w:color w:val="000000" w:themeColor="text1"/>
          <w:sz w:val="24"/>
          <w:szCs w:val="24"/>
        </w:rPr>
        <w:t>he Namibian Sun</w:t>
      </w:r>
      <w:r>
        <w:rPr>
          <w:rFonts w:ascii="Arial" w:hAnsi="Arial" w:cs="Arial"/>
          <w:color w:val="000000" w:themeColor="text1"/>
          <w:sz w:val="24"/>
          <w:szCs w:val="24"/>
        </w:rPr>
        <w:t xml:space="preserve"> which is also available on the internet. The respondents are </w:t>
      </w:r>
      <w:r w:rsidR="001524C3">
        <w:rPr>
          <w:rFonts w:ascii="Arial" w:hAnsi="Arial" w:cs="Arial"/>
          <w:color w:val="000000" w:themeColor="text1"/>
          <w:sz w:val="24"/>
          <w:szCs w:val="24"/>
        </w:rPr>
        <w:t xml:space="preserve">Mr </w:t>
      </w:r>
      <w:r>
        <w:rPr>
          <w:rFonts w:ascii="Arial" w:hAnsi="Arial" w:cs="Arial"/>
          <w:color w:val="000000" w:themeColor="text1"/>
          <w:sz w:val="24"/>
          <w:szCs w:val="24"/>
        </w:rPr>
        <w:t xml:space="preserve">Johan Lombaard, a game farmer and dealer and Golden Game CC, a close corporation which trades in game. Mr Lombaard is the managing member of Golden Game. They </w:t>
      </w:r>
      <w:r w:rsidR="00D23CD4">
        <w:rPr>
          <w:rFonts w:ascii="Arial" w:hAnsi="Arial" w:cs="Arial"/>
          <w:color w:val="000000" w:themeColor="text1"/>
          <w:sz w:val="24"/>
          <w:szCs w:val="24"/>
        </w:rPr>
        <w:t>succeeded</w:t>
      </w:r>
      <w:r>
        <w:rPr>
          <w:rFonts w:ascii="Arial" w:hAnsi="Arial" w:cs="Arial"/>
          <w:color w:val="000000" w:themeColor="text1"/>
          <w:sz w:val="24"/>
          <w:szCs w:val="24"/>
        </w:rPr>
        <w:t xml:space="preserve"> in a defamation action against </w:t>
      </w:r>
      <w:r w:rsidR="003A3589">
        <w:rPr>
          <w:rFonts w:ascii="Arial" w:hAnsi="Arial" w:cs="Arial"/>
          <w:color w:val="000000" w:themeColor="text1"/>
          <w:sz w:val="24"/>
          <w:szCs w:val="24"/>
        </w:rPr>
        <w:t xml:space="preserve">the </w:t>
      </w:r>
      <w:r>
        <w:rPr>
          <w:rFonts w:ascii="Arial" w:hAnsi="Arial" w:cs="Arial"/>
          <w:color w:val="000000" w:themeColor="text1"/>
          <w:sz w:val="24"/>
          <w:szCs w:val="24"/>
        </w:rPr>
        <w:t xml:space="preserve">appellants </w:t>
      </w:r>
      <w:r w:rsidR="0053062B">
        <w:rPr>
          <w:rFonts w:ascii="Arial" w:hAnsi="Arial" w:cs="Arial"/>
          <w:color w:val="000000" w:themeColor="text1"/>
          <w:sz w:val="24"/>
          <w:szCs w:val="24"/>
        </w:rPr>
        <w:t xml:space="preserve">concerning an article which appeared in </w:t>
      </w:r>
      <w:r w:rsidR="0053062B" w:rsidRPr="00775B60">
        <w:rPr>
          <w:rFonts w:ascii="Arial" w:hAnsi="Arial" w:cs="Arial"/>
          <w:i/>
          <w:color w:val="000000" w:themeColor="text1"/>
          <w:sz w:val="24"/>
          <w:szCs w:val="24"/>
        </w:rPr>
        <w:t>the</w:t>
      </w:r>
      <w:r w:rsidR="0053062B" w:rsidRPr="005C6472">
        <w:rPr>
          <w:rFonts w:ascii="Arial" w:hAnsi="Arial" w:cs="Arial"/>
          <w:i/>
          <w:color w:val="000000" w:themeColor="text1"/>
          <w:sz w:val="24"/>
          <w:szCs w:val="24"/>
        </w:rPr>
        <w:t xml:space="preserve"> </w:t>
      </w:r>
      <w:r w:rsidR="00775B60">
        <w:rPr>
          <w:rFonts w:ascii="Arial" w:hAnsi="Arial" w:cs="Arial"/>
          <w:i/>
          <w:color w:val="000000" w:themeColor="text1"/>
          <w:sz w:val="24"/>
          <w:szCs w:val="24"/>
        </w:rPr>
        <w:t xml:space="preserve">Namibian </w:t>
      </w:r>
      <w:r w:rsidR="0053062B" w:rsidRPr="005C6472">
        <w:rPr>
          <w:rFonts w:ascii="Arial" w:hAnsi="Arial" w:cs="Arial"/>
          <w:i/>
          <w:color w:val="000000" w:themeColor="text1"/>
          <w:sz w:val="24"/>
          <w:szCs w:val="24"/>
        </w:rPr>
        <w:t>Sun</w:t>
      </w:r>
      <w:r w:rsidR="0053062B">
        <w:rPr>
          <w:rFonts w:ascii="Arial" w:hAnsi="Arial" w:cs="Arial"/>
          <w:color w:val="000000" w:themeColor="text1"/>
          <w:sz w:val="24"/>
          <w:szCs w:val="24"/>
        </w:rPr>
        <w:t xml:space="preserve"> on 24 October 2017 and were awar</w:t>
      </w:r>
      <w:r w:rsidR="00775B60">
        <w:rPr>
          <w:rFonts w:ascii="Arial" w:hAnsi="Arial" w:cs="Arial"/>
          <w:color w:val="000000" w:themeColor="text1"/>
          <w:sz w:val="24"/>
          <w:szCs w:val="24"/>
        </w:rPr>
        <w:t xml:space="preserve">ded damages in the sums of N$70 000 and N$50 </w:t>
      </w:r>
      <w:r w:rsidR="0053062B">
        <w:rPr>
          <w:rFonts w:ascii="Arial" w:hAnsi="Arial" w:cs="Arial"/>
          <w:color w:val="000000" w:themeColor="text1"/>
          <w:sz w:val="24"/>
          <w:szCs w:val="24"/>
        </w:rPr>
        <w:t>000 respectively in the High Court.</w:t>
      </w:r>
    </w:p>
    <w:p w:rsidR="0053062B" w:rsidRDefault="0053062B" w:rsidP="00D23CD4">
      <w:pPr>
        <w:spacing w:after="0" w:line="480" w:lineRule="auto"/>
        <w:jc w:val="both"/>
        <w:rPr>
          <w:rFonts w:ascii="Arial" w:hAnsi="Arial" w:cs="Arial"/>
          <w:color w:val="000000" w:themeColor="text1"/>
          <w:sz w:val="24"/>
          <w:szCs w:val="24"/>
        </w:rPr>
      </w:pPr>
    </w:p>
    <w:p w:rsidR="00DD070E" w:rsidRDefault="00DD070E" w:rsidP="00D23CD4">
      <w:pPr>
        <w:spacing w:line="480" w:lineRule="auto"/>
        <w:jc w:val="both"/>
        <w:rPr>
          <w:rFonts w:ascii="Arial" w:hAnsi="Arial" w:cs="Arial"/>
          <w:color w:val="000000" w:themeColor="text1"/>
          <w:sz w:val="24"/>
          <w:szCs w:val="24"/>
          <w:u w:val="single"/>
        </w:rPr>
      </w:pPr>
    </w:p>
    <w:p w:rsidR="00D23CD4" w:rsidRPr="00D23CD4" w:rsidRDefault="00D23CD4" w:rsidP="00D23CD4">
      <w:pPr>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The article</w:t>
      </w:r>
    </w:p>
    <w:p w:rsidR="0053062B" w:rsidRDefault="0053062B"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article which is the subject matter of the proceedings reads as follows:</w:t>
      </w:r>
    </w:p>
    <w:p w:rsidR="0053062B" w:rsidRDefault="0053062B" w:rsidP="000E4647">
      <w:pPr>
        <w:pStyle w:val="ListParagraph"/>
        <w:spacing w:after="0" w:line="480" w:lineRule="auto"/>
        <w:jc w:val="both"/>
        <w:rPr>
          <w:rFonts w:ascii="Arial" w:hAnsi="Arial" w:cs="Arial"/>
          <w:color w:val="000000" w:themeColor="text1"/>
          <w:sz w:val="24"/>
          <w:szCs w:val="24"/>
        </w:rPr>
      </w:pPr>
    </w:p>
    <w:p w:rsidR="00173C9B" w:rsidRPr="00D23CD4" w:rsidRDefault="0053062B" w:rsidP="003A3589">
      <w:pPr>
        <w:pStyle w:val="NoSpacing"/>
        <w:spacing w:line="360" w:lineRule="auto"/>
        <w:ind w:left="720"/>
        <w:jc w:val="both"/>
        <w:rPr>
          <w:rFonts w:ascii="Arial" w:hAnsi="Arial" w:cs="Arial"/>
          <w:color w:val="000000" w:themeColor="text1"/>
        </w:rPr>
      </w:pPr>
      <w:r w:rsidRPr="00D23CD4">
        <w:rPr>
          <w:rFonts w:ascii="Arial" w:hAnsi="Arial" w:cs="Arial"/>
          <w:color w:val="000000" w:themeColor="text1"/>
        </w:rPr>
        <w:t>‘</w:t>
      </w:r>
      <w:r w:rsidR="00173C9B" w:rsidRPr="00D23CD4">
        <w:rPr>
          <w:rFonts w:ascii="Arial" w:hAnsi="Arial" w:cs="Arial"/>
          <w:color w:val="000000" w:themeColor="text1"/>
        </w:rPr>
        <w:t>Court order sought over elephants</w:t>
      </w:r>
    </w:p>
    <w:p w:rsidR="00173C9B" w:rsidRPr="00D23CD4" w:rsidRDefault="00173C9B" w:rsidP="003A3589">
      <w:pPr>
        <w:pStyle w:val="NoSpacing"/>
        <w:spacing w:line="360" w:lineRule="auto"/>
        <w:ind w:left="720"/>
        <w:jc w:val="both"/>
        <w:rPr>
          <w:rFonts w:ascii="Arial" w:hAnsi="Arial" w:cs="Arial"/>
          <w:color w:val="000000" w:themeColor="text1"/>
        </w:rPr>
      </w:pPr>
    </w:p>
    <w:p w:rsidR="00173C9B" w:rsidRPr="00D23CD4" w:rsidRDefault="00173C9B" w:rsidP="003A3589">
      <w:pPr>
        <w:pStyle w:val="NoSpacing"/>
        <w:spacing w:line="360" w:lineRule="auto"/>
        <w:ind w:left="720"/>
        <w:jc w:val="both"/>
        <w:rPr>
          <w:rFonts w:ascii="Arial" w:hAnsi="Arial" w:cs="Arial"/>
          <w:color w:val="000000" w:themeColor="text1"/>
        </w:rPr>
      </w:pPr>
      <w:r w:rsidRPr="00D23CD4">
        <w:rPr>
          <w:rFonts w:ascii="Arial" w:hAnsi="Arial" w:cs="Arial"/>
          <w:color w:val="000000" w:themeColor="text1"/>
        </w:rPr>
        <w:t>The environment ministry had filed an urgent court application to force a game-capturing company to return three elephants that were illegally transported to Mariental.</w:t>
      </w:r>
    </w:p>
    <w:p w:rsidR="00173C9B" w:rsidRDefault="00173C9B" w:rsidP="003A3589">
      <w:pPr>
        <w:pStyle w:val="NoSpacing"/>
        <w:spacing w:line="360" w:lineRule="auto"/>
        <w:ind w:left="720"/>
        <w:jc w:val="both"/>
        <w:rPr>
          <w:rFonts w:ascii="Arial" w:hAnsi="Arial" w:cs="Arial"/>
          <w:b/>
          <w:color w:val="000000" w:themeColor="text1"/>
        </w:rPr>
      </w:pPr>
    </w:p>
    <w:p w:rsidR="00173C9B" w:rsidRDefault="00173C9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The Ministry of Environment and Tourism has sought a court order against the owner of a game-capturing company at Mariental to force them to immediately return three elephants to where they were captured. The elephants were illegally transported and are being kept in what the ministry describes as horrific conditions.</w:t>
      </w:r>
    </w:p>
    <w:p w:rsidR="003A3589" w:rsidRDefault="003A3589" w:rsidP="003A3589">
      <w:pPr>
        <w:pStyle w:val="NoSpacing"/>
        <w:spacing w:line="360" w:lineRule="auto"/>
        <w:ind w:left="720"/>
        <w:jc w:val="both"/>
        <w:rPr>
          <w:rFonts w:ascii="Arial" w:hAnsi="Arial" w:cs="Arial"/>
          <w:color w:val="000000" w:themeColor="text1"/>
        </w:rPr>
      </w:pPr>
    </w:p>
    <w:p w:rsidR="00173C9B" w:rsidRDefault="00173C9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Both a criminal case and a civil case have been opened against Johan Lombaard to compel him to return the elephants to Eden Game Farm, a private game farm in the Grootfontein District.</w:t>
      </w:r>
    </w:p>
    <w:p w:rsidR="003A3589" w:rsidRDefault="003A3589" w:rsidP="003A3589">
      <w:pPr>
        <w:pStyle w:val="NoSpacing"/>
        <w:spacing w:line="360" w:lineRule="auto"/>
        <w:ind w:left="720"/>
        <w:jc w:val="both"/>
        <w:rPr>
          <w:rFonts w:ascii="Arial" w:hAnsi="Arial" w:cs="Arial"/>
          <w:color w:val="000000" w:themeColor="text1"/>
        </w:rPr>
      </w:pPr>
    </w:p>
    <w:p w:rsidR="00173C9B" w:rsidRDefault="00173C9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Photos have surfaced of where the elephants have been kept for months in containers on a farm near Mariental. Lombaard and his brother Kobus ar</w:t>
      </w:r>
      <w:r w:rsidR="00D23CD4">
        <w:rPr>
          <w:rFonts w:ascii="Arial" w:hAnsi="Arial" w:cs="Arial"/>
          <w:color w:val="000000" w:themeColor="text1"/>
        </w:rPr>
        <w:t>e co-owners of Golden Game CC. T</w:t>
      </w:r>
      <w:r>
        <w:rPr>
          <w:rFonts w:ascii="Arial" w:hAnsi="Arial" w:cs="Arial"/>
          <w:color w:val="000000" w:themeColor="text1"/>
        </w:rPr>
        <w:t>hey established the co</w:t>
      </w:r>
      <w:r w:rsidR="00D23CD4">
        <w:rPr>
          <w:rFonts w:ascii="Arial" w:hAnsi="Arial" w:cs="Arial"/>
          <w:color w:val="000000" w:themeColor="text1"/>
        </w:rPr>
        <w:t>mpany in 2008 and have more tha</w:t>
      </w:r>
      <w:r>
        <w:rPr>
          <w:rFonts w:ascii="Arial" w:hAnsi="Arial" w:cs="Arial"/>
          <w:color w:val="000000" w:themeColor="text1"/>
        </w:rPr>
        <w:t>n 20 years’ game-capturing experience.</w:t>
      </w:r>
    </w:p>
    <w:p w:rsidR="003A3589" w:rsidRDefault="003A3589" w:rsidP="003A3589">
      <w:pPr>
        <w:pStyle w:val="NoSpacing"/>
        <w:spacing w:line="360" w:lineRule="auto"/>
        <w:ind w:left="720"/>
        <w:jc w:val="both"/>
        <w:rPr>
          <w:rFonts w:ascii="Arial" w:hAnsi="Arial" w:cs="Arial"/>
          <w:color w:val="000000" w:themeColor="text1"/>
        </w:rPr>
      </w:pPr>
    </w:p>
    <w:p w:rsidR="00173C9B" w:rsidRDefault="00173C9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The elephants were kept by Lombaard on farms Geleksberg 82 Mariental and Frauenstein 277 Windhoek. </w:t>
      </w:r>
    </w:p>
    <w:p w:rsidR="003A3589" w:rsidRDefault="003A3589" w:rsidP="003A3589">
      <w:pPr>
        <w:pStyle w:val="NoSpacing"/>
        <w:spacing w:line="360" w:lineRule="auto"/>
        <w:ind w:left="720"/>
        <w:jc w:val="both"/>
        <w:rPr>
          <w:rFonts w:ascii="Arial" w:hAnsi="Arial" w:cs="Arial"/>
          <w:color w:val="000000" w:themeColor="text1"/>
        </w:rPr>
      </w:pPr>
    </w:p>
    <w:p w:rsidR="00173C9B" w:rsidRDefault="00173C9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The three elephants bought by Lombaard form part of a group of five elephants which were earmarked for export to Dubai from Eden Game Farm.</w:t>
      </w:r>
    </w:p>
    <w:p w:rsidR="003A3589" w:rsidRDefault="003A3589" w:rsidP="003A3589">
      <w:pPr>
        <w:pStyle w:val="NoSpacing"/>
        <w:spacing w:line="360" w:lineRule="auto"/>
        <w:ind w:left="720"/>
        <w:jc w:val="both"/>
        <w:rPr>
          <w:rFonts w:ascii="Arial" w:hAnsi="Arial" w:cs="Arial"/>
          <w:color w:val="000000" w:themeColor="text1"/>
        </w:rPr>
      </w:pPr>
    </w:p>
    <w:p w:rsidR="004D5917" w:rsidRDefault="00173C9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Environment permanent secretary Malan Lindeque said all aspects of the situation were under investigation. According to him the three elephants were sold and captured </w:t>
      </w:r>
      <w:r w:rsidR="004D5917">
        <w:rPr>
          <w:rFonts w:ascii="Arial" w:hAnsi="Arial" w:cs="Arial"/>
          <w:color w:val="000000" w:themeColor="text1"/>
        </w:rPr>
        <w:t>by Lombaard at Eden Game Farm.</w:t>
      </w:r>
    </w:p>
    <w:p w:rsidR="003A3589" w:rsidRDefault="003A3589" w:rsidP="003A3589">
      <w:pPr>
        <w:pStyle w:val="NoSpacing"/>
        <w:spacing w:line="360" w:lineRule="auto"/>
        <w:ind w:left="720"/>
        <w:jc w:val="both"/>
        <w:rPr>
          <w:rFonts w:ascii="Arial" w:hAnsi="Arial" w:cs="Arial"/>
          <w:color w:val="000000" w:themeColor="text1"/>
        </w:rPr>
      </w:pPr>
    </w:p>
    <w:p w:rsidR="004D5917" w:rsidRDefault="004D5917"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Two other elephants are being held at N/a’an ku s</w:t>
      </w:r>
      <w:r w:rsidR="00DB0EAB">
        <w:rPr>
          <w:rFonts w:ascii="Arial" w:hAnsi="Arial" w:cs="Arial"/>
          <w:color w:val="000000" w:themeColor="text1"/>
        </w:rPr>
        <w:t>ê</w:t>
      </w:r>
      <w:r>
        <w:rPr>
          <w:rFonts w:ascii="Arial" w:hAnsi="Arial" w:cs="Arial"/>
          <w:color w:val="000000" w:themeColor="text1"/>
        </w:rPr>
        <w:t>.</w:t>
      </w:r>
    </w:p>
    <w:p w:rsidR="003A3589" w:rsidRDefault="003A3589" w:rsidP="003A3589">
      <w:pPr>
        <w:pStyle w:val="NoSpacing"/>
        <w:spacing w:line="360" w:lineRule="auto"/>
        <w:ind w:left="720"/>
        <w:jc w:val="both"/>
        <w:rPr>
          <w:rFonts w:ascii="Arial" w:hAnsi="Arial" w:cs="Arial"/>
          <w:color w:val="000000" w:themeColor="text1"/>
        </w:rPr>
      </w:pPr>
    </w:p>
    <w:p w:rsidR="0053062B" w:rsidRDefault="004D5917"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lastRenderedPageBreak/>
        <w:t>He explained that all five elephants</w:t>
      </w:r>
      <w:r w:rsidR="00DB0EAB">
        <w:rPr>
          <w:rFonts w:ascii="Arial" w:hAnsi="Arial" w:cs="Arial"/>
          <w:color w:val="000000" w:themeColor="text1"/>
        </w:rPr>
        <w:t xml:space="preserve"> were initially kept at N/a’an ku sê but three of them were then transported to the farm near Mariental. The elephants at N/a’an ku sê have been released into a larger camp.</w:t>
      </w:r>
    </w:p>
    <w:p w:rsidR="003A3589" w:rsidRDefault="003A3589" w:rsidP="003A3589">
      <w:pPr>
        <w:pStyle w:val="NoSpacing"/>
        <w:spacing w:line="360" w:lineRule="auto"/>
        <w:ind w:left="720"/>
        <w:jc w:val="both"/>
        <w:rPr>
          <w:rFonts w:ascii="Arial" w:hAnsi="Arial" w:cs="Arial"/>
          <w:color w:val="000000" w:themeColor="text1"/>
        </w:rPr>
      </w:pP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According to Lindeque, the ministry sought a court against Lombaard to compel him to return the elephants to Eden.</w:t>
      </w:r>
    </w:p>
    <w:p w:rsidR="003A3589" w:rsidRDefault="003A3589" w:rsidP="003A3589">
      <w:pPr>
        <w:pStyle w:val="NoSpacing"/>
        <w:spacing w:line="360" w:lineRule="auto"/>
        <w:ind w:left="720"/>
        <w:jc w:val="both"/>
        <w:rPr>
          <w:rFonts w:ascii="Arial" w:hAnsi="Arial" w:cs="Arial"/>
          <w:color w:val="000000" w:themeColor="text1"/>
        </w:rPr>
      </w:pP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He said the ministry discovered that Lombaard had transported the elephants illegally, without a valid permit, and were keeping them in deplorable conditions.</w:t>
      </w: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According to him the ministry is still waiting for the matter to appear on the court roll, which should happen within a week.</w:t>
      </w:r>
    </w:p>
    <w:p w:rsidR="003A3589" w:rsidRDefault="003A3589" w:rsidP="003A3589">
      <w:pPr>
        <w:pStyle w:val="NoSpacing"/>
        <w:spacing w:line="360" w:lineRule="auto"/>
        <w:ind w:left="720"/>
        <w:jc w:val="both"/>
        <w:rPr>
          <w:rFonts w:ascii="Arial" w:hAnsi="Arial" w:cs="Arial"/>
          <w:color w:val="000000" w:themeColor="text1"/>
        </w:rPr>
      </w:pP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Lindeque explained that Lombaard is not registered to capture large wild animals such as elephants. The place where he had kept the elephants was also not approved by the ministry.</w:t>
      </w:r>
    </w:p>
    <w:p w:rsidR="003A3589" w:rsidRDefault="003A3589" w:rsidP="003A3589">
      <w:pPr>
        <w:pStyle w:val="NoSpacing"/>
        <w:spacing w:line="360" w:lineRule="auto"/>
        <w:ind w:left="720"/>
        <w:jc w:val="both"/>
        <w:rPr>
          <w:rFonts w:ascii="Arial" w:hAnsi="Arial" w:cs="Arial"/>
          <w:color w:val="000000" w:themeColor="text1"/>
        </w:rPr>
      </w:pP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Lindeque said the ministry has to approve the transport and the conditions in which animals are kept when they are sol</w:t>
      </w:r>
      <w:r w:rsidR="003A0DCC">
        <w:rPr>
          <w:rFonts w:ascii="Arial" w:hAnsi="Arial" w:cs="Arial"/>
          <w:color w:val="000000" w:themeColor="text1"/>
        </w:rPr>
        <w:t>d.</w:t>
      </w:r>
    </w:p>
    <w:p w:rsidR="003A3589" w:rsidRDefault="003A3589" w:rsidP="003A3589">
      <w:pPr>
        <w:pStyle w:val="NoSpacing"/>
        <w:spacing w:line="360" w:lineRule="auto"/>
        <w:ind w:left="1440"/>
        <w:jc w:val="both"/>
        <w:rPr>
          <w:rFonts w:ascii="Arial" w:hAnsi="Arial" w:cs="Arial"/>
          <w:color w:val="000000" w:themeColor="text1"/>
        </w:rPr>
      </w:pPr>
    </w:p>
    <w:p w:rsidR="00DB0EAB" w:rsidRDefault="00DB0EAB" w:rsidP="003A3589">
      <w:pPr>
        <w:pStyle w:val="NoSpacing"/>
        <w:spacing w:line="360" w:lineRule="auto"/>
        <w:ind w:left="1440"/>
        <w:jc w:val="both"/>
        <w:rPr>
          <w:rFonts w:ascii="Arial" w:hAnsi="Arial" w:cs="Arial"/>
          <w:color w:val="000000" w:themeColor="text1"/>
        </w:rPr>
      </w:pPr>
      <w:r>
        <w:rPr>
          <w:rFonts w:ascii="Arial" w:hAnsi="Arial" w:cs="Arial"/>
          <w:color w:val="000000" w:themeColor="text1"/>
        </w:rPr>
        <w:t>“We have given the ultimatum to this person and he has failed to comply. A court order was sought to compel him to take the animals back and this is under way.”</w:t>
      </w:r>
    </w:p>
    <w:p w:rsidR="003A3589" w:rsidRDefault="003A3589" w:rsidP="003A3589">
      <w:pPr>
        <w:pStyle w:val="NoSpacing"/>
        <w:spacing w:line="360" w:lineRule="auto"/>
        <w:ind w:left="1440"/>
        <w:jc w:val="both"/>
        <w:rPr>
          <w:rFonts w:ascii="Arial" w:hAnsi="Arial" w:cs="Arial"/>
          <w:color w:val="000000" w:themeColor="text1"/>
        </w:rPr>
      </w:pP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Environment minister Pohamba Shifeta confirmed that Lombaard did not have a permit to transport the elephants from Eden.</w:t>
      </w:r>
    </w:p>
    <w:p w:rsidR="00DB0EAB" w:rsidRDefault="00DB0EAB" w:rsidP="003A3589">
      <w:pPr>
        <w:pStyle w:val="NoSpacing"/>
        <w:spacing w:line="360" w:lineRule="auto"/>
        <w:ind w:left="720"/>
        <w:jc w:val="both"/>
        <w:rPr>
          <w:rFonts w:ascii="Arial" w:hAnsi="Arial" w:cs="Arial"/>
          <w:color w:val="000000" w:themeColor="text1"/>
        </w:rPr>
      </w:pPr>
      <w:r>
        <w:rPr>
          <w:rFonts w:ascii="Arial" w:hAnsi="Arial" w:cs="Arial"/>
          <w:color w:val="000000" w:themeColor="text1"/>
        </w:rPr>
        <w:t>He described the situation in which the animals were being kept at Lombaard’s farm as horrific.</w:t>
      </w:r>
    </w:p>
    <w:p w:rsidR="003A3589" w:rsidRDefault="003A3589" w:rsidP="003A3589">
      <w:pPr>
        <w:pStyle w:val="NoSpacing"/>
        <w:spacing w:line="360" w:lineRule="auto"/>
        <w:ind w:left="720"/>
        <w:jc w:val="both"/>
        <w:rPr>
          <w:rFonts w:ascii="Arial" w:hAnsi="Arial" w:cs="Arial"/>
          <w:color w:val="000000" w:themeColor="text1"/>
        </w:rPr>
      </w:pPr>
    </w:p>
    <w:p w:rsidR="00DB0EAB" w:rsidRPr="00173C9B" w:rsidRDefault="00DB0EAB" w:rsidP="003A3589">
      <w:pPr>
        <w:pStyle w:val="NoSpacing"/>
        <w:spacing w:line="360" w:lineRule="auto"/>
        <w:ind w:left="1440"/>
        <w:jc w:val="both"/>
        <w:rPr>
          <w:rFonts w:ascii="Arial" w:hAnsi="Arial" w:cs="Arial"/>
          <w:color w:val="000000" w:themeColor="text1"/>
        </w:rPr>
      </w:pPr>
      <w:r>
        <w:rPr>
          <w:rFonts w:ascii="Arial" w:hAnsi="Arial" w:cs="Arial"/>
          <w:color w:val="000000" w:themeColor="text1"/>
        </w:rPr>
        <w:t>“First you need to apply for a permit and stipulate where the animals will be kept and whether the animal will be able to survive. We don’t encourage that animals should be in captivity and will make this a law.”</w:t>
      </w:r>
    </w:p>
    <w:p w:rsidR="003A3589" w:rsidRDefault="003A3589" w:rsidP="003A3589">
      <w:pPr>
        <w:spacing w:after="0" w:line="360" w:lineRule="auto"/>
        <w:ind w:left="720"/>
        <w:jc w:val="both"/>
        <w:rPr>
          <w:rFonts w:ascii="Arial" w:hAnsi="Arial" w:cs="Arial"/>
          <w:color w:val="000000" w:themeColor="text1"/>
        </w:rPr>
      </w:pPr>
    </w:p>
    <w:p w:rsidR="00DB0EAB" w:rsidRDefault="007D6EF5" w:rsidP="003A3589">
      <w:pPr>
        <w:spacing w:after="0" w:line="360" w:lineRule="auto"/>
        <w:ind w:left="720"/>
        <w:jc w:val="both"/>
        <w:rPr>
          <w:rFonts w:ascii="Arial" w:hAnsi="Arial" w:cs="Arial"/>
          <w:color w:val="000000" w:themeColor="text1"/>
        </w:rPr>
      </w:pPr>
      <w:r w:rsidRPr="007D6EF5">
        <w:rPr>
          <w:rFonts w:ascii="Arial" w:hAnsi="Arial" w:cs="Arial"/>
          <w:color w:val="000000" w:themeColor="text1"/>
        </w:rPr>
        <w:t>Shifeta said at the most 1000 hectares must be available where such animals can be kept.</w:t>
      </w:r>
    </w:p>
    <w:p w:rsidR="003A3589" w:rsidRPr="007D6EF5" w:rsidRDefault="003A3589" w:rsidP="003A3589">
      <w:pPr>
        <w:spacing w:after="0" w:line="360" w:lineRule="auto"/>
        <w:ind w:left="720"/>
        <w:jc w:val="both"/>
        <w:rPr>
          <w:rFonts w:ascii="Arial" w:hAnsi="Arial" w:cs="Arial"/>
          <w:color w:val="000000" w:themeColor="text1"/>
        </w:rPr>
      </w:pPr>
    </w:p>
    <w:p w:rsidR="007D6EF5" w:rsidRDefault="007D6EF5" w:rsidP="003A3589">
      <w:pPr>
        <w:spacing w:after="0" w:line="360" w:lineRule="auto"/>
        <w:ind w:left="720"/>
        <w:jc w:val="both"/>
        <w:rPr>
          <w:rFonts w:ascii="Arial" w:hAnsi="Arial" w:cs="Arial"/>
          <w:color w:val="000000" w:themeColor="text1"/>
        </w:rPr>
      </w:pPr>
      <w:r w:rsidRPr="007D6EF5">
        <w:rPr>
          <w:rFonts w:ascii="Arial" w:hAnsi="Arial" w:cs="Arial"/>
          <w:color w:val="000000" w:themeColor="text1"/>
        </w:rPr>
        <w:t xml:space="preserve">Shifeta said the ministry </w:t>
      </w:r>
      <w:r>
        <w:rPr>
          <w:rFonts w:ascii="Arial" w:hAnsi="Arial" w:cs="Arial"/>
          <w:color w:val="000000" w:themeColor="text1"/>
        </w:rPr>
        <w:t xml:space="preserve">had approached the attorney-general and sought </w:t>
      </w:r>
      <w:r w:rsidRPr="00004317">
        <w:rPr>
          <w:rFonts w:ascii="Arial" w:hAnsi="Arial" w:cs="Arial"/>
          <w:color w:val="000000" w:themeColor="text1"/>
        </w:rPr>
        <w:t>an (</w:t>
      </w:r>
      <w:r w:rsidRPr="00004317">
        <w:rPr>
          <w:rFonts w:ascii="Arial" w:hAnsi="Arial" w:cs="Arial"/>
          <w:i/>
          <w:color w:val="000000" w:themeColor="text1"/>
        </w:rPr>
        <w:t>sic</w:t>
      </w:r>
      <w:r w:rsidRPr="00004317">
        <w:rPr>
          <w:rFonts w:ascii="Arial" w:hAnsi="Arial" w:cs="Arial"/>
          <w:color w:val="000000" w:themeColor="text1"/>
        </w:rPr>
        <w:t>)</w:t>
      </w:r>
      <w:r>
        <w:rPr>
          <w:rFonts w:ascii="Arial" w:hAnsi="Arial" w:cs="Arial"/>
          <w:color w:val="000000" w:themeColor="text1"/>
        </w:rPr>
        <w:t xml:space="preserve"> court order. </w:t>
      </w:r>
    </w:p>
    <w:p w:rsidR="003A3589" w:rsidRDefault="003A3589" w:rsidP="003A3589">
      <w:pPr>
        <w:spacing w:after="0" w:line="360" w:lineRule="auto"/>
        <w:ind w:left="720"/>
        <w:jc w:val="both"/>
        <w:rPr>
          <w:rFonts w:ascii="Arial" w:hAnsi="Arial" w:cs="Arial"/>
          <w:color w:val="000000" w:themeColor="text1"/>
        </w:rPr>
      </w:pPr>
    </w:p>
    <w:p w:rsidR="007D6EF5" w:rsidRDefault="007D6EF5" w:rsidP="003A3589">
      <w:pPr>
        <w:spacing w:after="0" w:line="360" w:lineRule="auto"/>
        <w:ind w:left="720" w:firstLine="720"/>
        <w:jc w:val="both"/>
        <w:rPr>
          <w:rFonts w:ascii="Arial" w:hAnsi="Arial" w:cs="Arial"/>
          <w:color w:val="000000" w:themeColor="text1"/>
        </w:rPr>
      </w:pPr>
      <w:r>
        <w:rPr>
          <w:rFonts w:ascii="Arial" w:hAnsi="Arial" w:cs="Arial"/>
          <w:color w:val="000000" w:themeColor="text1"/>
        </w:rPr>
        <w:t>“This is a very serious case and calls for an urgent application.”</w:t>
      </w:r>
    </w:p>
    <w:p w:rsidR="003A3589" w:rsidRDefault="003A3589" w:rsidP="003A3589">
      <w:pPr>
        <w:spacing w:after="0" w:line="360" w:lineRule="auto"/>
        <w:ind w:left="720" w:firstLine="720"/>
        <w:jc w:val="both"/>
        <w:rPr>
          <w:rFonts w:ascii="Arial" w:hAnsi="Arial" w:cs="Arial"/>
          <w:color w:val="000000" w:themeColor="text1"/>
        </w:rPr>
      </w:pPr>
    </w:p>
    <w:p w:rsidR="007D6EF5" w:rsidRDefault="007D6EF5" w:rsidP="003A3589">
      <w:pPr>
        <w:spacing w:after="0" w:line="360" w:lineRule="auto"/>
        <w:ind w:left="720"/>
        <w:jc w:val="both"/>
        <w:rPr>
          <w:rFonts w:ascii="Arial" w:hAnsi="Arial" w:cs="Arial"/>
          <w:color w:val="000000" w:themeColor="text1"/>
        </w:rPr>
      </w:pPr>
      <w:r>
        <w:rPr>
          <w:rFonts w:ascii="Arial" w:hAnsi="Arial" w:cs="Arial"/>
          <w:color w:val="000000" w:themeColor="text1"/>
        </w:rPr>
        <w:t xml:space="preserve">Since these elephants are privately owned, procedures have to be followed. </w:t>
      </w:r>
    </w:p>
    <w:p w:rsidR="003A3589" w:rsidRDefault="003A3589" w:rsidP="003A3589">
      <w:pPr>
        <w:spacing w:after="0" w:line="360" w:lineRule="auto"/>
        <w:ind w:left="720"/>
        <w:jc w:val="both"/>
        <w:rPr>
          <w:rFonts w:ascii="Arial" w:hAnsi="Arial" w:cs="Arial"/>
          <w:color w:val="000000" w:themeColor="text1"/>
        </w:rPr>
      </w:pPr>
    </w:p>
    <w:p w:rsidR="007D6EF5" w:rsidRDefault="007D6EF5" w:rsidP="003A3589">
      <w:pPr>
        <w:spacing w:after="0" w:line="360" w:lineRule="auto"/>
        <w:ind w:left="1440"/>
        <w:jc w:val="both"/>
        <w:rPr>
          <w:rFonts w:ascii="Arial" w:hAnsi="Arial" w:cs="Arial"/>
          <w:color w:val="000000" w:themeColor="text1"/>
        </w:rPr>
      </w:pPr>
      <w:r>
        <w:rPr>
          <w:rFonts w:ascii="Arial" w:hAnsi="Arial" w:cs="Arial"/>
          <w:color w:val="000000" w:themeColor="text1"/>
        </w:rPr>
        <w:t>“Animals have to be treated fairly. We have to look into the issues of how animals are being transported and treated in Namibia.”</w:t>
      </w:r>
    </w:p>
    <w:p w:rsidR="003A3589" w:rsidRDefault="003A3589" w:rsidP="003A3589">
      <w:pPr>
        <w:spacing w:after="0" w:line="360" w:lineRule="auto"/>
        <w:ind w:left="1440"/>
        <w:jc w:val="both"/>
        <w:rPr>
          <w:rFonts w:ascii="Arial" w:hAnsi="Arial" w:cs="Arial"/>
          <w:color w:val="000000" w:themeColor="text1"/>
        </w:rPr>
      </w:pPr>
    </w:p>
    <w:p w:rsidR="007D6EF5" w:rsidRDefault="007D6EF5" w:rsidP="003A3589">
      <w:pPr>
        <w:spacing w:after="0" w:line="360" w:lineRule="auto"/>
        <w:ind w:left="720"/>
        <w:jc w:val="both"/>
        <w:rPr>
          <w:rFonts w:ascii="Arial" w:hAnsi="Arial" w:cs="Arial"/>
          <w:color w:val="000000" w:themeColor="text1"/>
        </w:rPr>
      </w:pPr>
      <w:r>
        <w:rPr>
          <w:rFonts w:ascii="Arial" w:hAnsi="Arial" w:cs="Arial"/>
          <w:color w:val="000000" w:themeColor="text1"/>
        </w:rPr>
        <w:t>Shifeta further said the ministry had not approved the export of the five elephants from Eden to Dubai.</w:t>
      </w:r>
    </w:p>
    <w:p w:rsidR="003A3589" w:rsidRDefault="003A3589" w:rsidP="003A3589">
      <w:pPr>
        <w:spacing w:after="0" w:line="360" w:lineRule="auto"/>
        <w:ind w:left="720"/>
        <w:jc w:val="both"/>
        <w:rPr>
          <w:rFonts w:ascii="Arial" w:hAnsi="Arial" w:cs="Arial"/>
          <w:color w:val="000000" w:themeColor="text1"/>
        </w:rPr>
      </w:pPr>
    </w:p>
    <w:p w:rsidR="007D6EF5" w:rsidRDefault="007D6EF5" w:rsidP="003A3589">
      <w:pPr>
        <w:spacing w:after="0" w:line="360" w:lineRule="auto"/>
        <w:ind w:left="1440"/>
        <w:jc w:val="both"/>
        <w:rPr>
          <w:rFonts w:ascii="Arial" w:hAnsi="Arial" w:cs="Arial"/>
          <w:color w:val="000000" w:themeColor="text1"/>
        </w:rPr>
      </w:pPr>
      <w:r>
        <w:rPr>
          <w:rFonts w:ascii="Arial" w:hAnsi="Arial" w:cs="Arial"/>
          <w:color w:val="000000" w:themeColor="text1"/>
        </w:rPr>
        <w:t>“We have not checked whether the conditions and environment in that country will be conducive for the elephants.</w:t>
      </w:r>
    </w:p>
    <w:p w:rsidR="003A3589" w:rsidRDefault="003A3589" w:rsidP="003A3589">
      <w:pPr>
        <w:spacing w:after="0" w:line="360" w:lineRule="auto"/>
        <w:ind w:left="1440"/>
        <w:jc w:val="both"/>
        <w:rPr>
          <w:rFonts w:ascii="Arial" w:hAnsi="Arial" w:cs="Arial"/>
          <w:color w:val="000000" w:themeColor="text1"/>
        </w:rPr>
      </w:pPr>
    </w:p>
    <w:p w:rsidR="007D6EF5" w:rsidRDefault="007D6EF5" w:rsidP="003A3589">
      <w:pPr>
        <w:spacing w:after="0" w:line="360" w:lineRule="auto"/>
        <w:ind w:left="1440"/>
        <w:jc w:val="both"/>
        <w:rPr>
          <w:rFonts w:ascii="Arial" w:hAnsi="Arial" w:cs="Arial"/>
          <w:color w:val="000000" w:themeColor="text1"/>
        </w:rPr>
      </w:pPr>
      <w:r>
        <w:rPr>
          <w:rFonts w:ascii="Arial" w:hAnsi="Arial" w:cs="Arial"/>
          <w:color w:val="000000" w:themeColor="text1"/>
        </w:rPr>
        <w:t>Apart from permission that was given by CITES for the export, the ministry did not give approval. They cannot leave this territory without my signature and permission.”</w:t>
      </w:r>
    </w:p>
    <w:p w:rsidR="003A3589" w:rsidRDefault="003A3589" w:rsidP="003A3589">
      <w:pPr>
        <w:spacing w:after="0" w:line="360" w:lineRule="auto"/>
        <w:ind w:left="1440"/>
        <w:jc w:val="both"/>
        <w:rPr>
          <w:rFonts w:ascii="Arial" w:hAnsi="Arial" w:cs="Arial"/>
          <w:color w:val="000000" w:themeColor="text1"/>
        </w:rPr>
      </w:pPr>
    </w:p>
    <w:p w:rsidR="007D6EF5" w:rsidRDefault="007D6EF5" w:rsidP="003A3589">
      <w:pPr>
        <w:spacing w:line="360" w:lineRule="auto"/>
        <w:ind w:left="720"/>
        <w:jc w:val="both"/>
        <w:rPr>
          <w:rFonts w:ascii="Arial" w:hAnsi="Arial" w:cs="Arial"/>
          <w:color w:val="000000" w:themeColor="text1"/>
        </w:rPr>
      </w:pPr>
      <w:r>
        <w:rPr>
          <w:rFonts w:ascii="Arial" w:hAnsi="Arial" w:cs="Arial"/>
          <w:color w:val="000000" w:themeColor="text1"/>
        </w:rPr>
        <w:t>Shifeta said the reluctance of the ministry to give permission to export the elephants to Dubai was probably why the owner of Eden decided to sell them privately in Namibia.</w:t>
      </w:r>
    </w:p>
    <w:p w:rsidR="003A3589" w:rsidRDefault="003A3589" w:rsidP="003A3589">
      <w:pPr>
        <w:spacing w:after="0" w:line="360" w:lineRule="auto"/>
        <w:ind w:left="1440"/>
        <w:jc w:val="both"/>
        <w:rPr>
          <w:rFonts w:ascii="Arial" w:hAnsi="Arial" w:cs="Arial"/>
          <w:color w:val="000000" w:themeColor="text1"/>
        </w:rPr>
      </w:pPr>
    </w:p>
    <w:p w:rsidR="007D6EF5" w:rsidRDefault="007D6EF5" w:rsidP="003A3589">
      <w:pPr>
        <w:spacing w:after="0" w:line="360" w:lineRule="auto"/>
        <w:ind w:left="1440"/>
        <w:jc w:val="both"/>
        <w:rPr>
          <w:rFonts w:ascii="Arial" w:hAnsi="Arial" w:cs="Arial"/>
          <w:color w:val="000000" w:themeColor="text1"/>
        </w:rPr>
      </w:pPr>
      <w:r>
        <w:rPr>
          <w:rFonts w:ascii="Arial" w:hAnsi="Arial" w:cs="Arial"/>
          <w:color w:val="000000" w:themeColor="text1"/>
        </w:rPr>
        <w:t xml:space="preserve">“This is no joke keeping elephants. When we say they can’t be exported to another country because </w:t>
      </w:r>
      <w:r w:rsidR="00631D27">
        <w:rPr>
          <w:rFonts w:ascii="Arial" w:hAnsi="Arial" w:cs="Arial"/>
          <w:color w:val="000000" w:themeColor="text1"/>
        </w:rPr>
        <w:t>they can’t be exported to another country because they are kept in zoos and used in circuses, we cannot put Namibia’s name to it.”</w:t>
      </w:r>
    </w:p>
    <w:p w:rsidR="003A3589" w:rsidRDefault="003A3589" w:rsidP="003A3589">
      <w:pPr>
        <w:spacing w:after="0" w:line="360" w:lineRule="auto"/>
        <w:ind w:left="720"/>
        <w:jc w:val="both"/>
        <w:rPr>
          <w:rFonts w:ascii="Arial" w:hAnsi="Arial" w:cs="Arial"/>
          <w:color w:val="000000" w:themeColor="text1"/>
        </w:rPr>
      </w:pPr>
    </w:p>
    <w:p w:rsidR="00631D27" w:rsidRDefault="00631D27" w:rsidP="003A3589">
      <w:pPr>
        <w:spacing w:after="0" w:line="360" w:lineRule="auto"/>
        <w:ind w:left="720"/>
        <w:jc w:val="both"/>
        <w:rPr>
          <w:rFonts w:ascii="Arial" w:hAnsi="Arial" w:cs="Arial"/>
          <w:color w:val="000000" w:themeColor="text1"/>
        </w:rPr>
      </w:pPr>
      <w:r>
        <w:rPr>
          <w:rFonts w:ascii="Arial" w:hAnsi="Arial" w:cs="Arial"/>
          <w:color w:val="000000" w:themeColor="text1"/>
        </w:rPr>
        <w:t xml:space="preserve">Earlier this year </w:t>
      </w:r>
      <w:r w:rsidRPr="00631D27">
        <w:rPr>
          <w:rFonts w:ascii="Arial" w:hAnsi="Arial" w:cs="Arial"/>
          <w:i/>
          <w:color w:val="000000" w:themeColor="text1"/>
        </w:rPr>
        <w:t>Namibian Sun</w:t>
      </w:r>
      <w:r>
        <w:rPr>
          <w:rFonts w:ascii="Arial" w:hAnsi="Arial" w:cs="Arial"/>
          <w:color w:val="000000" w:themeColor="text1"/>
        </w:rPr>
        <w:t xml:space="preserve"> reported that Namibia was planning to sell five baby elephants to a zoo in Dubai after a permit was issued to export these elephants to Dubai.</w:t>
      </w:r>
    </w:p>
    <w:p w:rsidR="003A3589" w:rsidRDefault="003A3589" w:rsidP="003A3589">
      <w:pPr>
        <w:spacing w:after="0" w:line="360" w:lineRule="auto"/>
        <w:ind w:left="720"/>
        <w:jc w:val="both"/>
        <w:rPr>
          <w:rFonts w:ascii="Arial" w:hAnsi="Arial" w:cs="Arial"/>
          <w:color w:val="000000" w:themeColor="text1"/>
        </w:rPr>
      </w:pPr>
    </w:p>
    <w:p w:rsidR="007D6EF5" w:rsidRDefault="00631D27" w:rsidP="003A3589">
      <w:pPr>
        <w:spacing w:after="0" w:line="360" w:lineRule="auto"/>
        <w:ind w:left="720"/>
        <w:jc w:val="both"/>
        <w:rPr>
          <w:rFonts w:ascii="Arial" w:hAnsi="Arial" w:cs="Arial"/>
          <w:color w:val="000000" w:themeColor="text1"/>
        </w:rPr>
      </w:pPr>
      <w:r>
        <w:rPr>
          <w:rFonts w:ascii="Arial" w:hAnsi="Arial" w:cs="Arial"/>
          <w:color w:val="000000" w:themeColor="text1"/>
        </w:rPr>
        <w:t>The ministry recently dismissed allegations and reports insinuating that the export of the five elephants from Namibia to a zoo in Dubai did not meet the Convention on International Trade in Endangered Species on Fauna and Flora (CITES) criteria.</w:t>
      </w:r>
    </w:p>
    <w:p w:rsidR="003A3589" w:rsidRDefault="003A3589" w:rsidP="003A3589">
      <w:pPr>
        <w:spacing w:after="0" w:line="360" w:lineRule="auto"/>
        <w:ind w:left="720"/>
        <w:jc w:val="both"/>
        <w:rPr>
          <w:rFonts w:ascii="Arial" w:hAnsi="Arial" w:cs="Arial"/>
          <w:color w:val="000000" w:themeColor="text1"/>
        </w:rPr>
      </w:pPr>
    </w:p>
    <w:p w:rsidR="00631D27" w:rsidRDefault="00631D27" w:rsidP="003A3589">
      <w:pPr>
        <w:spacing w:after="0" w:line="360" w:lineRule="auto"/>
        <w:ind w:left="720"/>
        <w:jc w:val="both"/>
        <w:rPr>
          <w:rFonts w:ascii="Arial" w:hAnsi="Arial" w:cs="Arial"/>
          <w:color w:val="000000" w:themeColor="text1"/>
        </w:rPr>
      </w:pPr>
      <w:r>
        <w:rPr>
          <w:rFonts w:ascii="Arial" w:hAnsi="Arial" w:cs="Arial"/>
          <w:color w:val="000000" w:themeColor="text1"/>
        </w:rPr>
        <w:t xml:space="preserve">The elephants are aged between four and eight years and are owned by Eden Game Farm. Environment minister Pohamba Shifeta at that time told </w:t>
      </w:r>
      <w:r>
        <w:rPr>
          <w:rFonts w:ascii="Arial" w:hAnsi="Arial" w:cs="Arial"/>
          <w:i/>
          <w:color w:val="000000" w:themeColor="text1"/>
        </w:rPr>
        <w:t>Namibian Sun</w:t>
      </w:r>
      <w:r>
        <w:rPr>
          <w:rFonts w:ascii="Arial" w:hAnsi="Arial" w:cs="Arial"/>
          <w:color w:val="000000" w:themeColor="text1"/>
        </w:rPr>
        <w:t xml:space="preserve"> that all CITES regulations had been met.</w:t>
      </w:r>
    </w:p>
    <w:p w:rsidR="003A3589" w:rsidRDefault="003A3589" w:rsidP="003A3589">
      <w:pPr>
        <w:spacing w:after="0" w:line="360" w:lineRule="auto"/>
        <w:ind w:left="720"/>
        <w:jc w:val="both"/>
        <w:rPr>
          <w:rFonts w:ascii="Arial" w:hAnsi="Arial" w:cs="Arial"/>
          <w:color w:val="000000" w:themeColor="text1"/>
        </w:rPr>
      </w:pPr>
    </w:p>
    <w:p w:rsidR="00631D27" w:rsidRPr="00631D27" w:rsidRDefault="00631D27" w:rsidP="003A3589">
      <w:pPr>
        <w:spacing w:line="360" w:lineRule="auto"/>
        <w:ind w:left="720"/>
        <w:jc w:val="both"/>
        <w:rPr>
          <w:rFonts w:ascii="Arial" w:hAnsi="Arial" w:cs="Arial"/>
          <w:color w:val="000000" w:themeColor="text1"/>
        </w:rPr>
      </w:pPr>
      <w:r>
        <w:rPr>
          <w:rFonts w:ascii="Arial" w:hAnsi="Arial" w:cs="Arial"/>
          <w:color w:val="000000" w:themeColor="text1"/>
        </w:rPr>
        <w:t>Lombaard could not be reached for comment yesterday.’</w:t>
      </w:r>
    </w:p>
    <w:p w:rsidR="00DB0EAB" w:rsidRDefault="00DB0EAB" w:rsidP="001524C3">
      <w:pPr>
        <w:spacing w:after="0" w:line="480" w:lineRule="auto"/>
        <w:jc w:val="both"/>
        <w:rPr>
          <w:rFonts w:ascii="Arial" w:hAnsi="Arial" w:cs="Arial"/>
          <w:color w:val="000000" w:themeColor="text1"/>
          <w:sz w:val="24"/>
          <w:szCs w:val="24"/>
        </w:rPr>
      </w:pPr>
    </w:p>
    <w:p w:rsidR="0053062B" w:rsidRPr="0053062B" w:rsidRDefault="0053062B" w:rsidP="00090142">
      <w:pPr>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 xml:space="preserve">The </w:t>
      </w:r>
      <w:r w:rsidR="00B50108">
        <w:rPr>
          <w:rFonts w:ascii="Arial" w:hAnsi="Arial" w:cs="Arial"/>
          <w:color w:val="000000" w:themeColor="text1"/>
          <w:sz w:val="24"/>
          <w:szCs w:val="24"/>
          <w:u w:val="single"/>
        </w:rPr>
        <w:t>p</w:t>
      </w:r>
      <w:r>
        <w:rPr>
          <w:rFonts w:ascii="Arial" w:hAnsi="Arial" w:cs="Arial"/>
          <w:color w:val="000000" w:themeColor="text1"/>
          <w:sz w:val="24"/>
          <w:szCs w:val="24"/>
          <w:u w:val="single"/>
        </w:rPr>
        <w:t>leadings</w:t>
      </w:r>
    </w:p>
    <w:p w:rsidR="0053062B" w:rsidRDefault="0053062B"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their particulars of claim, the respondents </w:t>
      </w:r>
      <w:r w:rsidR="001524C3">
        <w:rPr>
          <w:rFonts w:ascii="Arial" w:hAnsi="Arial" w:cs="Arial"/>
          <w:color w:val="000000" w:themeColor="text1"/>
          <w:sz w:val="24"/>
          <w:szCs w:val="24"/>
        </w:rPr>
        <w:t xml:space="preserve">as plaintiffs </w:t>
      </w:r>
      <w:r>
        <w:rPr>
          <w:rFonts w:ascii="Arial" w:hAnsi="Arial" w:cs="Arial"/>
          <w:color w:val="000000" w:themeColor="text1"/>
          <w:sz w:val="24"/>
          <w:szCs w:val="24"/>
        </w:rPr>
        <w:t>complained that the article stated of them:</w:t>
      </w:r>
    </w:p>
    <w:p w:rsidR="0053062B" w:rsidRDefault="0053062B" w:rsidP="00090142">
      <w:pPr>
        <w:pStyle w:val="NoSpacing"/>
        <w:spacing w:line="480" w:lineRule="auto"/>
        <w:jc w:val="both"/>
        <w:rPr>
          <w:rFonts w:ascii="Arial" w:hAnsi="Arial" w:cs="Arial"/>
          <w:color w:val="000000" w:themeColor="text1"/>
          <w:sz w:val="24"/>
          <w:szCs w:val="24"/>
        </w:rPr>
      </w:pPr>
    </w:p>
    <w:p w:rsidR="0053062B" w:rsidRDefault="00173C9B" w:rsidP="00090142">
      <w:pPr>
        <w:pStyle w:val="NoSpacing"/>
        <w:spacing w:line="360" w:lineRule="auto"/>
        <w:ind w:left="1418" w:hanging="698"/>
        <w:jc w:val="both"/>
        <w:rPr>
          <w:rFonts w:ascii="Arial" w:hAnsi="Arial" w:cs="Arial"/>
          <w:color w:val="000000" w:themeColor="text1"/>
        </w:rPr>
      </w:pPr>
      <w:r w:rsidRPr="00173C9B">
        <w:rPr>
          <w:rFonts w:ascii="Arial" w:hAnsi="Arial" w:cs="Arial"/>
          <w:color w:val="000000" w:themeColor="text1"/>
        </w:rPr>
        <w:t>‘</w:t>
      </w:r>
      <w:r w:rsidR="0053062B" w:rsidRPr="00173C9B">
        <w:rPr>
          <w:rFonts w:ascii="Arial" w:hAnsi="Arial" w:cs="Arial"/>
          <w:color w:val="000000" w:themeColor="text1"/>
        </w:rPr>
        <w:t>6.1</w:t>
      </w:r>
      <w:r w:rsidR="0053062B" w:rsidRPr="00173C9B">
        <w:rPr>
          <w:rFonts w:ascii="Arial" w:hAnsi="Arial" w:cs="Arial"/>
          <w:color w:val="000000" w:themeColor="text1"/>
        </w:rPr>
        <w:tab/>
        <w:t>That the Ministry of Environment and Tourism has sought a court order against the plaintiffs to force them to immediately return three elephants to where they were captured;</w:t>
      </w:r>
    </w:p>
    <w:p w:rsidR="00173C9B" w:rsidRPr="00173C9B" w:rsidRDefault="00173C9B" w:rsidP="00090142">
      <w:pPr>
        <w:pStyle w:val="NoSpacing"/>
        <w:spacing w:line="360" w:lineRule="auto"/>
        <w:ind w:left="1418" w:hanging="698"/>
        <w:jc w:val="both"/>
        <w:rPr>
          <w:rFonts w:ascii="Arial" w:hAnsi="Arial" w:cs="Arial"/>
          <w:color w:val="000000" w:themeColor="text1"/>
        </w:rPr>
      </w:pPr>
    </w:p>
    <w:p w:rsidR="0053062B" w:rsidRDefault="0053062B" w:rsidP="00090142">
      <w:pPr>
        <w:pStyle w:val="NoSpacing"/>
        <w:spacing w:line="360" w:lineRule="auto"/>
        <w:ind w:left="1418" w:hanging="698"/>
        <w:jc w:val="both"/>
        <w:rPr>
          <w:rFonts w:ascii="Arial" w:hAnsi="Arial" w:cs="Arial"/>
          <w:color w:val="000000" w:themeColor="text1"/>
        </w:rPr>
      </w:pPr>
      <w:r w:rsidRPr="00173C9B">
        <w:rPr>
          <w:rFonts w:ascii="Arial" w:hAnsi="Arial" w:cs="Arial"/>
          <w:color w:val="000000" w:themeColor="text1"/>
        </w:rPr>
        <w:t>6.2</w:t>
      </w:r>
      <w:r w:rsidRPr="00173C9B">
        <w:rPr>
          <w:rFonts w:ascii="Arial" w:hAnsi="Arial" w:cs="Arial"/>
          <w:color w:val="000000" w:themeColor="text1"/>
        </w:rPr>
        <w:tab/>
        <w:t>That the elephants were illegally transported;</w:t>
      </w:r>
    </w:p>
    <w:p w:rsidR="00173C9B" w:rsidRPr="00173C9B" w:rsidRDefault="00173C9B" w:rsidP="00090142">
      <w:pPr>
        <w:pStyle w:val="NoSpacing"/>
        <w:spacing w:line="360" w:lineRule="auto"/>
        <w:ind w:left="1418" w:hanging="698"/>
        <w:jc w:val="both"/>
        <w:rPr>
          <w:rFonts w:ascii="Arial" w:hAnsi="Arial" w:cs="Arial"/>
          <w:color w:val="000000" w:themeColor="text1"/>
        </w:rPr>
      </w:pPr>
    </w:p>
    <w:p w:rsidR="0053062B" w:rsidRDefault="0053062B" w:rsidP="00090142">
      <w:pPr>
        <w:pStyle w:val="NoSpacing"/>
        <w:spacing w:line="360" w:lineRule="auto"/>
        <w:ind w:left="1418" w:hanging="698"/>
        <w:jc w:val="both"/>
        <w:rPr>
          <w:rFonts w:ascii="Arial" w:hAnsi="Arial" w:cs="Arial"/>
          <w:color w:val="000000" w:themeColor="text1"/>
        </w:rPr>
      </w:pPr>
      <w:r w:rsidRPr="00173C9B">
        <w:rPr>
          <w:rFonts w:ascii="Arial" w:hAnsi="Arial" w:cs="Arial"/>
          <w:color w:val="000000" w:themeColor="text1"/>
        </w:rPr>
        <w:t>6.3</w:t>
      </w:r>
      <w:r w:rsidRPr="00173C9B">
        <w:rPr>
          <w:rFonts w:ascii="Arial" w:hAnsi="Arial" w:cs="Arial"/>
          <w:color w:val="000000" w:themeColor="text1"/>
        </w:rPr>
        <w:tab/>
      </w:r>
      <w:r w:rsidR="00173C9B" w:rsidRPr="00173C9B">
        <w:rPr>
          <w:rFonts w:ascii="Arial" w:hAnsi="Arial" w:cs="Arial"/>
          <w:color w:val="000000" w:themeColor="text1"/>
        </w:rPr>
        <w:t>That the elephants were being kept for months in containers in hor</w:t>
      </w:r>
      <w:r w:rsidR="00173C9B">
        <w:rPr>
          <w:rFonts w:ascii="Arial" w:hAnsi="Arial" w:cs="Arial"/>
          <w:color w:val="000000" w:themeColor="text1"/>
        </w:rPr>
        <w:t>rific and deplorable conditions;</w:t>
      </w:r>
    </w:p>
    <w:p w:rsidR="00173C9B" w:rsidRPr="00173C9B" w:rsidRDefault="00173C9B" w:rsidP="00090142">
      <w:pPr>
        <w:pStyle w:val="NoSpacing"/>
        <w:spacing w:line="360" w:lineRule="auto"/>
        <w:ind w:left="1418" w:hanging="698"/>
        <w:jc w:val="both"/>
        <w:rPr>
          <w:rFonts w:ascii="Arial" w:hAnsi="Arial" w:cs="Arial"/>
          <w:color w:val="000000" w:themeColor="text1"/>
        </w:rPr>
      </w:pPr>
    </w:p>
    <w:p w:rsidR="00173C9B" w:rsidRPr="00173C9B" w:rsidRDefault="00173C9B" w:rsidP="00D23CD4">
      <w:pPr>
        <w:pStyle w:val="NoSpacing"/>
        <w:spacing w:line="360" w:lineRule="auto"/>
        <w:ind w:left="1418" w:hanging="698"/>
        <w:jc w:val="both"/>
        <w:rPr>
          <w:rFonts w:ascii="Arial" w:hAnsi="Arial" w:cs="Arial"/>
          <w:color w:val="000000" w:themeColor="text1"/>
        </w:rPr>
      </w:pPr>
      <w:r w:rsidRPr="00173C9B">
        <w:rPr>
          <w:rFonts w:ascii="Arial" w:hAnsi="Arial" w:cs="Arial"/>
          <w:color w:val="000000" w:themeColor="text1"/>
        </w:rPr>
        <w:t>6.4</w:t>
      </w:r>
      <w:r w:rsidRPr="00173C9B">
        <w:rPr>
          <w:rFonts w:ascii="Arial" w:hAnsi="Arial" w:cs="Arial"/>
          <w:color w:val="000000" w:themeColor="text1"/>
        </w:rPr>
        <w:tab/>
        <w:t>That both a criminal and civil case have been opened aga</w:t>
      </w:r>
      <w:r w:rsidR="00D23CD4">
        <w:rPr>
          <w:rFonts w:ascii="Arial" w:hAnsi="Arial" w:cs="Arial"/>
          <w:color w:val="000000" w:themeColor="text1"/>
        </w:rPr>
        <w:t>inst the first plaintiff.</w:t>
      </w:r>
      <w:r w:rsidRPr="00173C9B">
        <w:rPr>
          <w:rFonts w:ascii="Arial" w:hAnsi="Arial" w:cs="Arial"/>
          <w:color w:val="000000" w:themeColor="text1"/>
        </w:rPr>
        <w:t>’</w:t>
      </w:r>
    </w:p>
    <w:p w:rsidR="0053062B" w:rsidRDefault="0053062B" w:rsidP="00090142">
      <w:pPr>
        <w:pStyle w:val="NoSpacing"/>
        <w:spacing w:line="480" w:lineRule="auto"/>
        <w:ind w:left="1418" w:hanging="698"/>
        <w:jc w:val="both"/>
        <w:rPr>
          <w:rFonts w:ascii="Arial" w:hAnsi="Arial" w:cs="Arial"/>
          <w:color w:val="000000" w:themeColor="text1"/>
          <w:sz w:val="24"/>
          <w:szCs w:val="24"/>
        </w:rPr>
      </w:pPr>
    </w:p>
    <w:p w:rsidR="0053062B" w:rsidRDefault="00D23CD4"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They </w:t>
      </w:r>
      <w:r w:rsidR="0053062B">
        <w:rPr>
          <w:rFonts w:ascii="Arial" w:hAnsi="Arial" w:cs="Arial"/>
          <w:color w:val="000000" w:themeColor="text1"/>
          <w:sz w:val="24"/>
          <w:szCs w:val="24"/>
        </w:rPr>
        <w:t>pleaded that the article was defamatory of them by alleging that they had unlawfully captured and transported the elephants, kept them in horrific and deplorable conditions and were cruel and mean to them.</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AE6BE7"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admitted publication of the article and admitted paragraphs 6.1 to 6.4 of the particulars of claim as set out. </w:t>
      </w:r>
      <w:r w:rsidR="00986424">
        <w:rPr>
          <w:rFonts w:ascii="Arial" w:hAnsi="Arial" w:cs="Arial"/>
          <w:color w:val="000000" w:themeColor="text1"/>
          <w:sz w:val="24"/>
          <w:szCs w:val="24"/>
        </w:rPr>
        <w:t>I</w:t>
      </w:r>
      <w:r>
        <w:rPr>
          <w:rFonts w:ascii="Arial" w:hAnsi="Arial" w:cs="Arial"/>
          <w:color w:val="000000" w:themeColor="text1"/>
          <w:sz w:val="24"/>
          <w:szCs w:val="24"/>
        </w:rPr>
        <w:t xml:space="preserve">n amplification, they pleaded that those statements </w:t>
      </w:r>
      <w:r w:rsidR="00187DCA">
        <w:rPr>
          <w:rFonts w:ascii="Arial" w:hAnsi="Arial" w:cs="Arial"/>
          <w:color w:val="000000" w:themeColor="text1"/>
          <w:sz w:val="24"/>
          <w:szCs w:val="24"/>
        </w:rPr>
        <w:t>were</w:t>
      </w:r>
      <w:r>
        <w:rPr>
          <w:rFonts w:ascii="Arial" w:hAnsi="Arial" w:cs="Arial"/>
          <w:color w:val="000000" w:themeColor="text1"/>
          <w:sz w:val="24"/>
          <w:szCs w:val="24"/>
        </w:rPr>
        <w:t xml:space="preserve"> based on what was said by </w:t>
      </w:r>
      <w:r w:rsidR="00986424">
        <w:rPr>
          <w:rFonts w:ascii="Arial" w:hAnsi="Arial" w:cs="Arial"/>
          <w:color w:val="000000" w:themeColor="text1"/>
          <w:sz w:val="24"/>
          <w:szCs w:val="24"/>
        </w:rPr>
        <w:t xml:space="preserve">Dr Malan Lindeque, </w:t>
      </w:r>
      <w:r>
        <w:rPr>
          <w:rFonts w:ascii="Arial" w:hAnsi="Arial" w:cs="Arial"/>
          <w:color w:val="000000" w:themeColor="text1"/>
          <w:sz w:val="24"/>
          <w:szCs w:val="24"/>
        </w:rPr>
        <w:t>the Permanent Secretary (no</w:t>
      </w:r>
      <w:r w:rsidR="001524C3">
        <w:rPr>
          <w:rFonts w:ascii="Arial" w:hAnsi="Arial" w:cs="Arial"/>
          <w:color w:val="000000" w:themeColor="text1"/>
          <w:sz w:val="24"/>
          <w:szCs w:val="24"/>
        </w:rPr>
        <w:t xml:space="preserve">w </w:t>
      </w:r>
      <w:r w:rsidR="000E4647">
        <w:rPr>
          <w:rFonts w:ascii="Arial" w:hAnsi="Arial" w:cs="Arial"/>
          <w:color w:val="000000" w:themeColor="text1"/>
          <w:sz w:val="24"/>
          <w:szCs w:val="24"/>
        </w:rPr>
        <w:t xml:space="preserve">Executive </w:t>
      </w:r>
      <w:r>
        <w:rPr>
          <w:rFonts w:ascii="Arial" w:hAnsi="Arial" w:cs="Arial"/>
          <w:color w:val="000000" w:themeColor="text1"/>
          <w:sz w:val="24"/>
          <w:szCs w:val="24"/>
        </w:rPr>
        <w:t>Director) of the Ministry o</w:t>
      </w:r>
      <w:r w:rsidR="00591300">
        <w:rPr>
          <w:rFonts w:ascii="Arial" w:hAnsi="Arial" w:cs="Arial"/>
          <w:color w:val="000000" w:themeColor="text1"/>
          <w:sz w:val="24"/>
          <w:szCs w:val="24"/>
        </w:rPr>
        <w:t>f Environment and Tourism (the m</w:t>
      </w:r>
      <w:r>
        <w:rPr>
          <w:rFonts w:ascii="Arial" w:hAnsi="Arial" w:cs="Arial"/>
          <w:color w:val="000000" w:themeColor="text1"/>
          <w:sz w:val="24"/>
          <w:szCs w:val="24"/>
        </w:rPr>
        <w:t>inistry)</w:t>
      </w:r>
      <w:r w:rsidR="00591300">
        <w:rPr>
          <w:rFonts w:ascii="Arial" w:hAnsi="Arial" w:cs="Arial"/>
          <w:color w:val="000000" w:themeColor="text1"/>
          <w:sz w:val="24"/>
          <w:szCs w:val="24"/>
        </w:rPr>
        <w:t>,</w:t>
      </w:r>
      <w:r>
        <w:rPr>
          <w:rFonts w:ascii="Arial" w:hAnsi="Arial" w:cs="Arial"/>
          <w:color w:val="000000" w:themeColor="text1"/>
          <w:sz w:val="24"/>
          <w:szCs w:val="24"/>
        </w:rPr>
        <w:t xml:space="preserve"> and its Minister</w:t>
      </w:r>
      <w:r w:rsidR="00986424">
        <w:rPr>
          <w:rFonts w:ascii="Arial" w:hAnsi="Arial" w:cs="Arial"/>
          <w:color w:val="000000" w:themeColor="text1"/>
          <w:sz w:val="24"/>
          <w:szCs w:val="24"/>
        </w:rPr>
        <w:t>, Mr Pohamba Shi</w:t>
      </w:r>
      <w:r w:rsidR="000E4647">
        <w:rPr>
          <w:rFonts w:ascii="Arial" w:hAnsi="Arial" w:cs="Arial"/>
          <w:color w:val="000000" w:themeColor="text1"/>
          <w:sz w:val="24"/>
          <w:szCs w:val="24"/>
        </w:rPr>
        <w:t>f</w:t>
      </w:r>
      <w:r w:rsidR="00986424">
        <w:rPr>
          <w:rFonts w:ascii="Arial" w:hAnsi="Arial" w:cs="Arial"/>
          <w:color w:val="000000" w:themeColor="text1"/>
          <w:sz w:val="24"/>
          <w:szCs w:val="24"/>
        </w:rPr>
        <w:t>eta,</w:t>
      </w:r>
      <w:r>
        <w:rPr>
          <w:rFonts w:ascii="Arial" w:hAnsi="Arial" w:cs="Arial"/>
          <w:color w:val="000000" w:themeColor="text1"/>
          <w:sz w:val="24"/>
          <w:szCs w:val="24"/>
        </w:rPr>
        <w:t xml:space="preserve"> on 23 October 2017 at a public press conference. The appellants also pleaded that the contents of paragraph 6.3 constituted a verbatim quotation of what was stated by the Minister at that press conference.</w:t>
      </w:r>
    </w:p>
    <w:p w:rsidR="0053062B" w:rsidRDefault="0053062B" w:rsidP="00090142">
      <w:pPr>
        <w:pStyle w:val="ListParagraph"/>
        <w:spacing w:line="480" w:lineRule="auto"/>
        <w:jc w:val="both"/>
        <w:rPr>
          <w:rFonts w:ascii="Arial" w:hAnsi="Arial" w:cs="Arial"/>
          <w:color w:val="000000" w:themeColor="text1"/>
          <w:sz w:val="24"/>
          <w:szCs w:val="24"/>
        </w:rPr>
      </w:pPr>
    </w:p>
    <w:p w:rsidR="0053062B" w:rsidRDefault="004731A7"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further denied that the words complained of were defamatory of the respondents or were intended or understood to have the meanings contended for. </w:t>
      </w:r>
      <w:r>
        <w:rPr>
          <w:rFonts w:ascii="Arial" w:hAnsi="Arial" w:cs="Arial"/>
          <w:color w:val="000000" w:themeColor="text1"/>
          <w:sz w:val="24"/>
          <w:szCs w:val="24"/>
        </w:rPr>
        <w:lastRenderedPageBreak/>
        <w:t>The appellants also relied upon the defences of truth and public interest, fair comment and reasonable publication. They also denied that the respondents sustained damage to their reputations and in the amounts claimed.</w:t>
      </w:r>
    </w:p>
    <w:p w:rsidR="001524C3" w:rsidRDefault="001524C3" w:rsidP="001524C3">
      <w:pPr>
        <w:pStyle w:val="ListParagraph"/>
        <w:spacing w:after="0" w:line="480" w:lineRule="auto"/>
        <w:jc w:val="both"/>
        <w:rPr>
          <w:rFonts w:ascii="Arial" w:hAnsi="Arial" w:cs="Arial"/>
          <w:color w:val="000000" w:themeColor="text1"/>
          <w:sz w:val="24"/>
          <w:szCs w:val="24"/>
        </w:rPr>
      </w:pPr>
    </w:p>
    <w:p w:rsidR="001524C3" w:rsidRDefault="001524C3"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matter proceeded to trial after there had been judicial case management (JCM).</w:t>
      </w:r>
    </w:p>
    <w:p w:rsidR="0053062B" w:rsidRDefault="0053062B" w:rsidP="00090142">
      <w:pPr>
        <w:spacing w:after="0" w:line="480" w:lineRule="auto"/>
        <w:jc w:val="both"/>
        <w:rPr>
          <w:rFonts w:ascii="Arial" w:hAnsi="Arial" w:cs="Arial"/>
          <w:color w:val="000000" w:themeColor="text1"/>
          <w:sz w:val="24"/>
          <w:szCs w:val="24"/>
        </w:rPr>
      </w:pPr>
    </w:p>
    <w:p w:rsidR="004731A7" w:rsidRPr="004731A7" w:rsidRDefault="004731A7" w:rsidP="00090142">
      <w:pPr>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The trial</w:t>
      </w:r>
    </w:p>
    <w:p w:rsidR="0053062B" w:rsidRPr="004731A7" w:rsidRDefault="004731A7"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Mr Lombaard gave evidence for the respondents. The respondents had successfully tendered to supply game, including elephants</w:t>
      </w:r>
      <w:r w:rsidR="00986424">
        <w:rPr>
          <w:rFonts w:ascii="Arial" w:hAnsi="Arial" w:cs="Arial"/>
          <w:color w:val="000000" w:themeColor="text1"/>
          <w:sz w:val="24"/>
          <w:szCs w:val="24"/>
        </w:rPr>
        <w:t>,</w:t>
      </w:r>
      <w:r>
        <w:rPr>
          <w:rFonts w:ascii="Arial" w:hAnsi="Arial" w:cs="Arial"/>
          <w:color w:val="000000" w:themeColor="text1"/>
          <w:sz w:val="24"/>
          <w:szCs w:val="24"/>
        </w:rPr>
        <w:t xml:space="preserve"> to the Dubai Safari Park. </w:t>
      </w:r>
      <w:r w:rsidR="00D23CD4">
        <w:rPr>
          <w:rFonts w:ascii="Arial" w:hAnsi="Arial" w:cs="Arial"/>
          <w:color w:val="000000" w:themeColor="text1"/>
          <w:sz w:val="24"/>
          <w:szCs w:val="24"/>
        </w:rPr>
        <w:t>T</w:t>
      </w:r>
      <w:r>
        <w:rPr>
          <w:rFonts w:ascii="Arial" w:hAnsi="Arial" w:cs="Arial"/>
          <w:color w:val="000000" w:themeColor="text1"/>
          <w:sz w:val="24"/>
          <w:szCs w:val="24"/>
        </w:rPr>
        <w:t>o this end</w:t>
      </w:r>
      <w:r w:rsidR="00D23CD4">
        <w:rPr>
          <w:rFonts w:ascii="Arial" w:hAnsi="Arial" w:cs="Arial"/>
          <w:color w:val="000000" w:themeColor="text1"/>
          <w:sz w:val="24"/>
          <w:szCs w:val="24"/>
        </w:rPr>
        <w:t>, the respondent</w:t>
      </w:r>
      <w:r>
        <w:rPr>
          <w:rFonts w:ascii="Arial" w:hAnsi="Arial" w:cs="Arial"/>
          <w:color w:val="000000" w:themeColor="text1"/>
          <w:sz w:val="24"/>
          <w:szCs w:val="24"/>
        </w:rPr>
        <w:t>s purchased ten elephants from a certain Mr Hanse of the farm Eden Park in the Grootfontein district. Of these, the respondent</w:t>
      </w:r>
      <w:r w:rsidR="00E05794">
        <w:rPr>
          <w:rFonts w:ascii="Arial" w:hAnsi="Arial" w:cs="Arial"/>
          <w:color w:val="000000" w:themeColor="text1"/>
          <w:sz w:val="24"/>
          <w:szCs w:val="24"/>
        </w:rPr>
        <w:t>s</w:t>
      </w:r>
      <w:r>
        <w:rPr>
          <w:rFonts w:ascii="Arial" w:hAnsi="Arial" w:cs="Arial"/>
          <w:color w:val="000000" w:themeColor="text1"/>
          <w:sz w:val="24"/>
          <w:szCs w:val="24"/>
        </w:rPr>
        <w:t xml:space="preserve"> intended to supply five elephants to Dubai and sold two elephants to </w:t>
      </w:r>
      <w:r w:rsidRPr="004731A7">
        <w:rPr>
          <w:rFonts w:ascii="Arial" w:hAnsi="Arial" w:cs="Arial"/>
          <w:color w:val="000000" w:themeColor="text1"/>
          <w:sz w:val="24"/>
          <w:szCs w:val="24"/>
        </w:rPr>
        <w:t>N/a’an ku sê</w:t>
      </w:r>
      <w:r>
        <w:rPr>
          <w:rFonts w:ascii="Arial" w:hAnsi="Arial" w:cs="Arial"/>
          <w:color w:val="000000" w:themeColor="text1"/>
          <w:sz w:val="24"/>
          <w:szCs w:val="24"/>
        </w:rPr>
        <w:t xml:space="preserve"> </w:t>
      </w:r>
      <w:r w:rsidR="005C6472">
        <w:rPr>
          <w:rFonts w:ascii="Arial" w:hAnsi="Arial" w:cs="Arial"/>
          <w:color w:val="000000" w:themeColor="text1"/>
          <w:sz w:val="24"/>
          <w:szCs w:val="24"/>
        </w:rPr>
        <w:t xml:space="preserve">Lodge and Wildlife Sanctuary </w:t>
      </w:r>
      <w:r>
        <w:rPr>
          <w:rFonts w:ascii="Arial" w:hAnsi="Arial" w:cs="Arial"/>
          <w:color w:val="000000" w:themeColor="text1"/>
          <w:sz w:val="24"/>
          <w:szCs w:val="24"/>
        </w:rPr>
        <w:t xml:space="preserve">and intended to keep the remaining three </w:t>
      </w:r>
      <w:r w:rsidR="001524C3">
        <w:rPr>
          <w:rFonts w:ascii="Arial" w:hAnsi="Arial" w:cs="Arial"/>
          <w:color w:val="000000" w:themeColor="text1"/>
          <w:sz w:val="24"/>
          <w:szCs w:val="24"/>
        </w:rPr>
        <w:t xml:space="preserve">elephants </w:t>
      </w:r>
      <w:r>
        <w:rPr>
          <w:rFonts w:ascii="Arial" w:hAnsi="Arial" w:cs="Arial"/>
          <w:color w:val="000000" w:themeColor="text1"/>
          <w:sz w:val="24"/>
          <w:szCs w:val="24"/>
        </w:rPr>
        <w:t xml:space="preserve">on Mr Lombaard’s farm in the Mariental district. </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591300"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Mr Lombaard testified that the m</w:t>
      </w:r>
      <w:r w:rsidR="004731A7">
        <w:rPr>
          <w:rFonts w:ascii="Arial" w:hAnsi="Arial" w:cs="Arial"/>
          <w:color w:val="000000" w:themeColor="text1"/>
          <w:sz w:val="24"/>
          <w:szCs w:val="24"/>
        </w:rPr>
        <w:t>inistry had granted a permit to Mr Ha</w:t>
      </w:r>
      <w:r w:rsidR="00D23CD4">
        <w:rPr>
          <w:rFonts w:ascii="Arial" w:hAnsi="Arial" w:cs="Arial"/>
          <w:color w:val="000000" w:themeColor="text1"/>
          <w:sz w:val="24"/>
          <w:szCs w:val="24"/>
        </w:rPr>
        <w:t>n</w:t>
      </w:r>
      <w:r w:rsidR="004731A7">
        <w:rPr>
          <w:rFonts w:ascii="Arial" w:hAnsi="Arial" w:cs="Arial"/>
          <w:color w:val="000000" w:themeColor="text1"/>
          <w:sz w:val="24"/>
          <w:szCs w:val="24"/>
        </w:rPr>
        <w:t>se to sell 14 elephants, but only six were captured by veterinarians</w:t>
      </w:r>
      <w:r w:rsidR="00D23CD4">
        <w:rPr>
          <w:rFonts w:ascii="Arial" w:hAnsi="Arial" w:cs="Arial"/>
          <w:color w:val="000000" w:themeColor="text1"/>
          <w:sz w:val="24"/>
          <w:szCs w:val="24"/>
        </w:rPr>
        <w:t>,</w:t>
      </w:r>
      <w:r w:rsidR="004731A7">
        <w:rPr>
          <w:rFonts w:ascii="Arial" w:hAnsi="Arial" w:cs="Arial"/>
          <w:color w:val="000000" w:themeColor="text1"/>
          <w:sz w:val="24"/>
          <w:szCs w:val="24"/>
        </w:rPr>
        <w:t xml:space="preserve"> although not by the specific veterinarian referred to in the permit issued to Super Game Dealers. The six captured elephants were transported by the respondents to </w:t>
      </w:r>
      <w:r w:rsidR="004731A7" w:rsidRPr="004731A7">
        <w:rPr>
          <w:rFonts w:ascii="Arial" w:hAnsi="Arial" w:cs="Arial"/>
          <w:color w:val="000000" w:themeColor="text1"/>
          <w:sz w:val="24"/>
          <w:szCs w:val="24"/>
        </w:rPr>
        <w:t>N/a’an ku sê</w:t>
      </w:r>
      <w:r w:rsidR="004731A7">
        <w:rPr>
          <w:rFonts w:ascii="Arial" w:hAnsi="Arial" w:cs="Arial"/>
          <w:color w:val="000000" w:themeColor="text1"/>
          <w:sz w:val="24"/>
          <w:szCs w:val="24"/>
        </w:rPr>
        <w:t xml:space="preserve"> where they were kept in a boma.</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426E26"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 week later Mr Lombaard testified that three of these elephants were loaded and transported by the respondents to his farm. He said that Mr Hanse was in possession of a veterinary service</w:t>
      </w:r>
      <w:r w:rsidR="00D23CD4">
        <w:rPr>
          <w:rFonts w:ascii="Arial" w:hAnsi="Arial" w:cs="Arial"/>
          <w:color w:val="000000" w:themeColor="text1"/>
          <w:sz w:val="24"/>
          <w:szCs w:val="24"/>
        </w:rPr>
        <w:t>s</w:t>
      </w:r>
      <w:r>
        <w:rPr>
          <w:rFonts w:ascii="Arial" w:hAnsi="Arial" w:cs="Arial"/>
          <w:color w:val="000000" w:themeColor="text1"/>
          <w:sz w:val="24"/>
          <w:szCs w:val="24"/>
        </w:rPr>
        <w:t xml:space="preserve"> permit to move the elephants from the farm Eden to Mr Lombaard’s farm. </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426E26"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Within two days of the arrival of the three elephants on Mr Lombaard’s farm, they broke out of the constructed boma and were recaptured. They were then placed in what Mr Lombaard termed a temporary enclosure comprising eight shipping containers which</w:t>
      </w:r>
      <w:r w:rsidR="00D23CD4">
        <w:rPr>
          <w:rFonts w:ascii="Arial" w:hAnsi="Arial" w:cs="Arial"/>
          <w:color w:val="000000" w:themeColor="text1"/>
          <w:sz w:val="24"/>
          <w:szCs w:val="24"/>
        </w:rPr>
        <w:t>,</w:t>
      </w:r>
      <w:r>
        <w:rPr>
          <w:rFonts w:ascii="Arial" w:hAnsi="Arial" w:cs="Arial"/>
          <w:color w:val="000000" w:themeColor="text1"/>
          <w:sz w:val="24"/>
          <w:szCs w:val="24"/>
        </w:rPr>
        <w:t xml:space="preserve"> according to him</w:t>
      </w:r>
      <w:r w:rsidR="00D23CD4">
        <w:rPr>
          <w:rFonts w:ascii="Arial" w:hAnsi="Arial" w:cs="Arial"/>
          <w:color w:val="000000" w:themeColor="text1"/>
          <w:sz w:val="24"/>
          <w:szCs w:val="24"/>
        </w:rPr>
        <w:t>,</w:t>
      </w:r>
      <w:r>
        <w:rPr>
          <w:rFonts w:ascii="Arial" w:hAnsi="Arial" w:cs="Arial"/>
          <w:color w:val="000000" w:themeColor="text1"/>
          <w:sz w:val="24"/>
          <w:szCs w:val="24"/>
        </w:rPr>
        <w:t xml:space="preserve"> measured 324 square meters.</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7F3131"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Lombaard said that the elephants were ‘properly kept’ and ate well and drank water and denied that they were kept in containers and </w:t>
      </w:r>
      <w:r w:rsidR="001524C3">
        <w:rPr>
          <w:rFonts w:ascii="Arial" w:hAnsi="Arial" w:cs="Arial"/>
          <w:color w:val="000000" w:themeColor="text1"/>
          <w:sz w:val="24"/>
          <w:szCs w:val="24"/>
        </w:rPr>
        <w:t xml:space="preserve">stated </w:t>
      </w:r>
      <w:r>
        <w:rPr>
          <w:rFonts w:ascii="Arial" w:hAnsi="Arial" w:cs="Arial"/>
          <w:color w:val="000000" w:themeColor="text1"/>
          <w:sz w:val="24"/>
          <w:szCs w:val="24"/>
        </w:rPr>
        <w:t>that their condition did not deteriorate ‘in any way whatsoever.’</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7F3131"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He said he was approached by a journalist of the </w:t>
      </w:r>
      <w:r>
        <w:rPr>
          <w:rFonts w:ascii="Arial" w:hAnsi="Arial" w:cs="Arial"/>
          <w:i/>
          <w:color w:val="000000" w:themeColor="text1"/>
          <w:sz w:val="24"/>
          <w:szCs w:val="24"/>
        </w:rPr>
        <w:t>Confid</w:t>
      </w:r>
      <w:r w:rsidR="00775B60">
        <w:rPr>
          <w:rFonts w:ascii="Arial" w:hAnsi="Arial" w:cs="Arial"/>
          <w:i/>
          <w:color w:val="000000" w:themeColor="text1"/>
          <w:sz w:val="24"/>
          <w:szCs w:val="24"/>
        </w:rPr>
        <w:t>e</w:t>
      </w:r>
      <w:r>
        <w:rPr>
          <w:rFonts w:ascii="Arial" w:hAnsi="Arial" w:cs="Arial"/>
          <w:i/>
          <w:color w:val="000000" w:themeColor="text1"/>
          <w:sz w:val="24"/>
          <w:szCs w:val="24"/>
        </w:rPr>
        <w:t xml:space="preserve">nte </w:t>
      </w:r>
      <w:r>
        <w:rPr>
          <w:rFonts w:ascii="Arial" w:hAnsi="Arial" w:cs="Arial"/>
          <w:color w:val="000000" w:themeColor="text1"/>
          <w:sz w:val="24"/>
          <w:szCs w:val="24"/>
        </w:rPr>
        <w:t>weekly newspaper concerning alleg</w:t>
      </w:r>
      <w:r w:rsidR="00187DCA">
        <w:rPr>
          <w:rFonts w:ascii="Arial" w:hAnsi="Arial" w:cs="Arial"/>
          <w:color w:val="000000" w:themeColor="text1"/>
          <w:sz w:val="24"/>
          <w:szCs w:val="24"/>
        </w:rPr>
        <w:t>ations of</w:t>
      </w:r>
      <w:r>
        <w:rPr>
          <w:rFonts w:ascii="Arial" w:hAnsi="Arial" w:cs="Arial"/>
          <w:color w:val="000000" w:themeColor="text1"/>
          <w:sz w:val="24"/>
          <w:szCs w:val="24"/>
        </w:rPr>
        <w:t xml:space="preserve"> illegal capture and transportation of the elephants and provided his explanation </w:t>
      </w:r>
      <w:r w:rsidR="00D23CD4">
        <w:rPr>
          <w:rFonts w:ascii="Arial" w:hAnsi="Arial" w:cs="Arial"/>
          <w:color w:val="000000" w:themeColor="text1"/>
          <w:sz w:val="24"/>
          <w:szCs w:val="24"/>
        </w:rPr>
        <w:t>concerning</w:t>
      </w:r>
      <w:r>
        <w:rPr>
          <w:rFonts w:ascii="Arial" w:hAnsi="Arial" w:cs="Arial"/>
          <w:color w:val="000000" w:themeColor="text1"/>
          <w:sz w:val="24"/>
          <w:szCs w:val="24"/>
        </w:rPr>
        <w:t xml:space="preserve"> the existence of permits for their capture and transport. He only became aware of the article published by </w:t>
      </w:r>
      <w:r w:rsidRPr="007F3131">
        <w:rPr>
          <w:rFonts w:ascii="Arial" w:hAnsi="Arial" w:cs="Arial"/>
          <w:i/>
          <w:color w:val="000000" w:themeColor="text1"/>
          <w:sz w:val="24"/>
          <w:szCs w:val="24"/>
        </w:rPr>
        <w:t>Confid</w:t>
      </w:r>
      <w:r w:rsidR="00775B60">
        <w:rPr>
          <w:rFonts w:ascii="Arial" w:hAnsi="Arial" w:cs="Arial"/>
          <w:i/>
          <w:color w:val="000000" w:themeColor="text1"/>
          <w:sz w:val="24"/>
          <w:szCs w:val="24"/>
        </w:rPr>
        <w:t>e</w:t>
      </w:r>
      <w:r w:rsidRPr="007F3131">
        <w:rPr>
          <w:rFonts w:ascii="Arial" w:hAnsi="Arial" w:cs="Arial"/>
          <w:i/>
          <w:color w:val="000000" w:themeColor="text1"/>
          <w:sz w:val="24"/>
          <w:szCs w:val="24"/>
        </w:rPr>
        <w:t>nte</w:t>
      </w:r>
      <w:r>
        <w:rPr>
          <w:rFonts w:ascii="Arial" w:hAnsi="Arial" w:cs="Arial"/>
          <w:color w:val="000000" w:themeColor="text1"/>
          <w:sz w:val="24"/>
          <w:szCs w:val="24"/>
        </w:rPr>
        <w:t xml:space="preserve"> after it was discovered by the appellants shortly before the trial.</w:t>
      </w:r>
      <w:r w:rsidR="005C6472">
        <w:rPr>
          <w:rFonts w:ascii="Arial" w:hAnsi="Arial" w:cs="Arial"/>
          <w:color w:val="000000" w:themeColor="text1"/>
          <w:sz w:val="24"/>
          <w:szCs w:val="24"/>
        </w:rPr>
        <w:t xml:space="preserve"> He did not take issue with that report which likewise referred to the </w:t>
      </w:r>
      <w:r w:rsidR="00591300">
        <w:rPr>
          <w:rFonts w:ascii="Arial" w:hAnsi="Arial" w:cs="Arial"/>
          <w:color w:val="000000" w:themeColor="text1"/>
          <w:sz w:val="24"/>
          <w:szCs w:val="24"/>
        </w:rPr>
        <w:t>m</w:t>
      </w:r>
      <w:r w:rsidR="005C6472">
        <w:rPr>
          <w:rFonts w:ascii="Arial" w:hAnsi="Arial" w:cs="Arial"/>
          <w:color w:val="000000" w:themeColor="text1"/>
          <w:sz w:val="24"/>
          <w:szCs w:val="24"/>
        </w:rPr>
        <w:t>inistry seeking a court order against him and allegations of capturing, transporting and selling the elephants illegally – which he denied in that report and said he had the requisite permits. The report further attributed the following to him:</w:t>
      </w:r>
    </w:p>
    <w:p w:rsidR="005C6472" w:rsidRDefault="005C6472" w:rsidP="005C6472">
      <w:pPr>
        <w:pStyle w:val="ListParagraph"/>
        <w:rPr>
          <w:rFonts w:ascii="Arial" w:hAnsi="Arial" w:cs="Arial"/>
          <w:color w:val="000000" w:themeColor="text1"/>
          <w:sz w:val="24"/>
          <w:szCs w:val="24"/>
        </w:rPr>
      </w:pPr>
    </w:p>
    <w:p w:rsidR="005C6472" w:rsidRPr="005C6472" w:rsidRDefault="005C6472" w:rsidP="005C6472">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‘Lombaard admitted to </w:t>
      </w:r>
      <w:r w:rsidRPr="005C6472">
        <w:rPr>
          <w:rFonts w:ascii="Arial" w:hAnsi="Arial" w:cs="Arial"/>
          <w:i/>
          <w:color w:val="000000" w:themeColor="text1"/>
        </w:rPr>
        <w:t>Confidente</w:t>
      </w:r>
      <w:r>
        <w:rPr>
          <w:rFonts w:ascii="Arial" w:hAnsi="Arial" w:cs="Arial"/>
          <w:color w:val="000000" w:themeColor="text1"/>
        </w:rPr>
        <w:t xml:space="preserve"> that currently the two elephants in Mariental are being kept in an environment which is not conducive (</w:t>
      </w:r>
      <w:r w:rsidRPr="005C6472">
        <w:rPr>
          <w:rFonts w:ascii="Arial" w:hAnsi="Arial" w:cs="Arial"/>
          <w:i/>
          <w:color w:val="000000" w:themeColor="text1"/>
        </w:rPr>
        <w:t>sic</w:t>
      </w:r>
      <w:r>
        <w:rPr>
          <w:rFonts w:ascii="Arial" w:hAnsi="Arial" w:cs="Arial"/>
          <w:color w:val="000000" w:themeColor="text1"/>
        </w:rPr>
        <w:t xml:space="preserve">). But that is only a temporary measure because the Ministry won’t allow me to put them in my </w:t>
      </w:r>
      <w:r w:rsidR="00310A94">
        <w:rPr>
          <w:rFonts w:ascii="Arial" w:hAnsi="Arial" w:cs="Arial"/>
          <w:color w:val="000000" w:themeColor="text1"/>
        </w:rPr>
        <w:t xml:space="preserve">camp </w:t>
      </w:r>
      <w:r>
        <w:rPr>
          <w:rFonts w:ascii="Arial" w:hAnsi="Arial" w:cs="Arial"/>
          <w:color w:val="000000" w:themeColor="text1"/>
        </w:rPr>
        <w:t>yet. They had asked me to put an electric fence around the camp but they haven’t given me permission to do so.’</w:t>
      </w:r>
    </w:p>
    <w:p w:rsidR="0053062B" w:rsidRDefault="0053062B" w:rsidP="00090142">
      <w:pPr>
        <w:pStyle w:val="ListParagraph"/>
        <w:spacing w:after="0" w:line="480" w:lineRule="auto"/>
        <w:jc w:val="both"/>
        <w:rPr>
          <w:rFonts w:ascii="Arial" w:hAnsi="Arial" w:cs="Arial"/>
          <w:color w:val="000000" w:themeColor="text1"/>
          <w:sz w:val="24"/>
          <w:szCs w:val="24"/>
        </w:rPr>
      </w:pPr>
    </w:p>
    <w:p w:rsidR="0092748F" w:rsidRDefault="007F3131"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Mr Lombaard testified that</w:t>
      </w:r>
      <w:r w:rsidR="00310A94">
        <w:rPr>
          <w:rFonts w:ascii="Arial" w:hAnsi="Arial" w:cs="Arial"/>
          <w:color w:val="000000" w:themeColor="text1"/>
          <w:sz w:val="24"/>
          <w:szCs w:val="24"/>
        </w:rPr>
        <w:t>,</w:t>
      </w:r>
      <w:r>
        <w:rPr>
          <w:rFonts w:ascii="Arial" w:hAnsi="Arial" w:cs="Arial"/>
          <w:color w:val="000000" w:themeColor="text1"/>
          <w:sz w:val="24"/>
          <w:szCs w:val="24"/>
        </w:rPr>
        <w:t xml:space="preserve"> after the publication of the appellants’ article, his attention was directed to it and he instructed his legal practitioner to take steps against the appellants. He also said that shortly after the publication of the article, the tender to supply the elephants to Dubai was cancelled. Mr Lombaard tendered inadmissible hearsay evidence concerning </w:t>
      </w:r>
      <w:r w:rsidR="0092748F">
        <w:rPr>
          <w:rFonts w:ascii="Arial" w:hAnsi="Arial" w:cs="Arial"/>
          <w:color w:val="000000" w:themeColor="text1"/>
          <w:sz w:val="24"/>
          <w:szCs w:val="24"/>
        </w:rPr>
        <w:t xml:space="preserve">statements </w:t>
      </w:r>
      <w:r w:rsidR="00187DCA">
        <w:rPr>
          <w:rFonts w:ascii="Arial" w:hAnsi="Arial" w:cs="Arial"/>
          <w:color w:val="000000" w:themeColor="text1"/>
          <w:sz w:val="24"/>
          <w:szCs w:val="24"/>
        </w:rPr>
        <w:t xml:space="preserve">made </w:t>
      </w:r>
      <w:r w:rsidR="0092748F">
        <w:rPr>
          <w:rFonts w:ascii="Arial" w:hAnsi="Arial" w:cs="Arial"/>
          <w:color w:val="000000" w:themeColor="text1"/>
          <w:sz w:val="24"/>
          <w:szCs w:val="24"/>
        </w:rPr>
        <w:t>to him about the article emanating from sources in Dubai, Libya and the United States of America</w:t>
      </w:r>
      <w:r w:rsidR="00187DCA">
        <w:rPr>
          <w:rFonts w:ascii="Arial" w:hAnsi="Arial" w:cs="Arial"/>
          <w:color w:val="000000" w:themeColor="text1"/>
          <w:sz w:val="24"/>
          <w:szCs w:val="24"/>
        </w:rPr>
        <w:t xml:space="preserve">. This evidence </w:t>
      </w:r>
      <w:r w:rsidR="0092748F">
        <w:rPr>
          <w:rFonts w:ascii="Arial" w:hAnsi="Arial" w:cs="Arial"/>
          <w:color w:val="000000" w:themeColor="text1"/>
          <w:sz w:val="24"/>
          <w:szCs w:val="24"/>
        </w:rPr>
        <w:t>was objected to</w:t>
      </w:r>
      <w:r w:rsidR="001524C3">
        <w:rPr>
          <w:rFonts w:ascii="Arial" w:hAnsi="Arial" w:cs="Arial"/>
          <w:color w:val="000000" w:themeColor="text1"/>
          <w:sz w:val="24"/>
          <w:szCs w:val="24"/>
        </w:rPr>
        <w:t>, but</w:t>
      </w:r>
      <w:r w:rsidR="0092748F">
        <w:rPr>
          <w:rFonts w:ascii="Arial" w:hAnsi="Arial" w:cs="Arial"/>
          <w:color w:val="000000" w:themeColor="text1"/>
          <w:sz w:val="24"/>
          <w:szCs w:val="24"/>
        </w:rPr>
        <w:t xml:space="preserve"> unfortunately </w:t>
      </w:r>
      <w:r w:rsidR="00D23CD4">
        <w:rPr>
          <w:rFonts w:ascii="Arial" w:hAnsi="Arial" w:cs="Arial"/>
          <w:color w:val="000000" w:themeColor="text1"/>
          <w:sz w:val="24"/>
          <w:szCs w:val="24"/>
        </w:rPr>
        <w:t xml:space="preserve">would appear to be </w:t>
      </w:r>
      <w:r w:rsidR="0092748F">
        <w:rPr>
          <w:rFonts w:ascii="Arial" w:hAnsi="Arial" w:cs="Arial"/>
          <w:color w:val="000000" w:themeColor="text1"/>
          <w:sz w:val="24"/>
          <w:szCs w:val="24"/>
        </w:rPr>
        <w:t>taken into account by the court below in awarding damages.</w:t>
      </w:r>
    </w:p>
    <w:p w:rsidR="0092748F" w:rsidRDefault="0092748F" w:rsidP="00090142">
      <w:pPr>
        <w:pStyle w:val="ListParagraph"/>
        <w:spacing w:after="0" w:line="480" w:lineRule="auto"/>
        <w:jc w:val="both"/>
        <w:rPr>
          <w:rFonts w:ascii="Arial" w:hAnsi="Arial" w:cs="Arial"/>
          <w:color w:val="000000" w:themeColor="text1"/>
          <w:sz w:val="24"/>
          <w:szCs w:val="24"/>
        </w:rPr>
      </w:pPr>
    </w:p>
    <w:p w:rsidR="0053062B" w:rsidRDefault="0092748F"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Lombaard stressed that the appellants’ journalist had not contacted him prior to publication and said that the report contained untrue and incorrect </w:t>
      </w:r>
      <w:r w:rsidR="00D23CD4">
        <w:rPr>
          <w:rFonts w:ascii="Arial" w:hAnsi="Arial" w:cs="Arial"/>
          <w:color w:val="000000" w:themeColor="text1"/>
          <w:sz w:val="24"/>
          <w:szCs w:val="24"/>
        </w:rPr>
        <w:t xml:space="preserve">matter </w:t>
      </w:r>
      <w:r>
        <w:rPr>
          <w:rFonts w:ascii="Arial" w:hAnsi="Arial" w:cs="Arial"/>
          <w:color w:val="000000" w:themeColor="text1"/>
          <w:sz w:val="24"/>
          <w:szCs w:val="24"/>
        </w:rPr>
        <w:t>concerning him and Golden Game</w:t>
      </w:r>
      <w:r w:rsidR="00CA3080">
        <w:rPr>
          <w:rFonts w:ascii="Arial" w:hAnsi="Arial" w:cs="Arial"/>
          <w:color w:val="000000" w:themeColor="text1"/>
          <w:sz w:val="24"/>
          <w:szCs w:val="24"/>
        </w:rPr>
        <w:t xml:space="preserve"> CC</w:t>
      </w:r>
      <w:r>
        <w:rPr>
          <w:rFonts w:ascii="Arial" w:hAnsi="Arial" w:cs="Arial"/>
          <w:color w:val="000000" w:themeColor="text1"/>
          <w:sz w:val="24"/>
          <w:szCs w:val="24"/>
        </w:rPr>
        <w:t xml:space="preserve">. He said the </w:t>
      </w:r>
      <w:r w:rsidR="00591300">
        <w:rPr>
          <w:rFonts w:ascii="Arial" w:hAnsi="Arial" w:cs="Arial"/>
          <w:color w:val="000000" w:themeColor="text1"/>
          <w:sz w:val="24"/>
          <w:szCs w:val="24"/>
        </w:rPr>
        <w:t>m</w:t>
      </w:r>
      <w:r>
        <w:rPr>
          <w:rFonts w:ascii="Arial" w:hAnsi="Arial" w:cs="Arial"/>
          <w:color w:val="000000" w:themeColor="text1"/>
          <w:sz w:val="24"/>
          <w:szCs w:val="24"/>
        </w:rPr>
        <w:t>inistry had at no stage sought an interdict against the respondents. He denied that the elephants were illegal</w:t>
      </w:r>
      <w:r w:rsidR="00D23CD4">
        <w:rPr>
          <w:rFonts w:ascii="Arial" w:hAnsi="Arial" w:cs="Arial"/>
          <w:color w:val="000000" w:themeColor="text1"/>
          <w:sz w:val="24"/>
          <w:szCs w:val="24"/>
        </w:rPr>
        <w:t xml:space="preserve">ly transported or were kept in </w:t>
      </w:r>
      <w:r>
        <w:rPr>
          <w:rFonts w:ascii="Arial" w:hAnsi="Arial" w:cs="Arial"/>
          <w:color w:val="000000" w:themeColor="text1"/>
          <w:sz w:val="24"/>
          <w:szCs w:val="24"/>
        </w:rPr>
        <w:t>horrific or deplorable conditions.</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172C83"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Mr Lombaard confirmed in cross-</w:t>
      </w:r>
      <w:r w:rsidR="0092748F">
        <w:rPr>
          <w:rFonts w:ascii="Arial" w:hAnsi="Arial" w:cs="Arial"/>
          <w:color w:val="000000" w:themeColor="text1"/>
          <w:sz w:val="24"/>
          <w:szCs w:val="24"/>
        </w:rPr>
        <w:t>examination that</w:t>
      </w:r>
      <w:r w:rsidR="00986424">
        <w:rPr>
          <w:rFonts w:ascii="Arial" w:hAnsi="Arial" w:cs="Arial"/>
          <w:color w:val="000000" w:themeColor="text1"/>
          <w:sz w:val="24"/>
          <w:szCs w:val="24"/>
        </w:rPr>
        <w:t>,</w:t>
      </w:r>
      <w:r w:rsidR="0092748F">
        <w:rPr>
          <w:rFonts w:ascii="Arial" w:hAnsi="Arial" w:cs="Arial"/>
          <w:color w:val="000000" w:themeColor="text1"/>
          <w:sz w:val="24"/>
          <w:szCs w:val="24"/>
        </w:rPr>
        <w:t xml:space="preserve"> after a letter</w:t>
      </w:r>
      <w:r w:rsidR="00986424">
        <w:rPr>
          <w:rFonts w:ascii="Arial" w:hAnsi="Arial" w:cs="Arial"/>
          <w:color w:val="000000" w:themeColor="text1"/>
          <w:sz w:val="24"/>
          <w:szCs w:val="24"/>
        </w:rPr>
        <w:t xml:space="preserve"> was sent</w:t>
      </w:r>
      <w:r w:rsidR="0092748F">
        <w:rPr>
          <w:rFonts w:ascii="Arial" w:hAnsi="Arial" w:cs="Arial"/>
          <w:color w:val="000000" w:themeColor="text1"/>
          <w:sz w:val="24"/>
          <w:szCs w:val="24"/>
        </w:rPr>
        <w:t xml:space="preserve"> from his legal practitioner, the appellants offered t</w:t>
      </w:r>
      <w:r w:rsidR="00986424">
        <w:rPr>
          <w:rFonts w:ascii="Arial" w:hAnsi="Arial" w:cs="Arial"/>
          <w:color w:val="000000" w:themeColor="text1"/>
          <w:sz w:val="24"/>
          <w:szCs w:val="24"/>
        </w:rPr>
        <w:t>o publish his side of the story. H</w:t>
      </w:r>
      <w:r w:rsidR="0092748F">
        <w:rPr>
          <w:rFonts w:ascii="Arial" w:hAnsi="Arial" w:cs="Arial"/>
          <w:color w:val="000000" w:themeColor="text1"/>
          <w:sz w:val="24"/>
          <w:szCs w:val="24"/>
        </w:rPr>
        <w:t xml:space="preserve">e declined that offer which was repeated and </w:t>
      </w:r>
      <w:r w:rsidR="00D23CD4">
        <w:rPr>
          <w:rFonts w:ascii="Arial" w:hAnsi="Arial" w:cs="Arial"/>
          <w:color w:val="000000" w:themeColor="text1"/>
          <w:sz w:val="24"/>
          <w:szCs w:val="24"/>
        </w:rPr>
        <w:t xml:space="preserve">also </w:t>
      </w:r>
      <w:r w:rsidR="0092748F">
        <w:rPr>
          <w:rFonts w:ascii="Arial" w:hAnsi="Arial" w:cs="Arial"/>
          <w:color w:val="000000" w:themeColor="text1"/>
          <w:sz w:val="24"/>
          <w:szCs w:val="24"/>
        </w:rPr>
        <w:t>rejected during mediation.</w:t>
      </w:r>
    </w:p>
    <w:p w:rsidR="0053062B" w:rsidRDefault="0053062B" w:rsidP="00090142">
      <w:pPr>
        <w:pStyle w:val="ListParagraph"/>
        <w:spacing w:after="0" w:line="480" w:lineRule="auto"/>
        <w:jc w:val="both"/>
        <w:rPr>
          <w:rFonts w:ascii="Arial" w:hAnsi="Arial" w:cs="Arial"/>
          <w:color w:val="000000" w:themeColor="text1"/>
          <w:sz w:val="24"/>
          <w:szCs w:val="24"/>
        </w:rPr>
      </w:pPr>
    </w:p>
    <w:p w:rsidR="00D23CD4" w:rsidRDefault="0092748F"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journalist who penned the article, Ms E.S. Smit and her editor, the first appellant as well as Dr Malan Lindeque gave evidence for the appellants.</w:t>
      </w:r>
      <w:r w:rsidR="000F2629">
        <w:rPr>
          <w:rFonts w:ascii="Arial" w:hAnsi="Arial" w:cs="Arial"/>
          <w:color w:val="000000" w:themeColor="text1"/>
          <w:sz w:val="24"/>
          <w:szCs w:val="24"/>
        </w:rPr>
        <w:t xml:space="preserve"> </w:t>
      </w:r>
    </w:p>
    <w:p w:rsidR="00D23CD4" w:rsidRDefault="00D23CD4" w:rsidP="00D23CD4">
      <w:pPr>
        <w:pStyle w:val="ListParagraph"/>
        <w:rPr>
          <w:rFonts w:ascii="Arial" w:hAnsi="Arial" w:cs="Arial"/>
          <w:color w:val="000000" w:themeColor="text1"/>
          <w:sz w:val="24"/>
          <w:szCs w:val="24"/>
        </w:rPr>
      </w:pPr>
    </w:p>
    <w:p w:rsidR="00B55BCC" w:rsidRDefault="000F2629"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w:t>
      </w:r>
      <w:r w:rsidR="00B55BCC">
        <w:rPr>
          <w:rFonts w:ascii="Arial" w:hAnsi="Arial" w:cs="Arial"/>
          <w:color w:val="000000" w:themeColor="text1"/>
          <w:sz w:val="24"/>
          <w:szCs w:val="24"/>
        </w:rPr>
        <w:t>s</w:t>
      </w:r>
      <w:r>
        <w:rPr>
          <w:rFonts w:ascii="Arial" w:hAnsi="Arial" w:cs="Arial"/>
          <w:color w:val="000000" w:themeColor="text1"/>
          <w:sz w:val="24"/>
          <w:szCs w:val="24"/>
        </w:rPr>
        <w:t xml:space="preserve"> Smit, a senior journalist with the </w:t>
      </w:r>
      <w:r w:rsidRPr="000F2629">
        <w:rPr>
          <w:rFonts w:ascii="Arial" w:hAnsi="Arial" w:cs="Arial"/>
          <w:i/>
          <w:color w:val="000000" w:themeColor="text1"/>
          <w:sz w:val="24"/>
          <w:szCs w:val="24"/>
        </w:rPr>
        <w:t>Namibian Sun</w:t>
      </w:r>
      <w:r w:rsidR="00187DCA">
        <w:rPr>
          <w:rFonts w:ascii="Arial" w:hAnsi="Arial" w:cs="Arial"/>
          <w:color w:val="000000" w:themeColor="text1"/>
          <w:sz w:val="24"/>
          <w:szCs w:val="24"/>
        </w:rPr>
        <w:t xml:space="preserve">, </w:t>
      </w:r>
      <w:r w:rsidR="00B55BCC">
        <w:rPr>
          <w:rFonts w:ascii="Arial" w:hAnsi="Arial" w:cs="Arial"/>
          <w:color w:val="000000" w:themeColor="text1"/>
          <w:sz w:val="24"/>
          <w:szCs w:val="24"/>
        </w:rPr>
        <w:t xml:space="preserve">stated that she </w:t>
      </w:r>
      <w:r>
        <w:rPr>
          <w:rFonts w:ascii="Arial" w:hAnsi="Arial" w:cs="Arial"/>
          <w:color w:val="000000" w:themeColor="text1"/>
          <w:sz w:val="24"/>
          <w:szCs w:val="24"/>
        </w:rPr>
        <w:t xml:space="preserve">specialised </w:t>
      </w:r>
      <w:r w:rsidR="00B55BCC">
        <w:rPr>
          <w:rFonts w:ascii="Arial" w:hAnsi="Arial" w:cs="Arial"/>
          <w:color w:val="000000" w:themeColor="text1"/>
          <w:sz w:val="24"/>
          <w:szCs w:val="24"/>
        </w:rPr>
        <w:t>i</w:t>
      </w:r>
      <w:r>
        <w:rPr>
          <w:rFonts w:ascii="Arial" w:hAnsi="Arial" w:cs="Arial"/>
          <w:color w:val="000000" w:themeColor="text1"/>
          <w:sz w:val="24"/>
          <w:szCs w:val="24"/>
        </w:rPr>
        <w:t xml:space="preserve">n </w:t>
      </w:r>
      <w:r w:rsidR="001524C3">
        <w:rPr>
          <w:rFonts w:ascii="Arial" w:hAnsi="Arial" w:cs="Arial"/>
          <w:color w:val="000000" w:themeColor="text1"/>
          <w:sz w:val="24"/>
          <w:szCs w:val="24"/>
        </w:rPr>
        <w:t xml:space="preserve">reporting on </w:t>
      </w:r>
      <w:r>
        <w:rPr>
          <w:rFonts w:ascii="Arial" w:hAnsi="Arial" w:cs="Arial"/>
          <w:color w:val="000000" w:themeColor="text1"/>
          <w:sz w:val="24"/>
          <w:szCs w:val="24"/>
        </w:rPr>
        <w:t xml:space="preserve">matters relating to tourism, the environment and agriculture. Ms Smit received a photograph on social media depicting two elephants in a container in </w:t>
      </w:r>
      <w:r w:rsidR="00B55BCC">
        <w:rPr>
          <w:rFonts w:ascii="Arial" w:hAnsi="Arial" w:cs="Arial"/>
          <w:color w:val="000000" w:themeColor="text1"/>
          <w:sz w:val="24"/>
          <w:szCs w:val="24"/>
        </w:rPr>
        <w:t xml:space="preserve">a </w:t>
      </w:r>
      <w:r>
        <w:rPr>
          <w:rFonts w:ascii="Arial" w:hAnsi="Arial" w:cs="Arial"/>
          <w:color w:val="000000" w:themeColor="text1"/>
          <w:sz w:val="24"/>
          <w:szCs w:val="24"/>
        </w:rPr>
        <w:t>deplorable condition</w:t>
      </w:r>
      <w:r w:rsidR="005C6472">
        <w:rPr>
          <w:rFonts w:ascii="Arial" w:hAnsi="Arial" w:cs="Arial"/>
          <w:color w:val="000000" w:themeColor="text1"/>
          <w:sz w:val="24"/>
          <w:szCs w:val="24"/>
        </w:rPr>
        <w:t xml:space="preserve"> which was published </w:t>
      </w:r>
      <w:r w:rsidR="00310A94">
        <w:rPr>
          <w:rFonts w:ascii="Arial" w:hAnsi="Arial" w:cs="Arial"/>
          <w:color w:val="000000" w:themeColor="text1"/>
          <w:sz w:val="24"/>
          <w:szCs w:val="24"/>
        </w:rPr>
        <w:t>adjacent to</w:t>
      </w:r>
      <w:r w:rsidR="005C6472">
        <w:rPr>
          <w:rFonts w:ascii="Arial" w:hAnsi="Arial" w:cs="Arial"/>
          <w:color w:val="000000" w:themeColor="text1"/>
          <w:sz w:val="24"/>
          <w:szCs w:val="24"/>
        </w:rPr>
        <w:t xml:space="preserve"> the report</w:t>
      </w:r>
      <w:r>
        <w:rPr>
          <w:rFonts w:ascii="Arial" w:hAnsi="Arial" w:cs="Arial"/>
          <w:color w:val="000000" w:themeColor="text1"/>
          <w:sz w:val="24"/>
          <w:szCs w:val="24"/>
        </w:rPr>
        <w:t xml:space="preserve">. A confidential source informed her that the </w:t>
      </w:r>
      <w:r w:rsidR="00591300">
        <w:rPr>
          <w:rFonts w:ascii="Arial" w:hAnsi="Arial" w:cs="Arial"/>
          <w:color w:val="000000" w:themeColor="text1"/>
          <w:sz w:val="24"/>
          <w:szCs w:val="24"/>
        </w:rPr>
        <w:t>m</w:t>
      </w:r>
      <w:r>
        <w:rPr>
          <w:rFonts w:ascii="Arial" w:hAnsi="Arial" w:cs="Arial"/>
          <w:color w:val="000000" w:themeColor="text1"/>
          <w:sz w:val="24"/>
          <w:szCs w:val="24"/>
        </w:rPr>
        <w:t>inistry would seek a court order against the respondents concerning the elephants</w:t>
      </w:r>
      <w:r w:rsidR="00986424">
        <w:rPr>
          <w:rFonts w:ascii="Arial" w:hAnsi="Arial" w:cs="Arial"/>
          <w:color w:val="000000" w:themeColor="text1"/>
          <w:sz w:val="24"/>
          <w:szCs w:val="24"/>
        </w:rPr>
        <w:t xml:space="preserve"> in question</w:t>
      </w:r>
      <w:r>
        <w:rPr>
          <w:rFonts w:ascii="Arial" w:hAnsi="Arial" w:cs="Arial"/>
          <w:color w:val="000000" w:themeColor="text1"/>
          <w:sz w:val="24"/>
          <w:szCs w:val="24"/>
        </w:rPr>
        <w:t xml:space="preserve">. </w:t>
      </w:r>
    </w:p>
    <w:p w:rsidR="00B55BCC" w:rsidRDefault="00B55BCC" w:rsidP="00B55BCC">
      <w:pPr>
        <w:pStyle w:val="ListParagraph"/>
        <w:rPr>
          <w:rFonts w:ascii="Arial" w:hAnsi="Arial" w:cs="Arial"/>
          <w:color w:val="000000" w:themeColor="text1"/>
          <w:sz w:val="24"/>
          <w:szCs w:val="24"/>
        </w:rPr>
      </w:pPr>
    </w:p>
    <w:p w:rsidR="0053062B" w:rsidRDefault="000F2629"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16 October 2017, Ms Smit approached the </w:t>
      </w:r>
      <w:r w:rsidR="00591300">
        <w:rPr>
          <w:rFonts w:ascii="Arial" w:hAnsi="Arial" w:cs="Arial"/>
          <w:color w:val="000000" w:themeColor="text1"/>
          <w:sz w:val="24"/>
          <w:szCs w:val="24"/>
        </w:rPr>
        <w:t>m</w:t>
      </w:r>
      <w:r>
        <w:rPr>
          <w:rFonts w:ascii="Arial" w:hAnsi="Arial" w:cs="Arial"/>
          <w:color w:val="000000" w:themeColor="text1"/>
          <w:sz w:val="24"/>
          <w:szCs w:val="24"/>
        </w:rPr>
        <w:t>inistry’s spokesperson, Mr Romeo Mu</w:t>
      </w:r>
      <w:r w:rsidR="005C6472">
        <w:rPr>
          <w:rFonts w:ascii="Arial" w:hAnsi="Arial" w:cs="Arial"/>
          <w:color w:val="000000" w:themeColor="text1"/>
          <w:sz w:val="24"/>
          <w:szCs w:val="24"/>
        </w:rPr>
        <w:t>yun</w:t>
      </w:r>
      <w:r>
        <w:rPr>
          <w:rFonts w:ascii="Arial" w:hAnsi="Arial" w:cs="Arial"/>
          <w:color w:val="000000" w:themeColor="text1"/>
          <w:sz w:val="24"/>
          <w:szCs w:val="24"/>
        </w:rPr>
        <w:t>d</w:t>
      </w:r>
      <w:r w:rsidR="00B55BCC">
        <w:rPr>
          <w:rFonts w:ascii="Arial" w:hAnsi="Arial" w:cs="Arial"/>
          <w:color w:val="000000" w:themeColor="text1"/>
          <w:sz w:val="24"/>
          <w:szCs w:val="24"/>
        </w:rPr>
        <w:t>a</w:t>
      </w:r>
      <w:r>
        <w:rPr>
          <w:rFonts w:ascii="Arial" w:hAnsi="Arial" w:cs="Arial"/>
          <w:color w:val="000000" w:themeColor="text1"/>
          <w:sz w:val="24"/>
          <w:szCs w:val="24"/>
        </w:rPr>
        <w:t xml:space="preserve"> for comment on the photograph. He promised to revert. Ms Smit </w:t>
      </w:r>
      <w:r w:rsidR="00B55BCC">
        <w:rPr>
          <w:rFonts w:ascii="Arial" w:hAnsi="Arial" w:cs="Arial"/>
          <w:color w:val="000000" w:themeColor="text1"/>
          <w:sz w:val="24"/>
          <w:szCs w:val="24"/>
        </w:rPr>
        <w:t>then set out a detailed</w:t>
      </w:r>
      <w:r>
        <w:rPr>
          <w:rFonts w:ascii="Arial" w:hAnsi="Arial" w:cs="Arial"/>
          <w:color w:val="000000" w:themeColor="text1"/>
          <w:sz w:val="24"/>
          <w:szCs w:val="24"/>
        </w:rPr>
        <w:t xml:space="preserve"> enquiry in writing to him, specifying several questions relating to the elephants and their status. On 19 October 2017, Mr Mu</w:t>
      </w:r>
      <w:r w:rsidR="005C6472">
        <w:rPr>
          <w:rFonts w:ascii="Arial" w:hAnsi="Arial" w:cs="Arial"/>
          <w:color w:val="000000" w:themeColor="text1"/>
          <w:sz w:val="24"/>
          <w:szCs w:val="24"/>
        </w:rPr>
        <w:t>yun</w:t>
      </w:r>
      <w:r>
        <w:rPr>
          <w:rFonts w:ascii="Arial" w:hAnsi="Arial" w:cs="Arial"/>
          <w:color w:val="000000" w:themeColor="text1"/>
          <w:sz w:val="24"/>
          <w:szCs w:val="24"/>
        </w:rPr>
        <w:t>d</w:t>
      </w:r>
      <w:r w:rsidR="00B55BCC">
        <w:rPr>
          <w:rFonts w:ascii="Arial" w:hAnsi="Arial" w:cs="Arial"/>
          <w:color w:val="000000" w:themeColor="text1"/>
          <w:sz w:val="24"/>
          <w:szCs w:val="24"/>
        </w:rPr>
        <w:t>a</w:t>
      </w:r>
      <w:r>
        <w:rPr>
          <w:rFonts w:ascii="Arial" w:hAnsi="Arial" w:cs="Arial"/>
          <w:color w:val="000000" w:themeColor="text1"/>
          <w:sz w:val="24"/>
          <w:szCs w:val="24"/>
        </w:rPr>
        <w:t xml:space="preserve"> referred Ms Smit to the Minister who confirmed that he was aware of the photographs but </w:t>
      </w:r>
      <w:r w:rsidR="00986424">
        <w:rPr>
          <w:rFonts w:ascii="Arial" w:hAnsi="Arial" w:cs="Arial"/>
          <w:color w:val="000000" w:themeColor="text1"/>
          <w:sz w:val="24"/>
          <w:szCs w:val="24"/>
        </w:rPr>
        <w:t xml:space="preserve">did not say more </w:t>
      </w:r>
      <w:r>
        <w:rPr>
          <w:rFonts w:ascii="Arial" w:hAnsi="Arial" w:cs="Arial"/>
          <w:color w:val="000000" w:themeColor="text1"/>
          <w:sz w:val="24"/>
          <w:szCs w:val="24"/>
        </w:rPr>
        <w:t xml:space="preserve">because of the poor quality of the </w:t>
      </w:r>
      <w:r w:rsidR="00B55BCC">
        <w:rPr>
          <w:rFonts w:ascii="Arial" w:hAnsi="Arial" w:cs="Arial"/>
          <w:color w:val="000000" w:themeColor="text1"/>
          <w:sz w:val="24"/>
          <w:szCs w:val="24"/>
        </w:rPr>
        <w:t xml:space="preserve">line </w:t>
      </w:r>
      <w:r w:rsidR="001524C3">
        <w:rPr>
          <w:rFonts w:ascii="Arial" w:hAnsi="Arial" w:cs="Arial"/>
          <w:color w:val="000000" w:themeColor="text1"/>
          <w:sz w:val="24"/>
          <w:szCs w:val="24"/>
        </w:rPr>
        <w:t>when</w:t>
      </w:r>
      <w:r w:rsidR="00B55BCC">
        <w:rPr>
          <w:rFonts w:ascii="Arial" w:hAnsi="Arial" w:cs="Arial"/>
          <w:color w:val="000000" w:themeColor="text1"/>
          <w:sz w:val="24"/>
          <w:szCs w:val="24"/>
        </w:rPr>
        <w:t xml:space="preserve"> </w:t>
      </w:r>
      <w:r>
        <w:rPr>
          <w:rFonts w:ascii="Arial" w:hAnsi="Arial" w:cs="Arial"/>
          <w:color w:val="000000" w:themeColor="text1"/>
          <w:sz w:val="24"/>
          <w:szCs w:val="24"/>
        </w:rPr>
        <w:t>call</w:t>
      </w:r>
      <w:r w:rsidR="001524C3">
        <w:rPr>
          <w:rFonts w:ascii="Arial" w:hAnsi="Arial" w:cs="Arial"/>
          <w:color w:val="000000" w:themeColor="text1"/>
          <w:sz w:val="24"/>
          <w:szCs w:val="24"/>
        </w:rPr>
        <w:t>ed</w:t>
      </w:r>
      <w:r w:rsidR="00986424">
        <w:rPr>
          <w:rFonts w:ascii="Arial" w:hAnsi="Arial" w:cs="Arial"/>
          <w:color w:val="000000" w:themeColor="text1"/>
          <w:sz w:val="24"/>
          <w:szCs w:val="24"/>
        </w:rPr>
        <w:t xml:space="preserve"> and</w:t>
      </w:r>
      <w:r>
        <w:rPr>
          <w:rFonts w:ascii="Arial" w:hAnsi="Arial" w:cs="Arial"/>
          <w:color w:val="000000" w:themeColor="text1"/>
          <w:sz w:val="24"/>
          <w:szCs w:val="24"/>
        </w:rPr>
        <w:t xml:space="preserve"> referred her to Dr Lindeque</w:t>
      </w:r>
      <w:r w:rsidR="00187DCA">
        <w:rPr>
          <w:rFonts w:ascii="Arial" w:hAnsi="Arial" w:cs="Arial"/>
          <w:color w:val="000000" w:themeColor="text1"/>
          <w:sz w:val="24"/>
          <w:szCs w:val="24"/>
        </w:rPr>
        <w:t xml:space="preserve">, then Permanent Secretary to the </w:t>
      </w:r>
      <w:r w:rsidR="00FA75E8">
        <w:rPr>
          <w:rFonts w:ascii="Arial" w:hAnsi="Arial" w:cs="Arial"/>
          <w:color w:val="000000" w:themeColor="text1"/>
          <w:sz w:val="24"/>
          <w:szCs w:val="24"/>
        </w:rPr>
        <w:t>m</w:t>
      </w:r>
      <w:r w:rsidR="00187DCA">
        <w:rPr>
          <w:rFonts w:ascii="Arial" w:hAnsi="Arial" w:cs="Arial"/>
          <w:color w:val="000000" w:themeColor="text1"/>
          <w:sz w:val="24"/>
          <w:szCs w:val="24"/>
        </w:rPr>
        <w:t>inistry</w:t>
      </w:r>
      <w:r>
        <w:rPr>
          <w:rFonts w:ascii="Arial" w:hAnsi="Arial" w:cs="Arial"/>
          <w:color w:val="000000" w:themeColor="text1"/>
          <w:sz w:val="24"/>
          <w:szCs w:val="24"/>
        </w:rPr>
        <w:t xml:space="preserve">. Ms Smit sought a meeting with </w:t>
      </w:r>
      <w:r w:rsidR="00B55BCC">
        <w:rPr>
          <w:rFonts w:ascii="Arial" w:hAnsi="Arial" w:cs="Arial"/>
          <w:color w:val="000000" w:themeColor="text1"/>
          <w:sz w:val="24"/>
          <w:szCs w:val="24"/>
        </w:rPr>
        <w:t>the latter</w:t>
      </w:r>
      <w:r>
        <w:rPr>
          <w:rFonts w:ascii="Arial" w:hAnsi="Arial" w:cs="Arial"/>
          <w:color w:val="000000" w:themeColor="text1"/>
          <w:sz w:val="24"/>
          <w:szCs w:val="24"/>
        </w:rPr>
        <w:t xml:space="preserve">. In a telephone call, Dr Lindeque said that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was seeking a court order against the respondents concerning the elephants and would also lay criminal charges </w:t>
      </w:r>
      <w:r w:rsidR="00986424">
        <w:rPr>
          <w:rFonts w:ascii="Arial" w:hAnsi="Arial" w:cs="Arial"/>
          <w:color w:val="000000" w:themeColor="text1"/>
          <w:sz w:val="24"/>
          <w:szCs w:val="24"/>
        </w:rPr>
        <w:t>against</w:t>
      </w:r>
      <w:r>
        <w:rPr>
          <w:rFonts w:ascii="Arial" w:hAnsi="Arial" w:cs="Arial"/>
          <w:color w:val="000000" w:themeColor="text1"/>
          <w:sz w:val="24"/>
          <w:szCs w:val="24"/>
        </w:rPr>
        <w:t xml:space="preserve"> the respondents </w:t>
      </w:r>
      <w:r w:rsidR="00986424">
        <w:rPr>
          <w:rFonts w:ascii="Arial" w:hAnsi="Arial" w:cs="Arial"/>
          <w:color w:val="000000" w:themeColor="text1"/>
          <w:sz w:val="24"/>
          <w:szCs w:val="24"/>
        </w:rPr>
        <w:t xml:space="preserve">as they </w:t>
      </w:r>
      <w:r>
        <w:rPr>
          <w:rFonts w:ascii="Arial" w:hAnsi="Arial" w:cs="Arial"/>
          <w:color w:val="000000" w:themeColor="text1"/>
          <w:sz w:val="24"/>
          <w:szCs w:val="24"/>
        </w:rPr>
        <w:t>did not have the required permits.</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0F2629"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Ms Smit subsequently received an invitation to a press conference</w:t>
      </w:r>
      <w:r w:rsidR="00B55BCC">
        <w:rPr>
          <w:rFonts w:ascii="Arial" w:hAnsi="Arial" w:cs="Arial"/>
          <w:color w:val="000000" w:themeColor="text1"/>
          <w:sz w:val="24"/>
          <w:szCs w:val="24"/>
        </w:rPr>
        <w:t>,</w:t>
      </w:r>
      <w:r>
        <w:rPr>
          <w:rFonts w:ascii="Arial" w:hAnsi="Arial" w:cs="Arial"/>
          <w:color w:val="000000" w:themeColor="text1"/>
          <w:sz w:val="24"/>
          <w:szCs w:val="24"/>
        </w:rPr>
        <w:t xml:space="preserve"> scheduled for 23 October 2017. Ms Smit spoke to Dr Lindeque before the </w:t>
      </w:r>
      <w:r w:rsidR="00986424">
        <w:rPr>
          <w:rFonts w:ascii="Arial" w:hAnsi="Arial" w:cs="Arial"/>
          <w:color w:val="000000" w:themeColor="text1"/>
          <w:sz w:val="24"/>
          <w:szCs w:val="24"/>
        </w:rPr>
        <w:t xml:space="preserve">start of the </w:t>
      </w:r>
      <w:r>
        <w:rPr>
          <w:rFonts w:ascii="Arial" w:hAnsi="Arial" w:cs="Arial"/>
          <w:color w:val="000000" w:themeColor="text1"/>
          <w:sz w:val="24"/>
          <w:szCs w:val="24"/>
        </w:rPr>
        <w:t xml:space="preserve">press conference and enquired about the elephants. Dr Lindeque informed her that he had not been able to make contact with the </w:t>
      </w:r>
      <w:r w:rsidR="00FA75E8">
        <w:rPr>
          <w:rFonts w:ascii="Arial" w:hAnsi="Arial" w:cs="Arial"/>
          <w:color w:val="000000" w:themeColor="text1"/>
          <w:sz w:val="24"/>
          <w:szCs w:val="24"/>
        </w:rPr>
        <w:t>m</w:t>
      </w:r>
      <w:r>
        <w:rPr>
          <w:rFonts w:ascii="Arial" w:hAnsi="Arial" w:cs="Arial"/>
          <w:color w:val="000000" w:themeColor="text1"/>
          <w:sz w:val="24"/>
          <w:szCs w:val="24"/>
        </w:rPr>
        <w:t>inistry’s legal officer before the press conference.</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AC02D5"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During the question and answer portion of the press conference</w:t>
      </w:r>
      <w:r w:rsidR="005C6472">
        <w:rPr>
          <w:rFonts w:ascii="Arial" w:hAnsi="Arial" w:cs="Arial"/>
          <w:color w:val="000000" w:themeColor="text1"/>
          <w:sz w:val="24"/>
          <w:szCs w:val="24"/>
        </w:rPr>
        <w:t>,</w:t>
      </w:r>
      <w:r>
        <w:rPr>
          <w:rFonts w:ascii="Arial" w:hAnsi="Arial" w:cs="Arial"/>
          <w:color w:val="000000" w:themeColor="text1"/>
          <w:sz w:val="24"/>
          <w:szCs w:val="24"/>
        </w:rPr>
        <w:t xml:space="preserve"> which was attended by a cross section of media outlets, two other journalists raised the plight of the elephants depicted in the photograph. Both the Minister and Dr Lindeque responded to the questions. Their answers were </w:t>
      </w:r>
      <w:r w:rsidR="001524C3">
        <w:rPr>
          <w:rFonts w:ascii="Arial" w:hAnsi="Arial" w:cs="Arial"/>
          <w:color w:val="000000" w:themeColor="text1"/>
          <w:sz w:val="24"/>
          <w:szCs w:val="24"/>
        </w:rPr>
        <w:t xml:space="preserve">as </w:t>
      </w:r>
      <w:r>
        <w:rPr>
          <w:rFonts w:ascii="Arial" w:hAnsi="Arial" w:cs="Arial"/>
          <w:color w:val="000000" w:themeColor="text1"/>
          <w:sz w:val="24"/>
          <w:szCs w:val="24"/>
        </w:rPr>
        <w:t xml:space="preserve">set out in the article. They said that the elephants had been transported illegally and were kept in deplorable and horrific conditions. They said that the respondents were not registered to capture and transport the elephants and that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had not approved the conditions where the elephants were kept on Mr Lombaard’s farm. Nor had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approved their export to Dubai and that the </w:t>
      </w:r>
      <w:r w:rsidR="00FA75E8">
        <w:rPr>
          <w:rFonts w:ascii="Arial" w:hAnsi="Arial" w:cs="Arial"/>
          <w:color w:val="000000" w:themeColor="text1"/>
          <w:sz w:val="24"/>
          <w:szCs w:val="24"/>
        </w:rPr>
        <w:t>m</w:t>
      </w:r>
      <w:r>
        <w:rPr>
          <w:rFonts w:ascii="Arial" w:hAnsi="Arial" w:cs="Arial"/>
          <w:color w:val="000000" w:themeColor="text1"/>
          <w:sz w:val="24"/>
          <w:szCs w:val="24"/>
        </w:rPr>
        <w:t>inistry had demanded that the respondents return the elephants to the farm Eden and that instructions had been provided to the Attorney-General to seek an urgent court order.</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AC02D5"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Ms Smit said she made two attempts to reach Mr Lombaard by telephone</w:t>
      </w:r>
      <w:r w:rsidR="00986424">
        <w:rPr>
          <w:rFonts w:ascii="Arial" w:hAnsi="Arial" w:cs="Arial"/>
          <w:color w:val="000000" w:themeColor="text1"/>
          <w:sz w:val="24"/>
          <w:szCs w:val="24"/>
        </w:rPr>
        <w:t xml:space="preserve"> on the afternoon before the publication, </w:t>
      </w:r>
      <w:r>
        <w:rPr>
          <w:rFonts w:ascii="Arial" w:hAnsi="Arial" w:cs="Arial"/>
          <w:color w:val="000000" w:themeColor="text1"/>
          <w:sz w:val="24"/>
          <w:szCs w:val="24"/>
        </w:rPr>
        <w:t>but that his cellular phone was off on both occasions.</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AC02D5"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 the article appeared and the respondent</w:t>
      </w:r>
      <w:r w:rsidR="001524C3">
        <w:rPr>
          <w:rFonts w:ascii="Arial" w:hAnsi="Arial" w:cs="Arial"/>
          <w:color w:val="000000" w:themeColor="text1"/>
          <w:sz w:val="24"/>
          <w:szCs w:val="24"/>
        </w:rPr>
        <w:t>s</w:t>
      </w:r>
      <w:r>
        <w:rPr>
          <w:rFonts w:ascii="Arial" w:hAnsi="Arial" w:cs="Arial"/>
          <w:color w:val="000000" w:themeColor="text1"/>
          <w:sz w:val="24"/>
          <w:szCs w:val="24"/>
        </w:rPr>
        <w:t xml:space="preserve">’ lawyer’s letter of demand was received, Ms Smit contacted Dr Lindeque concerning the article. He was traveling at the time and returned her call later that day </w:t>
      </w:r>
      <w:r w:rsidR="00187DCA">
        <w:rPr>
          <w:rFonts w:ascii="Arial" w:hAnsi="Arial" w:cs="Arial"/>
          <w:color w:val="000000" w:themeColor="text1"/>
          <w:sz w:val="24"/>
          <w:szCs w:val="24"/>
        </w:rPr>
        <w:t>and</w:t>
      </w:r>
      <w:r>
        <w:rPr>
          <w:rFonts w:ascii="Arial" w:hAnsi="Arial" w:cs="Arial"/>
          <w:color w:val="000000" w:themeColor="text1"/>
          <w:sz w:val="24"/>
          <w:szCs w:val="24"/>
        </w:rPr>
        <w:t xml:space="preserve"> confirm</w:t>
      </w:r>
      <w:r w:rsidR="00187DCA">
        <w:rPr>
          <w:rFonts w:ascii="Arial" w:hAnsi="Arial" w:cs="Arial"/>
          <w:color w:val="000000" w:themeColor="text1"/>
          <w:sz w:val="24"/>
          <w:szCs w:val="24"/>
        </w:rPr>
        <w:t>ed</w:t>
      </w:r>
      <w:r>
        <w:rPr>
          <w:rFonts w:ascii="Arial" w:hAnsi="Arial" w:cs="Arial"/>
          <w:color w:val="000000" w:themeColor="text1"/>
          <w:sz w:val="24"/>
          <w:szCs w:val="24"/>
        </w:rPr>
        <w:t xml:space="preserve"> that the report was correct.</w:t>
      </w:r>
    </w:p>
    <w:p w:rsidR="00AC02D5" w:rsidRDefault="00AC02D5" w:rsidP="00090142">
      <w:pPr>
        <w:pStyle w:val="ListParagraph"/>
        <w:spacing w:after="0" w:line="480" w:lineRule="auto"/>
        <w:jc w:val="both"/>
        <w:rPr>
          <w:rFonts w:ascii="Arial" w:hAnsi="Arial" w:cs="Arial"/>
          <w:color w:val="000000" w:themeColor="text1"/>
          <w:sz w:val="24"/>
          <w:szCs w:val="24"/>
        </w:rPr>
      </w:pPr>
    </w:p>
    <w:p w:rsidR="00AC02D5" w:rsidRDefault="00090142"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Ms Smit subsequently approached the </w:t>
      </w:r>
      <w:r w:rsidR="00FA75E8">
        <w:rPr>
          <w:rFonts w:ascii="Arial" w:hAnsi="Arial" w:cs="Arial"/>
          <w:color w:val="000000" w:themeColor="text1"/>
          <w:sz w:val="24"/>
          <w:szCs w:val="24"/>
        </w:rPr>
        <w:t>m</w:t>
      </w:r>
      <w:r>
        <w:rPr>
          <w:rFonts w:ascii="Arial" w:hAnsi="Arial" w:cs="Arial"/>
          <w:color w:val="000000" w:themeColor="text1"/>
          <w:sz w:val="24"/>
          <w:szCs w:val="24"/>
        </w:rPr>
        <w:t>inistry concerning the contemplated proceedings against the respondents and was told that the ‘matter had bee</w:t>
      </w:r>
      <w:r w:rsidR="00B50108">
        <w:rPr>
          <w:rFonts w:ascii="Arial" w:hAnsi="Arial" w:cs="Arial"/>
          <w:color w:val="000000" w:themeColor="text1"/>
          <w:sz w:val="24"/>
          <w:szCs w:val="24"/>
        </w:rPr>
        <w:t xml:space="preserve">n handed over to the Government </w:t>
      </w:r>
      <w:r>
        <w:rPr>
          <w:rFonts w:ascii="Arial" w:hAnsi="Arial" w:cs="Arial"/>
          <w:color w:val="000000" w:themeColor="text1"/>
          <w:sz w:val="24"/>
          <w:szCs w:val="24"/>
        </w:rPr>
        <w:t xml:space="preserve">Attorney’ and </w:t>
      </w:r>
      <w:r w:rsidR="00B55BCC">
        <w:rPr>
          <w:rFonts w:ascii="Arial" w:hAnsi="Arial" w:cs="Arial"/>
          <w:color w:val="000000" w:themeColor="text1"/>
          <w:sz w:val="24"/>
          <w:szCs w:val="24"/>
        </w:rPr>
        <w:t>that</w:t>
      </w:r>
      <w:r>
        <w:rPr>
          <w:rFonts w:ascii="Arial" w:hAnsi="Arial" w:cs="Arial"/>
          <w:color w:val="000000" w:themeColor="text1"/>
          <w:sz w:val="24"/>
          <w:szCs w:val="24"/>
        </w:rPr>
        <w:t xml:space="preserve"> further details</w:t>
      </w:r>
      <w:r w:rsidR="00B55BCC">
        <w:rPr>
          <w:rFonts w:ascii="Arial" w:hAnsi="Arial" w:cs="Arial"/>
          <w:color w:val="000000" w:themeColor="text1"/>
          <w:sz w:val="24"/>
          <w:szCs w:val="24"/>
        </w:rPr>
        <w:t xml:space="preserve"> could not be provided</w:t>
      </w:r>
      <w:r>
        <w:rPr>
          <w:rFonts w:ascii="Arial" w:hAnsi="Arial" w:cs="Arial"/>
          <w:color w:val="000000" w:themeColor="text1"/>
          <w:sz w:val="24"/>
          <w:szCs w:val="24"/>
        </w:rPr>
        <w:t xml:space="preserve">. </w:t>
      </w:r>
    </w:p>
    <w:p w:rsidR="00AC02D5" w:rsidRDefault="00AC02D5" w:rsidP="00090142">
      <w:pPr>
        <w:pStyle w:val="ListParagraph"/>
        <w:spacing w:after="0" w:line="480" w:lineRule="auto"/>
        <w:jc w:val="both"/>
        <w:rPr>
          <w:rFonts w:ascii="Arial" w:hAnsi="Arial" w:cs="Arial"/>
          <w:color w:val="000000" w:themeColor="text1"/>
          <w:sz w:val="24"/>
          <w:szCs w:val="24"/>
        </w:rPr>
      </w:pPr>
    </w:p>
    <w:p w:rsidR="00AC02D5" w:rsidRDefault="00B55BCC"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w:t>
      </w:r>
      <w:r w:rsidR="00090142">
        <w:rPr>
          <w:rFonts w:ascii="Arial" w:hAnsi="Arial" w:cs="Arial"/>
          <w:color w:val="000000" w:themeColor="text1"/>
          <w:sz w:val="24"/>
          <w:szCs w:val="24"/>
        </w:rPr>
        <w:t xml:space="preserve">t was not disputed </w:t>
      </w:r>
      <w:r>
        <w:rPr>
          <w:rFonts w:ascii="Arial" w:hAnsi="Arial" w:cs="Arial"/>
          <w:color w:val="000000" w:themeColor="text1"/>
          <w:sz w:val="24"/>
          <w:szCs w:val="24"/>
        </w:rPr>
        <w:t xml:space="preserve">during cross-examination </w:t>
      </w:r>
      <w:r w:rsidR="00090142">
        <w:rPr>
          <w:rFonts w:ascii="Arial" w:hAnsi="Arial" w:cs="Arial"/>
          <w:color w:val="000000" w:themeColor="text1"/>
          <w:sz w:val="24"/>
          <w:szCs w:val="24"/>
        </w:rPr>
        <w:t xml:space="preserve">that the contents of the article were conveyed during the public press </w:t>
      </w:r>
      <w:r w:rsidR="00D5512B">
        <w:rPr>
          <w:rFonts w:ascii="Arial" w:hAnsi="Arial" w:cs="Arial"/>
          <w:color w:val="000000" w:themeColor="text1"/>
          <w:sz w:val="24"/>
          <w:szCs w:val="24"/>
        </w:rPr>
        <w:t xml:space="preserve">conference by the Minister and Dr Lindeque. Ms Smit said during cross-examination that she had no reason to disbelieve what she was told by the Minister and Permanent Secretary of the </w:t>
      </w:r>
      <w:r w:rsidR="00FA75E8">
        <w:rPr>
          <w:rFonts w:ascii="Arial" w:hAnsi="Arial" w:cs="Arial"/>
          <w:color w:val="000000" w:themeColor="text1"/>
          <w:sz w:val="24"/>
          <w:szCs w:val="24"/>
        </w:rPr>
        <w:t>m</w:t>
      </w:r>
      <w:r w:rsidR="00D5512B">
        <w:rPr>
          <w:rFonts w:ascii="Arial" w:hAnsi="Arial" w:cs="Arial"/>
          <w:color w:val="000000" w:themeColor="text1"/>
          <w:sz w:val="24"/>
          <w:szCs w:val="24"/>
        </w:rPr>
        <w:t>inistry during the press conference. Ms Smit stated that the term ‘deplorable’ was used by the Minister and ‘horrific’ by Dr Lindeque and that the latter had said that there was an application for a court order.</w:t>
      </w:r>
    </w:p>
    <w:p w:rsidR="00AC02D5" w:rsidRDefault="00AC02D5" w:rsidP="00090142">
      <w:pPr>
        <w:pStyle w:val="ListParagraph"/>
        <w:spacing w:after="0" w:line="480" w:lineRule="auto"/>
        <w:jc w:val="both"/>
        <w:rPr>
          <w:rFonts w:ascii="Arial" w:hAnsi="Arial" w:cs="Arial"/>
          <w:color w:val="000000" w:themeColor="text1"/>
          <w:sz w:val="24"/>
          <w:szCs w:val="24"/>
        </w:rPr>
      </w:pPr>
    </w:p>
    <w:p w:rsidR="00AC02D5" w:rsidRDefault="00D5512B"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6B1C9C">
        <w:rPr>
          <w:rFonts w:ascii="Arial" w:hAnsi="Arial" w:cs="Arial"/>
          <w:color w:val="000000" w:themeColor="text1"/>
          <w:sz w:val="24"/>
          <w:szCs w:val="24"/>
        </w:rPr>
        <w:t>second</w:t>
      </w:r>
      <w:r>
        <w:rPr>
          <w:rFonts w:ascii="Arial" w:hAnsi="Arial" w:cs="Arial"/>
          <w:color w:val="000000" w:themeColor="text1"/>
          <w:sz w:val="24"/>
          <w:szCs w:val="24"/>
        </w:rPr>
        <w:t xml:space="preserve"> appellant testified that the newspaper’s editorial team was briefed by Ms Smit concerning her report on the press conference and that he had decided that the article should be published.</w:t>
      </w:r>
    </w:p>
    <w:p w:rsidR="00AC02D5" w:rsidRDefault="00AC02D5" w:rsidP="00B55BCC">
      <w:pPr>
        <w:spacing w:after="0" w:line="480" w:lineRule="auto"/>
        <w:jc w:val="both"/>
        <w:rPr>
          <w:rFonts w:ascii="Arial" w:hAnsi="Arial" w:cs="Arial"/>
          <w:color w:val="000000" w:themeColor="text1"/>
          <w:sz w:val="24"/>
          <w:szCs w:val="24"/>
        </w:rPr>
      </w:pPr>
    </w:p>
    <w:p w:rsidR="00DD070E" w:rsidRDefault="00DD070E" w:rsidP="00B55BCC">
      <w:pPr>
        <w:spacing w:after="0" w:line="480" w:lineRule="auto"/>
        <w:jc w:val="both"/>
        <w:rPr>
          <w:rFonts w:ascii="Arial" w:hAnsi="Arial" w:cs="Arial"/>
          <w:color w:val="000000" w:themeColor="text1"/>
          <w:sz w:val="24"/>
          <w:szCs w:val="24"/>
          <w:u w:val="single"/>
        </w:rPr>
      </w:pPr>
    </w:p>
    <w:p w:rsidR="00B55BCC" w:rsidRPr="00B55BCC" w:rsidRDefault="00B55BCC" w:rsidP="00B55BCC">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Application to call two further witnesses</w:t>
      </w:r>
    </w:p>
    <w:p w:rsidR="00AC02D5" w:rsidRDefault="00D5512B"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w:t>
      </w:r>
      <w:r w:rsidR="001524C3">
        <w:rPr>
          <w:rFonts w:ascii="Arial" w:hAnsi="Arial" w:cs="Arial"/>
          <w:color w:val="000000" w:themeColor="text1"/>
          <w:sz w:val="24"/>
          <w:szCs w:val="24"/>
        </w:rPr>
        <w:t xml:space="preserve"> Ms Smit and</w:t>
      </w:r>
      <w:r>
        <w:rPr>
          <w:rFonts w:ascii="Arial" w:hAnsi="Arial" w:cs="Arial"/>
          <w:color w:val="000000" w:themeColor="text1"/>
          <w:sz w:val="24"/>
          <w:szCs w:val="24"/>
        </w:rPr>
        <w:t xml:space="preserve"> the </w:t>
      </w:r>
      <w:r w:rsidR="003E3C42">
        <w:rPr>
          <w:rFonts w:ascii="Arial" w:hAnsi="Arial" w:cs="Arial"/>
          <w:color w:val="000000" w:themeColor="text1"/>
          <w:sz w:val="24"/>
          <w:szCs w:val="24"/>
        </w:rPr>
        <w:t>second</w:t>
      </w:r>
      <w:r>
        <w:rPr>
          <w:rFonts w:ascii="Arial" w:hAnsi="Arial" w:cs="Arial"/>
          <w:color w:val="000000" w:themeColor="text1"/>
          <w:sz w:val="24"/>
          <w:szCs w:val="24"/>
        </w:rPr>
        <w:t xml:space="preserve"> appellant </w:t>
      </w:r>
      <w:r w:rsidR="001524C3">
        <w:rPr>
          <w:rFonts w:ascii="Arial" w:hAnsi="Arial" w:cs="Arial"/>
          <w:color w:val="000000" w:themeColor="text1"/>
          <w:sz w:val="24"/>
          <w:szCs w:val="24"/>
        </w:rPr>
        <w:t>had given their</w:t>
      </w:r>
      <w:r>
        <w:rPr>
          <w:rFonts w:ascii="Arial" w:hAnsi="Arial" w:cs="Arial"/>
          <w:color w:val="000000" w:themeColor="text1"/>
          <w:sz w:val="24"/>
          <w:szCs w:val="24"/>
        </w:rPr>
        <w:t xml:space="preserve"> evidence, the appellants brought an application for leave to call two further witnesses, being Mr B. Shipindo</w:t>
      </w:r>
      <w:r w:rsidR="001524C3">
        <w:rPr>
          <w:rFonts w:ascii="Arial" w:hAnsi="Arial" w:cs="Arial"/>
          <w:color w:val="000000" w:themeColor="text1"/>
          <w:sz w:val="24"/>
          <w:szCs w:val="24"/>
        </w:rPr>
        <w:t>h</w:t>
      </w:r>
      <w:r>
        <w:rPr>
          <w:rFonts w:ascii="Arial" w:hAnsi="Arial" w:cs="Arial"/>
          <w:color w:val="000000" w:themeColor="text1"/>
          <w:sz w:val="24"/>
          <w:szCs w:val="24"/>
        </w:rPr>
        <w:t xml:space="preserve"> and Dr Jan</w:t>
      </w:r>
      <w:r w:rsidR="00187DCA">
        <w:rPr>
          <w:rFonts w:ascii="Arial" w:hAnsi="Arial" w:cs="Arial"/>
          <w:color w:val="000000" w:themeColor="text1"/>
          <w:sz w:val="24"/>
          <w:szCs w:val="24"/>
        </w:rPr>
        <w:t>ine</w:t>
      </w:r>
      <w:r>
        <w:rPr>
          <w:rFonts w:ascii="Arial" w:hAnsi="Arial" w:cs="Arial"/>
          <w:color w:val="000000" w:themeColor="text1"/>
          <w:sz w:val="24"/>
          <w:szCs w:val="24"/>
        </w:rPr>
        <w:t xml:space="preserve"> Sharpe</w:t>
      </w:r>
      <w:r w:rsidR="001524C3">
        <w:rPr>
          <w:rFonts w:ascii="Arial" w:hAnsi="Arial" w:cs="Arial"/>
          <w:color w:val="000000" w:themeColor="text1"/>
          <w:sz w:val="24"/>
          <w:szCs w:val="24"/>
        </w:rPr>
        <w:t>,</w:t>
      </w:r>
      <w:r>
        <w:rPr>
          <w:rFonts w:ascii="Arial" w:hAnsi="Arial" w:cs="Arial"/>
          <w:color w:val="000000" w:themeColor="text1"/>
          <w:sz w:val="24"/>
          <w:szCs w:val="24"/>
        </w:rPr>
        <w:t xml:space="preserve"> both employees of the </w:t>
      </w:r>
      <w:r w:rsidR="00FA75E8">
        <w:rPr>
          <w:rFonts w:ascii="Arial" w:hAnsi="Arial" w:cs="Arial"/>
          <w:color w:val="000000" w:themeColor="text1"/>
          <w:sz w:val="24"/>
          <w:szCs w:val="24"/>
        </w:rPr>
        <w:t>m</w:t>
      </w:r>
      <w:r>
        <w:rPr>
          <w:rFonts w:ascii="Arial" w:hAnsi="Arial" w:cs="Arial"/>
          <w:color w:val="000000" w:themeColor="text1"/>
          <w:sz w:val="24"/>
          <w:szCs w:val="24"/>
        </w:rPr>
        <w:t>inistry, concerning reports they each produced in respect of the elephants kept on Mr Lombaard’s farm.</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D5512B"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Witness statements had not been filed</w:t>
      </w:r>
      <w:r w:rsidR="00B55BCC">
        <w:rPr>
          <w:rFonts w:ascii="Arial" w:hAnsi="Arial" w:cs="Arial"/>
          <w:color w:val="000000" w:themeColor="text1"/>
          <w:sz w:val="24"/>
          <w:szCs w:val="24"/>
        </w:rPr>
        <w:t xml:space="preserve"> in respect of </w:t>
      </w:r>
      <w:r w:rsidR="00986424">
        <w:rPr>
          <w:rFonts w:ascii="Arial" w:hAnsi="Arial" w:cs="Arial"/>
          <w:color w:val="000000" w:themeColor="text1"/>
          <w:sz w:val="24"/>
          <w:szCs w:val="24"/>
        </w:rPr>
        <w:t xml:space="preserve">either of </w:t>
      </w:r>
      <w:r w:rsidR="00B55BCC">
        <w:rPr>
          <w:rFonts w:ascii="Arial" w:hAnsi="Arial" w:cs="Arial"/>
          <w:color w:val="000000" w:themeColor="text1"/>
          <w:sz w:val="24"/>
          <w:szCs w:val="24"/>
        </w:rPr>
        <w:t>them</w:t>
      </w:r>
      <w:r>
        <w:rPr>
          <w:rFonts w:ascii="Arial" w:hAnsi="Arial" w:cs="Arial"/>
          <w:color w:val="000000" w:themeColor="text1"/>
          <w:sz w:val="24"/>
          <w:szCs w:val="24"/>
        </w:rPr>
        <w:t xml:space="preserve">. Nor were their names listed as witnesses for </w:t>
      </w:r>
      <w:r w:rsidR="00986424">
        <w:rPr>
          <w:rFonts w:ascii="Arial" w:hAnsi="Arial" w:cs="Arial"/>
          <w:color w:val="000000" w:themeColor="text1"/>
          <w:sz w:val="24"/>
          <w:szCs w:val="24"/>
        </w:rPr>
        <w:t xml:space="preserve">the </w:t>
      </w:r>
      <w:r>
        <w:rPr>
          <w:rFonts w:ascii="Arial" w:hAnsi="Arial" w:cs="Arial"/>
          <w:color w:val="000000" w:themeColor="text1"/>
          <w:sz w:val="24"/>
          <w:szCs w:val="24"/>
        </w:rPr>
        <w:t>appellants</w:t>
      </w:r>
      <w:r w:rsidR="00B55BCC">
        <w:rPr>
          <w:rFonts w:ascii="Arial" w:hAnsi="Arial" w:cs="Arial"/>
          <w:color w:val="000000" w:themeColor="text1"/>
          <w:sz w:val="24"/>
          <w:szCs w:val="24"/>
        </w:rPr>
        <w:t xml:space="preserve"> in the course of </w:t>
      </w:r>
      <w:r w:rsidR="001524C3">
        <w:rPr>
          <w:rFonts w:ascii="Arial" w:hAnsi="Arial" w:cs="Arial"/>
          <w:color w:val="000000" w:themeColor="text1"/>
          <w:sz w:val="24"/>
          <w:szCs w:val="24"/>
        </w:rPr>
        <w:t>JCM</w:t>
      </w:r>
      <w:r>
        <w:rPr>
          <w:rFonts w:ascii="Arial" w:hAnsi="Arial" w:cs="Arial"/>
          <w:color w:val="000000" w:themeColor="text1"/>
          <w:sz w:val="24"/>
          <w:szCs w:val="24"/>
        </w:rPr>
        <w:t>.</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D5512B"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support of the application, the first appellant </w:t>
      </w:r>
      <w:r w:rsidR="00986424">
        <w:rPr>
          <w:rFonts w:ascii="Arial" w:hAnsi="Arial" w:cs="Arial"/>
          <w:color w:val="000000" w:themeColor="text1"/>
          <w:sz w:val="24"/>
          <w:szCs w:val="24"/>
        </w:rPr>
        <w:t xml:space="preserve">referred to </w:t>
      </w:r>
      <w:r w:rsidR="000E4647">
        <w:rPr>
          <w:rFonts w:ascii="Arial" w:hAnsi="Arial" w:cs="Arial"/>
          <w:color w:val="000000" w:themeColor="text1"/>
          <w:sz w:val="24"/>
          <w:szCs w:val="24"/>
        </w:rPr>
        <w:t>Mr Lombaard’s witness</w:t>
      </w:r>
      <w:r w:rsidR="00986424">
        <w:rPr>
          <w:rFonts w:ascii="Arial" w:hAnsi="Arial" w:cs="Arial"/>
          <w:color w:val="000000" w:themeColor="text1"/>
          <w:sz w:val="24"/>
          <w:szCs w:val="24"/>
        </w:rPr>
        <w:t xml:space="preserve"> statement to the effect </w:t>
      </w:r>
      <w:r>
        <w:rPr>
          <w:rFonts w:ascii="Arial" w:hAnsi="Arial" w:cs="Arial"/>
          <w:color w:val="000000" w:themeColor="text1"/>
          <w:sz w:val="24"/>
          <w:szCs w:val="24"/>
        </w:rPr>
        <w:t xml:space="preserve">that he would subpoena the author of </w:t>
      </w:r>
      <w:r w:rsidR="000E4647">
        <w:rPr>
          <w:rFonts w:ascii="Arial" w:hAnsi="Arial" w:cs="Arial"/>
          <w:color w:val="000000" w:themeColor="text1"/>
          <w:sz w:val="24"/>
          <w:szCs w:val="24"/>
        </w:rPr>
        <w:t xml:space="preserve">the </w:t>
      </w:r>
      <w:r w:rsidR="00FA75E8">
        <w:rPr>
          <w:rFonts w:ascii="Arial" w:hAnsi="Arial" w:cs="Arial"/>
          <w:color w:val="000000" w:themeColor="text1"/>
          <w:sz w:val="24"/>
          <w:szCs w:val="24"/>
        </w:rPr>
        <w:t>m</w:t>
      </w:r>
      <w:r>
        <w:rPr>
          <w:rFonts w:ascii="Arial" w:hAnsi="Arial" w:cs="Arial"/>
          <w:color w:val="000000" w:themeColor="text1"/>
          <w:sz w:val="24"/>
          <w:szCs w:val="24"/>
        </w:rPr>
        <w:t>inistry</w:t>
      </w:r>
      <w:r w:rsidR="000E4647">
        <w:rPr>
          <w:rFonts w:ascii="Arial" w:hAnsi="Arial" w:cs="Arial"/>
          <w:color w:val="000000" w:themeColor="text1"/>
          <w:sz w:val="24"/>
          <w:szCs w:val="24"/>
        </w:rPr>
        <w:t>’s</w:t>
      </w:r>
      <w:r>
        <w:rPr>
          <w:rFonts w:ascii="Arial" w:hAnsi="Arial" w:cs="Arial"/>
          <w:color w:val="000000" w:themeColor="text1"/>
          <w:sz w:val="24"/>
          <w:szCs w:val="24"/>
        </w:rPr>
        <w:t xml:space="preserve"> </w:t>
      </w:r>
      <w:r w:rsidR="000E4647">
        <w:rPr>
          <w:rFonts w:ascii="Arial" w:hAnsi="Arial" w:cs="Arial"/>
          <w:color w:val="000000" w:themeColor="text1"/>
          <w:sz w:val="24"/>
          <w:szCs w:val="24"/>
        </w:rPr>
        <w:t>v</w:t>
      </w:r>
      <w:r w:rsidR="00986424">
        <w:rPr>
          <w:rFonts w:ascii="Arial" w:hAnsi="Arial" w:cs="Arial"/>
          <w:color w:val="000000" w:themeColor="text1"/>
          <w:sz w:val="24"/>
          <w:szCs w:val="24"/>
        </w:rPr>
        <w:t xml:space="preserve">eterinarian </w:t>
      </w:r>
      <w:r>
        <w:rPr>
          <w:rFonts w:ascii="Arial" w:hAnsi="Arial" w:cs="Arial"/>
          <w:color w:val="000000" w:themeColor="text1"/>
          <w:sz w:val="24"/>
          <w:szCs w:val="24"/>
        </w:rPr>
        <w:t xml:space="preserve">report </w:t>
      </w:r>
      <w:r w:rsidR="005C6472">
        <w:rPr>
          <w:rFonts w:ascii="Arial" w:hAnsi="Arial" w:cs="Arial"/>
          <w:color w:val="000000" w:themeColor="text1"/>
          <w:sz w:val="24"/>
          <w:szCs w:val="24"/>
        </w:rPr>
        <w:t>who</w:t>
      </w:r>
      <w:r>
        <w:rPr>
          <w:rFonts w:ascii="Arial" w:hAnsi="Arial" w:cs="Arial"/>
          <w:color w:val="000000" w:themeColor="text1"/>
          <w:sz w:val="24"/>
          <w:szCs w:val="24"/>
        </w:rPr>
        <w:t xml:space="preserve"> had stated that the e</w:t>
      </w:r>
      <w:r w:rsidR="00B55BCC">
        <w:rPr>
          <w:rFonts w:ascii="Arial" w:hAnsi="Arial" w:cs="Arial"/>
          <w:color w:val="000000" w:themeColor="text1"/>
          <w:sz w:val="24"/>
          <w:szCs w:val="24"/>
        </w:rPr>
        <w:t>lephants were in good condition</w:t>
      </w:r>
      <w:r>
        <w:rPr>
          <w:rFonts w:ascii="Arial" w:hAnsi="Arial" w:cs="Arial"/>
          <w:color w:val="000000" w:themeColor="text1"/>
          <w:sz w:val="24"/>
          <w:szCs w:val="24"/>
        </w:rPr>
        <w:t>,</w:t>
      </w:r>
      <w:r w:rsidR="00B55BCC">
        <w:rPr>
          <w:rFonts w:ascii="Arial" w:hAnsi="Arial" w:cs="Arial"/>
          <w:color w:val="000000" w:themeColor="text1"/>
          <w:sz w:val="24"/>
          <w:szCs w:val="24"/>
        </w:rPr>
        <w:t xml:space="preserve"> were</w:t>
      </w:r>
      <w:r>
        <w:rPr>
          <w:rFonts w:ascii="Arial" w:hAnsi="Arial" w:cs="Arial"/>
          <w:color w:val="000000" w:themeColor="text1"/>
          <w:sz w:val="24"/>
          <w:szCs w:val="24"/>
        </w:rPr>
        <w:t xml:space="preserve"> not stressed a</w:t>
      </w:r>
      <w:r w:rsidR="00B55BCC">
        <w:rPr>
          <w:rFonts w:ascii="Arial" w:hAnsi="Arial" w:cs="Arial"/>
          <w:color w:val="000000" w:themeColor="text1"/>
          <w:sz w:val="24"/>
          <w:szCs w:val="24"/>
        </w:rPr>
        <w:t>nd</w:t>
      </w:r>
      <w:r>
        <w:rPr>
          <w:rFonts w:ascii="Arial" w:hAnsi="Arial" w:cs="Arial"/>
          <w:color w:val="000000" w:themeColor="text1"/>
          <w:sz w:val="24"/>
          <w:szCs w:val="24"/>
        </w:rPr>
        <w:t xml:space="preserve"> kept in proper conditions and that the </w:t>
      </w:r>
      <w:r w:rsidR="00310A94">
        <w:rPr>
          <w:rFonts w:ascii="Arial" w:hAnsi="Arial" w:cs="Arial"/>
          <w:color w:val="000000" w:themeColor="text1"/>
          <w:sz w:val="24"/>
          <w:szCs w:val="24"/>
        </w:rPr>
        <w:t>veterinarian</w:t>
      </w:r>
      <w:r>
        <w:rPr>
          <w:rFonts w:ascii="Arial" w:hAnsi="Arial" w:cs="Arial"/>
          <w:color w:val="000000" w:themeColor="text1"/>
          <w:sz w:val="24"/>
          <w:szCs w:val="24"/>
        </w:rPr>
        <w:t xml:space="preserve"> was ‘happy with </w:t>
      </w:r>
      <w:r w:rsidR="008451F9">
        <w:rPr>
          <w:rFonts w:ascii="Arial" w:hAnsi="Arial" w:cs="Arial"/>
          <w:color w:val="000000" w:themeColor="text1"/>
          <w:sz w:val="24"/>
          <w:szCs w:val="24"/>
        </w:rPr>
        <w:t>the situ</w:t>
      </w:r>
      <w:r>
        <w:rPr>
          <w:rFonts w:ascii="Arial" w:hAnsi="Arial" w:cs="Arial"/>
          <w:color w:val="000000" w:themeColor="text1"/>
          <w:sz w:val="24"/>
          <w:szCs w:val="24"/>
        </w:rPr>
        <w:t>ation’</w:t>
      </w:r>
      <w:r w:rsidR="008451F9">
        <w:rPr>
          <w:rFonts w:ascii="Arial" w:hAnsi="Arial" w:cs="Arial"/>
          <w:color w:val="000000" w:themeColor="text1"/>
          <w:sz w:val="24"/>
          <w:szCs w:val="24"/>
        </w:rPr>
        <w:t xml:space="preserve">. The respondents </w:t>
      </w:r>
      <w:r w:rsidR="000E4647">
        <w:rPr>
          <w:rFonts w:ascii="Arial" w:hAnsi="Arial" w:cs="Arial"/>
          <w:color w:val="000000" w:themeColor="text1"/>
          <w:sz w:val="24"/>
          <w:szCs w:val="24"/>
        </w:rPr>
        <w:t xml:space="preserve">issued a </w:t>
      </w:r>
      <w:r w:rsidR="008451F9">
        <w:rPr>
          <w:rFonts w:ascii="Arial" w:hAnsi="Arial" w:cs="Arial"/>
          <w:color w:val="000000" w:themeColor="text1"/>
          <w:sz w:val="24"/>
          <w:szCs w:val="24"/>
        </w:rPr>
        <w:t>subpoena in respect of Dr Janine Sharpe, but a return of non-service for the subpoena</w:t>
      </w:r>
      <w:r w:rsidR="00B55BCC">
        <w:rPr>
          <w:rFonts w:ascii="Arial" w:hAnsi="Arial" w:cs="Arial"/>
          <w:color w:val="000000" w:themeColor="text1"/>
          <w:sz w:val="24"/>
          <w:szCs w:val="24"/>
        </w:rPr>
        <w:t xml:space="preserve"> was filed shortly before the trial</w:t>
      </w:r>
      <w:r w:rsidR="008451F9">
        <w:rPr>
          <w:rFonts w:ascii="Arial" w:hAnsi="Arial" w:cs="Arial"/>
          <w:color w:val="000000" w:themeColor="text1"/>
          <w:sz w:val="24"/>
          <w:szCs w:val="24"/>
        </w:rPr>
        <w:t xml:space="preserve">. </w:t>
      </w:r>
    </w:p>
    <w:p w:rsidR="0053062B" w:rsidRDefault="0053062B" w:rsidP="00090142">
      <w:pPr>
        <w:pStyle w:val="ListParagraph"/>
        <w:spacing w:after="0" w:line="480" w:lineRule="auto"/>
        <w:jc w:val="both"/>
        <w:rPr>
          <w:rFonts w:ascii="Arial" w:hAnsi="Arial" w:cs="Arial"/>
          <w:color w:val="000000" w:themeColor="text1"/>
          <w:sz w:val="24"/>
          <w:szCs w:val="24"/>
        </w:rPr>
      </w:pPr>
    </w:p>
    <w:p w:rsidR="0053062B" w:rsidRDefault="008451F9" w:rsidP="0009014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When the appellants’ legal representatives met with Dr Lindeque shortly before the trial, they requested a copy of her report from him. He was however by then retired and was only able to forward them a copy of the report on 1 July 2019</w:t>
      </w:r>
      <w:r w:rsidR="00B55BCC">
        <w:rPr>
          <w:rFonts w:ascii="Arial" w:hAnsi="Arial" w:cs="Arial"/>
          <w:color w:val="000000" w:themeColor="text1"/>
          <w:sz w:val="24"/>
          <w:szCs w:val="24"/>
        </w:rPr>
        <w:t xml:space="preserve">, the first day of the trial </w:t>
      </w:r>
      <w:r w:rsidR="001524C3">
        <w:rPr>
          <w:rFonts w:ascii="Arial" w:hAnsi="Arial" w:cs="Arial"/>
          <w:color w:val="000000" w:themeColor="text1"/>
          <w:sz w:val="24"/>
          <w:szCs w:val="24"/>
        </w:rPr>
        <w:t>which was</w:t>
      </w:r>
      <w:r w:rsidR="00B55BCC">
        <w:rPr>
          <w:rFonts w:ascii="Arial" w:hAnsi="Arial" w:cs="Arial"/>
          <w:color w:val="000000" w:themeColor="text1"/>
          <w:sz w:val="24"/>
          <w:szCs w:val="24"/>
        </w:rPr>
        <w:t xml:space="preserve"> set down from 1 to 5 July 2019</w:t>
      </w:r>
      <w:r>
        <w:rPr>
          <w:rFonts w:ascii="Arial" w:hAnsi="Arial" w:cs="Arial"/>
          <w:color w:val="000000" w:themeColor="text1"/>
          <w:sz w:val="24"/>
          <w:szCs w:val="24"/>
        </w:rPr>
        <w:t>.</w:t>
      </w:r>
    </w:p>
    <w:p w:rsidR="0053062B" w:rsidRDefault="0053062B" w:rsidP="0056201A">
      <w:pPr>
        <w:pStyle w:val="ListParagraph"/>
        <w:spacing w:after="0" w:line="480" w:lineRule="auto"/>
        <w:jc w:val="both"/>
        <w:rPr>
          <w:rFonts w:ascii="Arial" w:hAnsi="Arial" w:cs="Arial"/>
          <w:color w:val="000000" w:themeColor="text1"/>
          <w:sz w:val="24"/>
          <w:szCs w:val="24"/>
        </w:rPr>
      </w:pPr>
    </w:p>
    <w:p w:rsidR="0053062B" w:rsidRDefault="008451F9" w:rsidP="0056201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author of the report, Dr Sharpe, was </w:t>
      </w:r>
      <w:r w:rsidR="001524C3">
        <w:rPr>
          <w:rFonts w:ascii="Arial" w:hAnsi="Arial" w:cs="Arial"/>
          <w:color w:val="000000" w:themeColor="text1"/>
          <w:sz w:val="24"/>
          <w:szCs w:val="24"/>
        </w:rPr>
        <w:t xml:space="preserve">eventually </w:t>
      </w:r>
      <w:r>
        <w:rPr>
          <w:rFonts w:ascii="Arial" w:hAnsi="Arial" w:cs="Arial"/>
          <w:color w:val="000000" w:themeColor="text1"/>
          <w:sz w:val="24"/>
          <w:szCs w:val="24"/>
        </w:rPr>
        <w:t xml:space="preserve">located by </w:t>
      </w:r>
      <w:r w:rsidR="00986424">
        <w:rPr>
          <w:rFonts w:ascii="Arial" w:hAnsi="Arial" w:cs="Arial"/>
          <w:color w:val="000000" w:themeColor="text1"/>
          <w:sz w:val="24"/>
          <w:szCs w:val="24"/>
        </w:rPr>
        <w:t xml:space="preserve">the </w:t>
      </w:r>
      <w:r>
        <w:rPr>
          <w:rFonts w:ascii="Arial" w:hAnsi="Arial" w:cs="Arial"/>
          <w:color w:val="000000" w:themeColor="text1"/>
          <w:sz w:val="24"/>
          <w:szCs w:val="24"/>
        </w:rPr>
        <w:t xml:space="preserve">appellants’ erstwhile counsel the next day and she secured permission for the release of two reports she </w:t>
      </w:r>
      <w:r w:rsidR="00310A94">
        <w:rPr>
          <w:rFonts w:ascii="Arial" w:hAnsi="Arial" w:cs="Arial"/>
          <w:color w:val="000000" w:themeColor="text1"/>
          <w:sz w:val="24"/>
          <w:szCs w:val="24"/>
        </w:rPr>
        <w:t xml:space="preserve">had </w:t>
      </w:r>
      <w:r>
        <w:rPr>
          <w:rFonts w:ascii="Arial" w:hAnsi="Arial" w:cs="Arial"/>
          <w:color w:val="000000" w:themeColor="text1"/>
          <w:sz w:val="24"/>
          <w:szCs w:val="24"/>
        </w:rPr>
        <w:t>pre</w:t>
      </w:r>
      <w:r w:rsidR="000E4647">
        <w:rPr>
          <w:rFonts w:ascii="Arial" w:hAnsi="Arial" w:cs="Arial"/>
          <w:color w:val="000000" w:themeColor="text1"/>
          <w:sz w:val="24"/>
          <w:szCs w:val="24"/>
        </w:rPr>
        <w:t>pared on 5 and 8 March 2018. I</w:t>
      </w:r>
      <w:r w:rsidR="00B55BCC">
        <w:rPr>
          <w:rFonts w:ascii="Arial" w:hAnsi="Arial" w:cs="Arial"/>
          <w:color w:val="000000" w:themeColor="text1"/>
          <w:sz w:val="24"/>
          <w:szCs w:val="24"/>
        </w:rPr>
        <w:t>n one of these</w:t>
      </w:r>
      <w:r>
        <w:rPr>
          <w:rFonts w:ascii="Arial" w:hAnsi="Arial" w:cs="Arial"/>
          <w:color w:val="000000" w:themeColor="text1"/>
          <w:sz w:val="24"/>
          <w:szCs w:val="24"/>
        </w:rPr>
        <w:t xml:space="preserve"> report</w:t>
      </w:r>
      <w:r w:rsidR="00B55BCC">
        <w:rPr>
          <w:rFonts w:ascii="Arial" w:hAnsi="Arial" w:cs="Arial"/>
          <w:color w:val="000000" w:themeColor="text1"/>
          <w:sz w:val="24"/>
          <w:szCs w:val="24"/>
        </w:rPr>
        <w:t>s</w:t>
      </w:r>
      <w:r w:rsidR="000E4647">
        <w:rPr>
          <w:rFonts w:ascii="Arial" w:hAnsi="Arial" w:cs="Arial"/>
          <w:color w:val="000000" w:themeColor="text1"/>
          <w:sz w:val="24"/>
          <w:szCs w:val="24"/>
        </w:rPr>
        <w:t xml:space="preserve">, </w:t>
      </w:r>
      <w:r>
        <w:rPr>
          <w:rFonts w:ascii="Arial" w:hAnsi="Arial" w:cs="Arial"/>
          <w:color w:val="000000" w:themeColor="text1"/>
          <w:sz w:val="24"/>
          <w:szCs w:val="24"/>
        </w:rPr>
        <w:t xml:space="preserve">there was reference to Mr Shipindoh, the </w:t>
      </w:r>
      <w:r w:rsidR="00FA75E8">
        <w:rPr>
          <w:rFonts w:ascii="Arial" w:hAnsi="Arial" w:cs="Arial"/>
          <w:color w:val="000000" w:themeColor="text1"/>
          <w:sz w:val="24"/>
          <w:szCs w:val="24"/>
        </w:rPr>
        <w:t>m</w:t>
      </w:r>
      <w:r>
        <w:rPr>
          <w:rFonts w:ascii="Arial" w:hAnsi="Arial" w:cs="Arial"/>
          <w:color w:val="000000" w:themeColor="text1"/>
          <w:sz w:val="24"/>
          <w:szCs w:val="24"/>
        </w:rPr>
        <w:t>inistry’s game warden for the Mariental area</w:t>
      </w:r>
      <w:r w:rsidR="00CA6DB4">
        <w:rPr>
          <w:rFonts w:ascii="Arial" w:hAnsi="Arial" w:cs="Arial"/>
          <w:color w:val="000000" w:themeColor="text1"/>
          <w:sz w:val="24"/>
          <w:szCs w:val="24"/>
        </w:rPr>
        <w:t>,</w:t>
      </w:r>
      <w:r>
        <w:rPr>
          <w:rFonts w:ascii="Arial" w:hAnsi="Arial" w:cs="Arial"/>
          <w:color w:val="000000" w:themeColor="text1"/>
          <w:sz w:val="24"/>
          <w:szCs w:val="24"/>
        </w:rPr>
        <w:t xml:space="preserve"> and a report he had prepared</w:t>
      </w:r>
      <w:r w:rsidR="00310A94">
        <w:rPr>
          <w:rFonts w:ascii="Arial" w:hAnsi="Arial" w:cs="Arial"/>
          <w:color w:val="000000" w:themeColor="text1"/>
          <w:sz w:val="24"/>
          <w:szCs w:val="24"/>
        </w:rPr>
        <w:t xml:space="preserve"> (on the conditions under which the elephants were kept by the respondents)</w:t>
      </w:r>
      <w:r>
        <w:rPr>
          <w:rFonts w:ascii="Arial" w:hAnsi="Arial" w:cs="Arial"/>
          <w:color w:val="000000" w:themeColor="text1"/>
          <w:sz w:val="24"/>
          <w:szCs w:val="24"/>
        </w:rPr>
        <w:t>.</w:t>
      </w:r>
    </w:p>
    <w:p w:rsidR="0053062B" w:rsidRDefault="0053062B" w:rsidP="0056201A">
      <w:pPr>
        <w:pStyle w:val="ListParagraph"/>
        <w:spacing w:after="0" w:line="480" w:lineRule="auto"/>
        <w:jc w:val="both"/>
        <w:rPr>
          <w:rFonts w:ascii="Arial" w:hAnsi="Arial" w:cs="Arial"/>
          <w:color w:val="000000" w:themeColor="text1"/>
          <w:sz w:val="24"/>
          <w:szCs w:val="24"/>
        </w:rPr>
      </w:pPr>
    </w:p>
    <w:p w:rsidR="0053062B" w:rsidRDefault="008451F9" w:rsidP="0056201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evidence of these witnesses was </w:t>
      </w:r>
      <w:r w:rsidR="00CA6DB4">
        <w:rPr>
          <w:rFonts w:ascii="Arial" w:hAnsi="Arial" w:cs="Arial"/>
          <w:color w:val="000000" w:themeColor="text1"/>
          <w:sz w:val="24"/>
          <w:szCs w:val="24"/>
        </w:rPr>
        <w:t xml:space="preserve">said to be </w:t>
      </w:r>
      <w:r>
        <w:rPr>
          <w:rFonts w:ascii="Arial" w:hAnsi="Arial" w:cs="Arial"/>
          <w:color w:val="000000" w:themeColor="text1"/>
          <w:sz w:val="24"/>
          <w:szCs w:val="24"/>
        </w:rPr>
        <w:t>required by the appellants to support their defence of truth and public interest.</w:t>
      </w:r>
    </w:p>
    <w:p w:rsidR="008451F9" w:rsidRDefault="008451F9" w:rsidP="0056201A">
      <w:pPr>
        <w:pStyle w:val="ListParagraph"/>
        <w:spacing w:after="0" w:line="480" w:lineRule="auto"/>
        <w:jc w:val="both"/>
        <w:rPr>
          <w:rFonts w:ascii="Arial" w:hAnsi="Arial" w:cs="Arial"/>
          <w:color w:val="000000" w:themeColor="text1"/>
          <w:sz w:val="24"/>
          <w:szCs w:val="24"/>
        </w:rPr>
      </w:pPr>
    </w:p>
    <w:p w:rsidR="008451F9" w:rsidRDefault="008451F9" w:rsidP="0056201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Dr Sharpe filed an affidavit </w:t>
      </w:r>
      <w:r w:rsidR="001524C3">
        <w:rPr>
          <w:rFonts w:ascii="Arial" w:hAnsi="Arial" w:cs="Arial"/>
          <w:color w:val="000000" w:themeColor="text1"/>
          <w:sz w:val="24"/>
          <w:szCs w:val="24"/>
        </w:rPr>
        <w:t xml:space="preserve">as part of this application, </w:t>
      </w:r>
      <w:r>
        <w:rPr>
          <w:rFonts w:ascii="Arial" w:hAnsi="Arial" w:cs="Arial"/>
          <w:color w:val="000000" w:themeColor="text1"/>
          <w:sz w:val="24"/>
          <w:szCs w:val="24"/>
        </w:rPr>
        <w:t>confirming her report</w:t>
      </w:r>
      <w:r w:rsidR="00B55BCC">
        <w:rPr>
          <w:rFonts w:ascii="Arial" w:hAnsi="Arial" w:cs="Arial"/>
          <w:color w:val="000000" w:themeColor="text1"/>
          <w:sz w:val="24"/>
          <w:szCs w:val="24"/>
        </w:rPr>
        <w:t>s</w:t>
      </w:r>
      <w:r>
        <w:rPr>
          <w:rFonts w:ascii="Arial" w:hAnsi="Arial" w:cs="Arial"/>
          <w:color w:val="000000" w:themeColor="text1"/>
          <w:sz w:val="24"/>
          <w:szCs w:val="24"/>
        </w:rPr>
        <w:t xml:space="preserve"> and attached a further report dated 18 February 2018 in which she stated th</w:t>
      </w:r>
      <w:r w:rsidR="00775B60">
        <w:rPr>
          <w:rFonts w:ascii="Arial" w:hAnsi="Arial" w:cs="Arial"/>
          <w:color w:val="000000" w:themeColor="text1"/>
          <w:sz w:val="24"/>
          <w:szCs w:val="24"/>
        </w:rPr>
        <w:t>at</w:t>
      </w:r>
      <w:r>
        <w:rPr>
          <w:rFonts w:ascii="Arial" w:hAnsi="Arial" w:cs="Arial"/>
          <w:color w:val="000000" w:themeColor="text1"/>
          <w:sz w:val="24"/>
          <w:szCs w:val="24"/>
        </w:rPr>
        <w:t xml:space="preserve"> she had travelled to Mariental to assess the condition of the elephants but that Mr Lombaard had refused her and other </w:t>
      </w:r>
      <w:r w:rsidR="00FA75E8">
        <w:rPr>
          <w:rFonts w:ascii="Arial" w:hAnsi="Arial" w:cs="Arial"/>
          <w:color w:val="000000" w:themeColor="text1"/>
          <w:sz w:val="24"/>
          <w:szCs w:val="24"/>
        </w:rPr>
        <w:t>m</w:t>
      </w:r>
      <w:r>
        <w:rPr>
          <w:rFonts w:ascii="Arial" w:hAnsi="Arial" w:cs="Arial"/>
          <w:color w:val="000000" w:themeColor="text1"/>
          <w:sz w:val="24"/>
          <w:szCs w:val="24"/>
        </w:rPr>
        <w:t>inistry employees access to his farm and referred them to his lawyer who</w:t>
      </w:r>
      <w:r w:rsidR="001524C3">
        <w:rPr>
          <w:rFonts w:ascii="Arial" w:hAnsi="Arial" w:cs="Arial"/>
          <w:color w:val="000000" w:themeColor="text1"/>
          <w:sz w:val="24"/>
          <w:szCs w:val="24"/>
        </w:rPr>
        <w:t xml:space="preserve"> in turn</w:t>
      </w:r>
      <w:r>
        <w:rPr>
          <w:rFonts w:ascii="Arial" w:hAnsi="Arial" w:cs="Arial"/>
          <w:color w:val="000000" w:themeColor="text1"/>
          <w:sz w:val="24"/>
          <w:szCs w:val="24"/>
        </w:rPr>
        <w:t xml:space="preserve"> had said that access to the farm should be </w:t>
      </w:r>
      <w:r w:rsidR="00B55BCC">
        <w:rPr>
          <w:rFonts w:ascii="Arial" w:hAnsi="Arial" w:cs="Arial"/>
          <w:color w:val="000000" w:themeColor="text1"/>
          <w:sz w:val="24"/>
          <w:szCs w:val="24"/>
        </w:rPr>
        <w:t>sought from</w:t>
      </w:r>
      <w:r>
        <w:rPr>
          <w:rFonts w:ascii="Arial" w:hAnsi="Arial" w:cs="Arial"/>
          <w:color w:val="000000" w:themeColor="text1"/>
          <w:sz w:val="24"/>
          <w:szCs w:val="24"/>
        </w:rPr>
        <w:t xml:space="preserve"> him in writing whereupon he would respond. When it was pointed out to him that the Nature Conservation Ordinance</w:t>
      </w:r>
      <w:r w:rsidR="00775B60">
        <w:rPr>
          <w:rFonts w:ascii="Arial" w:hAnsi="Arial" w:cs="Arial"/>
          <w:color w:val="000000" w:themeColor="text1"/>
          <w:sz w:val="24"/>
          <w:szCs w:val="24"/>
        </w:rPr>
        <w:t xml:space="preserve"> 4 of</w:t>
      </w:r>
      <w:r>
        <w:rPr>
          <w:rFonts w:ascii="Arial" w:hAnsi="Arial" w:cs="Arial"/>
          <w:color w:val="000000" w:themeColor="text1"/>
          <w:sz w:val="24"/>
          <w:szCs w:val="24"/>
        </w:rPr>
        <w:t xml:space="preserve"> 1975</w:t>
      </w:r>
      <w:r w:rsidR="00F478EC">
        <w:rPr>
          <w:rFonts w:ascii="Arial" w:hAnsi="Arial" w:cs="Arial"/>
          <w:color w:val="000000" w:themeColor="text1"/>
          <w:sz w:val="24"/>
          <w:szCs w:val="24"/>
        </w:rPr>
        <w:t xml:space="preserve"> (the Ordinance)</w:t>
      </w:r>
      <w:r>
        <w:rPr>
          <w:rFonts w:ascii="Arial" w:hAnsi="Arial" w:cs="Arial"/>
          <w:color w:val="000000" w:themeColor="text1"/>
          <w:sz w:val="24"/>
          <w:szCs w:val="24"/>
        </w:rPr>
        <w:t xml:space="preserve"> afforded access </w:t>
      </w:r>
      <w:r w:rsidR="0056201A">
        <w:rPr>
          <w:rFonts w:ascii="Arial" w:hAnsi="Arial" w:cs="Arial"/>
          <w:color w:val="000000" w:themeColor="text1"/>
          <w:sz w:val="24"/>
          <w:szCs w:val="24"/>
        </w:rPr>
        <w:t xml:space="preserve">to any premises, he stated that </w:t>
      </w:r>
      <w:r w:rsidR="00310A94">
        <w:rPr>
          <w:rFonts w:ascii="Arial" w:hAnsi="Arial" w:cs="Arial"/>
          <w:color w:val="000000" w:themeColor="text1"/>
          <w:sz w:val="24"/>
          <w:szCs w:val="24"/>
        </w:rPr>
        <w:t>the issue</w:t>
      </w:r>
      <w:r w:rsidR="00986424">
        <w:rPr>
          <w:rFonts w:ascii="Arial" w:hAnsi="Arial" w:cs="Arial"/>
          <w:color w:val="000000" w:themeColor="text1"/>
          <w:sz w:val="24"/>
          <w:szCs w:val="24"/>
        </w:rPr>
        <w:t xml:space="preserve"> would </w:t>
      </w:r>
      <w:r w:rsidR="000E4647">
        <w:rPr>
          <w:rFonts w:ascii="Arial" w:hAnsi="Arial" w:cs="Arial"/>
          <w:color w:val="000000" w:themeColor="text1"/>
          <w:sz w:val="24"/>
          <w:szCs w:val="24"/>
        </w:rPr>
        <w:t xml:space="preserve">be </w:t>
      </w:r>
      <w:r w:rsidR="00310A94">
        <w:rPr>
          <w:rFonts w:ascii="Arial" w:hAnsi="Arial" w:cs="Arial"/>
          <w:color w:val="000000" w:themeColor="text1"/>
          <w:sz w:val="24"/>
          <w:szCs w:val="24"/>
        </w:rPr>
        <w:t>‘</w:t>
      </w:r>
      <w:r w:rsidR="0056201A">
        <w:rPr>
          <w:rFonts w:ascii="Arial" w:hAnsi="Arial" w:cs="Arial"/>
          <w:color w:val="000000" w:themeColor="text1"/>
          <w:sz w:val="24"/>
          <w:szCs w:val="24"/>
        </w:rPr>
        <w:t>sort</w:t>
      </w:r>
      <w:r w:rsidR="000E4647">
        <w:rPr>
          <w:rFonts w:ascii="Arial" w:hAnsi="Arial" w:cs="Arial"/>
          <w:color w:val="000000" w:themeColor="text1"/>
          <w:sz w:val="24"/>
          <w:szCs w:val="24"/>
        </w:rPr>
        <w:t>ed</w:t>
      </w:r>
      <w:r w:rsidR="0056201A">
        <w:rPr>
          <w:rFonts w:ascii="Arial" w:hAnsi="Arial" w:cs="Arial"/>
          <w:color w:val="000000" w:themeColor="text1"/>
          <w:sz w:val="24"/>
          <w:szCs w:val="24"/>
        </w:rPr>
        <w:t xml:space="preserve"> out in court’.</w:t>
      </w:r>
    </w:p>
    <w:p w:rsidR="0056201A" w:rsidRDefault="0056201A" w:rsidP="0056201A">
      <w:pPr>
        <w:pStyle w:val="ListParagraph"/>
        <w:spacing w:after="0" w:line="480" w:lineRule="auto"/>
        <w:jc w:val="both"/>
        <w:rPr>
          <w:rFonts w:ascii="Arial" w:hAnsi="Arial" w:cs="Arial"/>
          <w:color w:val="000000" w:themeColor="text1"/>
          <w:sz w:val="24"/>
          <w:szCs w:val="24"/>
        </w:rPr>
      </w:pPr>
    </w:p>
    <w:p w:rsidR="0056201A" w:rsidRDefault="0056201A" w:rsidP="0056201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Dr Sharpe’s report of 5 March 2018 </w:t>
      </w:r>
      <w:r w:rsidR="00986424">
        <w:rPr>
          <w:rFonts w:ascii="Arial" w:hAnsi="Arial" w:cs="Arial"/>
          <w:color w:val="000000" w:themeColor="text1"/>
          <w:sz w:val="24"/>
          <w:szCs w:val="24"/>
        </w:rPr>
        <w:t>was prepared after</w:t>
      </w:r>
      <w:r>
        <w:rPr>
          <w:rFonts w:ascii="Arial" w:hAnsi="Arial" w:cs="Arial"/>
          <w:color w:val="000000" w:themeColor="text1"/>
          <w:sz w:val="24"/>
          <w:szCs w:val="24"/>
        </w:rPr>
        <w:t xml:space="preserve"> access was </w:t>
      </w:r>
      <w:r w:rsidR="00B55BCC">
        <w:rPr>
          <w:rFonts w:ascii="Arial" w:hAnsi="Arial" w:cs="Arial"/>
          <w:color w:val="000000" w:themeColor="text1"/>
          <w:sz w:val="24"/>
          <w:szCs w:val="24"/>
        </w:rPr>
        <w:t>eventually provided by Mr Lombaard</w:t>
      </w:r>
      <w:r w:rsidR="00986424">
        <w:rPr>
          <w:rFonts w:ascii="Arial" w:hAnsi="Arial" w:cs="Arial"/>
          <w:color w:val="000000" w:themeColor="text1"/>
          <w:sz w:val="24"/>
          <w:szCs w:val="24"/>
        </w:rPr>
        <w:t>. It</w:t>
      </w:r>
      <w:r>
        <w:rPr>
          <w:rFonts w:ascii="Arial" w:hAnsi="Arial" w:cs="Arial"/>
          <w:color w:val="000000" w:themeColor="text1"/>
          <w:sz w:val="24"/>
          <w:szCs w:val="24"/>
        </w:rPr>
        <w:t xml:space="preserve"> wa</w:t>
      </w:r>
      <w:r w:rsidR="00B55BCC">
        <w:rPr>
          <w:rFonts w:ascii="Arial" w:hAnsi="Arial" w:cs="Arial"/>
          <w:color w:val="000000" w:themeColor="text1"/>
          <w:sz w:val="24"/>
          <w:szCs w:val="24"/>
        </w:rPr>
        <w:t>s very damning of the condition</w:t>
      </w:r>
      <w:r>
        <w:rPr>
          <w:rFonts w:ascii="Arial" w:hAnsi="Arial" w:cs="Arial"/>
          <w:color w:val="000000" w:themeColor="text1"/>
          <w:sz w:val="24"/>
          <w:szCs w:val="24"/>
        </w:rPr>
        <w:t xml:space="preserve"> of the elephants and the conditions in which they were held. </w:t>
      </w:r>
      <w:r w:rsidR="00B55BCC">
        <w:rPr>
          <w:rFonts w:ascii="Arial" w:hAnsi="Arial" w:cs="Arial"/>
          <w:color w:val="000000" w:themeColor="text1"/>
          <w:sz w:val="24"/>
          <w:szCs w:val="24"/>
        </w:rPr>
        <w:t>Dr Sharpe</w:t>
      </w:r>
      <w:r>
        <w:rPr>
          <w:rFonts w:ascii="Arial" w:hAnsi="Arial" w:cs="Arial"/>
          <w:color w:val="000000" w:themeColor="text1"/>
          <w:sz w:val="24"/>
          <w:szCs w:val="24"/>
        </w:rPr>
        <w:t xml:space="preserve"> was able to evaluate </w:t>
      </w:r>
      <w:r w:rsidR="00CA6DB4">
        <w:rPr>
          <w:rFonts w:ascii="Arial" w:hAnsi="Arial" w:cs="Arial"/>
          <w:color w:val="000000" w:themeColor="text1"/>
          <w:sz w:val="24"/>
          <w:szCs w:val="24"/>
        </w:rPr>
        <w:t xml:space="preserve">the </w:t>
      </w:r>
      <w:r>
        <w:rPr>
          <w:rFonts w:ascii="Arial" w:hAnsi="Arial" w:cs="Arial"/>
          <w:color w:val="000000" w:themeColor="text1"/>
          <w:sz w:val="24"/>
          <w:szCs w:val="24"/>
        </w:rPr>
        <w:t xml:space="preserve">two juvenile elephants kept </w:t>
      </w:r>
      <w:r w:rsidR="001524C3">
        <w:rPr>
          <w:rFonts w:ascii="Arial" w:hAnsi="Arial" w:cs="Arial"/>
          <w:color w:val="000000" w:themeColor="text1"/>
          <w:sz w:val="24"/>
          <w:szCs w:val="24"/>
        </w:rPr>
        <w:t xml:space="preserve">there </w:t>
      </w:r>
      <w:r>
        <w:rPr>
          <w:rFonts w:ascii="Arial" w:hAnsi="Arial" w:cs="Arial"/>
          <w:color w:val="000000" w:themeColor="text1"/>
          <w:sz w:val="24"/>
          <w:szCs w:val="24"/>
        </w:rPr>
        <w:t>in separate enclosures made of steel, rubber matting and corrugated iron roofing</w:t>
      </w:r>
      <w:r w:rsidR="001524C3">
        <w:rPr>
          <w:rFonts w:ascii="Arial" w:hAnsi="Arial" w:cs="Arial"/>
          <w:color w:val="000000" w:themeColor="text1"/>
          <w:sz w:val="24"/>
          <w:szCs w:val="24"/>
        </w:rPr>
        <w:t>. T</w:t>
      </w:r>
      <w:r>
        <w:rPr>
          <w:rFonts w:ascii="Arial" w:hAnsi="Arial" w:cs="Arial"/>
          <w:color w:val="000000" w:themeColor="text1"/>
          <w:sz w:val="24"/>
          <w:szCs w:val="24"/>
        </w:rPr>
        <w:t>he larger elephant’s enclosure ha</w:t>
      </w:r>
      <w:r w:rsidR="001524C3">
        <w:rPr>
          <w:rFonts w:ascii="Arial" w:hAnsi="Arial" w:cs="Arial"/>
          <w:color w:val="000000" w:themeColor="text1"/>
          <w:sz w:val="24"/>
          <w:szCs w:val="24"/>
        </w:rPr>
        <w:t>d</w:t>
      </w:r>
      <w:r>
        <w:rPr>
          <w:rFonts w:ascii="Arial" w:hAnsi="Arial" w:cs="Arial"/>
          <w:color w:val="000000" w:themeColor="text1"/>
          <w:sz w:val="24"/>
          <w:szCs w:val="24"/>
        </w:rPr>
        <w:t xml:space="preserve"> two electrified wire strands running along the inside of the rubber matting wall. </w:t>
      </w:r>
    </w:p>
    <w:p w:rsidR="0056201A" w:rsidRDefault="0056201A" w:rsidP="0056201A">
      <w:pPr>
        <w:pStyle w:val="ListParagraph"/>
        <w:spacing w:after="0" w:line="480" w:lineRule="auto"/>
        <w:jc w:val="both"/>
        <w:rPr>
          <w:rFonts w:ascii="Arial" w:hAnsi="Arial" w:cs="Arial"/>
          <w:color w:val="000000" w:themeColor="text1"/>
          <w:sz w:val="24"/>
          <w:szCs w:val="24"/>
        </w:rPr>
      </w:pPr>
    </w:p>
    <w:p w:rsidR="00986424" w:rsidRDefault="0056201A" w:rsidP="0056201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Dr Sharpe pointed out that the enclosure for the young male elephant of about four years old had a corrugated iron roof</w:t>
      </w:r>
      <w:r w:rsidR="001524C3">
        <w:rPr>
          <w:rFonts w:ascii="Arial" w:hAnsi="Arial" w:cs="Arial"/>
          <w:color w:val="000000" w:themeColor="text1"/>
          <w:sz w:val="24"/>
          <w:szCs w:val="24"/>
        </w:rPr>
        <w:t xml:space="preserve"> with</w:t>
      </w:r>
      <w:r>
        <w:rPr>
          <w:rFonts w:ascii="Arial" w:hAnsi="Arial" w:cs="Arial"/>
          <w:color w:val="000000" w:themeColor="text1"/>
          <w:sz w:val="24"/>
          <w:szCs w:val="24"/>
        </w:rPr>
        <w:t xml:space="preserve"> many sharp edges and wires sticking out which could cause injury to </w:t>
      </w:r>
      <w:r w:rsidR="00B55BCC">
        <w:rPr>
          <w:rFonts w:ascii="Arial" w:hAnsi="Arial" w:cs="Arial"/>
          <w:color w:val="000000" w:themeColor="text1"/>
          <w:sz w:val="24"/>
          <w:szCs w:val="24"/>
        </w:rPr>
        <w:t>him</w:t>
      </w:r>
      <w:r>
        <w:rPr>
          <w:rFonts w:ascii="Arial" w:hAnsi="Arial" w:cs="Arial"/>
          <w:color w:val="000000" w:themeColor="text1"/>
          <w:sz w:val="24"/>
          <w:szCs w:val="24"/>
        </w:rPr>
        <w:t xml:space="preserve">. She also pointed out that the roof was low which negatively impacted upon the elephant’s ability to cool himself. Dr Sharpe said </w:t>
      </w:r>
      <w:r w:rsidR="00B55BCC">
        <w:rPr>
          <w:rFonts w:ascii="Arial" w:hAnsi="Arial" w:cs="Arial"/>
          <w:color w:val="000000" w:themeColor="text1"/>
          <w:sz w:val="24"/>
          <w:szCs w:val="24"/>
        </w:rPr>
        <w:t xml:space="preserve">that she observed that </w:t>
      </w:r>
      <w:r>
        <w:rPr>
          <w:rFonts w:ascii="Arial" w:hAnsi="Arial" w:cs="Arial"/>
          <w:color w:val="000000" w:themeColor="text1"/>
          <w:sz w:val="24"/>
          <w:szCs w:val="24"/>
        </w:rPr>
        <w:t xml:space="preserve">this juvenile elephant was nervous and frequently charged the wall when viewed. </w:t>
      </w:r>
      <w:r w:rsidR="00CA6DB4">
        <w:rPr>
          <w:rFonts w:ascii="Arial" w:hAnsi="Arial" w:cs="Arial"/>
          <w:color w:val="000000" w:themeColor="text1"/>
          <w:sz w:val="24"/>
          <w:szCs w:val="24"/>
        </w:rPr>
        <w:t xml:space="preserve">That area of the enclosure measured some 164 square metres. </w:t>
      </w:r>
      <w:r>
        <w:rPr>
          <w:rFonts w:ascii="Arial" w:hAnsi="Arial" w:cs="Arial"/>
          <w:color w:val="000000" w:themeColor="text1"/>
          <w:sz w:val="24"/>
          <w:szCs w:val="24"/>
        </w:rPr>
        <w:t xml:space="preserve">The other elephant was a female of </w:t>
      </w:r>
      <w:r w:rsidR="00B50108">
        <w:rPr>
          <w:rFonts w:ascii="Arial" w:hAnsi="Arial" w:cs="Arial"/>
          <w:color w:val="000000" w:themeColor="text1"/>
          <w:sz w:val="24"/>
          <w:szCs w:val="24"/>
        </w:rPr>
        <w:t>six to eight</w:t>
      </w:r>
      <w:r>
        <w:rPr>
          <w:rFonts w:ascii="Arial" w:hAnsi="Arial" w:cs="Arial"/>
          <w:color w:val="000000" w:themeColor="text1"/>
          <w:sz w:val="24"/>
          <w:szCs w:val="24"/>
        </w:rPr>
        <w:t xml:space="preserve"> years of age kept in an area of about 330 square metres. The corrugated iron roof </w:t>
      </w:r>
      <w:r w:rsidR="00986424">
        <w:rPr>
          <w:rFonts w:ascii="Arial" w:hAnsi="Arial" w:cs="Arial"/>
          <w:color w:val="000000" w:themeColor="text1"/>
          <w:sz w:val="24"/>
          <w:szCs w:val="24"/>
        </w:rPr>
        <w:t xml:space="preserve">of this enclosure </w:t>
      </w:r>
      <w:r>
        <w:rPr>
          <w:rFonts w:ascii="Arial" w:hAnsi="Arial" w:cs="Arial"/>
          <w:color w:val="000000" w:themeColor="text1"/>
          <w:sz w:val="24"/>
          <w:szCs w:val="24"/>
        </w:rPr>
        <w:t xml:space="preserve">was of an adequate height and she assessed the elephant as slightly nervous and only occasionally charging the walls. </w:t>
      </w:r>
    </w:p>
    <w:p w:rsidR="00986424" w:rsidRDefault="00986424" w:rsidP="00986424">
      <w:pPr>
        <w:pStyle w:val="ListParagraph"/>
        <w:spacing w:after="0" w:line="480" w:lineRule="auto"/>
        <w:jc w:val="both"/>
        <w:rPr>
          <w:rFonts w:ascii="Arial" w:hAnsi="Arial" w:cs="Arial"/>
          <w:color w:val="000000" w:themeColor="text1"/>
          <w:sz w:val="24"/>
          <w:szCs w:val="24"/>
        </w:rPr>
      </w:pPr>
    </w:p>
    <w:p w:rsidR="00CA6DB4" w:rsidRDefault="0056201A" w:rsidP="00CA6DB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her</w:t>
      </w:r>
      <w:r w:rsidR="00B55BCC">
        <w:rPr>
          <w:rFonts w:ascii="Arial" w:hAnsi="Arial" w:cs="Arial"/>
          <w:color w:val="000000" w:themeColor="text1"/>
          <w:sz w:val="24"/>
          <w:szCs w:val="24"/>
        </w:rPr>
        <w:t xml:space="preserve"> recommendation to the Minister</w:t>
      </w:r>
      <w:r>
        <w:rPr>
          <w:rFonts w:ascii="Arial" w:hAnsi="Arial" w:cs="Arial"/>
          <w:color w:val="000000" w:themeColor="text1"/>
          <w:sz w:val="24"/>
          <w:szCs w:val="24"/>
        </w:rPr>
        <w:t xml:space="preserve"> dated 8 March 2018, </w:t>
      </w:r>
      <w:r w:rsidR="00B55BCC">
        <w:rPr>
          <w:rFonts w:ascii="Arial" w:hAnsi="Arial" w:cs="Arial"/>
          <w:color w:val="000000" w:themeColor="text1"/>
          <w:sz w:val="24"/>
          <w:szCs w:val="24"/>
        </w:rPr>
        <w:t xml:space="preserve">Dr Sharpe </w:t>
      </w:r>
      <w:r>
        <w:rPr>
          <w:rFonts w:ascii="Arial" w:hAnsi="Arial" w:cs="Arial"/>
          <w:color w:val="000000" w:themeColor="text1"/>
          <w:sz w:val="24"/>
          <w:szCs w:val="24"/>
        </w:rPr>
        <w:t xml:space="preserve">pointed out that the animals had been in captivity </w:t>
      </w:r>
      <w:r w:rsidR="00CA6DB4">
        <w:rPr>
          <w:rFonts w:ascii="Arial" w:hAnsi="Arial" w:cs="Arial"/>
          <w:color w:val="000000" w:themeColor="text1"/>
          <w:sz w:val="24"/>
          <w:szCs w:val="24"/>
        </w:rPr>
        <w:t xml:space="preserve">and in small enclosures </w:t>
      </w:r>
      <w:r>
        <w:rPr>
          <w:rFonts w:ascii="Arial" w:hAnsi="Arial" w:cs="Arial"/>
          <w:color w:val="000000" w:themeColor="text1"/>
          <w:sz w:val="24"/>
          <w:szCs w:val="24"/>
        </w:rPr>
        <w:t xml:space="preserve">for almost a year. </w:t>
      </w:r>
      <w:r w:rsidR="00CA6DB4">
        <w:rPr>
          <w:rFonts w:ascii="Arial" w:hAnsi="Arial" w:cs="Arial"/>
          <w:color w:val="000000" w:themeColor="text1"/>
          <w:sz w:val="24"/>
          <w:szCs w:val="24"/>
        </w:rPr>
        <w:t xml:space="preserve">Enclosures of those proportions could, she said, be sufficient for short periods of time only, adding: </w:t>
      </w:r>
    </w:p>
    <w:p w:rsidR="00CA6DB4" w:rsidRDefault="00CA6DB4" w:rsidP="00CA6DB4">
      <w:pPr>
        <w:pStyle w:val="ListParagraph"/>
        <w:spacing w:after="0" w:line="480" w:lineRule="auto"/>
        <w:jc w:val="both"/>
        <w:rPr>
          <w:rFonts w:ascii="Arial" w:hAnsi="Arial" w:cs="Arial"/>
          <w:color w:val="000000" w:themeColor="text1"/>
          <w:sz w:val="24"/>
          <w:szCs w:val="24"/>
        </w:rPr>
      </w:pPr>
    </w:p>
    <w:p w:rsidR="00CA6DB4" w:rsidRPr="00CA6DB4" w:rsidRDefault="00CA6DB4" w:rsidP="00CA6DB4">
      <w:pPr>
        <w:pStyle w:val="NoSpacing"/>
        <w:spacing w:line="360" w:lineRule="auto"/>
        <w:ind w:left="720"/>
        <w:jc w:val="both"/>
        <w:rPr>
          <w:rFonts w:ascii="Arial" w:hAnsi="Arial" w:cs="Arial"/>
          <w:color w:val="000000" w:themeColor="text1"/>
        </w:rPr>
      </w:pPr>
      <w:r w:rsidRPr="00CA6DB4">
        <w:rPr>
          <w:rFonts w:ascii="Arial" w:hAnsi="Arial" w:cs="Arial"/>
          <w:color w:val="000000" w:themeColor="text1"/>
        </w:rPr>
        <w:t>‘However this has not been the case from the beginning. According to photographs and Regional staff accounts, these animal</w:t>
      </w:r>
      <w:r w:rsidR="00E05794">
        <w:rPr>
          <w:rFonts w:ascii="Arial" w:hAnsi="Arial" w:cs="Arial"/>
          <w:color w:val="000000" w:themeColor="text1"/>
        </w:rPr>
        <w:t>s</w:t>
      </w:r>
      <w:r w:rsidRPr="00CA6DB4">
        <w:rPr>
          <w:rFonts w:ascii="Arial" w:hAnsi="Arial" w:cs="Arial"/>
          <w:color w:val="000000" w:themeColor="text1"/>
        </w:rPr>
        <w:t xml:space="preserve"> were kept in very poor welfare conditions (kept in containers with no shade, etc.) for an extended period of time. This was completely unacceptable. The enclosures that I inspected </w:t>
      </w:r>
      <w:r>
        <w:rPr>
          <w:rFonts w:ascii="Arial" w:hAnsi="Arial" w:cs="Arial"/>
          <w:color w:val="000000" w:themeColor="text1"/>
        </w:rPr>
        <w:t>yesterday were also clearly modified since regional staff visited on the 1</w:t>
      </w:r>
      <w:r w:rsidRPr="00CA6DB4">
        <w:rPr>
          <w:rFonts w:ascii="Arial" w:hAnsi="Arial" w:cs="Arial"/>
          <w:color w:val="000000" w:themeColor="text1"/>
          <w:vertAlign w:val="superscript"/>
        </w:rPr>
        <w:t>st</w:t>
      </w:r>
      <w:r>
        <w:rPr>
          <w:rFonts w:ascii="Arial" w:hAnsi="Arial" w:cs="Arial"/>
          <w:color w:val="000000" w:themeColor="text1"/>
        </w:rPr>
        <w:t xml:space="preserve"> February 2018. This can be seen when comparing the pictures that were taken then. MET has the authority to revoke any Game dealers licence with sufficient evidence. In my opinion the current enclosure is sufficient for a short period of time, however the previous enclosures were definitely not suitable to house elephants (short or long term). The fact is these animals have been kept in a small enclosure, alone for too long and should be moved into a larger area as soon as possible.’</w:t>
      </w:r>
    </w:p>
    <w:p w:rsidR="00CA6DB4" w:rsidRDefault="00CA6DB4" w:rsidP="00CA6DB4">
      <w:pPr>
        <w:pStyle w:val="ListParagraph"/>
        <w:spacing w:after="0" w:line="480" w:lineRule="auto"/>
        <w:jc w:val="both"/>
        <w:rPr>
          <w:rFonts w:ascii="Arial" w:hAnsi="Arial" w:cs="Arial"/>
          <w:color w:val="000000" w:themeColor="text1"/>
          <w:sz w:val="24"/>
          <w:szCs w:val="24"/>
        </w:rPr>
      </w:pPr>
    </w:p>
    <w:p w:rsidR="00BE1508" w:rsidRPr="00CA6DB4" w:rsidRDefault="0056201A" w:rsidP="00CA6DB4">
      <w:pPr>
        <w:pStyle w:val="NoSpacing"/>
        <w:numPr>
          <w:ilvl w:val="0"/>
          <w:numId w:val="1"/>
        </w:numPr>
        <w:spacing w:line="480" w:lineRule="auto"/>
        <w:ind w:left="0" w:firstLine="0"/>
        <w:jc w:val="both"/>
        <w:rPr>
          <w:rFonts w:ascii="Arial" w:hAnsi="Arial" w:cs="Arial"/>
          <w:color w:val="000000" w:themeColor="text1"/>
          <w:sz w:val="24"/>
          <w:szCs w:val="24"/>
        </w:rPr>
      </w:pPr>
      <w:r w:rsidRPr="00CA6DB4">
        <w:rPr>
          <w:rFonts w:ascii="Arial" w:hAnsi="Arial" w:cs="Arial"/>
          <w:color w:val="000000" w:themeColor="text1"/>
          <w:sz w:val="24"/>
          <w:szCs w:val="24"/>
        </w:rPr>
        <w:t xml:space="preserve">As highly social and intelligent animals, </w:t>
      </w:r>
      <w:r w:rsidR="00310A94">
        <w:rPr>
          <w:rFonts w:ascii="Arial" w:hAnsi="Arial" w:cs="Arial"/>
          <w:color w:val="000000" w:themeColor="text1"/>
          <w:sz w:val="24"/>
          <w:szCs w:val="24"/>
        </w:rPr>
        <w:t xml:space="preserve">Dr Sharpe pointed out that </w:t>
      </w:r>
      <w:r w:rsidRPr="00CA6DB4">
        <w:rPr>
          <w:rFonts w:ascii="Arial" w:hAnsi="Arial" w:cs="Arial"/>
          <w:color w:val="000000" w:themeColor="text1"/>
          <w:sz w:val="24"/>
          <w:szCs w:val="24"/>
        </w:rPr>
        <w:t xml:space="preserve">extended </w:t>
      </w:r>
      <w:r w:rsidR="00BE1508" w:rsidRPr="00CA6DB4">
        <w:rPr>
          <w:rFonts w:ascii="Arial" w:hAnsi="Arial" w:cs="Arial"/>
          <w:color w:val="000000" w:themeColor="text1"/>
          <w:sz w:val="24"/>
          <w:szCs w:val="24"/>
        </w:rPr>
        <w:t xml:space="preserve">periods alone without guidance from </w:t>
      </w:r>
      <w:r w:rsidR="00B55BCC" w:rsidRPr="00CA6DB4">
        <w:rPr>
          <w:rFonts w:ascii="Arial" w:hAnsi="Arial" w:cs="Arial"/>
          <w:color w:val="000000" w:themeColor="text1"/>
          <w:sz w:val="24"/>
          <w:szCs w:val="24"/>
        </w:rPr>
        <w:t>mature</w:t>
      </w:r>
      <w:r w:rsidR="00BE1508" w:rsidRPr="00CA6DB4">
        <w:rPr>
          <w:rFonts w:ascii="Arial" w:hAnsi="Arial" w:cs="Arial"/>
          <w:color w:val="000000" w:themeColor="text1"/>
          <w:sz w:val="24"/>
          <w:szCs w:val="24"/>
        </w:rPr>
        <w:t xml:space="preserve"> animals and </w:t>
      </w:r>
      <w:r w:rsidR="00B55BCC" w:rsidRPr="00CA6DB4">
        <w:rPr>
          <w:rFonts w:ascii="Arial" w:hAnsi="Arial" w:cs="Arial"/>
          <w:color w:val="000000" w:themeColor="text1"/>
          <w:sz w:val="24"/>
          <w:szCs w:val="24"/>
        </w:rPr>
        <w:t xml:space="preserve">being </w:t>
      </w:r>
      <w:r w:rsidR="00BE1508" w:rsidRPr="00CA6DB4">
        <w:rPr>
          <w:rFonts w:ascii="Arial" w:hAnsi="Arial" w:cs="Arial"/>
          <w:color w:val="000000" w:themeColor="text1"/>
          <w:sz w:val="24"/>
          <w:szCs w:val="24"/>
        </w:rPr>
        <w:t xml:space="preserve">in confined areas can lead to irreparable social and mental disorders and that extended captivity would mean that they </w:t>
      </w:r>
      <w:r w:rsidR="00B55BCC" w:rsidRPr="00CA6DB4">
        <w:rPr>
          <w:rFonts w:ascii="Arial" w:hAnsi="Arial" w:cs="Arial"/>
          <w:color w:val="000000" w:themeColor="text1"/>
          <w:sz w:val="24"/>
          <w:szCs w:val="24"/>
        </w:rPr>
        <w:t>w</w:t>
      </w:r>
      <w:r w:rsidR="00BE1508" w:rsidRPr="00CA6DB4">
        <w:rPr>
          <w:rFonts w:ascii="Arial" w:hAnsi="Arial" w:cs="Arial"/>
          <w:color w:val="000000" w:themeColor="text1"/>
          <w:sz w:val="24"/>
          <w:szCs w:val="24"/>
        </w:rPr>
        <w:t xml:space="preserve">ould not be suitable for release back into the wild. Dr Sharpe also </w:t>
      </w:r>
      <w:r w:rsidR="00310A94">
        <w:rPr>
          <w:rFonts w:ascii="Arial" w:hAnsi="Arial" w:cs="Arial"/>
          <w:color w:val="000000" w:themeColor="text1"/>
          <w:sz w:val="24"/>
          <w:szCs w:val="24"/>
        </w:rPr>
        <w:t>stated</w:t>
      </w:r>
      <w:r w:rsidR="00BE1508" w:rsidRPr="00CA6DB4">
        <w:rPr>
          <w:rFonts w:ascii="Arial" w:hAnsi="Arial" w:cs="Arial"/>
          <w:color w:val="000000" w:themeColor="text1"/>
          <w:sz w:val="24"/>
          <w:szCs w:val="24"/>
        </w:rPr>
        <w:t xml:space="preserve"> that the longer those animals ‘are kept isolated and in a small enclosure, the worse their social behaviour will become’. This would limit the options </w:t>
      </w:r>
      <w:r w:rsidR="00986424" w:rsidRPr="00CA6DB4">
        <w:rPr>
          <w:rFonts w:ascii="Arial" w:hAnsi="Arial" w:cs="Arial"/>
          <w:color w:val="000000" w:themeColor="text1"/>
          <w:sz w:val="24"/>
          <w:szCs w:val="24"/>
        </w:rPr>
        <w:t>for the elephants</w:t>
      </w:r>
      <w:r w:rsidR="00BE1508" w:rsidRPr="00CA6DB4">
        <w:rPr>
          <w:rFonts w:ascii="Arial" w:hAnsi="Arial" w:cs="Arial"/>
          <w:color w:val="000000" w:themeColor="text1"/>
          <w:sz w:val="24"/>
          <w:szCs w:val="24"/>
        </w:rPr>
        <w:t xml:space="preserve"> (and the </w:t>
      </w:r>
      <w:r w:rsidR="00FA75E8">
        <w:rPr>
          <w:rFonts w:ascii="Arial" w:hAnsi="Arial" w:cs="Arial"/>
          <w:color w:val="000000" w:themeColor="text1"/>
          <w:sz w:val="24"/>
          <w:szCs w:val="24"/>
        </w:rPr>
        <w:t>m</w:t>
      </w:r>
      <w:r w:rsidR="00BE1508" w:rsidRPr="00CA6DB4">
        <w:rPr>
          <w:rFonts w:ascii="Arial" w:hAnsi="Arial" w:cs="Arial"/>
          <w:color w:val="000000" w:themeColor="text1"/>
          <w:sz w:val="24"/>
          <w:szCs w:val="24"/>
        </w:rPr>
        <w:t>inistry in taking action) and pointed out that ‘the likelihood of euthani</w:t>
      </w:r>
      <w:r w:rsidR="00B50108">
        <w:rPr>
          <w:rFonts w:ascii="Arial" w:hAnsi="Arial" w:cs="Arial"/>
          <w:color w:val="000000" w:themeColor="text1"/>
          <w:sz w:val="24"/>
          <w:szCs w:val="24"/>
        </w:rPr>
        <w:t>s</w:t>
      </w:r>
      <w:r w:rsidR="00BE1508" w:rsidRPr="00CA6DB4">
        <w:rPr>
          <w:rFonts w:ascii="Arial" w:hAnsi="Arial" w:cs="Arial"/>
          <w:color w:val="000000" w:themeColor="text1"/>
          <w:sz w:val="24"/>
          <w:szCs w:val="24"/>
        </w:rPr>
        <w:t>ing the animals due to behavioural problems will increase’.</w:t>
      </w:r>
    </w:p>
    <w:p w:rsidR="00BE1508" w:rsidRDefault="00BE1508" w:rsidP="00BE1508">
      <w:pPr>
        <w:pStyle w:val="NoSpacing"/>
        <w:spacing w:line="480" w:lineRule="auto"/>
        <w:jc w:val="both"/>
        <w:rPr>
          <w:rFonts w:ascii="Arial" w:hAnsi="Arial" w:cs="Arial"/>
          <w:color w:val="000000" w:themeColor="text1"/>
          <w:sz w:val="24"/>
          <w:szCs w:val="24"/>
        </w:rPr>
      </w:pPr>
    </w:p>
    <w:p w:rsidR="0056201A" w:rsidRDefault="00BE1508"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 By addressing this issue, Dr Sharpe pointed out that she was ‘fulfilling her obligation to prevent cruelty and uphold welfare standards as per her veterinary professional obligation’.</w:t>
      </w:r>
    </w:p>
    <w:p w:rsidR="00BE1508" w:rsidRDefault="00BE1508" w:rsidP="00BE1508">
      <w:pPr>
        <w:pStyle w:val="ListParagraph"/>
        <w:spacing w:after="0" w:line="480" w:lineRule="auto"/>
        <w:jc w:val="both"/>
        <w:rPr>
          <w:rFonts w:ascii="Arial" w:hAnsi="Arial" w:cs="Arial"/>
          <w:color w:val="000000" w:themeColor="text1"/>
          <w:sz w:val="24"/>
          <w:szCs w:val="24"/>
        </w:rPr>
      </w:pPr>
    </w:p>
    <w:p w:rsidR="00BE1508" w:rsidRDefault="00BE1508"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Dr Sharpe recommended that consideration </w:t>
      </w:r>
      <w:r w:rsidR="00B55BCC">
        <w:rPr>
          <w:rFonts w:ascii="Arial" w:hAnsi="Arial" w:cs="Arial"/>
          <w:color w:val="000000" w:themeColor="text1"/>
          <w:sz w:val="24"/>
          <w:szCs w:val="24"/>
        </w:rPr>
        <w:t>should be</w:t>
      </w:r>
      <w:r>
        <w:rPr>
          <w:rFonts w:ascii="Arial" w:hAnsi="Arial" w:cs="Arial"/>
          <w:color w:val="000000" w:themeColor="text1"/>
          <w:sz w:val="24"/>
          <w:szCs w:val="24"/>
        </w:rPr>
        <w:t xml:space="preserve"> given </w:t>
      </w:r>
      <w:r w:rsidR="00B55BCC">
        <w:rPr>
          <w:rFonts w:ascii="Arial" w:hAnsi="Arial" w:cs="Arial"/>
          <w:color w:val="000000" w:themeColor="text1"/>
          <w:sz w:val="24"/>
          <w:szCs w:val="24"/>
        </w:rPr>
        <w:t>by</w:t>
      </w:r>
      <w:r>
        <w:rPr>
          <w:rFonts w:ascii="Arial" w:hAnsi="Arial" w:cs="Arial"/>
          <w:color w:val="000000" w:themeColor="text1"/>
          <w:sz w:val="24"/>
          <w:szCs w:val="24"/>
        </w:rPr>
        <w:t xml:space="preserve">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w:t>
      </w:r>
      <w:r w:rsidR="00B55BCC">
        <w:rPr>
          <w:rFonts w:ascii="Arial" w:hAnsi="Arial" w:cs="Arial"/>
          <w:color w:val="000000" w:themeColor="text1"/>
          <w:sz w:val="24"/>
          <w:szCs w:val="24"/>
        </w:rPr>
        <w:t xml:space="preserve">to </w:t>
      </w:r>
      <w:r>
        <w:rPr>
          <w:rFonts w:ascii="Arial" w:hAnsi="Arial" w:cs="Arial"/>
          <w:color w:val="000000" w:themeColor="text1"/>
          <w:sz w:val="24"/>
          <w:szCs w:val="24"/>
        </w:rPr>
        <w:t>either confiscat</w:t>
      </w:r>
      <w:r w:rsidR="00B55BCC">
        <w:rPr>
          <w:rFonts w:ascii="Arial" w:hAnsi="Arial" w:cs="Arial"/>
          <w:color w:val="000000" w:themeColor="text1"/>
          <w:sz w:val="24"/>
          <w:szCs w:val="24"/>
        </w:rPr>
        <w:t>e</w:t>
      </w:r>
      <w:r>
        <w:rPr>
          <w:rFonts w:ascii="Arial" w:hAnsi="Arial" w:cs="Arial"/>
          <w:color w:val="000000" w:themeColor="text1"/>
          <w:sz w:val="24"/>
          <w:szCs w:val="24"/>
        </w:rPr>
        <w:t xml:space="preserve"> or </w:t>
      </w:r>
      <w:r w:rsidRPr="00DD070E">
        <w:rPr>
          <w:rFonts w:ascii="Arial" w:hAnsi="Arial" w:cs="Arial"/>
          <w:color w:val="000000" w:themeColor="text1"/>
          <w:sz w:val="24"/>
          <w:szCs w:val="24"/>
        </w:rPr>
        <w:t>euthani</w:t>
      </w:r>
      <w:r w:rsidR="00D74CA6" w:rsidRPr="00DD070E">
        <w:rPr>
          <w:rFonts w:ascii="Arial" w:hAnsi="Arial" w:cs="Arial"/>
          <w:color w:val="000000" w:themeColor="text1"/>
          <w:sz w:val="24"/>
          <w:szCs w:val="24"/>
        </w:rPr>
        <w:t>s</w:t>
      </w:r>
      <w:r w:rsidR="00B55BCC" w:rsidRPr="00DD070E">
        <w:rPr>
          <w:rFonts w:ascii="Arial" w:hAnsi="Arial" w:cs="Arial"/>
          <w:color w:val="000000" w:themeColor="text1"/>
          <w:sz w:val="24"/>
          <w:szCs w:val="24"/>
        </w:rPr>
        <w:t>e</w:t>
      </w:r>
      <w:r>
        <w:rPr>
          <w:rFonts w:ascii="Arial" w:hAnsi="Arial" w:cs="Arial"/>
          <w:color w:val="000000" w:themeColor="text1"/>
          <w:sz w:val="24"/>
          <w:szCs w:val="24"/>
        </w:rPr>
        <w:t xml:space="preserve"> the elephants through a court order or permitting Mr Lombaard to keep the elephants in a bigger enclosure or sell them to a party aware of their needs. Dr Sharpe recommended immediate steps to improve the welfare and current conditions until their future would be determined</w:t>
      </w:r>
      <w:r w:rsidR="001524C3">
        <w:rPr>
          <w:rFonts w:ascii="Arial" w:hAnsi="Arial" w:cs="Arial"/>
          <w:color w:val="000000" w:themeColor="text1"/>
          <w:sz w:val="24"/>
          <w:szCs w:val="24"/>
        </w:rPr>
        <w:t>,</w:t>
      </w:r>
      <w:r>
        <w:rPr>
          <w:rFonts w:ascii="Arial" w:hAnsi="Arial" w:cs="Arial"/>
          <w:color w:val="000000" w:themeColor="text1"/>
          <w:sz w:val="24"/>
          <w:szCs w:val="24"/>
        </w:rPr>
        <w:t xml:space="preserve"> such as addressing the roofing of the one pen to remove</w:t>
      </w:r>
      <w:r w:rsidR="004679C9">
        <w:rPr>
          <w:rFonts w:ascii="Arial" w:hAnsi="Arial" w:cs="Arial"/>
          <w:color w:val="000000" w:themeColor="text1"/>
          <w:sz w:val="24"/>
          <w:szCs w:val="24"/>
        </w:rPr>
        <w:t xml:space="preserve"> sharp edges and adjusting the height, improving air circulation with suitable air vents at the bottom of the enclosure, improving the feed and ensur</w:t>
      </w:r>
      <w:r w:rsidR="001524C3">
        <w:rPr>
          <w:rFonts w:ascii="Arial" w:hAnsi="Arial" w:cs="Arial"/>
          <w:color w:val="000000" w:themeColor="text1"/>
          <w:sz w:val="24"/>
          <w:szCs w:val="24"/>
        </w:rPr>
        <w:t>ing that</w:t>
      </w:r>
      <w:r w:rsidR="004679C9">
        <w:rPr>
          <w:rFonts w:ascii="Arial" w:hAnsi="Arial" w:cs="Arial"/>
          <w:color w:val="000000" w:themeColor="text1"/>
          <w:sz w:val="24"/>
          <w:szCs w:val="24"/>
        </w:rPr>
        <w:t xml:space="preserve"> water troughs are cleaned regularly. Dr Sharpe also made recommendations to improve their mental stimulation in their current enclosures.</w:t>
      </w:r>
    </w:p>
    <w:p w:rsidR="004679C9" w:rsidRDefault="004679C9" w:rsidP="00480EE7">
      <w:pPr>
        <w:pStyle w:val="ListParagraph"/>
        <w:spacing w:after="0" w:line="480" w:lineRule="auto"/>
        <w:jc w:val="both"/>
        <w:rPr>
          <w:rFonts w:ascii="Arial" w:hAnsi="Arial" w:cs="Arial"/>
          <w:color w:val="000000" w:themeColor="text1"/>
          <w:sz w:val="24"/>
          <w:szCs w:val="24"/>
        </w:rPr>
      </w:pPr>
    </w:p>
    <w:p w:rsidR="004679C9" w:rsidRDefault="004679C9"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w:t>
      </w:r>
      <w:r w:rsidR="000E4647">
        <w:rPr>
          <w:rFonts w:ascii="Arial" w:hAnsi="Arial" w:cs="Arial"/>
          <w:color w:val="000000" w:themeColor="text1"/>
          <w:sz w:val="24"/>
          <w:szCs w:val="24"/>
        </w:rPr>
        <w:t>Shipindoh</w:t>
      </w:r>
      <w:r>
        <w:rPr>
          <w:rFonts w:ascii="Arial" w:hAnsi="Arial" w:cs="Arial"/>
          <w:color w:val="000000" w:themeColor="text1"/>
          <w:sz w:val="24"/>
          <w:szCs w:val="24"/>
        </w:rPr>
        <w:t xml:space="preserve"> made a report to the Deputy Director for the Southern Regions in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on 9 May 2017 which set out findings of an investigation </w:t>
      </w:r>
      <w:r w:rsidR="000E4647">
        <w:rPr>
          <w:rFonts w:ascii="Arial" w:hAnsi="Arial" w:cs="Arial"/>
          <w:color w:val="000000" w:themeColor="text1"/>
          <w:sz w:val="24"/>
          <w:szCs w:val="24"/>
        </w:rPr>
        <w:t xml:space="preserve">made by him in his capacity as warden </w:t>
      </w:r>
      <w:r w:rsidR="00986424">
        <w:rPr>
          <w:rFonts w:ascii="Arial" w:hAnsi="Arial" w:cs="Arial"/>
          <w:color w:val="000000" w:themeColor="text1"/>
          <w:sz w:val="24"/>
          <w:szCs w:val="24"/>
        </w:rPr>
        <w:t>into the capture</w:t>
      </w:r>
      <w:r w:rsidR="00310A94">
        <w:rPr>
          <w:rFonts w:ascii="Arial" w:hAnsi="Arial" w:cs="Arial"/>
          <w:color w:val="000000" w:themeColor="text1"/>
          <w:sz w:val="24"/>
          <w:szCs w:val="24"/>
        </w:rPr>
        <w:t>,</w:t>
      </w:r>
      <w:r w:rsidR="00986424">
        <w:rPr>
          <w:rFonts w:ascii="Arial" w:hAnsi="Arial" w:cs="Arial"/>
          <w:color w:val="000000" w:themeColor="text1"/>
          <w:sz w:val="24"/>
          <w:szCs w:val="24"/>
        </w:rPr>
        <w:t xml:space="preserve"> transport </w:t>
      </w:r>
      <w:r w:rsidR="00310A94">
        <w:rPr>
          <w:rFonts w:ascii="Arial" w:hAnsi="Arial" w:cs="Arial"/>
          <w:color w:val="000000" w:themeColor="text1"/>
          <w:sz w:val="24"/>
          <w:szCs w:val="24"/>
        </w:rPr>
        <w:t xml:space="preserve">and keeping </w:t>
      </w:r>
      <w:r w:rsidR="00986424">
        <w:rPr>
          <w:rFonts w:ascii="Arial" w:hAnsi="Arial" w:cs="Arial"/>
          <w:color w:val="000000" w:themeColor="text1"/>
          <w:sz w:val="24"/>
          <w:szCs w:val="24"/>
        </w:rPr>
        <w:t>of the elephants</w:t>
      </w:r>
      <w:r>
        <w:rPr>
          <w:rFonts w:ascii="Arial" w:hAnsi="Arial" w:cs="Arial"/>
          <w:color w:val="000000" w:themeColor="text1"/>
          <w:sz w:val="24"/>
          <w:szCs w:val="24"/>
        </w:rPr>
        <w:t>. He expressed the view that the further capture of the elephants at N/a’an ku sê and transport</w:t>
      </w:r>
      <w:r w:rsidR="001524C3">
        <w:rPr>
          <w:rFonts w:ascii="Arial" w:hAnsi="Arial" w:cs="Arial"/>
          <w:color w:val="000000" w:themeColor="text1"/>
          <w:sz w:val="24"/>
          <w:szCs w:val="24"/>
        </w:rPr>
        <w:t>ation</w:t>
      </w:r>
      <w:r>
        <w:rPr>
          <w:rFonts w:ascii="Arial" w:hAnsi="Arial" w:cs="Arial"/>
          <w:color w:val="000000" w:themeColor="text1"/>
          <w:sz w:val="24"/>
          <w:szCs w:val="24"/>
        </w:rPr>
        <w:t xml:space="preserve"> to Mr Lombaard’s farm were without valid permits and illegal. He also questioned the legality of the original capture and transportation of the elephants from the farm Eden. He also stated that the boma on Mr Lombaard’s farm did not meet the necessary requirements for keeping elephants which are special</w:t>
      </w:r>
      <w:r w:rsidR="00187DCA">
        <w:rPr>
          <w:rFonts w:ascii="Arial" w:hAnsi="Arial" w:cs="Arial"/>
          <w:color w:val="000000" w:themeColor="text1"/>
          <w:sz w:val="24"/>
          <w:szCs w:val="24"/>
        </w:rPr>
        <w:t>ly</w:t>
      </w:r>
      <w:r>
        <w:rPr>
          <w:rFonts w:ascii="Arial" w:hAnsi="Arial" w:cs="Arial"/>
          <w:color w:val="000000" w:themeColor="text1"/>
          <w:sz w:val="24"/>
          <w:szCs w:val="24"/>
        </w:rPr>
        <w:t xml:space="preserve"> protected game.</w:t>
      </w:r>
    </w:p>
    <w:p w:rsidR="00EA2C85" w:rsidRDefault="00EA2C85" w:rsidP="00480EE7">
      <w:pPr>
        <w:pStyle w:val="ListParagraph"/>
        <w:spacing w:after="0" w:line="480" w:lineRule="auto"/>
        <w:jc w:val="both"/>
        <w:rPr>
          <w:rFonts w:ascii="Arial" w:hAnsi="Arial" w:cs="Arial"/>
          <w:color w:val="000000" w:themeColor="text1"/>
          <w:sz w:val="24"/>
          <w:szCs w:val="24"/>
        </w:rPr>
      </w:pPr>
    </w:p>
    <w:p w:rsidR="00EA2C85" w:rsidRDefault="00EA2C85"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 erstwhile legal practitioner</w:t>
      </w:r>
      <w:r w:rsidR="001524C3">
        <w:rPr>
          <w:rFonts w:ascii="Arial" w:hAnsi="Arial" w:cs="Arial"/>
          <w:color w:val="000000" w:themeColor="text1"/>
          <w:sz w:val="24"/>
          <w:szCs w:val="24"/>
        </w:rPr>
        <w:t>,</w:t>
      </w:r>
      <w:r>
        <w:rPr>
          <w:rFonts w:ascii="Arial" w:hAnsi="Arial" w:cs="Arial"/>
          <w:color w:val="000000" w:themeColor="text1"/>
          <w:sz w:val="24"/>
          <w:szCs w:val="24"/>
        </w:rPr>
        <w:t xml:space="preserve"> Ms Cagnetta</w:t>
      </w:r>
      <w:r w:rsidR="001524C3">
        <w:rPr>
          <w:rFonts w:ascii="Arial" w:hAnsi="Arial" w:cs="Arial"/>
          <w:color w:val="000000" w:themeColor="text1"/>
          <w:sz w:val="24"/>
          <w:szCs w:val="24"/>
        </w:rPr>
        <w:t>,</w:t>
      </w:r>
      <w:r>
        <w:rPr>
          <w:rFonts w:ascii="Arial" w:hAnsi="Arial" w:cs="Arial"/>
          <w:color w:val="000000" w:themeColor="text1"/>
          <w:sz w:val="24"/>
          <w:szCs w:val="24"/>
        </w:rPr>
        <w:t xml:space="preserve"> also made an affidavit in support of the interlocutory application</w:t>
      </w:r>
      <w:r w:rsidR="00187DCA">
        <w:rPr>
          <w:rFonts w:ascii="Arial" w:hAnsi="Arial" w:cs="Arial"/>
          <w:color w:val="000000" w:themeColor="text1"/>
          <w:sz w:val="24"/>
          <w:szCs w:val="24"/>
        </w:rPr>
        <w:t>,</w:t>
      </w:r>
      <w:r>
        <w:rPr>
          <w:rFonts w:ascii="Arial" w:hAnsi="Arial" w:cs="Arial"/>
          <w:color w:val="000000" w:themeColor="text1"/>
          <w:sz w:val="24"/>
          <w:szCs w:val="24"/>
        </w:rPr>
        <w:t xml:space="preserve"> recounting several attempts from January 2019 to secure the Government Attorney’s permission to consult with Dr Lindeque. The Government Attorney eventually reverted </w:t>
      </w:r>
      <w:r w:rsidR="000E4647">
        <w:rPr>
          <w:rFonts w:ascii="Arial" w:hAnsi="Arial" w:cs="Arial"/>
          <w:color w:val="000000" w:themeColor="text1"/>
          <w:sz w:val="24"/>
          <w:szCs w:val="24"/>
        </w:rPr>
        <w:t>to</w:t>
      </w:r>
      <w:r>
        <w:rPr>
          <w:rFonts w:ascii="Arial" w:hAnsi="Arial" w:cs="Arial"/>
          <w:color w:val="000000" w:themeColor="text1"/>
          <w:sz w:val="24"/>
          <w:szCs w:val="24"/>
        </w:rPr>
        <w:t xml:space="preserve"> say that questions for Dr Lindeque should be submitted to him in writing</w:t>
      </w:r>
      <w:r w:rsidR="00986424">
        <w:rPr>
          <w:rFonts w:ascii="Arial" w:hAnsi="Arial" w:cs="Arial"/>
          <w:color w:val="000000" w:themeColor="text1"/>
          <w:sz w:val="24"/>
          <w:szCs w:val="24"/>
        </w:rPr>
        <w:t xml:space="preserve">. This, </w:t>
      </w:r>
      <w:r>
        <w:rPr>
          <w:rFonts w:ascii="Arial" w:hAnsi="Arial" w:cs="Arial"/>
          <w:color w:val="000000" w:themeColor="text1"/>
          <w:sz w:val="24"/>
          <w:szCs w:val="24"/>
        </w:rPr>
        <w:t>the appellant</w:t>
      </w:r>
      <w:r w:rsidR="003E3C42">
        <w:rPr>
          <w:rFonts w:ascii="Arial" w:hAnsi="Arial" w:cs="Arial"/>
          <w:color w:val="000000" w:themeColor="text1"/>
          <w:sz w:val="24"/>
          <w:szCs w:val="24"/>
        </w:rPr>
        <w:t>s</w:t>
      </w:r>
      <w:r>
        <w:rPr>
          <w:rFonts w:ascii="Arial" w:hAnsi="Arial" w:cs="Arial"/>
          <w:color w:val="000000" w:themeColor="text1"/>
          <w:sz w:val="24"/>
          <w:szCs w:val="24"/>
        </w:rPr>
        <w:t xml:space="preserve">’ legal practitioners did on 22 February 2019, in which a request was also made for a copy of the veterinary report referred to in Mr Lombaard’s witness statement. Unfortunately, no response from </w:t>
      </w:r>
      <w:r w:rsidR="00A175BF">
        <w:rPr>
          <w:rFonts w:ascii="Arial" w:hAnsi="Arial" w:cs="Arial"/>
          <w:color w:val="000000" w:themeColor="text1"/>
          <w:sz w:val="24"/>
          <w:szCs w:val="24"/>
        </w:rPr>
        <w:t>the Government Attorney</w:t>
      </w:r>
      <w:r>
        <w:rPr>
          <w:rFonts w:ascii="Arial" w:hAnsi="Arial" w:cs="Arial"/>
          <w:color w:val="000000" w:themeColor="text1"/>
          <w:sz w:val="24"/>
          <w:szCs w:val="24"/>
        </w:rPr>
        <w:t xml:space="preserve"> was forthcoming</w:t>
      </w:r>
      <w:r w:rsidR="00C46FB1">
        <w:rPr>
          <w:rFonts w:ascii="Arial" w:hAnsi="Arial" w:cs="Arial"/>
          <w:color w:val="000000" w:themeColor="text1"/>
          <w:sz w:val="24"/>
          <w:szCs w:val="24"/>
        </w:rPr>
        <w:t xml:space="preserve"> despite several attempts to elicit one</w:t>
      </w:r>
      <w:r>
        <w:rPr>
          <w:rFonts w:ascii="Arial" w:hAnsi="Arial" w:cs="Arial"/>
          <w:color w:val="000000" w:themeColor="text1"/>
          <w:sz w:val="24"/>
          <w:szCs w:val="24"/>
        </w:rPr>
        <w:t xml:space="preserve">. </w:t>
      </w:r>
      <w:r w:rsidR="00310A94">
        <w:rPr>
          <w:rFonts w:ascii="Arial" w:hAnsi="Arial" w:cs="Arial"/>
          <w:color w:val="000000" w:themeColor="text1"/>
          <w:sz w:val="24"/>
          <w:szCs w:val="24"/>
        </w:rPr>
        <w:t xml:space="preserve">After </w:t>
      </w:r>
      <w:r w:rsidR="001524C3">
        <w:rPr>
          <w:rFonts w:ascii="Arial" w:hAnsi="Arial" w:cs="Arial"/>
          <w:color w:val="000000" w:themeColor="text1"/>
          <w:sz w:val="24"/>
          <w:szCs w:val="24"/>
        </w:rPr>
        <w:t>Ms Cagnetta</w:t>
      </w:r>
      <w:r>
        <w:rPr>
          <w:rFonts w:ascii="Arial" w:hAnsi="Arial" w:cs="Arial"/>
          <w:color w:val="000000" w:themeColor="text1"/>
          <w:sz w:val="24"/>
          <w:szCs w:val="24"/>
        </w:rPr>
        <w:t xml:space="preserve"> contacted Dr Lindeque directly on 27 March 2019</w:t>
      </w:r>
      <w:r w:rsidR="00310A94">
        <w:rPr>
          <w:rFonts w:ascii="Arial" w:hAnsi="Arial" w:cs="Arial"/>
          <w:color w:val="000000" w:themeColor="text1"/>
          <w:sz w:val="24"/>
          <w:szCs w:val="24"/>
        </w:rPr>
        <w:t>,</w:t>
      </w:r>
      <w:r>
        <w:rPr>
          <w:rFonts w:ascii="Arial" w:hAnsi="Arial" w:cs="Arial"/>
          <w:color w:val="000000" w:themeColor="text1"/>
          <w:sz w:val="24"/>
          <w:szCs w:val="24"/>
        </w:rPr>
        <w:t xml:space="preserve"> </w:t>
      </w:r>
      <w:r w:rsidR="00310A94">
        <w:rPr>
          <w:rFonts w:ascii="Arial" w:hAnsi="Arial" w:cs="Arial"/>
          <w:color w:val="000000" w:themeColor="text1"/>
          <w:sz w:val="24"/>
          <w:szCs w:val="24"/>
        </w:rPr>
        <w:t>a</w:t>
      </w:r>
      <w:r>
        <w:rPr>
          <w:rFonts w:ascii="Arial" w:hAnsi="Arial" w:cs="Arial"/>
          <w:color w:val="000000" w:themeColor="text1"/>
          <w:sz w:val="24"/>
          <w:szCs w:val="24"/>
        </w:rPr>
        <w:t xml:space="preserve"> meeting with Dr Lindeque was set up for 1 April 2019 which the Government Attorney also attended. At that meeting Dr Lindeque informed Ms Cagnetta that he was not in possession of the report as he was retired but described it as damning. Various attempts were made to obtain the report </w:t>
      </w:r>
      <w:r w:rsidR="00FA75E8">
        <w:rPr>
          <w:rFonts w:ascii="Arial" w:hAnsi="Arial" w:cs="Arial"/>
          <w:color w:val="000000" w:themeColor="text1"/>
          <w:sz w:val="24"/>
          <w:szCs w:val="24"/>
        </w:rPr>
        <w:t>from the m</w:t>
      </w:r>
      <w:r w:rsidR="00922BC2">
        <w:rPr>
          <w:rFonts w:ascii="Arial" w:hAnsi="Arial" w:cs="Arial"/>
          <w:color w:val="000000" w:themeColor="text1"/>
          <w:sz w:val="24"/>
          <w:szCs w:val="24"/>
        </w:rPr>
        <w:t xml:space="preserve">inistry </w:t>
      </w:r>
      <w:r>
        <w:rPr>
          <w:rFonts w:ascii="Arial" w:hAnsi="Arial" w:cs="Arial"/>
          <w:color w:val="000000" w:themeColor="text1"/>
          <w:sz w:val="24"/>
          <w:szCs w:val="24"/>
        </w:rPr>
        <w:t>during June 2019.</w:t>
      </w:r>
    </w:p>
    <w:p w:rsidR="00EA2C85" w:rsidRDefault="00EA2C85" w:rsidP="00480EE7">
      <w:pPr>
        <w:pStyle w:val="ListParagraph"/>
        <w:spacing w:after="0" w:line="480" w:lineRule="auto"/>
        <w:jc w:val="both"/>
        <w:rPr>
          <w:rFonts w:ascii="Arial" w:hAnsi="Arial" w:cs="Arial"/>
          <w:color w:val="000000" w:themeColor="text1"/>
          <w:sz w:val="24"/>
          <w:szCs w:val="24"/>
        </w:rPr>
      </w:pPr>
    </w:p>
    <w:p w:rsidR="00EA2C85" w:rsidRDefault="00EA2C85"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20 June 2019, Ms Cagnetta noted </w:t>
      </w:r>
      <w:r w:rsidR="001524C3">
        <w:rPr>
          <w:rFonts w:ascii="Arial" w:hAnsi="Arial" w:cs="Arial"/>
          <w:color w:val="000000" w:themeColor="text1"/>
          <w:sz w:val="24"/>
          <w:szCs w:val="24"/>
        </w:rPr>
        <w:t>the</w:t>
      </w:r>
      <w:r>
        <w:rPr>
          <w:rFonts w:ascii="Arial" w:hAnsi="Arial" w:cs="Arial"/>
          <w:color w:val="000000" w:themeColor="text1"/>
          <w:sz w:val="24"/>
          <w:szCs w:val="24"/>
        </w:rPr>
        <w:t xml:space="preserve"> subpoena issued to Dr Sharpe at the instance of the respondents requiring Dr Sharpe to produce her report. Following sight of this subpoena </w:t>
      </w:r>
      <w:r w:rsidRPr="00EA2C85">
        <w:rPr>
          <w:rFonts w:ascii="Arial" w:hAnsi="Arial" w:cs="Arial"/>
          <w:i/>
          <w:color w:val="000000" w:themeColor="text1"/>
          <w:sz w:val="24"/>
          <w:szCs w:val="24"/>
        </w:rPr>
        <w:t>duces tecum</w:t>
      </w:r>
      <w:r w:rsidR="00775B60">
        <w:rPr>
          <w:rFonts w:ascii="Arial" w:hAnsi="Arial" w:cs="Arial"/>
          <w:i/>
          <w:color w:val="000000" w:themeColor="text1"/>
          <w:sz w:val="24"/>
          <w:szCs w:val="24"/>
        </w:rPr>
        <w:t xml:space="preserve"> </w:t>
      </w:r>
      <w:r w:rsidR="00775B60">
        <w:rPr>
          <w:rFonts w:ascii="Arial" w:hAnsi="Arial" w:cs="Arial"/>
          <w:color w:val="000000" w:themeColor="text1"/>
          <w:sz w:val="24"/>
          <w:szCs w:val="24"/>
        </w:rPr>
        <w:t>(to produce</w:t>
      </w:r>
      <w:r w:rsidR="00070F93">
        <w:rPr>
          <w:rFonts w:ascii="Arial" w:hAnsi="Arial" w:cs="Arial"/>
          <w:color w:val="000000" w:themeColor="text1"/>
          <w:sz w:val="24"/>
          <w:szCs w:val="24"/>
        </w:rPr>
        <w:t xml:space="preserve"> designated documents)</w:t>
      </w:r>
      <w:r w:rsidRPr="00070F93">
        <w:rPr>
          <w:rFonts w:ascii="Arial" w:hAnsi="Arial" w:cs="Arial"/>
          <w:color w:val="000000" w:themeColor="text1"/>
          <w:sz w:val="24"/>
          <w:szCs w:val="24"/>
        </w:rPr>
        <w:t>,</w:t>
      </w:r>
      <w:r>
        <w:rPr>
          <w:rFonts w:ascii="Arial" w:hAnsi="Arial" w:cs="Arial"/>
          <w:color w:val="000000" w:themeColor="text1"/>
          <w:sz w:val="24"/>
          <w:szCs w:val="24"/>
        </w:rPr>
        <w:t xml:space="preserve"> Ms Cagnetta</w:t>
      </w:r>
      <w:r w:rsidR="0091164E">
        <w:rPr>
          <w:rFonts w:ascii="Arial" w:hAnsi="Arial" w:cs="Arial"/>
          <w:color w:val="000000" w:themeColor="text1"/>
          <w:sz w:val="24"/>
          <w:szCs w:val="24"/>
        </w:rPr>
        <w:t xml:space="preserve"> suspended her efforts to secure the report. On 26 June 2019 a return of non-service was filed in respect of the subpoena and </w:t>
      </w:r>
      <w:r w:rsidR="00A175BF">
        <w:rPr>
          <w:rFonts w:ascii="Arial" w:hAnsi="Arial" w:cs="Arial"/>
          <w:color w:val="000000" w:themeColor="text1"/>
          <w:sz w:val="24"/>
          <w:szCs w:val="24"/>
        </w:rPr>
        <w:t xml:space="preserve">was </w:t>
      </w:r>
      <w:r w:rsidR="0091164E">
        <w:rPr>
          <w:rFonts w:ascii="Arial" w:hAnsi="Arial" w:cs="Arial"/>
          <w:color w:val="000000" w:themeColor="text1"/>
          <w:sz w:val="24"/>
          <w:szCs w:val="24"/>
        </w:rPr>
        <w:t xml:space="preserve">noted by Ms Cagnetta on her return to office on 27 June 2019. Ms Cagnetta then prepared a subpoena for the report </w:t>
      </w:r>
      <w:r w:rsidR="00C46FB1">
        <w:rPr>
          <w:rFonts w:ascii="Arial" w:hAnsi="Arial" w:cs="Arial"/>
          <w:color w:val="000000" w:themeColor="text1"/>
          <w:sz w:val="24"/>
          <w:szCs w:val="24"/>
        </w:rPr>
        <w:t xml:space="preserve">to be served </w:t>
      </w:r>
      <w:r w:rsidR="0091164E">
        <w:rPr>
          <w:rFonts w:ascii="Arial" w:hAnsi="Arial" w:cs="Arial"/>
          <w:color w:val="000000" w:themeColor="text1"/>
          <w:sz w:val="24"/>
          <w:szCs w:val="24"/>
        </w:rPr>
        <w:t xml:space="preserve">upon a </w:t>
      </w:r>
      <w:r w:rsidR="00310A94">
        <w:rPr>
          <w:rFonts w:ascii="Arial" w:hAnsi="Arial" w:cs="Arial"/>
          <w:color w:val="000000" w:themeColor="text1"/>
          <w:sz w:val="24"/>
          <w:szCs w:val="24"/>
        </w:rPr>
        <w:t xml:space="preserve">certain </w:t>
      </w:r>
      <w:r w:rsidR="00FA75E8">
        <w:rPr>
          <w:rFonts w:ascii="Arial" w:hAnsi="Arial" w:cs="Arial"/>
          <w:color w:val="000000" w:themeColor="text1"/>
          <w:sz w:val="24"/>
          <w:szCs w:val="24"/>
        </w:rPr>
        <w:t>senior official in the m</w:t>
      </w:r>
      <w:r w:rsidR="0091164E">
        <w:rPr>
          <w:rFonts w:ascii="Arial" w:hAnsi="Arial" w:cs="Arial"/>
          <w:color w:val="000000" w:themeColor="text1"/>
          <w:sz w:val="24"/>
          <w:szCs w:val="24"/>
        </w:rPr>
        <w:t xml:space="preserve">inistry who was </w:t>
      </w:r>
      <w:r w:rsidR="00A175BF">
        <w:rPr>
          <w:rFonts w:ascii="Arial" w:hAnsi="Arial" w:cs="Arial"/>
          <w:color w:val="000000" w:themeColor="text1"/>
          <w:sz w:val="24"/>
          <w:szCs w:val="24"/>
        </w:rPr>
        <w:t xml:space="preserve">however </w:t>
      </w:r>
      <w:r w:rsidR="00070F93">
        <w:rPr>
          <w:rFonts w:ascii="Arial" w:hAnsi="Arial" w:cs="Arial"/>
          <w:color w:val="000000" w:themeColor="text1"/>
          <w:sz w:val="24"/>
          <w:szCs w:val="24"/>
        </w:rPr>
        <w:t>on sick leave</w:t>
      </w:r>
      <w:r w:rsidR="0091164E">
        <w:rPr>
          <w:rFonts w:ascii="Arial" w:hAnsi="Arial" w:cs="Arial"/>
          <w:color w:val="000000" w:themeColor="text1"/>
          <w:sz w:val="24"/>
          <w:szCs w:val="24"/>
        </w:rPr>
        <w:t xml:space="preserve"> on 29 June 2019 and again on 1 July 2019. In the meantime, Ms Cagnetta enlisted the Government Attorney </w:t>
      </w:r>
      <w:r w:rsidR="001524C3">
        <w:rPr>
          <w:rFonts w:ascii="Arial" w:hAnsi="Arial" w:cs="Arial"/>
          <w:color w:val="000000" w:themeColor="text1"/>
          <w:sz w:val="24"/>
          <w:szCs w:val="24"/>
        </w:rPr>
        <w:t xml:space="preserve">on 28 June 2019 </w:t>
      </w:r>
      <w:r w:rsidR="0091164E">
        <w:rPr>
          <w:rFonts w:ascii="Arial" w:hAnsi="Arial" w:cs="Arial"/>
          <w:color w:val="000000" w:themeColor="text1"/>
          <w:sz w:val="24"/>
          <w:szCs w:val="24"/>
        </w:rPr>
        <w:t xml:space="preserve">to assist in securing the report. Several further attempts were made by Ms Cagnetta and her assistant to establish the identity of a responsible official </w:t>
      </w:r>
      <w:r w:rsidR="00C46FB1">
        <w:rPr>
          <w:rFonts w:ascii="Arial" w:hAnsi="Arial" w:cs="Arial"/>
          <w:color w:val="000000" w:themeColor="text1"/>
          <w:sz w:val="24"/>
          <w:szCs w:val="24"/>
        </w:rPr>
        <w:t>upon whom</w:t>
      </w:r>
      <w:r w:rsidR="0091164E">
        <w:rPr>
          <w:rFonts w:ascii="Arial" w:hAnsi="Arial" w:cs="Arial"/>
          <w:color w:val="000000" w:themeColor="text1"/>
          <w:sz w:val="24"/>
          <w:szCs w:val="24"/>
        </w:rPr>
        <w:t xml:space="preserve"> the subpoena</w:t>
      </w:r>
      <w:r w:rsidR="00C46FB1">
        <w:rPr>
          <w:rFonts w:ascii="Arial" w:hAnsi="Arial" w:cs="Arial"/>
          <w:color w:val="000000" w:themeColor="text1"/>
          <w:sz w:val="24"/>
          <w:szCs w:val="24"/>
        </w:rPr>
        <w:t xml:space="preserve"> could be served</w:t>
      </w:r>
      <w:r w:rsidR="0091164E">
        <w:rPr>
          <w:rFonts w:ascii="Arial" w:hAnsi="Arial" w:cs="Arial"/>
          <w:color w:val="000000" w:themeColor="text1"/>
          <w:sz w:val="24"/>
          <w:szCs w:val="24"/>
        </w:rPr>
        <w:t xml:space="preserve">. </w:t>
      </w:r>
      <w:r w:rsidR="00254650">
        <w:rPr>
          <w:rFonts w:ascii="Arial" w:hAnsi="Arial" w:cs="Arial"/>
          <w:color w:val="000000" w:themeColor="text1"/>
          <w:sz w:val="24"/>
          <w:szCs w:val="24"/>
        </w:rPr>
        <w:t>This was all to no avail. Later i</w:t>
      </w:r>
      <w:r w:rsidR="0091164E">
        <w:rPr>
          <w:rFonts w:ascii="Arial" w:hAnsi="Arial" w:cs="Arial"/>
          <w:color w:val="000000" w:themeColor="text1"/>
          <w:sz w:val="24"/>
          <w:szCs w:val="24"/>
        </w:rPr>
        <w:t>n</w:t>
      </w:r>
      <w:r w:rsidR="00254650">
        <w:rPr>
          <w:rFonts w:ascii="Arial" w:hAnsi="Arial" w:cs="Arial"/>
          <w:color w:val="000000" w:themeColor="text1"/>
          <w:sz w:val="24"/>
          <w:szCs w:val="24"/>
        </w:rPr>
        <w:t xml:space="preserve"> the course of</w:t>
      </w:r>
      <w:r w:rsidR="0091164E">
        <w:rPr>
          <w:rFonts w:ascii="Arial" w:hAnsi="Arial" w:cs="Arial"/>
          <w:color w:val="000000" w:themeColor="text1"/>
          <w:sz w:val="24"/>
          <w:szCs w:val="24"/>
        </w:rPr>
        <w:t xml:space="preserve"> 1 July 2019</w:t>
      </w:r>
      <w:r w:rsidR="00254650">
        <w:rPr>
          <w:rFonts w:ascii="Arial" w:hAnsi="Arial" w:cs="Arial"/>
          <w:color w:val="000000" w:themeColor="text1"/>
          <w:sz w:val="24"/>
          <w:szCs w:val="24"/>
        </w:rPr>
        <w:t>,</w:t>
      </w:r>
      <w:r w:rsidR="0091164E">
        <w:rPr>
          <w:rFonts w:ascii="Arial" w:hAnsi="Arial" w:cs="Arial"/>
          <w:color w:val="000000" w:themeColor="text1"/>
          <w:sz w:val="24"/>
          <w:szCs w:val="24"/>
        </w:rPr>
        <w:t xml:space="preserve"> Ms Cagnetta contacted Dr Lindeque who then had a copy </w:t>
      </w:r>
      <w:r w:rsidR="00C46FB1">
        <w:rPr>
          <w:rFonts w:ascii="Arial" w:hAnsi="Arial" w:cs="Arial"/>
          <w:color w:val="000000" w:themeColor="text1"/>
          <w:sz w:val="24"/>
          <w:szCs w:val="24"/>
        </w:rPr>
        <w:t xml:space="preserve">of the report </w:t>
      </w:r>
      <w:r w:rsidR="0091164E">
        <w:rPr>
          <w:rFonts w:ascii="Arial" w:hAnsi="Arial" w:cs="Arial"/>
          <w:color w:val="000000" w:themeColor="text1"/>
          <w:sz w:val="24"/>
          <w:szCs w:val="24"/>
        </w:rPr>
        <w:t xml:space="preserve">in his possession which he sent via </w:t>
      </w:r>
      <w:r w:rsidR="00254650">
        <w:rPr>
          <w:rFonts w:ascii="Arial" w:hAnsi="Arial" w:cs="Arial"/>
          <w:color w:val="000000" w:themeColor="text1"/>
          <w:sz w:val="24"/>
          <w:szCs w:val="24"/>
        </w:rPr>
        <w:t>WhatsApp</w:t>
      </w:r>
      <w:r w:rsidR="0091164E">
        <w:rPr>
          <w:rFonts w:ascii="Arial" w:hAnsi="Arial" w:cs="Arial"/>
          <w:color w:val="000000" w:themeColor="text1"/>
          <w:sz w:val="24"/>
          <w:szCs w:val="24"/>
        </w:rPr>
        <w:t xml:space="preserve"> to her.</w:t>
      </w:r>
    </w:p>
    <w:p w:rsidR="0091164E" w:rsidRDefault="0091164E" w:rsidP="00480EE7">
      <w:pPr>
        <w:pStyle w:val="ListParagraph"/>
        <w:spacing w:after="0" w:line="480" w:lineRule="auto"/>
        <w:jc w:val="both"/>
        <w:rPr>
          <w:rFonts w:ascii="Arial" w:hAnsi="Arial" w:cs="Arial"/>
          <w:color w:val="000000" w:themeColor="text1"/>
          <w:sz w:val="24"/>
          <w:szCs w:val="24"/>
        </w:rPr>
      </w:pPr>
    </w:p>
    <w:p w:rsidR="0091164E" w:rsidRDefault="00254650"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w:t>
      </w:r>
      <w:r w:rsidR="00FA75E8">
        <w:rPr>
          <w:rFonts w:ascii="Arial" w:hAnsi="Arial" w:cs="Arial"/>
          <w:color w:val="000000" w:themeColor="text1"/>
          <w:sz w:val="24"/>
          <w:szCs w:val="24"/>
        </w:rPr>
        <w:t>fter several enquiries to the m</w:t>
      </w:r>
      <w:r w:rsidR="0091164E">
        <w:rPr>
          <w:rFonts w:ascii="Arial" w:hAnsi="Arial" w:cs="Arial"/>
          <w:color w:val="000000" w:themeColor="text1"/>
          <w:sz w:val="24"/>
          <w:szCs w:val="24"/>
        </w:rPr>
        <w:t xml:space="preserve">inistry, it was discovered </w:t>
      </w:r>
      <w:r>
        <w:rPr>
          <w:rFonts w:ascii="Arial" w:hAnsi="Arial" w:cs="Arial"/>
          <w:color w:val="000000" w:themeColor="text1"/>
          <w:sz w:val="24"/>
          <w:szCs w:val="24"/>
        </w:rPr>
        <w:t xml:space="preserve">on 2 July 2019 </w:t>
      </w:r>
      <w:r w:rsidR="0091164E">
        <w:rPr>
          <w:rFonts w:ascii="Arial" w:hAnsi="Arial" w:cs="Arial"/>
          <w:color w:val="000000" w:themeColor="text1"/>
          <w:sz w:val="24"/>
          <w:szCs w:val="24"/>
        </w:rPr>
        <w:t xml:space="preserve">that Dr Sharpe was on sick leave for an extended period following injuries sustained in dealing with a rhino. On 2 July 2019, Ms Cagnetta </w:t>
      </w:r>
      <w:r w:rsidR="00C46FB1">
        <w:rPr>
          <w:rFonts w:ascii="Arial" w:hAnsi="Arial" w:cs="Arial"/>
          <w:color w:val="000000" w:themeColor="text1"/>
          <w:sz w:val="24"/>
          <w:szCs w:val="24"/>
        </w:rPr>
        <w:t>was able to meet</w:t>
      </w:r>
      <w:r w:rsidR="0091164E">
        <w:rPr>
          <w:rFonts w:ascii="Arial" w:hAnsi="Arial" w:cs="Arial"/>
          <w:color w:val="000000" w:themeColor="text1"/>
          <w:sz w:val="24"/>
          <w:szCs w:val="24"/>
        </w:rPr>
        <w:t xml:space="preserve"> with Dr Sharpe and </w:t>
      </w:r>
      <w:r w:rsidR="00B50108">
        <w:rPr>
          <w:rFonts w:ascii="Arial" w:hAnsi="Arial" w:cs="Arial"/>
          <w:color w:val="000000" w:themeColor="text1"/>
          <w:sz w:val="24"/>
          <w:szCs w:val="24"/>
        </w:rPr>
        <w:t>other officials at the Attorney-</w:t>
      </w:r>
      <w:r w:rsidR="0091164E">
        <w:rPr>
          <w:rFonts w:ascii="Arial" w:hAnsi="Arial" w:cs="Arial"/>
          <w:color w:val="000000" w:themeColor="text1"/>
          <w:sz w:val="24"/>
          <w:szCs w:val="24"/>
        </w:rPr>
        <w:t xml:space="preserve">General’s office and her report together with that of Mr </w:t>
      </w:r>
      <w:r w:rsidR="000E4647">
        <w:rPr>
          <w:rFonts w:ascii="Arial" w:hAnsi="Arial" w:cs="Arial"/>
          <w:color w:val="000000" w:themeColor="text1"/>
          <w:sz w:val="24"/>
          <w:szCs w:val="24"/>
        </w:rPr>
        <w:t>Shipindoh</w:t>
      </w:r>
      <w:r w:rsidR="0091164E">
        <w:rPr>
          <w:rFonts w:ascii="Arial" w:hAnsi="Arial" w:cs="Arial"/>
          <w:color w:val="000000" w:themeColor="text1"/>
          <w:sz w:val="24"/>
          <w:szCs w:val="24"/>
        </w:rPr>
        <w:t xml:space="preserve"> were handed to Ms Cagnetta. Mr </w:t>
      </w:r>
      <w:r w:rsidR="000E4647">
        <w:rPr>
          <w:rFonts w:ascii="Arial" w:hAnsi="Arial" w:cs="Arial"/>
          <w:color w:val="000000" w:themeColor="text1"/>
          <w:sz w:val="24"/>
          <w:szCs w:val="24"/>
        </w:rPr>
        <w:t>Shipindoh</w:t>
      </w:r>
      <w:r w:rsidR="0091164E">
        <w:rPr>
          <w:rFonts w:ascii="Arial" w:hAnsi="Arial" w:cs="Arial"/>
          <w:color w:val="000000" w:themeColor="text1"/>
          <w:sz w:val="24"/>
          <w:szCs w:val="24"/>
        </w:rPr>
        <w:t xml:space="preserve"> ha</w:t>
      </w:r>
      <w:r>
        <w:rPr>
          <w:rFonts w:ascii="Arial" w:hAnsi="Arial" w:cs="Arial"/>
          <w:color w:val="000000" w:themeColor="text1"/>
          <w:sz w:val="24"/>
          <w:szCs w:val="24"/>
        </w:rPr>
        <w:t>d</w:t>
      </w:r>
      <w:r w:rsidR="00310A94">
        <w:rPr>
          <w:rFonts w:ascii="Arial" w:hAnsi="Arial" w:cs="Arial"/>
          <w:color w:val="000000" w:themeColor="text1"/>
          <w:sz w:val="24"/>
          <w:szCs w:val="24"/>
        </w:rPr>
        <w:t xml:space="preserve"> travelled</w:t>
      </w:r>
      <w:r w:rsidR="0091164E">
        <w:rPr>
          <w:rFonts w:ascii="Arial" w:hAnsi="Arial" w:cs="Arial"/>
          <w:color w:val="000000" w:themeColor="text1"/>
          <w:sz w:val="24"/>
          <w:szCs w:val="24"/>
        </w:rPr>
        <w:t xml:space="preserve"> from Mariental later that day</w:t>
      </w:r>
      <w:r>
        <w:rPr>
          <w:rFonts w:ascii="Arial" w:hAnsi="Arial" w:cs="Arial"/>
          <w:color w:val="000000" w:themeColor="text1"/>
          <w:sz w:val="24"/>
          <w:szCs w:val="24"/>
        </w:rPr>
        <w:t xml:space="preserve"> in order to be present for the trial</w:t>
      </w:r>
      <w:r w:rsidR="0091164E">
        <w:rPr>
          <w:rFonts w:ascii="Arial" w:hAnsi="Arial" w:cs="Arial"/>
          <w:color w:val="000000" w:themeColor="text1"/>
          <w:sz w:val="24"/>
          <w:szCs w:val="24"/>
        </w:rPr>
        <w:t>.</w:t>
      </w:r>
    </w:p>
    <w:p w:rsidR="0091164E" w:rsidRDefault="0091164E" w:rsidP="00480EE7">
      <w:pPr>
        <w:pStyle w:val="ListParagraph"/>
        <w:spacing w:after="0" w:line="480" w:lineRule="auto"/>
        <w:jc w:val="both"/>
        <w:rPr>
          <w:rFonts w:ascii="Arial" w:hAnsi="Arial" w:cs="Arial"/>
          <w:color w:val="000000" w:themeColor="text1"/>
          <w:sz w:val="24"/>
          <w:szCs w:val="24"/>
        </w:rPr>
      </w:pPr>
    </w:p>
    <w:p w:rsidR="0091164E" w:rsidRDefault="0091164E"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application for leave to call the</w:t>
      </w:r>
      <w:r w:rsidR="00254650">
        <w:rPr>
          <w:rFonts w:ascii="Arial" w:hAnsi="Arial" w:cs="Arial"/>
          <w:color w:val="000000" w:themeColor="text1"/>
          <w:sz w:val="24"/>
          <w:szCs w:val="24"/>
        </w:rPr>
        <w:t>m as witnesses</w:t>
      </w:r>
      <w:r>
        <w:rPr>
          <w:rFonts w:ascii="Arial" w:hAnsi="Arial" w:cs="Arial"/>
          <w:color w:val="000000" w:themeColor="text1"/>
          <w:sz w:val="24"/>
          <w:szCs w:val="24"/>
        </w:rPr>
        <w:t xml:space="preserve"> was launched</w:t>
      </w:r>
      <w:r w:rsidR="00A175BF">
        <w:rPr>
          <w:rFonts w:ascii="Arial" w:hAnsi="Arial" w:cs="Arial"/>
          <w:color w:val="000000" w:themeColor="text1"/>
          <w:sz w:val="24"/>
          <w:szCs w:val="24"/>
        </w:rPr>
        <w:t xml:space="preserve"> on </w:t>
      </w:r>
      <w:r w:rsidR="00C46FB1">
        <w:rPr>
          <w:rFonts w:ascii="Arial" w:hAnsi="Arial" w:cs="Arial"/>
          <w:color w:val="000000" w:themeColor="text1"/>
          <w:sz w:val="24"/>
          <w:szCs w:val="24"/>
        </w:rPr>
        <w:t>3 July 2019</w:t>
      </w:r>
      <w:r w:rsidR="00A175BF">
        <w:rPr>
          <w:rFonts w:ascii="Arial" w:hAnsi="Arial" w:cs="Arial"/>
          <w:color w:val="000000" w:themeColor="text1"/>
          <w:sz w:val="24"/>
          <w:szCs w:val="24"/>
        </w:rPr>
        <w:t xml:space="preserve"> and heard on 5 July 2019</w:t>
      </w:r>
      <w:r w:rsidR="00C46FB1">
        <w:rPr>
          <w:rFonts w:ascii="Arial" w:hAnsi="Arial" w:cs="Arial"/>
          <w:color w:val="000000" w:themeColor="text1"/>
          <w:sz w:val="24"/>
          <w:szCs w:val="24"/>
        </w:rPr>
        <w:t xml:space="preserve"> in accordance with directions given by the trial judge</w:t>
      </w:r>
      <w:r>
        <w:rPr>
          <w:rFonts w:ascii="Arial" w:hAnsi="Arial" w:cs="Arial"/>
          <w:color w:val="000000" w:themeColor="text1"/>
          <w:sz w:val="24"/>
          <w:szCs w:val="24"/>
        </w:rPr>
        <w:t>.</w:t>
      </w:r>
    </w:p>
    <w:p w:rsidR="0091164E" w:rsidRDefault="0091164E" w:rsidP="00480EE7">
      <w:pPr>
        <w:pStyle w:val="ListParagraph"/>
        <w:spacing w:after="0" w:line="480" w:lineRule="auto"/>
        <w:jc w:val="both"/>
        <w:rPr>
          <w:rFonts w:ascii="Arial" w:hAnsi="Arial" w:cs="Arial"/>
          <w:color w:val="000000" w:themeColor="text1"/>
          <w:sz w:val="24"/>
          <w:szCs w:val="24"/>
        </w:rPr>
      </w:pPr>
    </w:p>
    <w:p w:rsidR="0091164E" w:rsidRDefault="007424B2"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re</w:t>
      </w:r>
      <w:r w:rsidR="00E35D6A">
        <w:rPr>
          <w:rFonts w:ascii="Arial" w:hAnsi="Arial" w:cs="Arial"/>
          <w:color w:val="000000" w:themeColor="text1"/>
          <w:sz w:val="24"/>
          <w:szCs w:val="24"/>
        </w:rPr>
        <w:t xml:space="preserve">spondents </w:t>
      </w:r>
      <w:r w:rsidR="00A175BF">
        <w:rPr>
          <w:rFonts w:ascii="Arial" w:hAnsi="Arial" w:cs="Arial"/>
          <w:color w:val="000000" w:themeColor="text1"/>
          <w:sz w:val="24"/>
          <w:szCs w:val="24"/>
        </w:rPr>
        <w:t xml:space="preserve">opposed the application but </w:t>
      </w:r>
      <w:r w:rsidR="00E35D6A">
        <w:rPr>
          <w:rFonts w:ascii="Arial" w:hAnsi="Arial" w:cs="Arial"/>
          <w:color w:val="000000" w:themeColor="text1"/>
          <w:sz w:val="24"/>
          <w:szCs w:val="24"/>
        </w:rPr>
        <w:t>did not file any answering affidavits to the application</w:t>
      </w:r>
      <w:r w:rsidR="00254650">
        <w:rPr>
          <w:rFonts w:ascii="Arial" w:hAnsi="Arial" w:cs="Arial"/>
          <w:color w:val="000000" w:themeColor="text1"/>
          <w:sz w:val="24"/>
          <w:szCs w:val="24"/>
        </w:rPr>
        <w:t>,</w:t>
      </w:r>
      <w:r w:rsidR="00E35D6A">
        <w:rPr>
          <w:rFonts w:ascii="Arial" w:hAnsi="Arial" w:cs="Arial"/>
          <w:color w:val="000000" w:themeColor="text1"/>
          <w:sz w:val="24"/>
          <w:szCs w:val="24"/>
        </w:rPr>
        <w:t xml:space="preserve"> having been a</w:t>
      </w:r>
      <w:r w:rsidR="00254650">
        <w:rPr>
          <w:rFonts w:ascii="Arial" w:hAnsi="Arial" w:cs="Arial"/>
          <w:color w:val="000000" w:themeColor="text1"/>
          <w:sz w:val="24"/>
          <w:szCs w:val="24"/>
        </w:rPr>
        <w:t>ff</w:t>
      </w:r>
      <w:r w:rsidR="00E35D6A">
        <w:rPr>
          <w:rFonts w:ascii="Arial" w:hAnsi="Arial" w:cs="Arial"/>
          <w:color w:val="000000" w:themeColor="text1"/>
          <w:sz w:val="24"/>
          <w:szCs w:val="24"/>
        </w:rPr>
        <w:t xml:space="preserve">orded </w:t>
      </w:r>
      <w:r w:rsidR="00187DCA">
        <w:rPr>
          <w:rFonts w:ascii="Arial" w:hAnsi="Arial" w:cs="Arial"/>
          <w:color w:val="000000" w:themeColor="text1"/>
          <w:sz w:val="24"/>
          <w:szCs w:val="24"/>
        </w:rPr>
        <w:t>an</w:t>
      </w:r>
      <w:r w:rsidR="00E35D6A">
        <w:rPr>
          <w:rFonts w:ascii="Arial" w:hAnsi="Arial" w:cs="Arial"/>
          <w:color w:val="000000" w:themeColor="text1"/>
          <w:sz w:val="24"/>
          <w:szCs w:val="24"/>
        </w:rPr>
        <w:t xml:space="preserve"> opportunity to do so</w:t>
      </w:r>
      <w:r w:rsidR="009112E4">
        <w:rPr>
          <w:rFonts w:ascii="Arial" w:hAnsi="Arial" w:cs="Arial"/>
          <w:color w:val="000000" w:themeColor="text1"/>
          <w:sz w:val="24"/>
          <w:szCs w:val="24"/>
        </w:rPr>
        <w:t xml:space="preserve">. They </w:t>
      </w:r>
      <w:r w:rsidR="00A175BF">
        <w:rPr>
          <w:rFonts w:ascii="Arial" w:hAnsi="Arial" w:cs="Arial"/>
          <w:color w:val="000000" w:themeColor="text1"/>
          <w:sz w:val="24"/>
          <w:szCs w:val="24"/>
        </w:rPr>
        <w:t xml:space="preserve">relied upon shortcomings in the application </w:t>
      </w:r>
      <w:r w:rsidR="00922BC2">
        <w:rPr>
          <w:rFonts w:ascii="Arial" w:hAnsi="Arial" w:cs="Arial"/>
          <w:color w:val="000000" w:themeColor="text1"/>
          <w:sz w:val="24"/>
          <w:szCs w:val="24"/>
        </w:rPr>
        <w:t xml:space="preserve">and the efforts to secure the report of Dr Sharpe </w:t>
      </w:r>
      <w:r w:rsidR="00A175BF">
        <w:rPr>
          <w:rFonts w:ascii="Arial" w:hAnsi="Arial" w:cs="Arial"/>
          <w:color w:val="000000" w:themeColor="text1"/>
          <w:sz w:val="24"/>
          <w:szCs w:val="24"/>
        </w:rPr>
        <w:t xml:space="preserve">and complained about a delay which would arise if leave were </w:t>
      </w:r>
      <w:r w:rsidR="00922BC2">
        <w:rPr>
          <w:rFonts w:ascii="Arial" w:hAnsi="Arial" w:cs="Arial"/>
          <w:color w:val="000000" w:themeColor="text1"/>
          <w:sz w:val="24"/>
          <w:szCs w:val="24"/>
        </w:rPr>
        <w:t xml:space="preserve">to be </w:t>
      </w:r>
      <w:r w:rsidR="00A175BF">
        <w:rPr>
          <w:rFonts w:ascii="Arial" w:hAnsi="Arial" w:cs="Arial"/>
          <w:color w:val="000000" w:themeColor="text1"/>
          <w:sz w:val="24"/>
          <w:szCs w:val="24"/>
        </w:rPr>
        <w:t>grante</w:t>
      </w:r>
      <w:r w:rsidR="00434A8D">
        <w:rPr>
          <w:rFonts w:ascii="Arial" w:hAnsi="Arial" w:cs="Arial"/>
          <w:color w:val="000000" w:themeColor="text1"/>
          <w:sz w:val="24"/>
          <w:szCs w:val="24"/>
        </w:rPr>
        <w:t>d for those witnesses to give e</w:t>
      </w:r>
      <w:r w:rsidR="00A175BF">
        <w:rPr>
          <w:rFonts w:ascii="Arial" w:hAnsi="Arial" w:cs="Arial"/>
          <w:color w:val="000000" w:themeColor="text1"/>
          <w:sz w:val="24"/>
          <w:szCs w:val="24"/>
        </w:rPr>
        <w:t>vidence.</w:t>
      </w:r>
    </w:p>
    <w:p w:rsidR="009112E4" w:rsidRDefault="009112E4" w:rsidP="00187DCA">
      <w:pPr>
        <w:spacing w:after="0" w:line="480" w:lineRule="auto"/>
        <w:jc w:val="both"/>
        <w:rPr>
          <w:rFonts w:ascii="Arial" w:hAnsi="Arial" w:cs="Arial"/>
          <w:color w:val="000000" w:themeColor="text1"/>
          <w:sz w:val="24"/>
          <w:szCs w:val="24"/>
        </w:rPr>
      </w:pPr>
    </w:p>
    <w:p w:rsidR="00187DCA" w:rsidRPr="00187DCA" w:rsidRDefault="00187DCA" w:rsidP="00187DCA">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Ruling on the application</w:t>
      </w:r>
    </w:p>
    <w:p w:rsidR="009112E4" w:rsidRPr="00254650" w:rsidRDefault="009112E4"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High Court made its ruling on the application on 12 July</w:t>
      </w:r>
      <w:r w:rsidR="00070F93">
        <w:rPr>
          <w:rFonts w:ascii="Arial" w:hAnsi="Arial" w:cs="Arial"/>
          <w:color w:val="000000" w:themeColor="text1"/>
          <w:sz w:val="24"/>
          <w:szCs w:val="24"/>
        </w:rPr>
        <w:t xml:space="preserve"> 2019</w:t>
      </w:r>
      <w:r>
        <w:rPr>
          <w:rFonts w:ascii="Arial" w:hAnsi="Arial" w:cs="Arial"/>
          <w:color w:val="000000" w:themeColor="text1"/>
          <w:sz w:val="24"/>
          <w:szCs w:val="24"/>
        </w:rPr>
        <w:t>, dismissing it and provided</w:t>
      </w:r>
      <w:r w:rsidR="00254650">
        <w:rPr>
          <w:rFonts w:ascii="Arial" w:hAnsi="Arial" w:cs="Arial"/>
          <w:color w:val="000000" w:themeColor="text1"/>
          <w:sz w:val="24"/>
          <w:szCs w:val="24"/>
        </w:rPr>
        <w:t xml:space="preserve"> its</w:t>
      </w:r>
      <w:r>
        <w:rPr>
          <w:rFonts w:ascii="Arial" w:hAnsi="Arial" w:cs="Arial"/>
          <w:color w:val="000000" w:themeColor="text1"/>
          <w:sz w:val="24"/>
          <w:szCs w:val="24"/>
        </w:rPr>
        <w:t xml:space="preserve"> reasons </w:t>
      </w:r>
      <w:r w:rsidR="00254650">
        <w:rPr>
          <w:rFonts w:ascii="Arial" w:hAnsi="Arial" w:cs="Arial"/>
          <w:color w:val="000000" w:themeColor="text1"/>
          <w:sz w:val="24"/>
          <w:szCs w:val="24"/>
        </w:rPr>
        <w:t xml:space="preserve">for doing so </w:t>
      </w:r>
      <w:r>
        <w:rPr>
          <w:rFonts w:ascii="Arial" w:hAnsi="Arial" w:cs="Arial"/>
          <w:color w:val="000000" w:themeColor="text1"/>
          <w:sz w:val="24"/>
          <w:szCs w:val="24"/>
        </w:rPr>
        <w:t xml:space="preserve">on </w:t>
      </w:r>
      <w:r w:rsidRPr="00254650">
        <w:rPr>
          <w:rFonts w:ascii="Arial" w:hAnsi="Arial" w:cs="Arial"/>
          <w:color w:val="000000" w:themeColor="text1"/>
          <w:sz w:val="24"/>
          <w:szCs w:val="24"/>
        </w:rPr>
        <w:t xml:space="preserve">19 July 2019. The High Court referred to the objectives of JCM embodied in </w:t>
      </w:r>
      <w:r w:rsidR="006B1C9C">
        <w:rPr>
          <w:rFonts w:ascii="Arial" w:hAnsi="Arial" w:cs="Arial"/>
          <w:color w:val="000000" w:themeColor="text1"/>
          <w:sz w:val="24"/>
          <w:szCs w:val="24"/>
        </w:rPr>
        <w:t>r</w:t>
      </w:r>
      <w:r w:rsidRPr="00254650">
        <w:rPr>
          <w:rFonts w:ascii="Arial" w:hAnsi="Arial" w:cs="Arial"/>
          <w:color w:val="000000" w:themeColor="text1"/>
          <w:sz w:val="24"/>
          <w:szCs w:val="24"/>
        </w:rPr>
        <w:t xml:space="preserve">ule 1(3) and (4) of the High Court Rules and a decision of this court in </w:t>
      </w:r>
      <w:r w:rsidR="00254650" w:rsidRPr="00254650">
        <w:rPr>
          <w:rFonts w:ascii="Arial" w:hAnsi="Arial" w:cs="Arial"/>
          <w:i/>
          <w:sz w:val="24"/>
          <w:szCs w:val="24"/>
        </w:rPr>
        <w:t>Arangies &amp; another v Unitrans Namibia (Pty) Ltd</w:t>
      </w:r>
      <w:r w:rsidRPr="00254650">
        <w:rPr>
          <w:rStyle w:val="FootnoteReference"/>
          <w:rFonts w:ascii="Arial" w:hAnsi="Arial" w:cs="Arial"/>
          <w:color w:val="000000" w:themeColor="text1"/>
          <w:sz w:val="24"/>
          <w:szCs w:val="24"/>
        </w:rPr>
        <w:footnoteReference w:id="1"/>
      </w:r>
      <w:r w:rsidRPr="00254650">
        <w:rPr>
          <w:rFonts w:ascii="Arial" w:hAnsi="Arial" w:cs="Arial"/>
          <w:color w:val="000000" w:themeColor="text1"/>
          <w:sz w:val="24"/>
          <w:szCs w:val="24"/>
        </w:rPr>
        <w:t xml:space="preserve"> and stressed the fundamental purpose</w:t>
      </w:r>
      <w:r w:rsidR="00254650">
        <w:rPr>
          <w:rFonts w:ascii="Arial" w:hAnsi="Arial" w:cs="Arial"/>
          <w:color w:val="000000" w:themeColor="text1"/>
          <w:sz w:val="24"/>
          <w:szCs w:val="24"/>
        </w:rPr>
        <w:t xml:space="preserve"> of JCM as</w:t>
      </w:r>
      <w:r w:rsidRPr="00254650">
        <w:rPr>
          <w:rFonts w:ascii="Arial" w:hAnsi="Arial" w:cs="Arial"/>
          <w:color w:val="000000" w:themeColor="text1"/>
          <w:sz w:val="24"/>
          <w:szCs w:val="24"/>
        </w:rPr>
        <w:t xml:space="preserve"> being to avoid unnecessary delays in the finalisation of trials.</w:t>
      </w:r>
    </w:p>
    <w:p w:rsidR="009112E4" w:rsidRPr="00254650" w:rsidRDefault="009112E4" w:rsidP="00480EE7">
      <w:pPr>
        <w:pStyle w:val="ListParagraph"/>
        <w:spacing w:after="0" w:line="480" w:lineRule="auto"/>
        <w:jc w:val="both"/>
        <w:rPr>
          <w:rFonts w:ascii="Arial" w:hAnsi="Arial" w:cs="Arial"/>
          <w:color w:val="000000" w:themeColor="text1"/>
          <w:sz w:val="24"/>
          <w:szCs w:val="24"/>
        </w:rPr>
      </w:pPr>
    </w:p>
    <w:p w:rsidR="009112E4" w:rsidRDefault="009112E4"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pointed out that Mr Lombaard filed his witness statement already on 16 October 2018 where reference was made to </w:t>
      </w:r>
      <w:r w:rsidR="00A175BF">
        <w:rPr>
          <w:rFonts w:ascii="Arial" w:hAnsi="Arial" w:cs="Arial"/>
          <w:color w:val="000000" w:themeColor="text1"/>
          <w:sz w:val="24"/>
          <w:szCs w:val="24"/>
        </w:rPr>
        <w:t>the report of a State</w:t>
      </w:r>
      <w:r w:rsidR="00C46FB1">
        <w:rPr>
          <w:rFonts w:ascii="Arial" w:hAnsi="Arial" w:cs="Arial"/>
          <w:color w:val="000000" w:themeColor="text1"/>
          <w:sz w:val="24"/>
          <w:szCs w:val="24"/>
        </w:rPr>
        <w:t xml:space="preserve"> veterinarian</w:t>
      </w:r>
      <w:r>
        <w:rPr>
          <w:rFonts w:ascii="Arial" w:hAnsi="Arial" w:cs="Arial"/>
          <w:color w:val="000000" w:themeColor="text1"/>
          <w:sz w:val="24"/>
          <w:szCs w:val="24"/>
        </w:rPr>
        <w:t xml:space="preserve"> who inspected the elephants and was </w:t>
      </w:r>
      <w:r w:rsidR="00310A94">
        <w:rPr>
          <w:rFonts w:ascii="Arial" w:hAnsi="Arial" w:cs="Arial"/>
          <w:color w:val="000000" w:themeColor="text1"/>
          <w:sz w:val="24"/>
          <w:szCs w:val="24"/>
        </w:rPr>
        <w:t xml:space="preserve">according to Mr Lombaard </w:t>
      </w:r>
      <w:r>
        <w:rPr>
          <w:rFonts w:ascii="Arial" w:hAnsi="Arial" w:cs="Arial"/>
          <w:color w:val="000000" w:themeColor="text1"/>
          <w:sz w:val="24"/>
          <w:szCs w:val="24"/>
        </w:rPr>
        <w:t>satisfied with the</w:t>
      </w:r>
      <w:r w:rsidR="00254650">
        <w:rPr>
          <w:rFonts w:ascii="Arial" w:hAnsi="Arial" w:cs="Arial"/>
          <w:color w:val="000000" w:themeColor="text1"/>
          <w:sz w:val="24"/>
          <w:szCs w:val="24"/>
        </w:rPr>
        <w:t>ir</w:t>
      </w:r>
      <w:r>
        <w:rPr>
          <w:rFonts w:ascii="Arial" w:hAnsi="Arial" w:cs="Arial"/>
          <w:color w:val="000000" w:themeColor="text1"/>
          <w:sz w:val="24"/>
          <w:szCs w:val="24"/>
        </w:rPr>
        <w:t xml:space="preserve"> condition. The court pointed out that at no stage prior to the commencement of the trial did the appellants raise the report or any difficulty in getting hold of it. The court also referred to the statement in a case management report of April 2018</w:t>
      </w:r>
      <w:r w:rsidR="00254650">
        <w:rPr>
          <w:rFonts w:ascii="Arial" w:hAnsi="Arial" w:cs="Arial"/>
          <w:color w:val="000000" w:themeColor="text1"/>
          <w:sz w:val="24"/>
          <w:szCs w:val="24"/>
        </w:rPr>
        <w:t xml:space="preserve"> to the effect</w:t>
      </w:r>
      <w:r>
        <w:rPr>
          <w:rFonts w:ascii="Arial" w:hAnsi="Arial" w:cs="Arial"/>
          <w:color w:val="000000" w:themeColor="text1"/>
          <w:sz w:val="24"/>
          <w:szCs w:val="24"/>
        </w:rPr>
        <w:t xml:space="preserve"> that neither party intended to call expert witnesses. </w:t>
      </w:r>
    </w:p>
    <w:p w:rsidR="009112E4" w:rsidRDefault="009112E4" w:rsidP="00480EE7">
      <w:pPr>
        <w:pStyle w:val="ListParagraph"/>
        <w:spacing w:after="0" w:line="480" w:lineRule="auto"/>
        <w:jc w:val="both"/>
        <w:rPr>
          <w:rFonts w:ascii="Arial" w:hAnsi="Arial" w:cs="Arial"/>
          <w:color w:val="000000" w:themeColor="text1"/>
          <w:sz w:val="24"/>
          <w:szCs w:val="24"/>
        </w:rPr>
      </w:pPr>
    </w:p>
    <w:p w:rsidR="009112E4" w:rsidRDefault="009112E4"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referred </w:t>
      </w:r>
      <w:r w:rsidR="00460395">
        <w:rPr>
          <w:rFonts w:ascii="Arial" w:hAnsi="Arial" w:cs="Arial"/>
          <w:color w:val="000000" w:themeColor="text1"/>
          <w:sz w:val="24"/>
          <w:szCs w:val="24"/>
        </w:rPr>
        <w:t xml:space="preserve">to </w:t>
      </w:r>
      <w:r w:rsidR="00A175BF">
        <w:rPr>
          <w:rFonts w:ascii="Arial" w:hAnsi="Arial" w:cs="Arial"/>
          <w:color w:val="000000" w:themeColor="text1"/>
          <w:sz w:val="24"/>
          <w:szCs w:val="24"/>
        </w:rPr>
        <w:t xml:space="preserve">an unexplained delay </w:t>
      </w:r>
      <w:r>
        <w:rPr>
          <w:rFonts w:ascii="Arial" w:hAnsi="Arial" w:cs="Arial"/>
          <w:color w:val="000000" w:themeColor="text1"/>
          <w:sz w:val="24"/>
          <w:szCs w:val="24"/>
        </w:rPr>
        <w:t xml:space="preserve">as from 1 April 2019 </w:t>
      </w:r>
      <w:r w:rsidR="00A175BF">
        <w:rPr>
          <w:rFonts w:ascii="Arial" w:hAnsi="Arial" w:cs="Arial"/>
          <w:color w:val="000000" w:themeColor="text1"/>
          <w:sz w:val="24"/>
          <w:szCs w:val="24"/>
        </w:rPr>
        <w:t>(</w:t>
      </w:r>
      <w:r>
        <w:rPr>
          <w:rFonts w:ascii="Arial" w:hAnsi="Arial" w:cs="Arial"/>
          <w:color w:val="000000" w:themeColor="text1"/>
          <w:sz w:val="24"/>
          <w:szCs w:val="24"/>
        </w:rPr>
        <w:t>when Dr Lindeque referred to the report</w:t>
      </w:r>
      <w:r w:rsidR="00A175BF">
        <w:rPr>
          <w:rFonts w:ascii="Arial" w:hAnsi="Arial" w:cs="Arial"/>
          <w:color w:val="000000" w:themeColor="text1"/>
          <w:sz w:val="24"/>
          <w:szCs w:val="24"/>
        </w:rPr>
        <w:t>)</w:t>
      </w:r>
      <w:r>
        <w:rPr>
          <w:rFonts w:ascii="Arial" w:hAnsi="Arial" w:cs="Arial"/>
          <w:color w:val="000000" w:themeColor="text1"/>
          <w:sz w:val="24"/>
          <w:szCs w:val="24"/>
        </w:rPr>
        <w:t xml:space="preserve"> </w:t>
      </w:r>
      <w:r w:rsidR="00922BC2">
        <w:rPr>
          <w:rFonts w:ascii="Arial" w:hAnsi="Arial" w:cs="Arial"/>
          <w:color w:val="000000" w:themeColor="text1"/>
          <w:sz w:val="24"/>
          <w:szCs w:val="24"/>
        </w:rPr>
        <w:t>until</w:t>
      </w:r>
      <w:r>
        <w:rPr>
          <w:rFonts w:ascii="Arial" w:hAnsi="Arial" w:cs="Arial"/>
          <w:color w:val="000000" w:themeColor="text1"/>
          <w:sz w:val="24"/>
          <w:szCs w:val="24"/>
        </w:rPr>
        <w:t xml:space="preserve"> mid-June </w:t>
      </w:r>
      <w:r w:rsidR="003E3C42">
        <w:rPr>
          <w:rFonts w:ascii="Arial" w:hAnsi="Arial" w:cs="Arial"/>
          <w:color w:val="000000" w:themeColor="text1"/>
          <w:sz w:val="24"/>
          <w:szCs w:val="24"/>
        </w:rPr>
        <w:t xml:space="preserve">2019 </w:t>
      </w:r>
      <w:r>
        <w:rPr>
          <w:rFonts w:ascii="Arial" w:hAnsi="Arial" w:cs="Arial"/>
          <w:color w:val="000000" w:themeColor="text1"/>
          <w:sz w:val="24"/>
          <w:szCs w:val="24"/>
        </w:rPr>
        <w:t xml:space="preserve">when Ms Cagnetta </w:t>
      </w:r>
      <w:r w:rsidR="00310A94">
        <w:rPr>
          <w:rFonts w:ascii="Arial" w:hAnsi="Arial" w:cs="Arial"/>
          <w:color w:val="000000" w:themeColor="text1"/>
          <w:sz w:val="24"/>
          <w:szCs w:val="24"/>
        </w:rPr>
        <w:t>made further efforts to secure a copy of</w:t>
      </w:r>
      <w:r>
        <w:rPr>
          <w:rFonts w:ascii="Arial" w:hAnsi="Arial" w:cs="Arial"/>
          <w:color w:val="000000" w:themeColor="text1"/>
          <w:sz w:val="24"/>
          <w:szCs w:val="24"/>
        </w:rPr>
        <w:t xml:space="preserve"> the report, </w:t>
      </w:r>
      <w:r w:rsidR="00A175BF">
        <w:rPr>
          <w:rFonts w:ascii="Arial" w:hAnsi="Arial" w:cs="Arial"/>
          <w:color w:val="000000" w:themeColor="text1"/>
          <w:sz w:val="24"/>
          <w:szCs w:val="24"/>
        </w:rPr>
        <w:t xml:space="preserve">pointing out </w:t>
      </w:r>
      <w:r>
        <w:rPr>
          <w:rFonts w:ascii="Arial" w:hAnsi="Arial" w:cs="Arial"/>
          <w:color w:val="000000" w:themeColor="text1"/>
          <w:sz w:val="24"/>
          <w:szCs w:val="24"/>
        </w:rPr>
        <w:t xml:space="preserve">that no steps were taken to </w:t>
      </w:r>
      <w:r w:rsidR="00310A94">
        <w:rPr>
          <w:rFonts w:ascii="Arial" w:hAnsi="Arial" w:cs="Arial"/>
          <w:color w:val="000000" w:themeColor="text1"/>
          <w:sz w:val="24"/>
          <w:szCs w:val="24"/>
        </w:rPr>
        <w:t>do so</w:t>
      </w:r>
      <w:r w:rsidR="00C46FB1">
        <w:rPr>
          <w:rFonts w:ascii="Arial" w:hAnsi="Arial" w:cs="Arial"/>
          <w:color w:val="000000" w:themeColor="text1"/>
          <w:sz w:val="24"/>
          <w:szCs w:val="24"/>
        </w:rPr>
        <w:t xml:space="preserve"> during that period</w:t>
      </w:r>
      <w:r>
        <w:rPr>
          <w:rFonts w:ascii="Arial" w:hAnsi="Arial" w:cs="Arial"/>
          <w:color w:val="000000" w:themeColor="text1"/>
          <w:sz w:val="24"/>
          <w:szCs w:val="24"/>
        </w:rPr>
        <w:t>.</w:t>
      </w:r>
    </w:p>
    <w:p w:rsidR="009112E4" w:rsidRDefault="009112E4" w:rsidP="00480EE7">
      <w:pPr>
        <w:pStyle w:val="ListParagraph"/>
        <w:spacing w:after="0" w:line="480" w:lineRule="auto"/>
        <w:jc w:val="both"/>
        <w:rPr>
          <w:rFonts w:ascii="Arial" w:hAnsi="Arial" w:cs="Arial"/>
          <w:color w:val="000000" w:themeColor="text1"/>
          <w:sz w:val="24"/>
          <w:szCs w:val="24"/>
        </w:rPr>
      </w:pPr>
    </w:p>
    <w:p w:rsidR="009112E4" w:rsidRDefault="009112E4"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found that the issuing of the respondents’ subpoena of Dr Sharpe was of ‘no moment’ as the respondents </w:t>
      </w:r>
      <w:r w:rsidR="00460395">
        <w:rPr>
          <w:rFonts w:ascii="Arial" w:hAnsi="Arial" w:cs="Arial"/>
          <w:color w:val="000000" w:themeColor="text1"/>
          <w:sz w:val="24"/>
          <w:szCs w:val="24"/>
        </w:rPr>
        <w:t>did not have the</w:t>
      </w:r>
      <w:r>
        <w:rPr>
          <w:rFonts w:ascii="Arial" w:hAnsi="Arial" w:cs="Arial"/>
          <w:color w:val="000000" w:themeColor="text1"/>
          <w:sz w:val="24"/>
          <w:szCs w:val="24"/>
        </w:rPr>
        <w:t xml:space="preserve"> onus in respect of the report and </w:t>
      </w:r>
      <w:r w:rsidR="00254650">
        <w:rPr>
          <w:rFonts w:ascii="Arial" w:hAnsi="Arial" w:cs="Arial"/>
          <w:color w:val="000000" w:themeColor="text1"/>
          <w:sz w:val="24"/>
          <w:szCs w:val="24"/>
        </w:rPr>
        <w:t xml:space="preserve">found </w:t>
      </w:r>
      <w:r>
        <w:rPr>
          <w:rFonts w:ascii="Arial" w:hAnsi="Arial" w:cs="Arial"/>
          <w:color w:val="000000" w:themeColor="text1"/>
          <w:sz w:val="24"/>
          <w:szCs w:val="24"/>
        </w:rPr>
        <w:t xml:space="preserve">that the application was brought in </w:t>
      </w:r>
      <w:r w:rsidR="003F703F">
        <w:rPr>
          <w:rFonts w:ascii="Arial" w:hAnsi="Arial" w:cs="Arial"/>
          <w:color w:val="000000" w:themeColor="text1"/>
          <w:sz w:val="24"/>
          <w:szCs w:val="24"/>
        </w:rPr>
        <w:t xml:space="preserve">reaction to the evidence presented up to that point of the trial. To allow the application would, the court said, cause a delay in concluding the trial, to the prejudice of the respondents and </w:t>
      </w:r>
      <w:r w:rsidR="00A175BF">
        <w:rPr>
          <w:rFonts w:ascii="Arial" w:hAnsi="Arial" w:cs="Arial"/>
          <w:color w:val="000000" w:themeColor="text1"/>
          <w:sz w:val="24"/>
          <w:szCs w:val="24"/>
        </w:rPr>
        <w:t xml:space="preserve">would </w:t>
      </w:r>
      <w:r w:rsidR="003F703F">
        <w:rPr>
          <w:rFonts w:ascii="Arial" w:hAnsi="Arial" w:cs="Arial"/>
          <w:color w:val="000000" w:themeColor="text1"/>
          <w:sz w:val="24"/>
          <w:szCs w:val="24"/>
        </w:rPr>
        <w:t xml:space="preserve">not </w:t>
      </w:r>
      <w:r w:rsidR="00A175BF">
        <w:rPr>
          <w:rFonts w:ascii="Arial" w:hAnsi="Arial" w:cs="Arial"/>
          <w:color w:val="000000" w:themeColor="text1"/>
          <w:sz w:val="24"/>
          <w:szCs w:val="24"/>
        </w:rPr>
        <w:t xml:space="preserve">be </w:t>
      </w:r>
      <w:r w:rsidR="003F703F">
        <w:rPr>
          <w:rFonts w:ascii="Arial" w:hAnsi="Arial" w:cs="Arial"/>
          <w:color w:val="000000" w:themeColor="text1"/>
          <w:sz w:val="24"/>
          <w:szCs w:val="24"/>
        </w:rPr>
        <w:t>justified in the interest of justice or the objectives of JCM.</w:t>
      </w:r>
    </w:p>
    <w:p w:rsidR="003F703F" w:rsidRDefault="003F703F" w:rsidP="00480EE7">
      <w:pPr>
        <w:pStyle w:val="ListParagraph"/>
        <w:spacing w:after="0" w:line="480" w:lineRule="auto"/>
        <w:jc w:val="both"/>
        <w:rPr>
          <w:rFonts w:ascii="Arial" w:hAnsi="Arial" w:cs="Arial"/>
          <w:color w:val="000000" w:themeColor="text1"/>
          <w:sz w:val="24"/>
          <w:szCs w:val="24"/>
        </w:rPr>
      </w:pPr>
    </w:p>
    <w:p w:rsidR="003F703F" w:rsidRDefault="003F703F"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further found that the appellants sought to introduce ‘an expert report’ which should have been done earlier and that the respondents </w:t>
      </w:r>
      <w:r w:rsidR="00424E43">
        <w:rPr>
          <w:rFonts w:ascii="Arial" w:hAnsi="Arial" w:cs="Arial"/>
          <w:color w:val="000000" w:themeColor="text1"/>
          <w:sz w:val="24"/>
          <w:szCs w:val="24"/>
        </w:rPr>
        <w:t xml:space="preserve">would need to have the opportunity to obtain an expert report of their own. The court also pointed out that Dr Sharpe’s report was compiled on 5 March 2018, some five months after the article was published and that its value would be limited. </w:t>
      </w:r>
    </w:p>
    <w:p w:rsidR="00424E43" w:rsidRDefault="00424E43" w:rsidP="00480EE7">
      <w:pPr>
        <w:pStyle w:val="ListParagraph"/>
        <w:spacing w:after="0" w:line="480" w:lineRule="auto"/>
        <w:jc w:val="both"/>
        <w:rPr>
          <w:rFonts w:ascii="Arial" w:hAnsi="Arial" w:cs="Arial"/>
          <w:color w:val="000000" w:themeColor="text1"/>
          <w:sz w:val="24"/>
          <w:szCs w:val="24"/>
        </w:rPr>
      </w:pPr>
    </w:p>
    <w:p w:rsidR="00424E43" w:rsidRDefault="00424E43"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dismissal of the application was accompanied by a cost order which </w:t>
      </w:r>
      <w:r w:rsidR="00310A94">
        <w:rPr>
          <w:rFonts w:ascii="Arial" w:hAnsi="Arial" w:cs="Arial"/>
          <w:color w:val="000000" w:themeColor="text1"/>
          <w:sz w:val="24"/>
          <w:szCs w:val="24"/>
        </w:rPr>
        <w:t xml:space="preserve">expressly directed that </w:t>
      </w:r>
      <w:r>
        <w:rPr>
          <w:rFonts w:ascii="Arial" w:hAnsi="Arial" w:cs="Arial"/>
          <w:color w:val="000000" w:themeColor="text1"/>
          <w:sz w:val="24"/>
          <w:szCs w:val="24"/>
        </w:rPr>
        <w:t xml:space="preserve">costs </w:t>
      </w:r>
      <w:r w:rsidR="00310A94">
        <w:rPr>
          <w:rFonts w:ascii="Arial" w:hAnsi="Arial" w:cs="Arial"/>
          <w:color w:val="000000" w:themeColor="text1"/>
          <w:sz w:val="24"/>
          <w:szCs w:val="24"/>
        </w:rPr>
        <w:t xml:space="preserve">not be restricted </w:t>
      </w:r>
      <w:r>
        <w:rPr>
          <w:rFonts w:ascii="Arial" w:hAnsi="Arial" w:cs="Arial"/>
          <w:color w:val="000000" w:themeColor="text1"/>
          <w:sz w:val="24"/>
          <w:szCs w:val="24"/>
        </w:rPr>
        <w:t xml:space="preserve">to the </w:t>
      </w:r>
      <w:r w:rsidR="00254650">
        <w:rPr>
          <w:rFonts w:ascii="Arial" w:hAnsi="Arial" w:cs="Arial"/>
          <w:color w:val="000000" w:themeColor="text1"/>
          <w:sz w:val="24"/>
          <w:szCs w:val="24"/>
        </w:rPr>
        <w:t>limitation contained</w:t>
      </w:r>
      <w:r w:rsidR="00A175BF">
        <w:rPr>
          <w:rFonts w:ascii="Arial" w:hAnsi="Arial" w:cs="Arial"/>
          <w:color w:val="000000" w:themeColor="text1"/>
          <w:sz w:val="24"/>
          <w:szCs w:val="24"/>
        </w:rPr>
        <w:t xml:space="preserve"> in rule 32(11) of the </w:t>
      </w:r>
      <w:r w:rsidR="006B1C9C">
        <w:rPr>
          <w:rFonts w:ascii="Arial" w:hAnsi="Arial" w:cs="Arial"/>
          <w:color w:val="000000" w:themeColor="text1"/>
          <w:sz w:val="24"/>
          <w:szCs w:val="24"/>
        </w:rPr>
        <w:t>R</w:t>
      </w:r>
      <w:r w:rsidR="00A175BF">
        <w:rPr>
          <w:rFonts w:ascii="Arial" w:hAnsi="Arial" w:cs="Arial"/>
          <w:color w:val="000000" w:themeColor="text1"/>
          <w:sz w:val="24"/>
          <w:szCs w:val="24"/>
        </w:rPr>
        <w:t>ules of the High Court.</w:t>
      </w:r>
    </w:p>
    <w:p w:rsidR="00424E43" w:rsidRDefault="00424E43" w:rsidP="00480EE7">
      <w:pPr>
        <w:pStyle w:val="ListParagraph"/>
        <w:spacing w:after="0" w:line="480" w:lineRule="auto"/>
        <w:jc w:val="both"/>
        <w:rPr>
          <w:rFonts w:ascii="Arial" w:hAnsi="Arial" w:cs="Arial"/>
          <w:color w:val="000000" w:themeColor="text1"/>
          <w:sz w:val="24"/>
          <w:szCs w:val="24"/>
        </w:rPr>
      </w:pPr>
    </w:p>
    <w:p w:rsidR="00424E43" w:rsidRDefault="00424E43"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trial was </w:t>
      </w:r>
      <w:r w:rsidR="00310A94">
        <w:rPr>
          <w:rFonts w:ascii="Arial" w:hAnsi="Arial" w:cs="Arial"/>
          <w:color w:val="000000" w:themeColor="text1"/>
          <w:sz w:val="24"/>
          <w:szCs w:val="24"/>
        </w:rPr>
        <w:t>then</w:t>
      </w:r>
      <w:r>
        <w:rPr>
          <w:rFonts w:ascii="Arial" w:hAnsi="Arial" w:cs="Arial"/>
          <w:color w:val="000000" w:themeColor="text1"/>
          <w:sz w:val="24"/>
          <w:szCs w:val="24"/>
        </w:rPr>
        <w:t xml:space="preserve"> postponed </w:t>
      </w:r>
      <w:r w:rsidR="00187DCA">
        <w:rPr>
          <w:rFonts w:ascii="Arial" w:hAnsi="Arial" w:cs="Arial"/>
          <w:color w:val="000000" w:themeColor="text1"/>
          <w:sz w:val="24"/>
          <w:szCs w:val="24"/>
        </w:rPr>
        <w:t>for</w:t>
      </w:r>
      <w:r>
        <w:rPr>
          <w:rFonts w:ascii="Arial" w:hAnsi="Arial" w:cs="Arial"/>
          <w:color w:val="000000" w:themeColor="text1"/>
          <w:sz w:val="24"/>
          <w:szCs w:val="24"/>
        </w:rPr>
        <w:t xml:space="preserve"> the evidence of Dr Lindeque.</w:t>
      </w:r>
    </w:p>
    <w:p w:rsidR="00424E43" w:rsidRDefault="00424E43" w:rsidP="00480EE7">
      <w:pPr>
        <w:spacing w:after="0" w:line="480" w:lineRule="auto"/>
        <w:jc w:val="both"/>
        <w:rPr>
          <w:rFonts w:ascii="Arial" w:hAnsi="Arial" w:cs="Arial"/>
          <w:color w:val="000000" w:themeColor="text1"/>
          <w:sz w:val="24"/>
          <w:szCs w:val="24"/>
        </w:rPr>
      </w:pPr>
    </w:p>
    <w:p w:rsidR="00424E43" w:rsidRPr="00424E43" w:rsidRDefault="00424E43" w:rsidP="00424E43">
      <w:pPr>
        <w:rPr>
          <w:rFonts w:ascii="Arial" w:hAnsi="Arial" w:cs="Arial"/>
          <w:color w:val="000000" w:themeColor="text1"/>
          <w:sz w:val="24"/>
          <w:szCs w:val="24"/>
          <w:u w:val="single"/>
        </w:rPr>
      </w:pPr>
      <w:r>
        <w:rPr>
          <w:rFonts w:ascii="Arial" w:hAnsi="Arial" w:cs="Arial"/>
          <w:color w:val="000000" w:themeColor="text1"/>
          <w:sz w:val="24"/>
          <w:szCs w:val="24"/>
          <w:u w:val="single"/>
        </w:rPr>
        <w:t>Evidence of Dr Lindeque</w:t>
      </w:r>
    </w:p>
    <w:p w:rsidR="00424E43" w:rsidRDefault="00424E43"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for the respondents objected to the reference</w:t>
      </w:r>
      <w:r w:rsidR="00254650">
        <w:rPr>
          <w:rFonts w:ascii="Arial" w:hAnsi="Arial" w:cs="Arial"/>
          <w:color w:val="000000" w:themeColor="text1"/>
          <w:sz w:val="24"/>
          <w:szCs w:val="24"/>
        </w:rPr>
        <w:t>s</w:t>
      </w:r>
      <w:r>
        <w:rPr>
          <w:rFonts w:ascii="Arial" w:hAnsi="Arial" w:cs="Arial"/>
          <w:color w:val="000000" w:themeColor="text1"/>
          <w:sz w:val="24"/>
          <w:szCs w:val="24"/>
        </w:rPr>
        <w:t xml:space="preserve"> by Dr Lindeque </w:t>
      </w:r>
      <w:r w:rsidR="00C46FB1">
        <w:rPr>
          <w:rFonts w:ascii="Arial" w:hAnsi="Arial" w:cs="Arial"/>
          <w:color w:val="000000" w:themeColor="text1"/>
          <w:sz w:val="24"/>
          <w:szCs w:val="24"/>
        </w:rPr>
        <w:t xml:space="preserve">in his witness statements </w:t>
      </w:r>
      <w:r w:rsidR="00FA75E8">
        <w:rPr>
          <w:rFonts w:ascii="Arial" w:hAnsi="Arial" w:cs="Arial"/>
          <w:color w:val="000000" w:themeColor="text1"/>
          <w:sz w:val="24"/>
          <w:szCs w:val="24"/>
        </w:rPr>
        <w:t>to reports he received from m</w:t>
      </w:r>
      <w:r>
        <w:rPr>
          <w:rFonts w:ascii="Arial" w:hAnsi="Arial" w:cs="Arial"/>
          <w:color w:val="000000" w:themeColor="text1"/>
          <w:sz w:val="24"/>
          <w:szCs w:val="24"/>
        </w:rPr>
        <w:t>inistry officials on the grounds that they amounted to inadmissible hearsay evidence. The court rule</w:t>
      </w:r>
      <w:r w:rsidR="00254650">
        <w:rPr>
          <w:rFonts w:ascii="Arial" w:hAnsi="Arial" w:cs="Arial"/>
          <w:color w:val="000000" w:themeColor="text1"/>
          <w:sz w:val="24"/>
          <w:szCs w:val="24"/>
        </w:rPr>
        <w:t>d</w:t>
      </w:r>
      <w:r>
        <w:rPr>
          <w:rFonts w:ascii="Arial" w:hAnsi="Arial" w:cs="Arial"/>
          <w:color w:val="000000" w:themeColor="text1"/>
          <w:sz w:val="24"/>
          <w:szCs w:val="24"/>
        </w:rPr>
        <w:t xml:space="preserve"> that Dr Lindeque could give evidence that reports had been received but could make no reference to the contents of those reports</w:t>
      </w:r>
      <w:r w:rsidR="00922BC2">
        <w:rPr>
          <w:rFonts w:ascii="Arial" w:hAnsi="Arial" w:cs="Arial"/>
          <w:color w:val="000000" w:themeColor="text1"/>
          <w:sz w:val="24"/>
          <w:szCs w:val="24"/>
        </w:rPr>
        <w:t xml:space="preserve"> which</w:t>
      </w:r>
      <w:r>
        <w:rPr>
          <w:rFonts w:ascii="Arial" w:hAnsi="Arial" w:cs="Arial"/>
          <w:color w:val="000000" w:themeColor="text1"/>
          <w:sz w:val="24"/>
          <w:szCs w:val="24"/>
        </w:rPr>
        <w:t xml:space="preserve"> included those of Dr Sharpe and Mr</w:t>
      </w:r>
      <w:r w:rsidR="002E61F7">
        <w:rPr>
          <w:rFonts w:ascii="Arial" w:hAnsi="Arial" w:cs="Arial"/>
          <w:color w:val="000000" w:themeColor="text1"/>
          <w:sz w:val="24"/>
          <w:szCs w:val="24"/>
        </w:rPr>
        <w:t xml:space="preserve"> </w:t>
      </w:r>
      <w:r w:rsidR="000E4647">
        <w:rPr>
          <w:rFonts w:ascii="Arial" w:hAnsi="Arial" w:cs="Arial"/>
          <w:color w:val="000000" w:themeColor="text1"/>
          <w:sz w:val="24"/>
          <w:szCs w:val="24"/>
        </w:rPr>
        <w:t>Shipindoh</w:t>
      </w:r>
      <w:r w:rsidR="002E61F7">
        <w:rPr>
          <w:rFonts w:ascii="Arial" w:hAnsi="Arial" w:cs="Arial"/>
          <w:color w:val="000000" w:themeColor="text1"/>
          <w:sz w:val="24"/>
          <w:szCs w:val="24"/>
        </w:rPr>
        <w:t>.</w:t>
      </w:r>
    </w:p>
    <w:p w:rsidR="00424E43" w:rsidRDefault="00424E43" w:rsidP="00480EE7">
      <w:pPr>
        <w:pStyle w:val="ListParagraph"/>
        <w:spacing w:after="0" w:line="480" w:lineRule="auto"/>
        <w:jc w:val="both"/>
        <w:rPr>
          <w:rFonts w:ascii="Arial" w:hAnsi="Arial" w:cs="Arial"/>
          <w:color w:val="000000" w:themeColor="text1"/>
          <w:sz w:val="24"/>
          <w:szCs w:val="24"/>
        </w:rPr>
      </w:pPr>
    </w:p>
    <w:p w:rsidR="00424E43" w:rsidRDefault="002E61F7"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Dr Lindeque confirmed</w:t>
      </w:r>
      <w:r w:rsidR="00A175BF">
        <w:rPr>
          <w:rFonts w:ascii="Arial" w:hAnsi="Arial" w:cs="Arial"/>
          <w:color w:val="000000" w:themeColor="text1"/>
          <w:sz w:val="24"/>
          <w:szCs w:val="24"/>
        </w:rPr>
        <w:t xml:space="preserve"> that</w:t>
      </w:r>
      <w:r>
        <w:rPr>
          <w:rFonts w:ascii="Arial" w:hAnsi="Arial" w:cs="Arial"/>
          <w:color w:val="000000" w:themeColor="text1"/>
          <w:sz w:val="24"/>
          <w:szCs w:val="24"/>
        </w:rPr>
        <w:t xml:space="preserve"> the article constituted a correct reflection of what was said at the press conference. He further accepted that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officials may not always be in attendance for </w:t>
      </w:r>
      <w:r w:rsidR="00D860A3">
        <w:rPr>
          <w:rFonts w:ascii="Arial" w:hAnsi="Arial" w:cs="Arial"/>
          <w:color w:val="000000" w:themeColor="text1"/>
          <w:sz w:val="24"/>
          <w:szCs w:val="24"/>
        </w:rPr>
        <w:t xml:space="preserve">all </w:t>
      </w:r>
      <w:r>
        <w:rPr>
          <w:rFonts w:ascii="Arial" w:hAnsi="Arial" w:cs="Arial"/>
          <w:color w:val="000000" w:themeColor="text1"/>
          <w:sz w:val="24"/>
          <w:szCs w:val="24"/>
        </w:rPr>
        <w:t>game captures but when it came to dangerous game</w:t>
      </w:r>
      <w:r w:rsidR="00C46FB1">
        <w:rPr>
          <w:rFonts w:ascii="Arial" w:hAnsi="Arial" w:cs="Arial"/>
          <w:color w:val="000000" w:themeColor="text1"/>
          <w:sz w:val="24"/>
          <w:szCs w:val="24"/>
        </w:rPr>
        <w:t>,</w:t>
      </w:r>
      <w:r>
        <w:rPr>
          <w:rFonts w:ascii="Arial" w:hAnsi="Arial" w:cs="Arial"/>
          <w:color w:val="000000" w:themeColor="text1"/>
          <w:sz w:val="24"/>
          <w:szCs w:val="24"/>
        </w:rPr>
        <w:t xml:space="preserve"> such as elephants or rhinos,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attends every game capture to ensure nothing is incorrectly done. It was a condition for </w:t>
      </w:r>
      <w:r w:rsidR="00254650">
        <w:rPr>
          <w:rFonts w:ascii="Arial" w:hAnsi="Arial" w:cs="Arial"/>
          <w:color w:val="000000" w:themeColor="text1"/>
          <w:sz w:val="24"/>
          <w:szCs w:val="24"/>
        </w:rPr>
        <w:t xml:space="preserve">the </w:t>
      </w:r>
      <w:r>
        <w:rPr>
          <w:rFonts w:ascii="Arial" w:hAnsi="Arial" w:cs="Arial"/>
          <w:color w:val="000000" w:themeColor="text1"/>
          <w:sz w:val="24"/>
          <w:szCs w:val="24"/>
        </w:rPr>
        <w:t xml:space="preserve">game capture </w:t>
      </w:r>
      <w:r w:rsidR="00254650">
        <w:rPr>
          <w:rFonts w:ascii="Arial" w:hAnsi="Arial" w:cs="Arial"/>
          <w:color w:val="000000" w:themeColor="text1"/>
          <w:sz w:val="24"/>
          <w:szCs w:val="24"/>
        </w:rPr>
        <w:t>in question</w:t>
      </w:r>
      <w:r w:rsidR="00A175BF">
        <w:rPr>
          <w:rFonts w:ascii="Arial" w:hAnsi="Arial" w:cs="Arial"/>
          <w:color w:val="000000" w:themeColor="text1"/>
          <w:sz w:val="24"/>
          <w:szCs w:val="24"/>
        </w:rPr>
        <w:t xml:space="preserve"> (to inform the </w:t>
      </w:r>
      <w:r w:rsidR="00FA75E8">
        <w:rPr>
          <w:rFonts w:ascii="Arial" w:hAnsi="Arial" w:cs="Arial"/>
          <w:color w:val="000000" w:themeColor="text1"/>
          <w:sz w:val="24"/>
          <w:szCs w:val="24"/>
        </w:rPr>
        <w:t>m</w:t>
      </w:r>
      <w:r w:rsidR="00A175BF">
        <w:rPr>
          <w:rFonts w:ascii="Arial" w:hAnsi="Arial" w:cs="Arial"/>
          <w:color w:val="000000" w:themeColor="text1"/>
          <w:sz w:val="24"/>
          <w:szCs w:val="24"/>
        </w:rPr>
        <w:t>inistry)</w:t>
      </w:r>
      <w:r w:rsidR="00254650">
        <w:rPr>
          <w:rFonts w:ascii="Arial" w:hAnsi="Arial" w:cs="Arial"/>
          <w:color w:val="000000" w:themeColor="text1"/>
          <w:sz w:val="24"/>
          <w:szCs w:val="24"/>
        </w:rPr>
        <w:t xml:space="preserve"> </w:t>
      </w:r>
      <w:r>
        <w:rPr>
          <w:rFonts w:ascii="Arial" w:hAnsi="Arial" w:cs="Arial"/>
          <w:color w:val="000000" w:themeColor="text1"/>
          <w:sz w:val="24"/>
          <w:szCs w:val="24"/>
        </w:rPr>
        <w:t xml:space="preserve">and the </w:t>
      </w:r>
      <w:r w:rsidR="00FA75E8">
        <w:rPr>
          <w:rFonts w:ascii="Arial" w:hAnsi="Arial" w:cs="Arial"/>
          <w:color w:val="000000" w:themeColor="text1"/>
          <w:sz w:val="24"/>
          <w:szCs w:val="24"/>
        </w:rPr>
        <w:t>m</w:t>
      </w:r>
      <w:r>
        <w:rPr>
          <w:rFonts w:ascii="Arial" w:hAnsi="Arial" w:cs="Arial"/>
          <w:color w:val="000000" w:themeColor="text1"/>
          <w:sz w:val="24"/>
          <w:szCs w:val="24"/>
        </w:rPr>
        <w:t>inistry had not been notified</w:t>
      </w:r>
      <w:r w:rsidR="00A175BF">
        <w:rPr>
          <w:rFonts w:ascii="Arial" w:hAnsi="Arial" w:cs="Arial"/>
          <w:color w:val="000000" w:themeColor="text1"/>
          <w:sz w:val="24"/>
          <w:szCs w:val="24"/>
        </w:rPr>
        <w:t xml:space="preserve"> about</w:t>
      </w:r>
      <w:r>
        <w:rPr>
          <w:rFonts w:ascii="Arial" w:hAnsi="Arial" w:cs="Arial"/>
          <w:color w:val="000000" w:themeColor="text1"/>
          <w:sz w:val="24"/>
          <w:szCs w:val="24"/>
        </w:rPr>
        <w:t xml:space="preserve"> the capture of the elephants and did not attend. He also testified that the respondents’ transportation permit was from</w:t>
      </w:r>
      <w:r w:rsidR="00411005">
        <w:rPr>
          <w:rFonts w:ascii="Arial" w:hAnsi="Arial" w:cs="Arial"/>
          <w:color w:val="000000" w:themeColor="text1"/>
          <w:sz w:val="24"/>
          <w:szCs w:val="24"/>
        </w:rPr>
        <w:t xml:space="preserve"> (the Directorate of) V</w:t>
      </w:r>
      <w:r>
        <w:rPr>
          <w:rFonts w:ascii="Arial" w:hAnsi="Arial" w:cs="Arial"/>
          <w:color w:val="000000" w:themeColor="text1"/>
          <w:sz w:val="24"/>
          <w:szCs w:val="24"/>
        </w:rPr>
        <w:t xml:space="preserve">eterinary </w:t>
      </w:r>
      <w:r w:rsidR="00C46FB1">
        <w:rPr>
          <w:rFonts w:ascii="Arial" w:hAnsi="Arial" w:cs="Arial"/>
          <w:color w:val="000000" w:themeColor="text1"/>
          <w:sz w:val="24"/>
          <w:szCs w:val="24"/>
        </w:rPr>
        <w:t>S</w:t>
      </w:r>
      <w:r>
        <w:rPr>
          <w:rFonts w:ascii="Arial" w:hAnsi="Arial" w:cs="Arial"/>
          <w:color w:val="000000" w:themeColor="text1"/>
          <w:sz w:val="24"/>
          <w:szCs w:val="24"/>
        </w:rPr>
        <w:t xml:space="preserve">ervices in respect of disease control but did not satisfy the </w:t>
      </w:r>
      <w:r w:rsidR="00FA75E8">
        <w:rPr>
          <w:rFonts w:ascii="Arial" w:hAnsi="Arial" w:cs="Arial"/>
          <w:color w:val="000000" w:themeColor="text1"/>
          <w:sz w:val="24"/>
          <w:szCs w:val="24"/>
        </w:rPr>
        <w:t>m</w:t>
      </w:r>
      <w:r>
        <w:rPr>
          <w:rFonts w:ascii="Arial" w:hAnsi="Arial" w:cs="Arial"/>
          <w:color w:val="000000" w:themeColor="text1"/>
          <w:sz w:val="24"/>
          <w:szCs w:val="24"/>
        </w:rPr>
        <w:t>inistry’s requirements concerning the conditions under which wild animals such as elephants are transported.</w:t>
      </w:r>
      <w:r w:rsidR="00D860A3">
        <w:rPr>
          <w:rFonts w:ascii="Arial" w:hAnsi="Arial" w:cs="Arial"/>
          <w:color w:val="000000" w:themeColor="text1"/>
          <w:sz w:val="24"/>
          <w:szCs w:val="24"/>
        </w:rPr>
        <w:t xml:space="preserve"> A permit from the </w:t>
      </w:r>
      <w:r w:rsidR="00FA75E8">
        <w:rPr>
          <w:rFonts w:ascii="Arial" w:hAnsi="Arial" w:cs="Arial"/>
          <w:color w:val="000000" w:themeColor="text1"/>
          <w:sz w:val="24"/>
          <w:szCs w:val="24"/>
        </w:rPr>
        <w:t>m</w:t>
      </w:r>
      <w:r w:rsidR="00D860A3">
        <w:rPr>
          <w:rFonts w:ascii="Arial" w:hAnsi="Arial" w:cs="Arial"/>
          <w:color w:val="000000" w:themeColor="text1"/>
          <w:sz w:val="24"/>
          <w:szCs w:val="24"/>
        </w:rPr>
        <w:t>inistry was also required and had not been obtained.</w:t>
      </w:r>
    </w:p>
    <w:p w:rsidR="00424E43" w:rsidRDefault="00424E43" w:rsidP="00480EE7">
      <w:pPr>
        <w:pStyle w:val="ListParagraph"/>
        <w:spacing w:after="0" w:line="480" w:lineRule="auto"/>
        <w:jc w:val="both"/>
        <w:rPr>
          <w:rFonts w:ascii="Arial" w:hAnsi="Arial" w:cs="Arial"/>
          <w:color w:val="000000" w:themeColor="text1"/>
          <w:sz w:val="24"/>
          <w:szCs w:val="24"/>
        </w:rPr>
      </w:pPr>
    </w:p>
    <w:p w:rsidR="00424E43" w:rsidRDefault="002E61F7"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Dr Lindeque also explained that the Government Attorney received instructions </w:t>
      </w:r>
      <w:r w:rsidR="00187DCA">
        <w:rPr>
          <w:rFonts w:ascii="Arial" w:hAnsi="Arial" w:cs="Arial"/>
          <w:color w:val="000000" w:themeColor="text1"/>
          <w:sz w:val="24"/>
          <w:szCs w:val="24"/>
        </w:rPr>
        <w:t xml:space="preserve">from the </w:t>
      </w:r>
      <w:r w:rsidR="00FA75E8">
        <w:rPr>
          <w:rFonts w:ascii="Arial" w:hAnsi="Arial" w:cs="Arial"/>
          <w:color w:val="000000" w:themeColor="text1"/>
          <w:sz w:val="24"/>
          <w:szCs w:val="24"/>
        </w:rPr>
        <w:t>m</w:t>
      </w:r>
      <w:r w:rsidR="00187DCA">
        <w:rPr>
          <w:rFonts w:ascii="Arial" w:hAnsi="Arial" w:cs="Arial"/>
          <w:color w:val="000000" w:themeColor="text1"/>
          <w:sz w:val="24"/>
          <w:szCs w:val="24"/>
        </w:rPr>
        <w:t xml:space="preserve">inistry </w:t>
      </w:r>
      <w:r>
        <w:rPr>
          <w:rFonts w:ascii="Arial" w:hAnsi="Arial" w:cs="Arial"/>
          <w:color w:val="000000" w:themeColor="text1"/>
          <w:sz w:val="24"/>
          <w:szCs w:val="24"/>
        </w:rPr>
        <w:t xml:space="preserve">to proceed for an urgent court order against the respondents but despite several follow-ups, </w:t>
      </w:r>
      <w:r w:rsidR="00254650">
        <w:rPr>
          <w:rFonts w:ascii="Arial" w:hAnsi="Arial" w:cs="Arial"/>
          <w:color w:val="000000" w:themeColor="text1"/>
          <w:sz w:val="24"/>
          <w:szCs w:val="24"/>
        </w:rPr>
        <w:t>the proceedings were not brought</w:t>
      </w:r>
      <w:r>
        <w:rPr>
          <w:rFonts w:ascii="Arial" w:hAnsi="Arial" w:cs="Arial"/>
          <w:color w:val="000000" w:themeColor="text1"/>
          <w:sz w:val="24"/>
          <w:szCs w:val="24"/>
        </w:rPr>
        <w:t xml:space="preserve"> and he was </w:t>
      </w:r>
      <w:r w:rsidR="00254650">
        <w:rPr>
          <w:rFonts w:ascii="Arial" w:hAnsi="Arial" w:cs="Arial"/>
          <w:color w:val="000000" w:themeColor="text1"/>
          <w:sz w:val="24"/>
          <w:szCs w:val="24"/>
        </w:rPr>
        <w:t xml:space="preserve">eventually </w:t>
      </w:r>
      <w:r>
        <w:rPr>
          <w:rFonts w:ascii="Arial" w:hAnsi="Arial" w:cs="Arial"/>
          <w:color w:val="000000" w:themeColor="text1"/>
          <w:sz w:val="24"/>
          <w:szCs w:val="24"/>
        </w:rPr>
        <w:t>advised in December 2017 that an urgent application could no longer be brought because of the intervening delays.</w:t>
      </w:r>
    </w:p>
    <w:p w:rsidR="002E61F7" w:rsidRDefault="002E61F7" w:rsidP="004C0031">
      <w:pPr>
        <w:pStyle w:val="ListParagraph"/>
        <w:spacing w:after="0" w:line="480" w:lineRule="auto"/>
        <w:jc w:val="both"/>
        <w:rPr>
          <w:rFonts w:ascii="Arial" w:hAnsi="Arial" w:cs="Arial"/>
          <w:color w:val="000000" w:themeColor="text1"/>
          <w:sz w:val="24"/>
          <w:szCs w:val="24"/>
        </w:rPr>
      </w:pPr>
    </w:p>
    <w:p w:rsidR="002E61F7" w:rsidRDefault="002E61F7"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Dr Lindeque stated that the </w:t>
      </w:r>
      <w:r w:rsidR="00FA75E8">
        <w:rPr>
          <w:rFonts w:ascii="Arial" w:hAnsi="Arial" w:cs="Arial"/>
          <w:color w:val="000000" w:themeColor="text1"/>
          <w:sz w:val="24"/>
          <w:szCs w:val="24"/>
        </w:rPr>
        <w:t>m</w:t>
      </w:r>
      <w:r>
        <w:rPr>
          <w:rFonts w:ascii="Arial" w:hAnsi="Arial" w:cs="Arial"/>
          <w:color w:val="000000" w:themeColor="text1"/>
          <w:sz w:val="24"/>
          <w:szCs w:val="24"/>
        </w:rPr>
        <w:t>inistry laid criminal charges against the respondents in respect of offences committed in the capturing and transportation of the elephants in question. After lengthy</w:t>
      </w:r>
      <w:r w:rsidR="00254650">
        <w:rPr>
          <w:rFonts w:ascii="Arial" w:hAnsi="Arial" w:cs="Arial"/>
          <w:color w:val="000000" w:themeColor="text1"/>
          <w:sz w:val="24"/>
          <w:szCs w:val="24"/>
        </w:rPr>
        <w:t xml:space="preserve"> investigations, the Prosecutor-</w:t>
      </w:r>
      <w:r>
        <w:rPr>
          <w:rFonts w:ascii="Arial" w:hAnsi="Arial" w:cs="Arial"/>
          <w:color w:val="000000" w:themeColor="text1"/>
          <w:sz w:val="24"/>
          <w:szCs w:val="24"/>
        </w:rPr>
        <w:t xml:space="preserve">General instructed the control prosecutor </w:t>
      </w:r>
      <w:r w:rsidR="00254650">
        <w:rPr>
          <w:rFonts w:ascii="Arial" w:hAnsi="Arial" w:cs="Arial"/>
          <w:color w:val="000000" w:themeColor="text1"/>
          <w:sz w:val="24"/>
          <w:szCs w:val="24"/>
        </w:rPr>
        <w:t>in</w:t>
      </w:r>
      <w:r>
        <w:rPr>
          <w:rFonts w:ascii="Arial" w:hAnsi="Arial" w:cs="Arial"/>
          <w:color w:val="000000" w:themeColor="text1"/>
          <w:sz w:val="24"/>
          <w:szCs w:val="24"/>
        </w:rPr>
        <w:t xml:space="preserve"> Windhoek in August 2018 to proceed with charges. Following his retirement, he was not in a position to </w:t>
      </w:r>
      <w:r w:rsidR="00254650">
        <w:rPr>
          <w:rFonts w:ascii="Arial" w:hAnsi="Arial" w:cs="Arial"/>
          <w:color w:val="000000" w:themeColor="text1"/>
          <w:sz w:val="24"/>
          <w:szCs w:val="24"/>
        </w:rPr>
        <w:t>supply</w:t>
      </w:r>
      <w:r>
        <w:rPr>
          <w:rFonts w:ascii="Arial" w:hAnsi="Arial" w:cs="Arial"/>
          <w:color w:val="000000" w:themeColor="text1"/>
          <w:sz w:val="24"/>
          <w:szCs w:val="24"/>
        </w:rPr>
        <w:t xml:space="preserve"> further developments in</w:t>
      </w:r>
      <w:r w:rsidR="00254650">
        <w:rPr>
          <w:rFonts w:ascii="Arial" w:hAnsi="Arial" w:cs="Arial"/>
          <w:color w:val="000000" w:themeColor="text1"/>
          <w:sz w:val="24"/>
          <w:szCs w:val="24"/>
        </w:rPr>
        <w:t xml:space="preserve"> respect of</w:t>
      </w:r>
      <w:r>
        <w:rPr>
          <w:rFonts w:ascii="Arial" w:hAnsi="Arial" w:cs="Arial"/>
          <w:color w:val="000000" w:themeColor="text1"/>
          <w:sz w:val="24"/>
          <w:szCs w:val="24"/>
        </w:rPr>
        <w:t xml:space="preserve"> the criminal proceedings against the</w:t>
      </w:r>
      <w:r w:rsidR="00254650">
        <w:rPr>
          <w:rFonts w:ascii="Arial" w:hAnsi="Arial" w:cs="Arial"/>
          <w:color w:val="000000" w:themeColor="text1"/>
          <w:sz w:val="24"/>
          <w:szCs w:val="24"/>
        </w:rPr>
        <w:t xml:space="preserve"> respondents</w:t>
      </w:r>
      <w:r>
        <w:rPr>
          <w:rFonts w:ascii="Arial" w:hAnsi="Arial" w:cs="Arial"/>
          <w:color w:val="000000" w:themeColor="text1"/>
          <w:sz w:val="24"/>
          <w:szCs w:val="24"/>
        </w:rPr>
        <w:t>.</w:t>
      </w:r>
    </w:p>
    <w:p w:rsidR="002E61F7" w:rsidRDefault="002E61F7" w:rsidP="004C0031">
      <w:pPr>
        <w:pStyle w:val="ListParagraph"/>
        <w:spacing w:after="0" w:line="480" w:lineRule="auto"/>
        <w:jc w:val="both"/>
        <w:rPr>
          <w:rFonts w:ascii="Arial" w:hAnsi="Arial" w:cs="Arial"/>
          <w:color w:val="000000" w:themeColor="text1"/>
          <w:sz w:val="24"/>
          <w:szCs w:val="24"/>
        </w:rPr>
      </w:pPr>
    </w:p>
    <w:p w:rsidR="002E61F7" w:rsidRDefault="002E61F7"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cross-examination, he stated that his doctorate was in wildlife management and in particular in the management of elephants. He referred to the large body of knowledge concerning the capturing, care and handling of elephants. He testified </w:t>
      </w:r>
      <w:r w:rsidR="00254650">
        <w:rPr>
          <w:rFonts w:ascii="Arial" w:hAnsi="Arial" w:cs="Arial"/>
          <w:color w:val="000000" w:themeColor="text1"/>
          <w:sz w:val="24"/>
          <w:szCs w:val="24"/>
        </w:rPr>
        <w:t>that a</w:t>
      </w:r>
      <w:r>
        <w:rPr>
          <w:rFonts w:ascii="Arial" w:hAnsi="Arial" w:cs="Arial"/>
          <w:color w:val="000000" w:themeColor="text1"/>
          <w:sz w:val="24"/>
          <w:szCs w:val="24"/>
        </w:rPr>
        <w:t xml:space="preserve"> common practice and protocols</w:t>
      </w:r>
      <w:r w:rsidR="00254650">
        <w:rPr>
          <w:rFonts w:ascii="Arial" w:hAnsi="Arial" w:cs="Arial"/>
          <w:color w:val="000000" w:themeColor="text1"/>
          <w:sz w:val="24"/>
          <w:szCs w:val="24"/>
        </w:rPr>
        <w:t xml:space="preserve"> were</w:t>
      </w:r>
      <w:r>
        <w:rPr>
          <w:rFonts w:ascii="Arial" w:hAnsi="Arial" w:cs="Arial"/>
          <w:color w:val="000000" w:themeColor="text1"/>
          <w:sz w:val="24"/>
          <w:szCs w:val="24"/>
        </w:rPr>
        <w:t xml:space="preserve"> to be adhered to so as to avoid elephants damaging themselves, falling or dying from lack of air supply. He referred to a strict procedure </w:t>
      </w:r>
      <w:r w:rsidR="00D23CD4">
        <w:rPr>
          <w:rFonts w:ascii="Arial" w:hAnsi="Arial" w:cs="Arial"/>
          <w:color w:val="000000" w:themeColor="text1"/>
          <w:sz w:val="24"/>
          <w:szCs w:val="24"/>
        </w:rPr>
        <w:t>for</w:t>
      </w:r>
      <w:r>
        <w:rPr>
          <w:rFonts w:ascii="Arial" w:hAnsi="Arial" w:cs="Arial"/>
          <w:color w:val="000000" w:themeColor="text1"/>
          <w:sz w:val="24"/>
          <w:szCs w:val="24"/>
        </w:rPr>
        <w:t xml:space="preserve"> keeping them in bomas with technical requirements regarding their </w:t>
      </w:r>
      <w:r w:rsidR="00D23CD4">
        <w:rPr>
          <w:rFonts w:ascii="Arial" w:hAnsi="Arial" w:cs="Arial"/>
          <w:color w:val="000000" w:themeColor="text1"/>
          <w:sz w:val="24"/>
          <w:szCs w:val="24"/>
        </w:rPr>
        <w:t>construction, as well as for feeding, water and shade within a boma.</w:t>
      </w:r>
    </w:p>
    <w:p w:rsidR="00424E43" w:rsidRDefault="00424E43" w:rsidP="004C0031">
      <w:pPr>
        <w:pStyle w:val="ListParagraph"/>
        <w:spacing w:after="0" w:line="480" w:lineRule="auto"/>
        <w:jc w:val="both"/>
        <w:rPr>
          <w:rFonts w:ascii="Arial" w:hAnsi="Arial" w:cs="Arial"/>
          <w:color w:val="000000" w:themeColor="text1"/>
          <w:sz w:val="24"/>
          <w:szCs w:val="24"/>
        </w:rPr>
      </w:pPr>
    </w:p>
    <w:p w:rsidR="00424E43" w:rsidRDefault="00D23CD4" w:rsidP="00BE150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When asked about the delay in seeking an urgent court order, Dr Lindeque stated that one of the reasons related to attempts made to resolve matters in an amicable manner with the respondents </w:t>
      </w:r>
      <w:r w:rsidR="00C46FB1">
        <w:rPr>
          <w:rFonts w:ascii="Arial" w:hAnsi="Arial" w:cs="Arial"/>
          <w:color w:val="000000" w:themeColor="text1"/>
          <w:sz w:val="24"/>
          <w:szCs w:val="24"/>
        </w:rPr>
        <w:t>by</w:t>
      </w:r>
      <w:r>
        <w:rPr>
          <w:rFonts w:ascii="Arial" w:hAnsi="Arial" w:cs="Arial"/>
          <w:color w:val="000000" w:themeColor="text1"/>
          <w:sz w:val="24"/>
          <w:szCs w:val="24"/>
        </w:rPr>
        <w:t xml:space="preserve"> exploring options </w:t>
      </w:r>
      <w:r w:rsidR="00D860A3">
        <w:rPr>
          <w:rFonts w:ascii="Arial" w:hAnsi="Arial" w:cs="Arial"/>
          <w:color w:val="000000" w:themeColor="text1"/>
          <w:sz w:val="24"/>
          <w:szCs w:val="24"/>
        </w:rPr>
        <w:t>for the</w:t>
      </w:r>
      <w:r>
        <w:rPr>
          <w:rFonts w:ascii="Arial" w:hAnsi="Arial" w:cs="Arial"/>
          <w:color w:val="000000" w:themeColor="text1"/>
          <w:sz w:val="24"/>
          <w:szCs w:val="24"/>
        </w:rPr>
        <w:t xml:space="preserve"> return </w:t>
      </w:r>
      <w:r w:rsidR="00D860A3">
        <w:rPr>
          <w:rFonts w:ascii="Arial" w:hAnsi="Arial" w:cs="Arial"/>
          <w:color w:val="000000" w:themeColor="text1"/>
          <w:sz w:val="24"/>
          <w:szCs w:val="24"/>
        </w:rPr>
        <w:t xml:space="preserve">of </w:t>
      </w:r>
      <w:r>
        <w:rPr>
          <w:rFonts w:ascii="Arial" w:hAnsi="Arial" w:cs="Arial"/>
          <w:color w:val="000000" w:themeColor="text1"/>
          <w:sz w:val="24"/>
          <w:szCs w:val="24"/>
        </w:rPr>
        <w:t>the elephants to the farm Eden</w:t>
      </w:r>
      <w:r w:rsidR="00254650">
        <w:rPr>
          <w:rFonts w:ascii="Arial" w:hAnsi="Arial" w:cs="Arial"/>
          <w:color w:val="000000" w:themeColor="text1"/>
          <w:sz w:val="24"/>
          <w:szCs w:val="24"/>
        </w:rPr>
        <w:t xml:space="preserve"> without the need for a court order</w:t>
      </w:r>
      <w:r>
        <w:rPr>
          <w:rFonts w:ascii="Arial" w:hAnsi="Arial" w:cs="Arial"/>
          <w:color w:val="000000" w:themeColor="text1"/>
          <w:sz w:val="24"/>
          <w:szCs w:val="24"/>
        </w:rPr>
        <w:t xml:space="preserve">. He referred to commitments given by Mr Lombaard in a meeting to effect significant structural improvements to the place where the elephants were </w:t>
      </w:r>
      <w:r w:rsidR="00254650">
        <w:rPr>
          <w:rFonts w:ascii="Arial" w:hAnsi="Arial" w:cs="Arial"/>
          <w:color w:val="000000" w:themeColor="text1"/>
          <w:sz w:val="24"/>
          <w:szCs w:val="24"/>
        </w:rPr>
        <w:t xml:space="preserve">being </w:t>
      </w:r>
      <w:r>
        <w:rPr>
          <w:rFonts w:ascii="Arial" w:hAnsi="Arial" w:cs="Arial"/>
          <w:color w:val="000000" w:themeColor="text1"/>
          <w:sz w:val="24"/>
          <w:szCs w:val="24"/>
        </w:rPr>
        <w:t>kept and that he was working on a 100 hectare camp to release the elephants until a decision was made as to their fate. Dr Lindeque stated that it was on the strength of those commitments that the Minister was advised to follow a particular course of action.</w:t>
      </w:r>
    </w:p>
    <w:p w:rsidR="00424E43" w:rsidRDefault="00424E43" w:rsidP="004C0031">
      <w:pPr>
        <w:pStyle w:val="ListParagraph"/>
        <w:spacing w:after="0" w:line="480" w:lineRule="auto"/>
        <w:jc w:val="both"/>
        <w:rPr>
          <w:rFonts w:ascii="Arial" w:hAnsi="Arial" w:cs="Arial"/>
          <w:color w:val="000000" w:themeColor="text1"/>
          <w:sz w:val="24"/>
          <w:szCs w:val="24"/>
        </w:rPr>
      </w:pPr>
    </w:p>
    <w:p w:rsidR="00424E43" w:rsidRPr="00172C83" w:rsidRDefault="00D23CD4" w:rsidP="00172C8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Dr Lindeque also stated that Mr Lombaard had informed the </w:t>
      </w:r>
      <w:r w:rsidR="00FA75E8">
        <w:rPr>
          <w:rFonts w:ascii="Arial" w:hAnsi="Arial" w:cs="Arial"/>
          <w:color w:val="000000" w:themeColor="text1"/>
          <w:sz w:val="24"/>
          <w:szCs w:val="24"/>
        </w:rPr>
        <w:t>m</w:t>
      </w:r>
      <w:r w:rsidRPr="00172C83">
        <w:rPr>
          <w:rFonts w:ascii="Arial" w:hAnsi="Arial" w:cs="Arial"/>
          <w:color w:val="000000" w:themeColor="text1"/>
          <w:sz w:val="24"/>
          <w:szCs w:val="24"/>
        </w:rPr>
        <w:t>inistry that one of the elephants had died in November 2017</w:t>
      </w:r>
      <w:r w:rsidR="00254650" w:rsidRPr="00172C83">
        <w:rPr>
          <w:rFonts w:ascii="Arial" w:hAnsi="Arial" w:cs="Arial"/>
          <w:color w:val="000000" w:themeColor="text1"/>
          <w:sz w:val="24"/>
          <w:szCs w:val="24"/>
        </w:rPr>
        <w:t>, a fact not referred to by Mr Lombaard in his evidence</w:t>
      </w:r>
      <w:r w:rsidRPr="00172C83">
        <w:rPr>
          <w:rFonts w:ascii="Arial" w:hAnsi="Arial" w:cs="Arial"/>
          <w:color w:val="000000" w:themeColor="text1"/>
          <w:sz w:val="24"/>
          <w:szCs w:val="24"/>
        </w:rPr>
        <w:t>.</w:t>
      </w:r>
    </w:p>
    <w:p w:rsidR="00E5004F" w:rsidRDefault="00E5004F" w:rsidP="00E5004F">
      <w:pPr>
        <w:spacing w:after="0" w:line="480" w:lineRule="auto"/>
        <w:jc w:val="both"/>
        <w:rPr>
          <w:rFonts w:ascii="Arial" w:hAnsi="Arial" w:cs="Arial"/>
          <w:color w:val="000000" w:themeColor="text1"/>
          <w:sz w:val="24"/>
          <w:szCs w:val="24"/>
        </w:rPr>
      </w:pPr>
    </w:p>
    <w:p w:rsidR="00E5004F" w:rsidRPr="00E5004F" w:rsidRDefault="00E5004F" w:rsidP="00E5004F">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High Court judgment on the merits</w:t>
      </w:r>
    </w:p>
    <w:p w:rsidR="00E5004F" w:rsidRDefault="00D860A3" w:rsidP="00E5004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found that </w:t>
      </w:r>
      <w:r w:rsidR="00E5004F">
        <w:rPr>
          <w:rFonts w:ascii="Arial" w:hAnsi="Arial" w:cs="Arial"/>
          <w:color w:val="000000" w:themeColor="text1"/>
          <w:sz w:val="24"/>
          <w:szCs w:val="24"/>
        </w:rPr>
        <w:t>the article was defamatory of the respondent</w:t>
      </w:r>
      <w:r w:rsidR="00187DCA">
        <w:rPr>
          <w:rFonts w:ascii="Arial" w:hAnsi="Arial" w:cs="Arial"/>
          <w:color w:val="000000" w:themeColor="text1"/>
          <w:sz w:val="24"/>
          <w:szCs w:val="24"/>
        </w:rPr>
        <w:t>s in that</w:t>
      </w:r>
      <w:r w:rsidR="00E5004F">
        <w:rPr>
          <w:rFonts w:ascii="Arial" w:hAnsi="Arial" w:cs="Arial"/>
          <w:color w:val="000000" w:themeColor="text1"/>
          <w:sz w:val="24"/>
          <w:szCs w:val="24"/>
        </w:rPr>
        <w:t xml:space="preserve"> it attributed illegal activities to the respondents, leading to both a civil and criminal case being opened against them.</w:t>
      </w:r>
    </w:p>
    <w:p w:rsidR="00E5004F" w:rsidRDefault="00E5004F" w:rsidP="00E5004F">
      <w:pPr>
        <w:pStyle w:val="ListParagraph"/>
        <w:spacing w:after="0" w:line="480" w:lineRule="auto"/>
        <w:jc w:val="both"/>
        <w:rPr>
          <w:rFonts w:ascii="Arial" w:hAnsi="Arial" w:cs="Arial"/>
          <w:color w:val="000000" w:themeColor="text1"/>
          <w:sz w:val="24"/>
          <w:szCs w:val="24"/>
        </w:rPr>
      </w:pPr>
    </w:p>
    <w:p w:rsidR="00E5004F" w:rsidRDefault="00E5004F" w:rsidP="00E5004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also found that the reference to the elephants being kept in horrific and deplorable conditions was also defamatory of the respondents.</w:t>
      </w:r>
    </w:p>
    <w:p w:rsidR="00E5004F" w:rsidRDefault="00E5004F" w:rsidP="00E5004F">
      <w:pPr>
        <w:pStyle w:val="ListParagraph"/>
        <w:spacing w:after="0" w:line="480" w:lineRule="auto"/>
        <w:jc w:val="both"/>
        <w:rPr>
          <w:rFonts w:ascii="Arial" w:hAnsi="Arial" w:cs="Arial"/>
          <w:color w:val="000000" w:themeColor="text1"/>
          <w:sz w:val="24"/>
          <w:szCs w:val="24"/>
        </w:rPr>
      </w:pPr>
    </w:p>
    <w:p w:rsidR="00E5004F" w:rsidRDefault="00E5004F" w:rsidP="00E5004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Turning to the defences raised by the appellants, the court found that they had not discharged the onus upon them to establish the truth of the statements contained in the article. The court rejected Dr Lindeque’s evidence that there was an illegal capture because the veterinarian specified by Super Game Dealers CC did not personally capture the elephants. Th</w:t>
      </w:r>
      <w:r w:rsidR="00D860A3">
        <w:rPr>
          <w:rFonts w:ascii="Arial" w:hAnsi="Arial" w:cs="Arial"/>
          <w:color w:val="000000" w:themeColor="text1"/>
          <w:sz w:val="24"/>
          <w:szCs w:val="24"/>
        </w:rPr>
        <w:t xml:space="preserve">e capture </w:t>
      </w:r>
      <w:r>
        <w:rPr>
          <w:rFonts w:ascii="Arial" w:hAnsi="Arial" w:cs="Arial"/>
          <w:color w:val="000000" w:themeColor="text1"/>
          <w:sz w:val="24"/>
          <w:szCs w:val="24"/>
        </w:rPr>
        <w:t xml:space="preserve">had been </w:t>
      </w:r>
      <w:r w:rsidR="00D860A3">
        <w:rPr>
          <w:rFonts w:ascii="Arial" w:hAnsi="Arial" w:cs="Arial"/>
          <w:color w:val="000000" w:themeColor="text1"/>
          <w:sz w:val="24"/>
          <w:szCs w:val="24"/>
        </w:rPr>
        <w:t>effected</w:t>
      </w:r>
      <w:r>
        <w:rPr>
          <w:rFonts w:ascii="Arial" w:hAnsi="Arial" w:cs="Arial"/>
          <w:color w:val="000000" w:themeColor="text1"/>
          <w:sz w:val="24"/>
          <w:szCs w:val="24"/>
        </w:rPr>
        <w:t xml:space="preserve"> by other veterinarians on behalf of Super Game Dealers CC. </w:t>
      </w:r>
      <w:r w:rsidR="00C46FB1">
        <w:rPr>
          <w:rFonts w:ascii="Arial" w:hAnsi="Arial" w:cs="Arial"/>
          <w:color w:val="000000" w:themeColor="text1"/>
          <w:sz w:val="24"/>
          <w:szCs w:val="24"/>
        </w:rPr>
        <w:t>T</w:t>
      </w:r>
      <w:r>
        <w:rPr>
          <w:rFonts w:ascii="Arial" w:hAnsi="Arial" w:cs="Arial"/>
          <w:color w:val="000000" w:themeColor="text1"/>
          <w:sz w:val="24"/>
          <w:szCs w:val="24"/>
        </w:rPr>
        <w:t xml:space="preserve">he court appeared to find that this did not amount to a breach of the permit. The court also found that there was not </w:t>
      </w:r>
      <w:r w:rsidR="00310A94">
        <w:rPr>
          <w:rFonts w:ascii="Arial" w:hAnsi="Arial" w:cs="Arial"/>
          <w:color w:val="000000" w:themeColor="text1"/>
          <w:sz w:val="24"/>
          <w:szCs w:val="24"/>
        </w:rPr>
        <w:t xml:space="preserve">any </w:t>
      </w:r>
      <w:r>
        <w:rPr>
          <w:rFonts w:ascii="Arial" w:hAnsi="Arial" w:cs="Arial"/>
          <w:color w:val="000000" w:themeColor="text1"/>
          <w:sz w:val="24"/>
          <w:szCs w:val="24"/>
        </w:rPr>
        <w:t xml:space="preserve">non-compliance </w:t>
      </w:r>
      <w:r w:rsidR="00B953F2">
        <w:rPr>
          <w:rFonts w:ascii="Arial" w:hAnsi="Arial" w:cs="Arial"/>
          <w:color w:val="000000" w:themeColor="text1"/>
          <w:sz w:val="24"/>
          <w:szCs w:val="24"/>
        </w:rPr>
        <w:t xml:space="preserve">with the transport permits and </w:t>
      </w:r>
      <w:r w:rsidR="00C46FB1">
        <w:rPr>
          <w:rFonts w:ascii="Arial" w:hAnsi="Arial" w:cs="Arial"/>
          <w:color w:val="000000" w:themeColor="text1"/>
          <w:sz w:val="24"/>
          <w:szCs w:val="24"/>
        </w:rPr>
        <w:t xml:space="preserve">that the </w:t>
      </w:r>
      <w:r w:rsidR="00B953F2">
        <w:rPr>
          <w:rFonts w:ascii="Arial" w:hAnsi="Arial" w:cs="Arial"/>
          <w:color w:val="000000" w:themeColor="text1"/>
          <w:sz w:val="24"/>
          <w:szCs w:val="24"/>
        </w:rPr>
        <w:t xml:space="preserve">condition contended for by Dr Lindeque merely amounted </w:t>
      </w:r>
      <w:r w:rsidR="006B1C9C">
        <w:rPr>
          <w:rFonts w:ascii="Arial" w:hAnsi="Arial" w:cs="Arial"/>
          <w:color w:val="000000" w:themeColor="text1"/>
          <w:sz w:val="24"/>
          <w:szCs w:val="24"/>
        </w:rPr>
        <w:t xml:space="preserve">to </w:t>
      </w:r>
      <w:r w:rsidR="00B953F2">
        <w:rPr>
          <w:rFonts w:ascii="Arial" w:hAnsi="Arial" w:cs="Arial"/>
          <w:color w:val="000000" w:themeColor="text1"/>
          <w:sz w:val="24"/>
          <w:szCs w:val="24"/>
        </w:rPr>
        <w:t>remarks contained on the permits.</w:t>
      </w:r>
    </w:p>
    <w:p w:rsidR="00411005" w:rsidRDefault="00411005" w:rsidP="00E5004F">
      <w:pPr>
        <w:pStyle w:val="ListParagraph"/>
        <w:spacing w:after="0" w:line="480" w:lineRule="auto"/>
        <w:jc w:val="both"/>
        <w:rPr>
          <w:rFonts w:ascii="Arial" w:hAnsi="Arial" w:cs="Arial"/>
          <w:color w:val="000000" w:themeColor="text1"/>
          <w:sz w:val="24"/>
          <w:szCs w:val="24"/>
        </w:rPr>
      </w:pPr>
    </w:p>
    <w:p w:rsidR="00411005" w:rsidRDefault="00B953F2"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referred to the code of ethics for journalists quoted in </w:t>
      </w:r>
      <w:r w:rsidRPr="00C46FB1">
        <w:rPr>
          <w:rFonts w:ascii="Arial" w:hAnsi="Arial" w:cs="Arial"/>
          <w:i/>
          <w:color w:val="000000" w:themeColor="text1"/>
          <w:sz w:val="24"/>
          <w:szCs w:val="24"/>
        </w:rPr>
        <w:t>Trustco Group International Ltd v Shikongo</w:t>
      </w:r>
      <w:r>
        <w:rPr>
          <w:rStyle w:val="FootnoteReference"/>
          <w:rFonts w:ascii="Arial" w:hAnsi="Arial" w:cs="Arial"/>
          <w:color w:val="000000" w:themeColor="text1"/>
          <w:sz w:val="24"/>
          <w:szCs w:val="24"/>
        </w:rPr>
        <w:footnoteReference w:id="2"/>
      </w:r>
      <w:r>
        <w:rPr>
          <w:rFonts w:ascii="Arial" w:hAnsi="Arial" w:cs="Arial"/>
          <w:color w:val="000000" w:themeColor="text1"/>
          <w:sz w:val="24"/>
          <w:szCs w:val="24"/>
        </w:rPr>
        <w:t xml:space="preserve"> which</w:t>
      </w:r>
      <w:r w:rsidR="00187DCA">
        <w:rPr>
          <w:rFonts w:ascii="Arial" w:hAnsi="Arial" w:cs="Arial"/>
          <w:color w:val="000000" w:themeColor="text1"/>
          <w:sz w:val="24"/>
          <w:szCs w:val="24"/>
        </w:rPr>
        <w:t xml:space="preserve"> it found</w:t>
      </w:r>
      <w:r>
        <w:rPr>
          <w:rFonts w:ascii="Arial" w:hAnsi="Arial" w:cs="Arial"/>
          <w:color w:val="000000" w:themeColor="text1"/>
          <w:sz w:val="24"/>
          <w:szCs w:val="24"/>
        </w:rPr>
        <w:t xml:space="preserve"> require</w:t>
      </w:r>
      <w:r w:rsidR="00187DCA">
        <w:rPr>
          <w:rFonts w:ascii="Arial" w:hAnsi="Arial" w:cs="Arial"/>
          <w:color w:val="000000" w:themeColor="text1"/>
          <w:sz w:val="24"/>
          <w:szCs w:val="24"/>
        </w:rPr>
        <w:t>d</w:t>
      </w:r>
      <w:r>
        <w:rPr>
          <w:rFonts w:ascii="Arial" w:hAnsi="Arial" w:cs="Arial"/>
          <w:color w:val="000000" w:themeColor="text1"/>
          <w:sz w:val="24"/>
          <w:szCs w:val="24"/>
        </w:rPr>
        <w:t xml:space="preserve"> journalists to test the accuracy of information from all sources and exercise care to avoid inadvertent error and diligently seek out subjects of news stories to give them the opportunity to respond to allegations of wrongdoing.</w:t>
      </w:r>
    </w:p>
    <w:p w:rsidR="00411005" w:rsidRDefault="00411005" w:rsidP="00411005">
      <w:pPr>
        <w:pStyle w:val="ListParagraph"/>
        <w:spacing w:after="0" w:line="480" w:lineRule="auto"/>
        <w:jc w:val="both"/>
        <w:rPr>
          <w:rFonts w:ascii="Arial" w:hAnsi="Arial" w:cs="Arial"/>
          <w:color w:val="000000" w:themeColor="text1"/>
          <w:sz w:val="24"/>
          <w:szCs w:val="24"/>
        </w:rPr>
      </w:pPr>
    </w:p>
    <w:p w:rsidR="00411005" w:rsidRDefault="00B953F2"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found that all information presented by Dr Lindeque at the press conference was not accurate in that no urgent application or civil case had been filed and that allegations of illegal capture and transport would</w:t>
      </w:r>
      <w:r w:rsidR="00D860A3">
        <w:rPr>
          <w:rFonts w:ascii="Arial" w:hAnsi="Arial" w:cs="Arial"/>
          <w:color w:val="000000" w:themeColor="text1"/>
          <w:sz w:val="24"/>
          <w:szCs w:val="24"/>
        </w:rPr>
        <w:t xml:space="preserve"> not</w:t>
      </w:r>
      <w:r>
        <w:rPr>
          <w:rFonts w:ascii="Arial" w:hAnsi="Arial" w:cs="Arial"/>
          <w:color w:val="000000" w:themeColor="text1"/>
          <w:sz w:val="24"/>
          <w:szCs w:val="24"/>
        </w:rPr>
        <w:t xml:space="preserve"> appear to be </w:t>
      </w:r>
      <w:r w:rsidR="00187DCA">
        <w:rPr>
          <w:rFonts w:ascii="Arial" w:hAnsi="Arial" w:cs="Arial"/>
          <w:color w:val="000000" w:themeColor="text1"/>
          <w:sz w:val="24"/>
          <w:szCs w:val="24"/>
        </w:rPr>
        <w:t>accurate</w:t>
      </w:r>
      <w:r>
        <w:rPr>
          <w:rFonts w:ascii="Arial" w:hAnsi="Arial" w:cs="Arial"/>
          <w:color w:val="000000" w:themeColor="text1"/>
          <w:sz w:val="24"/>
          <w:szCs w:val="24"/>
        </w:rPr>
        <w:t>.</w:t>
      </w:r>
    </w:p>
    <w:p w:rsidR="00411005" w:rsidRDefault="00411005" w:rsidP="00411005">
      <w:pPr>
        <w:pStyle w:val="ListParagraph"/>
        <w:spacing w:after="0" w:line="480" w:lineRule="auto"/>
        <w:jc w:val="both"/>
        <w:rPr>
          <w:rFonts w:ascii="Arial" w:hAnsi="Arial" w:cs="Arial"/>
          <w:color w:val="000000" w:themeColor="text1"/>
          <w:sz w:val="24"/>
          <w:szCs w:val="24"/>
        </w:rPr>
      </w:pPr>
    </w:p>
    <w:p w:rsidR="00411005" w:rsidRDefault="00B953F2"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found that Ms Smit did nothing</w:t>
      </w:r>
      <w:r w:rsidR="00310A94" w:rsidRPr="00310A94">
        <w:rPr>
          <w:rFonts w:ascii="Arial" w:hAnsi="Arial" w:cs="Arial"/>
          <w:color w:val="000000" w:themeColor="text1"/>
          <w:sz w:val="24"/>
          <w:szCs w:val="24"/>
        </w:rPr>
        <w:t xml:space="preserve"> </w:t>
      </w:r>
      <w:r w:rsidR="00310A94">
        <w:rPr>
          <w:rFonts w:ascii="Arial" w:hAnsi="Arial" w:cs="Arial"/>
          <w:color w:val="000000" w:themeColor="text1"/>
          <w:sz w:val="24"/>
          <w:szCs w:val="24"/>
        </w:rPr>
        <w:t>to investigate the veracity of the allegations</w:t>
      </w:r>
      <w:r>
        <w:rPr>
          <w:rFonts w:ascii="Arial" w:hAnsi="Arial" w:cs="Arial"/>
          <w:color w:val="000000" w:themeColor="text1"/>
          <w:sz w:val="24"/>
          <w:szCs w:val="24"/>
        </w:rPr>
        <w:t>, apart from her two telephon</w:t>
      </w:r>
      <w:r w:rsidR="00310A94">
        <w:rPr>
          <w:rFonts w:ascii="Arial" w:hAnsi="Arial" w:cs="Arial"/>
          <w:color w:val="000000" w:themeColor="text1"/>
          <w:sz w:val="24"/>
          <w:szCs w:val="24"/>
        </w:rPr>
        <w:t>e calls to the first respondent</w:t>
      </w:r>
      <w:r>
        <w:rPr>
          <w:rFonts w:ascii="Arial" w:hAnsi="Arial" w:cs="Arial"/>
          <w:color w:val="000000" w:themeColor="text1"/>
          <w:sz w:val="24"/>
          <w:szCs w:val="24"/>
        </w:rPr>
        <w:t>.</w:t>
      </w:r>
    </w:p>
    <w:p w:rsidR="00411005" w:rsidRDefault="00411005" w:rsidP="00411005">
      <w:pPr>
        <w:pStyle w:val="ListParagraph"/>
        <w:spacing w:after="0" w:line="480" w:lineRule="auto"/>
        <w:jc w:val="both"/>
        <w:rPr>
          <w:rFonts w:ascii="Arial" w:hAnsi="Arial" w:cs="Arial"/>
          <w:color w:val="000000" w:themeColor="text1"/>
          <w:sz w:val="24"/>
          <w:szCs w:val="24"/>
        </w:rPr>
      </w:pPr>
    </w:p>
    <w:p w:rsidR="00411005" w:rsidRDefault="00B953F2"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held that there was a duty on Ms Smit to make a genuine and reasonable effort to contact </w:t>
      </w:r>
      <w:r w:rsidR="00C46FB1">
        <w:rPr>
          <w:rFonts w:ascii="Arial" w:hAnsi="Arial" w:cs="Arial"/>
          <w:color w:val="000000" w:themeColor="text1"/>
          <w:sz w:val="24"/>
          <w:szCs w:val="24"/>
        </w:rPr>
        <w:t>Mr Lombaard</w:t>
      </w:r>
      <w:r>
        <w:rPr>
          <w:rFonts w:ascii="Arial" w:hAnsi="Arial" w:cs="Arial"/>
          <w:color w:val="000000" w:themeColor="text1"/>
          <w:sz w:val="24"/>
          <w:szCs w:val="24"/>
        </w:rPr>
        <w:t xml:space="preserve"> and that her two calls in short succession did not amount to a genuine and reasonable effort on her part.</w:t>
      </w:r>
    </w:p>
    <w:p w:rsidR="00B953F2" w:rsidRDefault="00B953F2" w:rsidP="00B953F2">
      <w:pPr>
        <w:pStyle w:val="ListParagraph"/>
        <w:spacing w:after="0" w:line="480" w:lineRule="auto"/>
        <w:jc w:val="both"/>
        <w:rPr>
          <w:rFonts w:ascii="Arial" w:hAnsi="Arial" w:cs="Arial"/>
          <w:color w:val="000000" w:themeColor="text1"/>
          <w:sz w:val="24"/>
          <w:szCs w:val="24"/>
        </w:rPr>
      </w:pPr>
    </w:p>
    <w:p w:rsidR="00B953F2" w:rsidRDefault="00B953F2"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Whilst accepting that the treatment of elephants is a matter of public interest, the court held that the appellants had not established the defences of truth and public interest as well as fair comment.</w:t>
      </w:r>
    </w:p>
    <w:p w:rsidR="00B953F2" w:rsidRDefault="00B953F2" w:rsidP="00B953F2">
      <w:pPr>
        <w:pStyle w:val="ListParagraph"/>
        <w:spacing w:after="0" w:line="480" w:lineRule="auto"/>
        <w:jc w:val="both"/>
        <w:rPr>
          <w:rFonts w:ascii="Arial" w:hAnsi="Arial" w:cs="Arial"/>
          <w:color w:val="000000" w:themeColor="text1"/>
          <w:sz w:val="24"/>
          <w:szCs w:val="24"/>
        </w:rPr>
      </w:pPr>
    </w:p>
    <w:p w:rsidR="00B953F2" w:rsidRDefault="00B953F2"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turned </w:t>
      </w:r>
      <w:r w:rsidR="00D860A3">
        <w:rPr>
          <w:rFonts w:ascii="Arial" w:hAnsi="Arial" w:cs="Arial"/>
          <w:color w:val="000000" w:themeColor="text1"/>
          <w:sz w:val="24"/>
          <w:szCs w:val="24"/>
        </w:rPr>
        <w:t xml:space="preserve">to </w:t>
      </w:r>
      <w:r>
        <w:rPr>
          <w:rFonts w:ascii="Arial" w:hAnsi="Arial" w:cs="Arial"/>
          <w:color w:val="000000" w:themeColor="text1"/>
          <w:sz w:val="24"/>
          <w:szCs w:val="24"/>
        </w:rPr>
        <w:t xml:space="preserve">the defence of reasonable publication. It found that Ms Smit, by not seeking out </w:t>
      </w:r>
      <w:r w:rsidR="00D860A3">
        <w:rPr>
          <w:rFonts w:ascii="Arial" w:hAnsi="Arial" w:cs="Arial"/>
          <w:color w:val="000000" w:themeColor="text1"/>
          <w:sz w:val="24"/>
          <w:szCs w:val="24"/>
        </w:rPr>
        <w:t>Mr Lombaard</w:t>
      </w:r>
      <w:r>
        <w:rPr>
          <w:rFonts w:ascii="Arial" w:hAnsi="Arial" w:cs="Arial"/>
          <w:color w:val="000000" w:themeColor="text1"/>
          <w:sz w:val="24"/>
          <w:szCs w:val="24"/>
        </w:rPr>
        <w:t xml:space="preserve"> to afford him the chance to respond to the allegations</w:t>
      </w:r>
      <w:r w:rsidR="00C46FB1">
        <w:rPr>
          <w:rFonts w:ascii="Arial" w:hAnsi="Arial" w:cs="Arial"/>
          <w:color w:val="000000" w:themeColor="text1"/>
          <w:sz w:val="24"/>
          <w:szCs w:val="24"/>
        </w:rPr>
        <w:t>,</w:t>
      </w:r>
      <w:r>
        <w:rPr>
          <w:rFonts w:ascii="Arial" w:hAnsi="Arial" w:cs="Arial"/>
          <w:color w:val="000000" w:themeColor="text1"/>
          <w:sz w:val="24"/>
          <w:szCs w:val="24"/>
        </w:rPr>
        <w:t xml:space="preserve"> did not amount to reasonable or responsible journalism and that the appellants had failed to establish the defence of reasonable publication.</w:t>
      </w:r>
    </w:p>
    <w:p w:rsidR="00B953F2" w:rsidRDefault="00B953F2" w:rsidP="00B953F2">
      <w:pPr>
        <w:pStyle w:val="ListParagraph"/>
        <w:spacing w:after="0" w:line="480" w:lineRule="auto"/>
        <w:jc w:val="both"/>
        <w:rPr>
          <w:rFonts w:ascii="Arial" w:hAnsi="Arial" w:cs="Arial"/>
          <w:color w:val="000000" w:themeColor="text1"/>
          <w:sz w:val="24"/>
          <w:szCs w:val="24"/>
        </w:rPr>
      </w:pPr>
    </w:p>
    <w:p w:rsidR="00B953F2" w:rsidRDefault="00B953F2"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for quantum, the court found that the allegations of illegality relating to the capture and transport of the elephants were ‘extremely serious allegations’</w:t>
      </w:r>
      <w:r w:rsidR="00855683">
        <w:rPr>
          <w:rFonts w:ascii="Arial" w:hAnsi="Arial" w:cs="Arial"/>
          <w:color w:val="000000" w:themeColor="text1"/>
          <w:sz w:val="24"/>
          <w:szCs w:val="24"/>
        </w:rPr>
        <w:t xml:space="preserve"> against the respondent as they ‘cut to the heart of the business’ they conduct.</w:t>
      </w:r>
    </w:p>
    <w:p w:rsidR="00B953F2" w:rsidRDefault="00B953F2" w:rsidP="00B953F2">
      <w:pPr>
        <w:pStyle w:val="ListParagraph"/>
        <w:spacing w:after="0" w:line="480" w:lineRule="auto"/>
        <w:jc w:val="both"/>
        <w:rPr>
          <w:rFonts w:ascii="Arial" w:hAnsi="Arial" w:cs="Arial"/>
          <w:color w:val="000000" w:themeColor="text1"/>
          <w:sz w:val="24"/>
          <w:szCs w:val="24"/>
        </w:rPr>
      </w:pPr>
    </w:p>
    <w:p w:rsidR="00B953F2" w:rsidRDefault="00855683"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referred to the inadmissible hearsay evidence given about the </w:t>
      </w:r>
      <w:r w:rsidR="00C46FB1">
        <w:rPr>
          <w:rFonts w:ascii="Arial" w:hAnsi="Arial" w:cs="Arial"/>
          <w:color w:val="000000" w:themeColor="text1"/>
          <w:sz w:val="24"/>
          <w:szCs w:val="24"/>
        </w:rPr>
        <w:t xml:space="preserve">alleged </w:t>
      </w:r>
      <w:r>
        <w:rPr>
          <w:rFonts w:ascii="Arial" w:hAnsi="Arial" w:cs="Arial"/>
          <w:color w:val="000000" w:themeColor="text1"/>
          <w:sz w:val="24"/>
          <w:szCs w:val="24"/>
        </w:rPr>
        <w:t xml:space="preserve">consequences </w:t>
      </w:r>
      <w:r w:rsidR="00C46FB1">
        <w:rPr>
          <w:rFonts w:ascii="Arial" w:hAnsi="Arial" w:cs="Arial"/>
          <w:color w:val="000000" w:themeColor="text1"/>
          <w:sz w:val="24"/>
          <w:szCs w:val="24"/>
        </w:rPr>
        <w:t>of the report upon</w:t>
      </w:r>
      <w:r>
        <w:rPr>
          <w:rFonts w:ascii="Arial" w:hAnsi="Arial" w:cs="Arial"/>
          <w:color w:val="000000" w:themeColor="text1"/>
          <w:sz w:val="24"/>
          <w:szCs w:val="24"/>
        </w:rPr>
        <w:t xml:space="preserve"> the respondents and made the damages awards as set out.</w:t>
      </w:r>
    </w:p>
    <w:p w:rsidR="00B953F2" w:rsidRDefault="00B953F2" w:rsidP="00855683">
      <w:pPr>
        <w:spacing w:after="0" w:line="480" w:lineRule="auto"/>
        <w:jc w:val="both"/>
        <w:rPr>
          <w:rFonts w:ascii="Arial" w:hAnsi="Arial" w:cs="Arial"/>
          <w:color w:val="000000" w:themeColor="text1"/>
          <w:sz w:val="24"/>
          <w:szCs w:val="24"/>
        </w:rPr>
      </w:pPr>
    </w:p>
    <w:p w:rsidR="00855683" w:rsidRPr="00855683" w:rsidRDefault="00855683" w:rsidP="00855683">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The appeal</w:t>
      </w:r>
    </w:p>
    <w:p w:rsidR="00B953F2" w:rsidRDefault="00855683"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w:t>
      </w:r>
      <w:r w:rsidR="003E3C42">
        <w:rPr>
          <w:rFonts w:ascii="Arial" w:hAnsi="Arial" w:cs="Arial"/>
          <w:color w:val="000000" w:themeColor="text1"/>
          <w:sz w:val="24"/>
          <w:szCs w:val="24"/>
        </w:rPr>
        <w:t>’</w:t>
      </w:r>
      <w:r>
        <w:rPr>
          <w:rFonts w:ascii="Arial" w:hAnsi="Arial" w:cs="Arial"/>
          <w:color w:val="000000" w:themeColor="text1"/>
          <w:sz w:val="24"/>
          <w:szCs w:val="24"/>
        </w:rPr>
        <w:t xml:space="preserve"> notice of appeal originally filed only contained grounds with reference to quantum of the award. The appellants’ legal representat</w:t>
      </w:r>
      <w:r w:rsidR="00C46FB1">
        <w:rPr>
          <w:rFonts w:ascii="Arial" w:hAnsi="Arial" w:cs="Arial"/>
          <w:color w:val="000000" w:themeColor="text1"/>
          <w:sz w:val="24"/>
          <w:szCs w:val="24"/>
        </w:rPr>
        <w:t xml:space="preserve">ives were subsequently replaced. </w:t>
      </w:r>
      <w:r w:rsidR="00D860A3">
        <w:rPr>
          <w:rFonts w:ascii="Arial" w:hAnsi="Arial" w:cs="Arial"/>
          <w:color w:val="000000" w:themeColor="text1"/>
          <w:sz w:val="24"/>
          <w:szCs w:val="24"/>
        </w:rPr>
        <w:t>An amendment was sought to include the merits. It was not opposed and was granted.</w:t>
      </w:r>
    </w:p>
    <w:p w:rsidR="00B953F2" w:rsidRDefault="00B953F2" w:rsidP="00B953F2">
      <w:pPr>
        <w:pStyle w:val="ListParagraph"/>
        <w:spacing w:after="0" w:line="480" w:lineRule="auto"/>
        <w:jc w:val="both"/>
        <w:rPr>
          <w:rFonts w:ascii="Arial" w:hAnsi="Arial" w:cs="Arial"/>
          <w:color w:val="000000" w:themeColor="text1"/>
          <w:sz w:val="24"/>
          <w:szCs w:val="24"/>
        </w:rPr>
      </w:pPr>
    </w:p>
    <w:p w:rsidR="00460395" w:rsidRDefault="00855683"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C46FB1">
        <w:rPr>
          <w:rFonts w:ascii="Arial" w:hAnsi="Arial" w:cs="Arial"/>
          <w:color w:val="000000" w:themeColor="text1"/>
          <w:sz w:val="24"/>
          <w:szCs w:val="24"/>
        </w:rPr>
        <w:t>appellants</w:t>
      </w:r>
      <w:r>
        <w:rPr>
          <w:rFonts w:ascii="Arial" w:hAnsi="Arial" w:cs="Arial"/>
          <w:color w:val="000000" w:themeColor="text1"/>
          <w:sz w:val="24"/>
          <w:szCs w:val="24"/>
        </w:rPr>
        <w:t xml:space="preserve"> </w:t>
      </w:r>
      <w:r w:rsidR="00310A94">
        <w:rPr>
          <w:rFonts w:ascii="Arial" w:hAnsi="Arial" w:cs="Arial"/>
          <w:color w:val="000000" w:themeColor="text1"/>
          <w:sz w:val="24"/>
          <w:szCs w:val="24"/>
        </w:rPr>
        <w:t xml:space="preserve">also </w:t>
      </w:r>
      <w:r>
        <w:rPr>
          <w:rFonts w:ascii="Arial" w:hAnsi="Arial" w:cs="Arial"/>
          <w:color w:val="000000" w:themeColor="text1"/>
          <w:sz w:val="24"/>
          <w:szCs w:val="24"/>
        </w:rPr>
        <w:t>appeal</w:t>
      </w:r>
      <w:r w:rsidR="006B1C9C">
        <w:rPr>
          <w:rFonts w:ascii="Arial" w:hAnsi="Arial" w:cs="Arial"/>
          <w:color w:val="000000" w:themeColor="text1"/>
          <w:sz w:val="24"/>
          <w:szCs w:val="24"/>
        </w:rPr>
        <w:t>ed</w:t>
      </w:r>
      <w:r>
        <w:rPr>
          <w:rFonts w:ascii="Arial" w:hAnsi="Arial" w:cs="Arial"/>
          <w:color w:val="000000" w:themeColor="text1"/>
          <w:sz w:val="24"/>
          <w:szCs w:val="24"/>
        </w:rPr>
        <w:t xml:space="preserve"> against the interlocutory order refusing</w:t>
      </w:r>
      <w:r w:rsidR="00187DCA">
        <w:rPr>
          <w:rFonts w:ascii="Arial" w:hAnsi="Arial" w:cs="Arial"/>
          <w:color w:val="000000" w:themeColor="text1"/>
          <w:sz w:val="24"/>
          <w:szCs w:val="24"/>
        </w:rPr>
        <w:t xml:space="preserve"> </w:t>
      </w:r>
      <w:r w:rsidR="00EE1815">
        <w:rPr>
          <w:rFonts w:ascii="Arial" w:hAnsi="Arial" w:cs="Arial"/>
          <w:color w:val="000000" w:themeColor="text1"/>
          <w:sz w:val="24"/>
          <w:szCs w:val="24"/>
        </w:rPr>
        <w:t>them</w:t>
      </w:r>
      <w:r>
        <w:rPr>
          <w:rFonts w:ascii="Arial" w:hAnsi="Arial" w:cs="Arial"/>
          <w:color w:val="000000" w:themeColor="text1"/>
          <w:sz w:val="24"/>
          <w:szCs w:val="24"/>
        </w:rPr>
        <w:t xml:space="preserve"> leave to call the two additional witnesses (Dr Sharpe and Mr </w:t>
      </w:r>
      <w:r w:rsidR="000E4647">
        <w:rPr>
          <w:rFonts w:ascii="Arial" w:hAnsi="Arial" w:cs="Arial"/>
          <w:color w:val="000000" w:themeColor="text1"/>
          <w:sz w:val="24"/>
          <w:szCs w:val="24"/>
        </w:rPr>
        <w:t>Shipindoh</w:t>
      </w:r>
      <w:r>
        <w:rPr>
          <w:rFonts w:ascii="Arial" w:hAnsi="Arial" w:cs="Arial"/>
          <w:color w:val="000000" w:themeColor="text1"/>
          <w:sz w:val="24"/>
          <w:szCs w:val="24"/>
        </w:rPr>
        <w:t xml:space="preserve">) </w:t>
      </w:r>
      <w:r w:rsidR="00460395">
        <w:rPr>
          <w:rFonts w:ascii="Arial" w:hAnsi="Arial" w:cs="Arial"/>
          <w:color w:val="000000" w:themeColor="text1"/>
          <w:sz w:val="24"/>
          <w:szCs w:val="24"/>
        </w:rPr>
        <w:t>(</w:t>
      </w:r>
      <w:r>
        <w:rPr>
          <w:rFonts w:ascii="Arial" w:hAnsi="Arial" w:cs="Arial"/>
          <w:color w:val="000000" w:themeColor="text1"/>
          <w:sz w:val="24"/>
          <w:szCs w:val="24"/>
        </w:rPr>
        <w:t xml:space="preserve">and </w:t>
      </w:r>
      <w:r w:rsidR="00C46FB1">
        <w:rPr>
          <w:rFonts w:ascii="Arial" w:hAnsi="Arial" w:cs="Arial"/>
          <w:color w:val="000000" w:themeColor="text1"/>
          <w:sz w:val="24"/>
          <w:szCs w:val="24"/>
        </w:rPr>
        <w:t>for the</w:t>
      </w:r>
      <w:r>
        <w:rPr>
          <w:rFonts w:ascii="Arial" w:hAnsi="Arial" w:cs="Arial"/>
          <w:color w:val="000000" w:themeColor="text1"/>
          <w:sz w:val="24"/>
          <w:szCs w:val="24"/>
        </w:rPr>
        <w:t xml:space="preserve"> variation of the </w:t>
      </w:r>
      <w:r w:rsidR="00C46FB1">
        <w:rPr>
          <w:rFonts w:ascii="Arial" w:hAnsi="Arial" w:cs="Arial"/>
          <w:color w:val="000000" w:themeColor="text1"/>
          <w:sz w:val="24"/>
          <w:szCs w:val="24"/>
        </w:rPr>
        <w:t xml:space="preserve">pre-trial </w:t>
      </w:r>
      <w:r>
        <w:rPr>
          <w:rFonts w:ascii="Arial" w:hAnsi="Arial" w:cs="Arial"/>
          <w:color w:val="000000" w:themeColor="text1"/>
          <w:sz w:val="24"/>
          <w:szCs w:val="24"/>
        </w:rPr>
        <w:t>order as necessary</w:t>
      </w:r>
      <w:r w:rsidR="00460395">
        <w:rPr>
          <w:rFonts w:ascii="Arial" w:hAnsi="Arial" w:cs="Arial"/>
          <w:color w:val="000000" w:themeColor="text1"/>
          <w:sz w:val="24"/>
          <w:szCs w:val="24"/>
        </w:rPr>
        <w:t>)</w:t>
      </w:r>
      <w:r w:rsidR="00D860A3">
        <w:rPr>
          <w:rFonts w:ascii="Arial" w:hAnsi="Arial" w:cs="Arial"/>
          <w:color w:val="000000" w:themeColor="text1"/>
          <w:sz w:val="24"/>
          <w:szCs w:val="24"/>
        </w:rPr>
        <w:t xml:space="preserve"> and seek an order that the matter be referred back to the trial court for their evidence to be heard</w:t>
      </w:r>
      <w:r>
        <w:rPr>
          <w:rFonts w:ascii="Arial" w:hAnsi="Arial" w:cs="Arial"/>
          <w:color w:val="000000" w:themeColor="text1"/>
          <w:sz w:val="24"/>
          <w:szCs w:val="24"/>
        </w:rPr>
        <w:t xml:space="preserve">. </w:t>
      </w:r>
    </w:p>
    <w:p w:rsidR="00460395" w:rsidRDefault="00460395" w:rsidP="00460395">
      <w:pPr>
        <w:pStyle w:val="ListParagraph"/>
        <w:rPr>
          <w:rFonts w:ascii="Arial" w:hAnsi="Arial" w:cs="Arial"/>
          <w:color w:val="000000" w:themeColor="text1"/>
          <w:sz w:val="24"/>
          <w:szCs w:val="24"/>
        </w:rPr>
      </w:pPr>
    </w:p>
    <w:p w:rsidR="00B953F2" w:rsidRDefault="00855683" w:rsidP="00B953F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w:t>
      </w:r>
      <w:r w:rsidR="00310A94">
        <w:rPr>
          <w:rFonts w:ascii="Arial" w:hAnsi="Arial" w:cs="Arial"/>
          <w:color w:val="000000" w:themeColor="text1"/>
          <w:sz w:val="24"/>
          <w:szCs w:val="24"/>
        </w:rPr>
        <w:t>’</w:t>
      </w:r>
      <w:r>
        <w:rPr>
          <w:rFonts w:ascii="Arial" w:hAnsi="Arial" w:cs="Arial"/>
          <w:color w:val="000000" w:themeColor="text1"/>
          <w:sz w:val="24"/>
          <w:szCs w:val="24"/>
        </w:rPr>
        <w:t xml:space="preserve"> appeal against the court’s findings on the merits</w:t>
      </w:r>
      <w:r w:rsidR="00310A94">
        <w:rPr>
          <w:rFonts w:ascii="Arial" w:hAnsi="Arial" w:cs="Arial"/>
          <w:color w:val="000000" w:themeColor="text1"/>
          <w:sz w:val="24"/>
          <w:szCs w:val="24"/>
        </w:rPr>
        <w:t xml:space="preserve"> primarily focuse</w:t>
      </w:r>
      <w:r w:rsidR="00187DCA">
        <w:rPr>
          <w:rFonts w:ascii="Arial" w:hAnsi="Arial" w:cs="Arial"/>
          <w:color w:val="000000" w:themeColor="text1"/>
          <w:sz w:val="24"/>
          <w:szCs w:val="24"/>
        </w:rPr>
        <w:t>d</w:t>
      </w:r>
      <w:r w:rsidR="00D860A3">
        <w:rPr>
          <w:rFonts w:ascii="Arial" w:hAnsi="Arial" w:cs="Arial"/>
          <w:color w:val="000000" w:themeColor="text1"/>
          <w:sz w:val="24"/>
          <w:szCs w:val="24"/>
        </w:rPr>
        <w:t xml:space="preserve"> on the defence of reasonable publication</w:t>
      </w:r>
      <w:r w:rsidR="00310A94">
        <w:rPr>
          <w:rFonts w:ascii="Arial" w:hAnsi="Arial" w:cs="Arial"/>
          <w:color w:val="000000" w:themeColor="text1"/>
          <w:sz w:val="24"/>
          <w:szCs w:val="24"/>
        </w:rPr>
        <w:t xml:space="preserve"> and the award of damages. Ms Bassingthwaighte, for the appellants, </w:t>
      </w:r>
      <w:r w:rsidR="00D860A3">
        <w:rPr>
          <w:rFonts w:ascii="Arial" w:hAnsi="Arial" w:cs="Arial"/>
          <w:color w:val="000000" w:themeColor="text1"/>
          <w:sz w:val="24"/>
          <w:szCs w:val="24"/>
        </w:rPr>
        <w:t xml:space="preserve">accepted that if the appeal against the dismissal of the defence of reasonable publication </w:t>
      </w:r>
      <w:r w:rsidR="00187DCA">
        <w:rPr>
          <w:rFonts w:ascii="Arial" w:hAnsi="Arial" w:cs="Arial"/>
          <w:color w:val="000000" w:themeColor="text1"/>
          <w:sz w:val="24"/>
          <w:szCs w:val="24"/>
        </w:rPr>
        <w:t xml:space="preserve">were to </w:t>
      </w:r>
      <w:r w:rsidR="00D860A3">
        <w:rPr>
          <w:rFonts w:ascii="Arial" w:hAnsi="Arial" w:cs="Arial"/>
          <w:color w:val="000000" w:themeColor="text1"/>
          <w:sz w:val="24"/>
          <w:szCs w:val="24"/>
        </w:rPr>
        <w:t>succeed, it would not be necessary to refer the matter back for the evidence of two additional witnesses, even if the appeal against that ruling was a good one. In view of the conclusion reached in respe</w:t>
      </w:r>
      <w:r w:rsidR="009F6EDA">
        <w:rPr>
          <w:rFonts w:ascii="Arial" w:hAnsi="Arial" w:cs="Arial"/>
          <w:color w:val="000000" w:themeColor="text1"/>
          <w:sz w:val="24"/>
          <w:szCs w:val="24"/>
        </w:rPr>
        <w:t xml:space="preserve">ct of the defence of reasonable publication, it is not necessary to deal with the interlocutory ruling at any length. </w:t>
      </w:r>
      <w:r w:rsidR="00460395">
        <w:rPr>
          <w:rFonts w:ascii="Arial" w:hAnsi="Arial" w:cs="Arial"/>
          <w:color w:val="000000" w:themeColor="text1"/>
          <w:sz w:val="24"/>
          <w:szCs w:val="24"/>
        </w:rPr>
        <w:t>Because its</w:t>
      </w:r>
      <w:r w:rsidR="009F6EDA">
        <w:rPr>
          <w:rFonts w:ascii="Arial" w:hAnsi="Arial" w:cs="Arial"/>
          <w:color w:val="000000" w:themeColor="text1"/>
          <w:sz w:val="24"/>
          <w:szCs w:val="24"/>
        </w:rPr>
        <w:t xml:space="preserve"> dismissal </w:t>
      </w:r>
      <w:r w:rsidR="00187DCA">
        <w:rPr>
          <w:rFonts w:ascii="Arial" w:hAnsi="Arial" w:cs="Arial"/>
          <w:color w:val="000000" w:themeColor="text1"/>
          <w:sz w:val="24"/>
          <w:szCs w:val="24"/>
        </w:rPr>
        <w:t>was</w:t>
      </w:r>
      <w:r w:rsidR="009F6EDA">
        <w:rPr>
          <w:rFonts w:ascii="Arial" w:hAnsi="Arial" w:cs="Arial"/>
          <w:color w:val="000000" w:themeColor="text1"/>
          <w:sz w:val="24"/>
          <w:szCs w:val="24"/>
        </w:rPr>
        <w:t xml:space="preserve"> accompan</w:t>
      </w:r>
      <w:r w:rsidR="00460395">
        <w:rPr>
          <w:rFonts w:ascii="Arial" w:hAnsi="Arial" w:cs="Arial"/>
          <w:color w:val="000000" w:themeColor="text1"/>
          <w:sz w:val="24"/>
          <w:szCs w:val="24"/>
        </w:rPr>
        <w:t>ied by a</w:t>
      </w:r>
      <w:r w:rsidR="009F6EDA">
        <w:rPr>
          <w:rFonts w:ascii="Arial" w:hAnsi="Arial" w:cs="Arial"/>
          <w:color w:val="000000" w:themeColor="text1"/>
          <w:sz w:val="24"/>
          <w:szCs w:val="24"/>
        </w:rPr>
        <w:t xml:space="preserve"> costs order, it however </w:t>
      </w:r>
      <w:r w:rsidR="00431D54">
        <w:rPr>
          <w:rFonts w:ascii="Arial" w:hAnsi="Arial" w:cs="Arial"/>
          <w:color w:val="000000" w:themeColor="text1"/>
          <w:sz w:val="24"/>
          <w:szCs w:val="24"/>
        </w:rPr>
        <w:t xml:space="preserve">remains </w:t>
      </w:r>
      <w:r w:rsidR="009F6EDA">
        <w:rPr>
          <w:rFonts w:ascii="Arial" w:hAnsi="Arial" w:cs="Arial"/>
          <w:color w:val="000000" w:themeColor="text1"/>
          <w:sz w:val="24"/>
          <w:szCs w:val="24"/>
        </w:rPr>
        <w:t>necessary to deal with it, albeit relatively briefly.</w:t>
      </w:r>
    </w:p>
    <w:p w:rsidR="00855683" w:rsidRDefault="00855683" w:rsidP="00855683">
      <w:pPr>
        <w:spacing w:after="0" w:line="480" w:lineRule="auto"/>
        <w:jc w:val="both"/>
        <w:rPr>
          <w:rFonts w:ascii="Arial" w:hAnsi="Arial" w:cs="Arial"/>
          <w:color w:val="000000" w:themeColor="text1"/>
          <w:sz w:val="24"/>
          <w:szCs w:val="24"/>
        </w:rPr>
      </w:pPr>
    </w:p>
    <w:p w:rsidR="00855683" w:rsidRPr="00855683" w:rsidRDefault="00C46FB1" w:rsidP="00855683">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Submissions concerning t</w:t>
      </w:r>
      <w:r w:rsidR="00855683">
        <w:rPr>
          <w:rFonts w:ascii="Arial" w:hAnsi="Arial" w:cs="Arial"/>
          <w:color w:val="000000" w:themeColor="text1"/>
          <w:sz w:val="24"/>
          <w:szCs w:val="24"/>
          <w:u w:val="single"/>
        </w:rPr>
        <w:t xml:space="preserve">he </w:t>
      </w:r>
      <w:r>
        <w:rPr>
          <w:rFonts w:ascii="Arial" w:hAnsi="Arial" w:cs="Arial"/>
          <w:color w:val="000000" w:themeColor="text1"/>
          <w:sz w:val="24"/>
          <w:szCs w:val="24"/>
          <w:u w:val="single"/>
        </w:rPr>
        <w:t xml:space="preserve">appeal against the </w:t>
      </w:r>
      <w:r w:rsidR="00855683">
        <w:rPr>
          <w:rFonts w:ascii="Arial" w:hAnsi="Arial" w:cs="Arial"/>
          <w:color w:val="000000" w:themeColor="text1"/>
          <w:sz w:val="24"/>
          <w:szCs w:val="24"/>
          <w:u w:val="single"/>
        </w:rPr>
        <w:t>order refusing the appellants leave to call two further witnesses dated 12 July 2019</w:t>
      </w:r>
    </w:p>
    <w:p w:rsidR="00411005" w:rsidRPr="00855683" w:rsidRDefault="00855683" w:rsidP="00460395">
      <w:pPr>
        <w:pStyle w:val="NoSpacing"/>
        <w:numPr>
          <w:ilvl w:val="0"/>
          <w:numId w:val="1"/>
        </w:numPr>
        <w:spacing w:line="480" w:lineRule="auto"/>
        <w:ind w:left="0" w:firstLine="0"/>
        <w:jc w:val="both"/>
        <w:rPr>
          <w:rFonts w:ascii="Arial" w:hAnsi="Arial" w:cs="Arial"/>
          <w:color w:val="000000" w:themeColor="text1"/>
          <w:sz w:val="24"/>
          <w:szCs w:val="24"/>
        </w:rPr>
      </w:pPr>
      <w:r w:rsidRPr="00855683">
        <w:rPr>
          <w:rFonts w:ascii="Arial" w:hAnsi="Arial" w:cs="Arial"/>
          <w:color w:val="000000" w:themeColor="text1"/>
          <w:sz w:val="24"/>
          <w:szCs w:val="24"/>
        </w:rPr>
        <w:t>The respondents raise</w:t>
      </w:r>
      <w:r w:rsidR="00431D54">
        <w:rPr>
          <w:rFonts w:ascii="Arial" w:hAnsi="Arial" w:cs="Arial"/>
          <w:color w:val="000000" w:themeColor="text1"/>
          <w:sz w:val="24"/>
          <w:szCs w:val="24"/>
        </w:rPr>
        <w:t>d</w:t>
      </w:r>
      <w:r w:rsidRPr="00855683">
        <w:rPr>
          <w:rFonts w:ascii="Arial" w:hAnsi="Arial" w:cs="Arial"/>
          <w:color w:val="000000" w:themeColor="text1"/>
          <w:sz w:val="24"/>
          <w:szCs w:val="24"/>
        </w:rPr>
        <w:t xml:space="preserve"> a preliminary point against the appeal against this order</w:t>
      </w:r>
      <w:r>
        <w:rPr>
          <w:rFonts w:ascii="Arial" w:hAnsi="Arial" w:cs="Arial"/>
          <w:color w:val="000000" w:themeColor="text1"/>
          <w:sz w:val="24"/>
          <w:szCs w:val="24"/>
        </w:rPr>
        <w:t xml:space="preserve"> by</w:t>
      </w:r>
      <w:r w:rsidR="00411005" w:rsidRPr="00855683">
        <w:rPr>
          <w:rFonts w:ascii="Arial" w:hAnsi="Arial" w:cs="Arial"/>
          <w:color w:val="000000" w:themeColor="text1"/>
          <w:sz w:val="24"/>
          <w:szCs w:val="24"/>
        </w:rPr>
        <w:t xml:space="preserve"> contending that, as an interlocutory order, it is not appealable except with leave from the High Court in terms of s 18(3) of the High Court </w:t>
      </w:r>
      <w:r w:rsidR="00411005" w:rsidRPr="00443A4E">
        <w:rPr>
          <w:rFonts w:ascii="Arial" w:hAnsi="Arial" w:cs="Arial"/>
          <w:color w:val="000000" w:themeColor="text1"/>
          <w:sz w:val="24"/>
          <w:szCs w:val="24"/>
        </w:rPr>
        <w:t>Act</w:t>
      </w:r>
      <w:r w:rsidR="00070F93" w:rsidRPr="00443A4E">
        <w:rPr>
          <w:rFonts w:ascii="Arial" w:hAnsi="Arial" w:cs="Arial"/>
          <w:color w:val="000000" w:themeColor="text1"/>
          <w:sz w:val="24"/>
          <w:szCs w:val="24"/>
        </w:rPr>
        <w:t xml:space="preserve"> </w:t>
      </w:r>
      <w:r w:rsidR="00443A4E" w:rsidRPr="00443A4E">
        <w:rPr>
          <w:rFonts w:ascii="Arial" w:hAnsi="Arial" w:cs="Arial"/>
          <w:sz w:val="24"/>
          <w:szCs w:val="24"/>
        </w:rPr>
        <w:t>16 of 1990</w:t>
      </w:r>
      <w:r w:rsidR="00443A4E" w:rsidRPr="00443A4E">
        <w:rPr>
          <w:rFonts w:ascii="Arial" w:hAnsi="Arial" w:cs="Arial"/>
          <w:color w:val="000000" w:themeColor="text1"/>
          <w:sz w:val="24"/>
          <w:szCs w:val="24"/>
        </w:rPr>
        <w:t xml:space="preserve"> </w:t>
      </w:r>
      <w:r w:rsidR="00070F93" w:rsidRPr="00443A4E">
        <w:rPr>
          <w:rFonts w:ascii="Arial" w:hAnsi="Arial" w:cs="Arial"/>
          <w:color w:val="000000" w:themeColor="text1"/>
          <w:sz w:val="24"/>
          <w:szCs w:val="24"/>
        </w:rPr>
        <w:t>(the</w:t>
      </w:r>
      <w:r w:rsidR="00070F93">
        <w:rPr>
          <w:rFonts w:ascii="Arial" w:hAnsi="Arial" w:cs="Arial"/>
          <w:color w:val="000000" w:themeColor="text1"/>
          <w:sz w:val="24"/>
          <w:szCs w:val="24"/>
        </w:rPr>
        <w:t xml:space="preserve"> Act)</w:t>
      </w:r>
      <w:r w:rsidR="00411005" w:rsidRPr="00855683">
        <w:rPr>
          <w:rFonts w:ascii="Arial" w:hAnsi="Arial" w:cs="Arial"/>
          <w:color w:val="000000" w:themeColor="text1"/>
          <w:sz w:val="24"/>
          <w:szCs w:val="24"/>
        </w:rPr>
        <w:t xml:space="preserve">. </w:t>
      </w:r>
      <w:r w:rsidR="00431D54">
        <w:rPr>
          <w:rFonts w:ascii="Arial" w:hAnsi="Arial" w:cs="Arial"/>
          <w:color w:val="000000" w:themeColor="text1"/>
          <w:sz w:val="24"/>
          <w:szCs w:val="24"/>
        </w:rPr>
        <w:t>Mr P. C. I. Barnard,</w:t>
      </w:r>
      <w:r w:rsidR="00411005" w:rsidRPr="00855683">
        <w:rPr>
          <w:rFonts w:ascii="Arial" w:hAnsi="Arial" w:cs="Arial"/>
          <w:color w:val="000000" w:themeColor="text1"/>
          <w:sz w:val="24"/>
          <w:szCs w:val="24"/>
        </w:rPr>
        <w:t xml:space="preserve"> for the respondents</w:t>
      </w:r>
      <w:r w:rsidR="00431D54">
        <w:rPr>
          <w:rFonts w:ascii="Arial" w:hAnsi="Arial" w:cs="Arial"/>
          <w:color w:val="000000" w:themeColor="text1"/>
          <w:sz w:val="24"/>
          <w:szCs w:val="24"/>
        </w:rPr>
        <w:t>,</w:t>
      </w:r>
      <w:r w:rsidR="00411005" w:rsidRPr="00855683">
        <w:rPr>
          <w:rFonts w:ascii="Arial" w:hAnsi="Arial" w:cs="Arial"/>
          <w:color w:val="000000" w:themeColor="text1"/>
          <w:sz w:val="24"/>
          <w:szCs w:val="24"/>
        </w:rPr>
        <w:t xml:space="preserve"> referred to a recent judgment of this court, </w:t>
      </w:r>
      <w:r w:rsidR="00411005" w:rsidRPr="00855683">
        <w:rPr>
          <w:rFonts w:ascii="Arial" w:hAnsi="Arial" w:cs="Arial"/>
          <w:i/>
          <w:color w:val="000000" w:themeColor="text1"/>
          <w:sz w:val="24"/>
          <w:szCs w:val="24"/>
        </w:rPr>
        <w:t>Prime Paradise International Limited v Wilmington Savings Fund Society FSB &amp; others</w:t>
      </w:r>
      <w:r w:rsidR="00411005" w:rsidRPr="00855683">
        <w:rPr>
          <w:rFonts w:ascii="Arial" w:hAnsi="Arial" w:cs="Arial"/>
          <w:color w:val="000000" w:themeColor="text1"/>
          <w:sz w:val="24"/>
          <w:szCs w:val="24"/>
        </w:rPr>
        <w:t>.</w:t>
      </w:r>
      <w:r w:rsidR="00411005">
        <w:rPr>
          <w:rStyle w:val="FootnoteReference"/>
          <w:rFonts w:ascii="Arial" w:hAnsi="Arial" w:cs="Arial"/>
          <w:color w:val="000000" w:themeColor="text1"/>
          <w:sz w:val="24"/>
          <w:szCs w:val="24"/>
        </w:rPr>
        <w:footnoteReference w:id="3"/>
      </w:r>
      <w:r w:rsidR="00411005" w:rsidRPr="00855683">
        <w:rPr>
          <w:rFonts w:ascii="Arial" w:hAnsi="Arial" w:cs="Arial"/>
          <w:color w:val="000000" w:themeColor="text1"/>
          <w:sz w:val="24"/>
          <w:szCs w:val="24"/>
        </w:rPr>
        <w:t xml:space="preserve"> Counsel pointed out that the ruling of 12 July 2019 refusing leave to call the additional witn</w:t>
      </w:r>
      <w:r w:rsidR="00376A9F">
        <w:rPr>
          <w:rFonts w:ascii="Arial" w:hAnsi="Arial" w:cs="Arial"/>
          <w:color w:val="000000" w:themeColor="text1"/>
          <w:sz w:val="24"/>
          <w:szCs w:val="24"/>
        </w:rPr>
        <w:t>esses is an interlocutory order</w:t>
      </w:r>
      <w:r w:rsidR="00454A63">
        <w:rPr>
          <w:rFonts w:ascii="Arial" w:hAnsi="Arial" w:cs="Arial"/>
          <w:color w:val="000000" w:themeColor="text1"/>
          <w:sz w:val="24"/>
          <w:szCs w:val="24"/>
        </w:rPr>
        <w:t>,</w:t>
      </w:r>
      <w:r w:rsidR="00376A9F">
        <w:rPr>
          <w:rFonts w:ascii="Arial" w:hAnsi="Arial" w:cs="Arial"/>
          <w:color w:val="000000" w:themeColor="text1"/>
          <w:sz w:val="24"/>
          <w:szCs w:val="24"/>
        </w:rPr>
        <w:t xml:space="preserve"> being</w:t>
      </w:r>
      <w:r w:rsidR="00411005" w:rsidRPr="00855683">
        <w:rPr>
          <w:rFonts w:ascii="Arial" w:hAnsi="Arial" w:cs="Arial"/>
          <w:color w:val="000000" w:themeColor="text1"/>
          <w:sz w:val="24"/>
          <w:szCs w:val="24"/>
        </w:rPr>
        <w:t xml:space="preserve"> incidental to and made during the process of litigation and not finally dispo</w:t>
      </w:r>
      <w:r w:rsidR="00376A9F">
        <w:rPr>
          <w:rFonts w:ascii="Arial" w:hAnsi="Arial" w:cs="Arial"/>
          <w:color w:val="000000" w:themeColor="text1"/>
          <w:sz w:val="24"/>
          <w:szCs w:val="24"/>
        </w:rPr>
        <w:t xml:space="preserve">sing </w:t>
      </w:r>
      <w:r w:rsidR="00411005" w:rsidRPr="00855683">
        <w:rPr>
          <w:rFonts w:ascii="Arial" w:hAnsi="Arial" w:cs="Arial"/>
          <w:color w:val="000000" w:themeColor="text1"/>
          <w:sz w:val="24"/>
          <w:szCs w:val="24"/>
        </w:rPr>
        <w:t>of the action. In the absence of leave to appeal against that order, counsel contended that the appeal against that ruling should be struck from the roll.</w:t>
      </w:r>
      <w:r w:rsidR="009F6EDA">
        <w:rPr>
          <w:rFonts w:ascii="Arial" w:hAnsi="Arial" w:cs="Arial"/>
          <w:color w:val="000000" w:themeColor="text1"/>
          <w:sz w:val="24"/>
          <w:szCs w:val="24"/>
        </w:rPr>
        <w:t xml:space="preserve"> Counsel was unable to address anomalies which arise by requiring leave in respect of </w:t>
      </w:r>
      <w:r w:rsidR="00431D54">
        <w:rPr>
          <w:rFonts w:ascii="Arial" w:hAnsi="Arial" w:cs="Arial"/>
          <w:color w:val="000000" w:themeColor="text1"/>
          <w:sz w:val="24"/>
          <w:szCs w:val="24"/>
        </w:rPr>
        <w:t>a ruling</w:t>
      </w:r>
      <w:r w:rsidR="009F6EDA">
        <w:rPr>
          <w:rFonts w:ascii="Arial" w:hAnsi="Arial" w:cs="Arial"/>
          <w:color w:val="000000" w:themeColor="text1"/>
          <w:sz w:val="24"/>
          <w:szCs w:val="24"/>
        </w:rPr>
        <w:t xml:space="preserve"> of this nature after the finalisation of </w:t>
      </w:r>
      <w:r w:rsidR="00431D54">
        <w:rPr>
          <w:rFonts w:ascii="Arial" w:hAnsi="Arial" w:cs="Arial"/>
          <w:color w:val="000000" w:themeColor="text1"/>
          <w:sz w:val="24"/>
          <w:szCs w:val="24"/>
        </w:rPr>
        <w:t>the</w:t>
      </w:r>
      <w:r w:rsidR="009F6EDA">
        <w:rPr>
          <w:rFonts w:ascii="Arial" w:hAnsi="Arial" w:cs="Arial"/>
          <w:color w:val="000000" w:themeColor="text1"/>
          <w:sz w:val="24"/>
          <w:szCs w:val="24"/>
        </w:rPr>
        <w:t xml:space="preserve"> trial.</w:t>
      </w:r>
    </w:p>
    <w:p w:rsidR="00411005" w:rsidRDefault="00411005" w:rsidP="00411005">
      <w:pPr>
        <w:pStyle w:val="NoSpacing"/>
        <w:spacing w:line="480" w:lineRule="auto"/>
        <w:jc w:val="both"/>
        <w:rPr>
          <w:rFonts w:ascii="Arial" w:hAnsi="Arial" w:cs="Arial"/>
          <w:color w:val="000000" w:themeColor="text1"/>
          <w:sz w:val="24"/>
          <w:szCs w:val="24"/>
        </w:rPr>
      </w:pPr>
    </w:p>
    <w:p w:rsidR="00431D54" w:rsidRDefault="00411005"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Ms Bassingthwaighte countered </w:t>
      </w:r>
      <w:r w:rsidR="009F6EDA">
        <w:rPr>
          <w:rFonts w:ascii="Arial" w:hAnsi="Arial" w:cs="Arial"/>
          <w:color w:val="000000" w:themeColor="text1"/>
          <w:sz w:val="24"/>
          <w:szCs w:val="24"/>
        </w:rPr>
        <w:t xml:space="preserve">that the matter had been finalised and that there was no need for leave to appeal. Counsel also referred to the policy reason for requiring leave to appeal in interlocutory matters to avoid the piecemeal hearing of matters which would not apply. </w:t>
      </w:r>
    </w:p>
    <w:p w:rsidR="00431D54" w:rsidRDefault="00431D54" w:rsidP="00431D54">
      <w:pPr>
        <w:pStyle w:val="ListParagraph"/>
        <w:spacing w:after="0" w:line="480" w:lineRule="auto"/>
        <w:jc w:val="both"/>
        <w:rPr>
          <w:rFonts w:ascii="Arial" w:hAnsi="Arial" w:cs="Arial"/>
          <w:color w:val="000000" w:themeColor="text1"/>
          <w:sz w:val="24"/>
          <w:szCs w:val="24"/>
        </w:rPr>
      </w:pPr>
    </w:p>
    <w:p w:rsidR="00C46FB1" w:rsidRPr="009F6EDA" w:rsidRDefault="009F6EDA"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was made clear in </w:t>
      </w:r>
      <w:r>
        <w:rPr>
          <w:rFonts w:ascii="Arial" w:hAnsi="Arial" w:cs="Arial"/>
          <w:i/>
          <w:color w:val="000000" w:themeColor="text1"/>
          <w:sz w:val="24"/>
          <w:szCs w:val="24"/>
        </w:rPr>
        <w:t>Unitrans</w:t>
      </w:r>
      <w:r w:rsidR="00376A9F">
        <w:rPr>
          <w:rFonts w:ascii="Arial" w:hAnsi="Arial" w:cs="Arial"/>
          <w:i/>
          <w:color w:val="000000" w:themeColor="text1"/>
          <w:sz w:val="24"/>
          <w:szCs w:val="24"/>
        </w:rPr>
        <w:t>,</w:t>
      </w:r>
      <w:r w:rsidRPr="00376A9F">
        <w:rPr>
          <w:rStyle w:val="FootnoteReference"/>
          <w:rFonts w:ascii="Arial" w:hAnsi="Arial" w:cs="Arial"/>
          <w:color w:val="000000" w:themeColor="text1"/>
          <w:sz w:val="24"/>
          <w:szCs w:val="24"/>
        </w:rPr>
        <w:footnoteReference w:id="4"/>
      </w:r>
      <w:r>
        <w:rPr>
          <w:rFonts w:ascii="Arial" w:hAnsi="Arial" w:cs="Arial"/>
          <w:color w:val="000000" w:themeColor="text1"/>
          <w:sz w:val="24"/>
          <w:szCs w:val="24"/>
        </w:rPr>
        <w:t xml:space="preserve"> </w:t>
      </w:r>
      <w:r w:rsidR="00070F93">
        <w:rPr>
          <w:rFonts w:ascii="Arial" w:hAnsi="Arial" w:cs="Arial"/>
          <w:color w:val="000000" w:themeColor="text1"/>
          <w:sz w:val="24"/>
          <w:szCs w:val="24"/>
        </w:rPr>
        <w:t>that</w:t>
      </w:r>
      <w:r>
        <w:rPr>
          <w:rFonts w:ascii="Arial" w:hAnsi="Arial" w:cs="Arial"/>
          <w:color w:val="000000" w:themeColor="text1"/>
          <w:sz w:val="24"/>
          <w:szCs w:val="24"/>
        </w:rPr>
        <w:t xml:space="preserve"> rulings in respect of admissibility of evidence and on procedural matters such as permitting or excluding additional witness statements or portions of evidence would not necessarily amount to appealable interlocutory orders and </w:t>
      </w:r>
      <w:r w:rsidR="00431D54">
        <w:rPr>
          <w:rFonts w:ascii="Arial" w:hAnsi="Arial" w:cs="Arial"/>
          <w:color w:val="000000" w:themeColor="text1"/>
          <w:sz w:val="24"/>
          <w:szCs w:val="24"/>
        </w:rPr>
        <w:t xml:space="preserve">would </w:t>
      </w:r>
      <w:r>
        <w:rPr>
          <w:rFonts w:ascii="Arial" w:hAnsi="Arial" w:cs="Arial"/>
          <w:color w:val="000000" w:themeColor="text1"/>
          <w:sz w:val="24"/>
          <w:szCs w:val="24"/>
        </w:rPr>
        <w:t xml:space="preserve">not </w:t>
      </w:r>
      <w:r w:rsidR="00431D54">
        <w:rPr>
          <w:rFonts w:ascii="Arial" w:hAnsi="Arial" w:cs="Arial"/>
          <w:color w:val="000000" w:themeColor="text1"/>
          <w:sz w:val="24"/>
          <w:szCs w:val="24"/>
        </w:rPr>
        <w:t xml:space="preserve">be </w:t>
      </w:r>
      <w:r>
        <w:rPr>
          <w:rFonts w:ascii="Arial" w:hAnsi="Arial" w:cs="Arial"/>
          <w:color w:val="000000" w:themeColor="text1"/>
          <w:sz w:val="24"/>
          <w:szCs w:val="24"/>
        </w:rPr>
        <w:t xml:space="preserve">separately appealable even with leave but may be raised as grounds of appeal against the final judgment. The policy reason for restricting appeals in interlocutory matters – </w:t>
      </w:r>
      <w:r w:rsidR="00A40405">
        <w:rPr>
          <w:rFonts w:ascii="Arial" w:hAnsi="Arial" w:cs="Arial"/>
          <w:color w:val="000000" w:themeColor="text1"/>
          <w:sz w:val="24"/>
          <w:szCs w:val="24"/>
        </w:rPr>
        <w:t>reflected</w:t>
      </w:r>
      <w:r>
        <w:rPr>
          <w:rFonts w:ascii="Arial" w:hAnsi="Arial" w:cs="Arial"/>
          <w:color w:val="000000" w:themeColor="text1"/>
          <w:sz w:val="24"/>
          <w:szCs w:val="24"/>
        </w:rPr>
        <w:t xml:space="preserve"> in s 18(3) by requiring leave of the High Court</w:t>
      </w:r>
      <w:r w:rsidR="00431D54">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A40405">
        <w:rPr>
          <w:rFonts w:ascii="Arial" w:hAnsi="Arial" w:cs="Arial"/>
          <w:color w:val="000000" w:themeColor="text1"/>
          <w:sz w:val="24"/>
          <w:szCs w:val="24"/>
        </w:rPr>
        <w:t>is</w:t>
      </w:r>
      <w:r>
        <w:rPr>
          <w:rFonts w:ascii="Arial" w:hAnsi="Arial" w:cs="Arial"/>
          <w:color w:val="000000" w:themeColor="text1"/>
          <w:sz w:val="24"/>
          <w:szCs w:val="24"/>
        </w:rPr>
        <w:t xml:space="preserve"> the avoidance of piecemeal appellate disposal of issues with unnecessary expense and delays involved, as was spelt out by this court in </w:t>
      </w:r>
      <w:r w:rsidRPr="009F6EDA">
        <w:rPr>
          <w:rFonts w:ascii="Arial" w:hAnsi="Arial" w:cs="Arial"/>
          <w:i/>
          <w:color w:val="000000" w:themeColor="text1"/>
          <w:sz w:val="24"/>
          <w:szCs w:val="24"/>
        </w:rPr>
        <w:t>Government of the Republic of Namibia v Fillipus</w:t>
      </w:r>
      <w:r>
        <w:rPr>
          <w:rFonts w:ascii="Arial" w:hAnsi="Arial" w:cs="Arial"/>
          <w:i/>
          <w:color w:val="000000" w:themeColor="text1"/>
          <w:sz w:val="24"/>
          <w:szCs w:val="24"/>
        </w:rPr>
        <w:t>.</w:t>
      </w:r>
      <w:r w:rsidRPr="009F6EDA">
        <w:rPr>
          <w:rStyle w:val="FootnoteReference"/>
          <w:rFonts w:ascii="Arial" w:hAnsi="Arial" w:cs="Arial"/>
          <w:color w:val="000000" w:themeColor="text1"/>
          <w:sz w:val="24"/>
          <w:szCs w:val="24"/>
        </w:rPr>
        <w:footnoteReference w:id="5"/>
      </w:r>
      <w:r>
        <w:rPr>
          <w:rFonts w:ascii="Arial" w:hAnsi="Arial" w:cs="Arial"/>
          <w:color w:val="000000" w:themeColor="text1"/>
          <w:sz w:val="24"/>
          <w:szCs w:val="24"/>
        </w:rPr>
        <w:t xml:space="preserve"> Given the nature of the ruling and the subsequent finalisation of the matter in the High Court, leave to appeal was not required to raise it on appeal as has been done in this matter.</w:t>
      </w:r>
    </w:p>
    <w:p w:rsidR="00C46FB1" w:rsidRDefault="00C46FB1" w:rsidP="00C46FB1">
      <w:pPr>
        <w:pStyle w:val="ListParagraph"/>
        <w:spacing w:after="0" w:line="480" w:lineRule="auto"/>
        <w:jc w:val="both"/>
        <w:rPr>
          <w:rFonts w:ascii="Arial" w:hAnsi="Arial" w:cs="Arial"/>
          <w:color w:val="000000" w:themeColor="text1"/>
          <w:sz w:val="24"/>
          <w:szCs w:val="24"/>
        </w:rPr>
      </w:pPr>
    </w:p>
    <w:p w:rsidR="00411005" w:rsidRDefault="008C28A7"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Ms Bassingthwaighte</w:t>
      </w:r>
      <w:r w:rsidR="00411005">
        <w:rPr>
          <w:rFonts w:ascii="Arial" w:hAnsi="Arial" w:cs="Arial"/>
          <w:color w:val="000000" w:themeColor="text1"/>
          <w:sz w:val="24"/>
          <w:szCs w:val="24"/>
        </w:rPr>
        <w:t xml:space="preserve"> also submitted that the evidence to be adduced by the two additional witnesses was relevant and crucial to the determination of the issues before court and in particular the conditions in which the respondents kept the elephants. Counsel also pointed out that the issue was </w:t>
      </w:r>
      <w:r w:rsidR="00BD1388">
        <w:rPr>
          <w:rFonts w:ascii="Arial" w:hAnsi="Arial" w:cs="Arial"/>
          <w:color w:val="000000" w:themeColor="text1"/>
          <w:sz w:val="24"/>
          <w:szCs w:val="24"/>
        </w:rPr>
        <w:t>limited and related to the truth of the statement that the elephants were kept in deplo</w:t>
      </w:r>
      <w:r w:rsidR="00C46FB1">
        <w:rPr>
          <w:rFonts w:ascii="Arial" w:hAnsi="Arial" w:cs="Arial"/>
          <w:color w:val="000000" w:themeColor="text1"/>
          <w:sz w:val="24"/>
          <w:szCs w:val="24"/>
        </w:rPr>
        <w:t>rable and horrific conditions. It was pointed out that t</w:t>
      </w:r>
      <w:r w:rsidR="00BD1388">
        <w:rPr>
          <w:rFonts w:ascii="Arial" w:hAnsi="Arial" w:cs="Arial"/>
          <w:color w:val="000000" w:themeColor="text1"/>
          <w:sz w:val="24"/>
          <w:szCs w:val="24"/>
        </w:rPr>
        <w:t xml:space="preserve">he appellants only became aware of Mr </w:t>
      </w:r>
      <w:r w:rsidR="000E4647">
        <w:rPr>
          <w:rFonts w:ascii="Arial" w:hAnsi="Arial" w:cs="Arial"/>
          <w:color w:val="000000" w:themeColor="text1"/>
          <w:sz w:val="24"/>
          <w:szCs w:val="24"/>
        </w:rPr>
        <w:t>Shipindoh</w:t>
      </w:r>
      <w:r w:rsidR="00BD1388">
        <w:rPr>
          <w:rFonts w:ascii="Arial" w:hAnsi="Arial" w:cs="Arial"/>
          <w:color w:val="000000" w:themeColor="text1"/>
          <w:sz w:val="24"/>
          <w:szCs w:val="24"/>
        </w:rPr>
        <w:t xml:space="preserve">’s report when they received his report on 2 July </w:t>
      </w:r>
      <w:r w:rsidR="00376A9F">
        <w:rPr>
          <w:rFonts w:ascii="Arial" w:hAnsi="Arial" w:cs="Arial"/>
          <w:color w:val="000000" w:themeColor="text1"/>
          <w:sz w:val="24"/>
          <w:szCs w:val="24"/>
        </w:rPr>
        <w:t xml:space="preserve">2019 </w:t>
      </w:r>
      <w:r w:rsidR="00BD1388">
        <w:rPr>
          <w:rFonts w:ascii="Arial" w:hAnsi="Arial" w:cs="Arial"/>
          <w:color w:val="000000" w:themeColor="text1"/>
          <w:sz w:val="24"/>
          <w:szCs w:val="24"/>
        </w:rPr>
        <w:t>and managed to consult with him later that day.</w:t>
      </w:r>
    </w:p>
    <w:p w:rsidR="00BD1388" w:rsidRDefault="00BD1388" w:rsidP="00BD1388">
      <w:pPr>
        <w:pStyle w:val="ListParagraph"/>
        <w:spacing w:after="0" w:line="480" w:lineRule="auto"/>
        <w:jc w:val="both"/>
        <w:rPr>
          <w:rFonts w:ascii="Arial" w:hAnsi="Arial" w:cs="Arial"/>
          <w:color w:val="000000" w:themeColor="text1"/>
          <w:sz w:val="24"/>
          <w:szCs w:val="24"/>
        </w:rPr>
      </w:pPr>
    </w:p>
    <w:p w:rsidR="00411005" w:rsidRPr="00431D54" w:rsidRDefault="00BD1388" w:rsidP="00431D5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contended that</w:t>
      </w:r>
      <w:r w:rsidR="008C28A7">
        <w:rPr>
          <w:rFonts w:ascii="Arial" w:hAnsi="Arial" w:cs="Arial"/>
          <w:color w:val="000000" w:themeColor="text1"/>
          <w:sz w:val="24"/>
          <w:szCs w:val="24"/>
        </w:rPr>
        <w:t>,</w:t>
      </w:r>
      <w:r>
        <w:rPr>
          <w:rFonts w:ascii="Arial" w:hAnsi="Arial" w:cs="Arial"/>
          <w:color w:val="000000" w:themeColor="text1"/>
          <w:sz w:val="24"/>
          <w:szCs w:val="24"/>
        </w:rPr>
        <w:t xml:space="preserve"> whilst a delay </w:t>
      </w:r>
      <w:r w:rsidR="00431D54">
        <w:rPr>
          <w:rFonts w:ascii="Arial" w:hAnsi="Arial" w:cs="Arial"/>
          <w:color w:val="000000" w:themeColor="text1"/>
          <w:sz w:val="24"/>
          <w:szCs w:val="24"/>
        </w:rPr>
        <w:t xml:space="preserve">may arise </w:t>
      </w:r>
      <w:r w:rsidR="002912B9">
        <w:rPr>
          <w:rFonts w:ascii="Arial" w:hAnsi="Arial" w:cs="Arial"/>
          <w:color w:val="000000" w:themeColor="text1"/>
          <w:sz w:val="24"/>
          <w:szCs w:val="24"/>
        </w:rPr>
        <w:t>as a result of calling the additional witnesses</w:t>
      </w:r>
      <w:r w:rsidR="00431D54">
        <w:rPr>
          <w:rFonts w:ascii="Arial" w:hAnsi="Arial" w:cs="Arial"/>
          <w:color w:val="000000" w:themeColor="text1"/>
          <w:sz w:val="24"/>
          <w:szCs w:val="24"/>
        </w:rPr>
        <w:t>,</w:t>
      </w:r>
      <w:r w:rsidR="002912B9">
        <w:rPr>
          <w:rFonts w:ascii="Arial" w:hAnsi="Arial" w:cs="Arial"/>
          <w:color w:val="000000" w:themeColor="text1"/>
          <w:sz w:val="24"/>
          <w:szCs w:val="24"/>
        </w:rPr>
        <w:t xml:space="preserve"> </w:t>
      </w:r>
      <w:r>
        <w:rPr>
          <w:rFonts w:ascii="Arial" w:hAnsi="Arial" w:cs="Arial"/>
          <w:color w:val="000000" w:themeColor="text1"/>
          <w:sz w:val="24"/>
          <w:szCs w:val="24"/>
        </w:rPr>
        <w:t>the necessary directives could have been given to ensure that</w:t>
      </w:r>
      <w:r w:rsidR="00A40405">
        <w:rPr>
          <w:rFonts w:ascii="Arial" w:hAnsi="Arial" w:cs="Arial"/>
          <w:color w:val="000000" w:themeColor="text1"/>
          <w:sz w:val="24"/>
          <w:szCs w:val="24"/>
        </w:rPr>
        <w:t xml:space="preserve"> the delay be kept to a minimum</w:t>
      </w:r>
      <w:r>
        <w:rPr>
          <w:rFonts w:ascii="Arial" w:hAnsi="Arial" w:cs="Arial"/>
          <w:color w:val="000000" w:themeColor="text1"/>
          <w:sz w:val="24"/>
          <w:szCs w:val="24"/>
        </w:rPr>
        <w:t xml:space="preserve">. Ms Bassingthwaighte also argued that </w:t>
      </w:r>
      <w:r>
        <w:rPr>
          <w:rFonts w:ascii="Arial" w:hAnsi="Arial" w:cs="Arial"/>
          <w:i/>
          <w:color w:val="000000" w:themeColor="text1"/>
          <w:sz w:val="24"/>
          <w:szCs w:val="24"/>
        </w:rPr>
        <w:t>Unitrans</w:t>
      </w:r>
      <w:r>
        <w:rPr>
          <w:rFonts w:ascii="Arial" w:hAnsi="Arial" w:cs="Arial"/>
          <w:color w:val="000000" w:themeColor="text1"/>
          <w:sz w:val="24"/>
          <w:szCs w:val="24"/>
        </w:rPr>
        <w:t xml:space="preserve"> was distinguishable on the facts. </w:t>
      </w:r>
      <w:r w:rsidRPr="00431D54">
        <w:rPr>
          <w:rFonts w:ascii="Arial" w:hAnsi="Arial" w:cs="Arial"/>
          <w:color w:val="000000" w:themeColor="text1"/>
          <w:sz w:val="24"/>
          <w:szCs w:val="24"/>
        </w:rPr>
        <w:t xml:space="preserve">Counsel also submitted that the court did not consider the difficulties faced by the appellants in securing access to </w:t>
      </w:r>
      <w:r w:rsidR="00FA75E8">
        <w:rPr>
          <w:rFonts w:ascii="Arial" w:hAnsi="Arial" w:cs="Arial"/>
          <w:color w:val="000000" w:themeColor="text1"/>
          <w:sz w:val="24"/>
          <w:szCs w:val="24"/>
        </w:rPr>
        <w:t>m</w:t>
      </w:r>
      <w:r w:rsidRPr="00431D54">
        <w:rPr>
          <w:rFonts w:ascii="Arial" w:hAnsi="Arial" w:cs="Arial"/>
          <w:color w:val="000000" w:themeColor="text1"/>
          <w:sz w:val="24"/>
          <w:szCs w:val="24"/>
        </w:rPr>
        <w:t>inistry witnesses. It was also argued that the objectives of JCM include ensuring that the real issue</w:t>
      </w:r>
      <w:r w:rsidR="00EF0E56" w:rsidRPr="00431D54">
        <w:rPr>
          <w:rFonts w:ascii="Arial" w:hAnsi="Arial" w:cs="Arial"/>
          <w:color w:val="000000" w:themeColor="text1"/>
          <w:sz w:val="24"/>
          <w:szCs w:val="24"/>
        </w:rPr>
        <w:t>s in dispute are determined and the need to consider fairness</w:t>
      </w:r>
      <w:r w:rsidR="00A40405">
        <w:rPr>
          <w:rFonts w:ascii="Arial" w:hAnsi="Arial" w:cs="Arial"/>
          <w:color w:val="000000" w:themeColor="text1"/>
          <w:sz w:val="24"/>
          <w:szCs w:val="24"/>
        </w:rPr>
        <w:t xml:space="preserve"> meant that the leave for the additional evidence should be heard</w:t>
      </w:r>
      <w:r w:rsidR="00EF0E56" w:rsidRPr="00431D54">
        <w:rPr>
          <w:rFonts w:ascii="Arial" w:hAnsi="Arial" w:cs="Arial"/>
          <w:color w:val="000000" w:themeColor="text1"/>
          <w:sz w:val="24"/>
          <w:szCs w:val="24"/>
        </w:rPr>
        <w:t>. Counsel submitted that the matter should be referred back to the trial court so that this evidence could be heard.</w:t>
      </w:r>
    </w:p>
    <w:p w:rsidR="00EF0E56" w:rsidRDefault="00EF0E56" w:rsidP="00DC03F3">
      <w:pPr>
        <w:pStyle w:val="ListParagraph"/>
        <w:spacing w:after="0" w:line="480" w:lineRule="auto"/>
        <w:rPr>
          <w:rFonts w:ascii="Arial" w:hAnsi="Arial" w:cs="Arial"/>
          <w:color w:val="000000" w:themeColor="text1"/>
          <w:sz w:val="24"/>
          <w:szCs w:val="24"/>
        </w:rPr>
      </w:pPr>
    </w:p>
    <w:p w:rsidR="00EF0E56" w:rsidRDefault="00EF0E56" w:rsidP="0041100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Barnard argued that the appellants had failed to investigate the facts prior to </w:t>
      </w:r>
      <w:r w:rsidR="002912B9">
        <w:rPr>
          <w:rFonts w:ascii="Arial" w:hAnsi="Arial" w:cs="Arial"/>
          <w:color w:val="000000" w:themeColor="text1"/>
          <w:sz w:val="24"/>
          <w:szCs w:val="24"/>
        </w:rPr>
        <w:t>publishing</w:t>
      </w:r>
      <w:r>
        <w:rPr>
          <w:rFonts w:ascii="Arial" w:hAnsi="Arial" w:cs="Arial"/>
          <w:color w:val="000000" w:themeColor="text1"/>
          <w:sz w:val="24"/>
          <w:szCs w:val="24"/>
        </w:rPr>
        <w:t xml:space="preserve"> and that their legal practitioners thereafter failed to take proper and timeous steps to investigate the truth of the allegations until the matter came to trial</w:t>
      </w:r>
      <w:r w:rsidR="008C28A7">
        <w:rPr>
          <w:rFonts w:ascii="Arial" w:hAnsi="Arial" w:cs="Arial"/>
          <w:color w:val="000000" w:themeColor="text1"/>
          <w:sz w:val="24"/>
          <w:szCs w:val="24"/>
        </w:rPr>
        <w:t xml:space="preserve">. He </w:t>
      </w:r>
      <w:r w:rsidR="002912B9">
        <w:rPr>
          <w:rFonts w:ascii="Arial" w:hAnsi="Arial" w:cs="Arial"/>
          <w:color w:val="000000" w:themeColor="text1"/>
          <w:sz w:val="24"/>
          <w:szCs w:val="24"/>
        </w:rPr>
        <w:t>stress</w:t>
      </w:r>
      <w:r w:rsidR="008C28A7">
        <w:rPr>
          <w:rFonts w:ascii="Arial" w:hAnsi="Arial" w:cs="Arial"/>
          <w:color w:val="000000" w:themeColor="text1"/>
          <w:sz w:val="24"/>
          <w:szCs w:val="24"/>
        </w:rPr>
        <w:t>ed</w:t>
      </w:r>
      <w:r w:rsidR="002912B9">
        <w:rPr>
          <w:rFonts w:ascii="Arial" w:hAnsi="Arial" w:cs="Arial"/>
          <w:color w:val="000000" w:themeColor="text1"/>
          <w:sz w:val="24"/>
          <w:szCs w:val="24"/>
        </w:rPr>
        <w:t xml:space="preserve"> that the appellants had the burden of proof to establish the defence of truth and public interest. Counsel submitted that the appellants had not raised the issue of the report during case management and were </w:t>
      </w:r>
      <w:r w:rsidR="008C28A7">
        <w:rPr>
          <w:rFonts w:ascii="Arial" w:hAnsi="Arial" w:cs="Arial"/>
          <w:color w:val="000000" w:themeColor="text1"/>
          <w:sz w:val="24"/>
          <w:szCs w:val="24"/>
        </w:rPr>
        <w:t xml:space="preserve">slovenly </w:t>
      </w:r>
      <w:r w:rsidR="002912B9">
        <w:rPr>
          <w:rFonts w:ascii="Arial" w:hAnsi="Arial" w:cs="Arial"/>
          <w:color w:val="000000" w:themeColor="text1"/>
          <w:sz w:val="24"/>
          <w:szCs w:val="24"/>
        </w:rPr>
        <w:t>after it had come to their attention. He also argued that the application for leave to call the witnesses came at a very late stage and ‘amounted to a cha</w:t>
      </w:r>
      <w:r w:rsidR="00A40405">
        <w:rPr>
          <w:rFonts w:ascii="Arial" w:hAnsi="Arial" w:cs="Arial"/>
          <w:color w:val="000000" w:themeColor="text1"/>
          <w:sz w:val="24"/>
          <w:szCs w:val="24"/>
        </w:rPr>
        <w:t>n</w:t>
      </w:r>
      <w:r w:rsidR="002912B9">
        <w:rPr>
          <w:rFonts w:ascii="Arial" w:hAnsi="Arial" w:cs="Arial"/>
          <w:color w:val="000000" w:themeColor="text1"/>
          <w:sz w:val="24"/>
          <w:szCs w:val="24"/>
        </w:rPr>
        <w:t xml:space="preserve">ge in tack’. </w:t>
      </w:r>
      <w:r w:rsidR="008C28A7">
        <w:rPr>
          <w:rFonts w:ascii="Arial" w:hAnsi="Arial" w:cs="Arial"/>
          <w:color w:val="000000" w:themeColor="text1"/>
          <w:sz w:val="24"/>
          <w:szCs w:val="24"/>
        </w:rPr>
        <w:t xml:space="preserve">He pointed out </w:t>
      </w:r>
      <w:r w:rsidR="002912B9">
        <w:rPr>
          <w:rFonts w:ascii="Arial" w:hAnsi="Arial" w:cs="Arial"/>
          <w:color w:val="000000" w:themeColor="text1"/>
          <w:sz w:val="24"/>
          <w:szCs w:val="24"/>
        </w:rPr>
        <w:t xml:space="preserve">that a delay in the trial would be caused by calling the two additional witnesses which would cause inconvenience and prejudice to the respondents and the court. </w:t>
      </w:r>
    </w:p>
    <w:p w:rsidR="00702906" w:rsidRDefault="00702906" w:rsidP="00702906">
      <w:pPr>
        <w:spacing w:after="0" w:line="480" w:lineRule="auto"/>
        <w:jc w:val="both"/>
        <w:rPr>
          <w:rFonts w:ascii="Arial" w:hAnsi="Arial" w:cs="Arial"/>
          <w:color w:val="000000" w:themeColor="text1"/>
          <w:sz w:val="24"/>
          <w:szCs w:val="24"/>
        </w:rPr>
      </w:pPr>
    </w:p>
    <w:p w:rsidR="00702906" w:rsidRPr="00702906" w:rsidRDefault="00702906" w:rsidP="00702906">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The ruling refusing leave to call additional witnesses</w:t>
      </w:r>
    </w:p>
    <w:p w:rsidR="00702906" w:rsidRDefault="00702906" w:rsidP="0070290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the reasons given for the ruling of 12 July </w:t>
      </w:r>
      <w:r w:rsidR="00431D54">
        <w:rPr>
          <w:rFonts w:ascii="Arial" w:hAnsi="Arial" w:cs="Arial"/>
          <w:color w:val="000000" w:themeColor="text1"/>
          <w:sz w:val="24"/>
          <w:szCs w:val="24"/>
        </w:rPr>
        <w:t xml:space="preserve">2019 </w:t>
      </w:r>
      <w:r>
        <w:rPr>
          <w:rFonts w:ascii="Arial" w:hAnsi="Arial" w:cs="Arial"/>
          <w:color w:val="000000" w:themeColor="text1"/>
          <w:sz w:val="24"/>
          <w:szCs w:val="24"/>
        </w:rPr>
        <w:t>refusing leave to the appellants to call D</w:t>
      </w:r>
      <w:r w:rsidR="00376A9F">
        <w:rPr>
          <w:rFonts w:ascii="Arial" w:hAnsi="Arial" w:cs="Arial"/>
          <w:color w:val="000000" w:themeColor="text1"/>
          <w:sz w:val="24"/>
          <w:szCs w:val="24"/>
        </w:rPr>
        <w:t>r</w:t>
      </w:r>
      <w:r>
        <w:rPr>
          <w:rFonts w:ascii="Arial" w:hAnsi="Arial" w:cs="Arial"/>
          <w:color w:val="000000" w:themeColor="text1"/>
          <w:sz w:val="24"/>
          <w:szCs w:val="24"/>
        </w:rPr>
        <w:t xml:space="preserve"> Sharpe and Mr </w:t>
      </w:r>
      <w:r w:rsidR="000E4647">
        <w:rPr>
          <w:rFonts w:ascii="Arial" w:hAnsi="Arial" w:cs="Arial"/>
          <w:color w:val="000000" w:themeColor="text1"/>
          <w:sz w:val="24"/>
          <w:szCs w:val="24"/>
        </w:rPr>
        <w:t>Shipindoh</w:t>
      </w:r>
      <w:r>
        <w:rPr>
          <w:rFonts w:ascii="Arial" w:hAnsi="Arial" w:cs="Arial"/>
          <w:color w:val="000000" w:themeColor="text1"/>
          <w:sz w:val="24"/>
          <w:szCs w:val="24"/>
        </w:rPr>
        <w:t xml:space="preserve">, the court very properly referred to the overall objective of JCM embodied in </w:t>
      </w:r>
      <w:r w:rsidR="006B1C9C">
        <w:rPr>
          <w:rFonts w:ascii="Arial" w:hAnsi="Arial" w:cs="Arial"/>
          <w:color w:val="000000" w:themeColor="text1"/>
          <w:sz w:val="24"/>
          <w:szCs w:val="24"/>
        </w:rPr>
        <w:t>r</w:t>
      </w:r>
      <w:r>
        <w:rPr>
          <w:rFonts w:ascii="Arial" w:hAnsi="Arial" w:cs="Arial"/>
          <w:color w:val="000000" w:themeColor="text1"/>
          <w:sz w:val="24"/>
          <w:szCs w:val="24"/>
        </w:rPr>
        <w:t>ule 1(3) and (4) of the High Court Rules in approaching the application.</w:t>
      </w:r>
    </w:p>
    <w:p w:rsidR="00702906" w:rsidRDefault="00702906" w:rsidP="00702906">
      <w:pPr>
        <w:pStyle w:val="NoSpacing"/>
        <w:spacing w:line="480" w:lineRule="auto"/>
        <w:jc w:val="both"/>
        <w:rPr>
          <w:rFonts w:ascii="Arial" w:hAnsi="Arial" w:cs="Arial"/>
          <w:color w:val="000000" w:themeColor="text1"/>
          <w:sz w:val="24"/>
          <w:szCs w:val="24"/>
        </w:rPr>
      </w:pPr>
    </w:p>
    <w:p w:rsidR="00702906" w:rsidRDefault="00702906" w:rsidP="0070290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High Court rightly stressed the overriding objective of JCM to facilitate the </w:t>
      </w:r>
      <w:r w:rsidR="008C28A7">
        <w:rPr>
          <w:rFonts w:ascii="Arial" w:hAnsi="Arial" w:cs="Arial"/>
          <w:color w:val="000000" w:themeColor="text1"/>
          <w:sz w:val="24"/>
          <w:szCs w:val="24"/>
        </w:rPr>
        <w:t xml:space="preserve">determination of the </w:t>
      </w:r>
      <w:r>
        <w:rPr>
          <w:rFonts w:ascii="Arial" w:hAnsi="Arial" w:cs="Arial"/>
          <w:color w:val="000000" w:themeColor="text1"/>
          <w:sz w:val="24"/>
          <w:szCs w:val="24"/>
        </w:rPr>
        <w:t xml:space="preserve">real issues in dispute justly and speedily, efficiently and cost effectively as far as practicable by </w:t>
      </w:r>
      <w:r w:rsidR="003A6F0F">
        <w:rPr>
          <w:rFonts w:ascii="Arial" w:hAnsi="Arial" w:cs="Arial"/>
          <w:color w:val="000000" w:themeColor="text1"/>
          <w:sz w:val="24"/>
          <w:szCs w:val="24"/>
        </w:rPr>
        <w:t xml:space="preserve">limiting </w:t>
      </w:r>
      <w:r w:rsidR="008C28A7">
        <w:rPr>
          <w:rFonts w:ascii="Arial" w:hAnsi="Arial" w:cs="Arial"/>
          <w:color w:val="000000" w:themeColor="text1"/>
          <w:sz w:val="24"/>
          <w:szCs w:val="24"/>
        </w:rPr>
        <w:t>interlocutory proceedings to what was strictly necessary to achieve the fair and timely disposal of matters and ensuring that cases</w:t>
      </w:r>
      <w:r w:rsidR="008C28A7" w:rsidRPr="008C28A7">
        <w:rPr>
          <w:rFonts w:ascii="Arial" w:hAnsi="Arial" w:cs="Arial"/>
          <w:color w:val="000000" w:themeColor="text1"/>
        </w:rPr>
        <w:t xml:space="preserve"> </w:t>
      </w:r>
      <w:r w:rsidR="008C28A7" w:rsidRPr="008C28A7">
        <w:rPr>
          <w:rFonts w:ascii="Arial" w:hAnsi="Arial" w:cs="Arial"/>
          <w:color w:val="000000" w:themeColor="text1"/>
          <w:sz w:val="24"/>
          <w:szCs w:val="24"/>
        </w:rPr>
        <w:t>are dealt with expeditiously and fairly</w:t>
      </w:r>
      <w:r w:rsidR="008C28A7">
        <w:rPr>
          <w:rFonts w:ascii="Arial" w:hAnsi="Arial" w:cs="Arial"/>
          <w:color w:val="000000" w:themeColor="text1"/>
          <w:sz w:val="24"/>
          <w:szCs w:val="24"/>
        </w:rPr>
        <w:t>.</w:t>
      </w:r>
    </w:p>
    <w:p w:rsidR="00702906" w:rsidRDefault="00702906" w:rsidP="00702906">
      <w:pPr>
        <w:pStyle w:val="ListParagraph"/>
        <w:rPr>
          <w:rFonts w:ascii="Arial" w:hAnsi="Arial" w:cs="Arial"/>
          <w:color w:val="000000" w:themeColor="text1"/>
          <w:sz w:val="24"/>
          <w:szCs w:val="24"/>
        </w:rPr>
      </w:pPr>
    </w:p>
    <w:p w:rsidR="00702906" w:rsidRDefault="006A1CD6"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also listed the first four factors in rule 1(4) in sub paragraphs (a) to (d):</w:t>
      </w:r>
    </w:p>
    <w:p w:rsidR="006A1CD6" w:rsidRDefault="006A1CD6" w:rsidP="006A1CD6">
      <w:pPr>
        <w:pStyle w:val="NoSpacing"/>
        <w:spacing w:line="480" w:lineRule="auto"/>
        <w:jc w:val="both"/>
        <w:rPr>
          <w:rFonts w:ascii="Arial" w:hAnsi="Arial" w:cs="Arial"/>
          <w:color w:val="000000" w:themeColor="text1"/>
          <w:sz w:val="24"/>
          <w:szCs w:val="24"/>
        </w:rPr>
      </w:pPr>
    </w:p>
    <w:p w:rsidR="00C35630" w:rsidRDefault="00BB25FE" w:rsidP="00C35630">
      <w:pPr>
        <w:pStyle w:val="NoSpacing"/>
        <w:spacing w:line="360" w:lineRule="auto"/>
        <w:ind w:left="720"/>
        <w:jc w:val="both"/>
        <w:rPr>
          <w:rFonts w:ascii="Arial" w:hAnsi="Arial" w:cs="Arial"/>
        </w:rPr>
      </w:pPr>
      <w:r>
        <w:rPr>
          <w:rFonts w:ascii="Arial" w:hAnsi="Arial" w:cs="Arial"/>
        </w:rPr>
        <w:t>‘(4)</w:t>
      </w:r>
      <w:r>
        <w:rPr>
          <w:rFonts w:ascii="Arial" w:hAnsi="Arial" w:cs="Arial"/>
        </w:rPr>
        <w:tab/>
      </w:r>
      <w:r w:rsidRPr="00BB25FE">
        <w:rPr>
          <w:rFonts w:ascii="Arial" w:hAnsi="Arial" w:cs="Arial"/>
        </w:rPr>
        <w:t xml:space="preserve">The factors that a court may consider in dealing with the issues arising from the application of the overriding objective include </w:t>
      </w:r>
      <w:r w:rsidR="00C35630">
        <w:rPr>
          <w:rFonts w:ascii="Arial" w:hAnsi="Arial" w:cs="Arial"/>
        </w:rPr>
        <w:t>–</w:t>
      </w:r>
      <w:r w:rsidRPr="00BB25FE">
        <w:rPr>
          <w:rFonts w:ascii="Arial" w:hAnsi="Arial" w:cs="Arial"/>
        </w:rPr>
        <w:t xml:space="preserve"> </w:t>
      </w:r>
    </w:p>
    <w:p w:rsidR="00C35630" w:rsidRDefault="00C35630" w:rsidP="00C35630">
      <w:pPr>
        <w:pStyle w:val="NoSpacing"/>
        <w:spacing w:line="360" w:lineRule="auto"/>
        <w:ind w:left="720"/>
        <w:jc w:val="both"/>
        <w:rPr>
          <w:rFonts w:ascii="Arial" w:hAnsi="Arial" w:cs="Arial"/>
        </w:rPr>
      </w:pPr>
    </w:p>
    <w:p w:rsidR="00C35630" w:rsidRDefault="00BB25FE" w:rsidP="00C35630">
      <w:pPr>
        <w:pStyle w:val="NoSpacing"/>
        <w:numPr>
          <w:ilvl w:val="0"/>
          <w:numId w:val="22"/>
        </w:numPr>
        <w:spacing w:line="360" w:lineRule="auto"/>
        <w:jc w:val="both"/>
        <w:rPr>
          <w:rFonts w:ascii="Arial" w:hAnsi="Arial" w:cs="Arial"/>
        </w:rPr>
      </w:pPr>
      <w:r w:rsidRPr="00BB25FE">
        <w:rPr>
          <w:rFonts w:ascii="Arial" w:hAnsi="Arial" w:cs="Arial"/>
        </w:rPr>
        <w:t xml:space="preserve">the extent to which the parties have complied with any pre-trial requirements or any other mandatory or voluntary pre-trial process; </w:t>
      </w:r>
    </w:p>
    <w:p w:rsidR="00C35630" w:rsidRDefault="00C35630" w:rsidP="00C35630">
      <w:pPr>
        <w:pStyle w:val="NoSpacing"/>
        <w:spacing w:line="360" w:lineRule="auto"/>
        <w:ind w:left="1800"/>
        <w:jc w:val="both"/>
        <w:rPr>
          <w:rFonts w:ascii="Arial" w:hAnsi="Arial" w:cs="Arial"/>
        </w:rPr>
      </w:pPr>
    </w:p>
    <w:p w:rsidR="00C35630" w:rsidRDefault="00BB25FE" w:rsidP="00C35630">
      <w:pPr>
        <w:pStyle w:val="NoSpacing"/>
        <w:numPr>
          <w:ilvl w:val="0"/>
          <w:numId w:val="22"/>
        </w:numPr>
        <w:spacing w:line="360" w:lineRule="auto"/>
        <w:jc w:val="both"/>
        <w:rPr>
          <w:rFonts w:ascii="Arial" w:hAnsi="Arial" w:cs="Arial"/>
        </w:rPr>
      </w:pPr>
      <w:r w:rsidRPr="00C35630">
        <w:rPr>
          <w:rFonts w:ascii="Arial" w:hAnsi="Arial" w:cs="Arial"/>
        </w:rPr>
        <w:t xml:space="preserve">the extent to which the parties have used reasonable endeavours to resolve the dispute by agreement or to limit the issues in dispute; </w:t>
      </w:r>
    </w:p>
    <w:p w:rsidR="00C35630" w:rsidRDefault="00C35630" w:rsidP="00C35630">
      <w:pPr>
        <w:pStyle w:val="ListParagraph"/>
        <w:spacing w:after="0" w:line="360" w:lineRule="auto"/>
        <w:jc w:val="both"/>
        <w:rPr>
          <w:rFonts w:ascii="Arial" w:hAnsi="Arial" w:cs="Arial"/>
        </w:rPr>
      </w:pPr>
    </w:p>
    <w:p w:rsidR="00C35630" w:rsidRDefault="00BB25FE" w:rsidP="00C35630">
      <w:pPr>
        <w:pStyle w:val="NoSpacing"/>
        <w:numPr>
          <w:ilvl w:val="0"/>
          <w:numId w:val="22"/>
        </w:numPr>
        <w:spacing w:line="360" w:lineRule="auto"/>
        <w:jc w:val="both"/>
        <w:rPr>
          <w:rFonts w:ascii="Arial" w:hAnsi="Arial" w:cs="Arial"/>
        </w:rPr>
      </w:pPr>
      <w:r w:rsidRPr="00C35630">
        <w:rPr>
          <w:rFonts w:ascii="Arial" w:hAnsi="Arial" w:cs="Arial"/>
        </w:rPr>
        <w:t xml:space="preserve">the degree of promptness with which the parties have conducted the proceeding, including the degree to which each party has been prompt in undertaking interlocutory steps in relation to the proceeding; </w:t>
      </w:r>
    </w:p>
    <w:p w:rsidR="00C35630" w:rsidRDefault="00C35630" w:rsidP="00C35630">
      <w:pPr>
        <w:pStyle w:val="ListParagraph"/>
        <w:spacing w:after="0" w:line="360" w:lineRule="auto"/>
        <w:jc w:val="both"/>
        <w:rPr>
          <w:rFonts w:ascii="Arial" w:hAnsi="Arial" w:cs="Arial"/>
        </w:rPr>
      </w:pPr>
    </w:p>
    <w:p w:rsidR="002B1239" w:rsidRDefault="002B1239" w:rsidP="00C35630">
      <w:pPr>
        <w:pStyle w:val="NoSpacing"/>
        <w:numPr>
          <w:ilvl w:val="0"/>
          <w:numId w:val="22"/>
        </w:numPr>
        <w:spacing w:line="360" w:lineRule="auto"/>
        <w:jc w:val="both"/>
        <w:rPr>
          <w:rFonts w:ascii="Arial" w:hAnsi="Arial" w:cs="Arial"/>
        </w:rPr>
      </w:pPr>
      <w:r>
        <w:rPr>
          <w:rFonts w:ascii="Arial" w:hAnsi="Arial" w:cs="Arial"/>
        </w:rPr>
        <w:t>t</w:t>
      </w:r>
      <w:r w:rsidR="00BB25FE" w:rsidRPr="00C35630">
        <w:rPr>
          <w:rFonts w:ascii="Arial" w:hAnsi="Arial" w:cs="Arial"/>
        </w:rPr>
        <w:t>he degree to which any lack of promptness by a party in undertaking the step or proceeding has arisen from circumstances be</w:t>
      </w:r>
      <w:r w:rsidR="00C35630">
        <w:rPr>
          <w:rFonts w:ascii="Arial" w:hAnsi="Arial" w:cs="Arial"/>
        </w:rPr>
        <w:t>yond the control of that party.</w:t>
      </w:r>
    </w:p>
    <w:p w:rsidR="002B1239" w:rsidRDefault="002B1239" w:rsidP="002B1239">
      <w:pPr>
        <w:pStyle w:val="ListParagraph"/>
        <w:rPr>
          <w:rFonts w:ascii="Arial" w:hAnsi="Arial" w:cs="Arial"/>
        </w:rPr>
      </w:pPr>
    </w:p>
    <w:p w:rsidR="006A1CD6" w:rsidRPr="00C35630" w:rsidRDefault="002B1239" w:rsidP="002B1239">
      <w:pPr>
        <w:pStyle w:val="NoSpacing"/>
        <w:spacing w:line="360" w:lineRule="auto"/>
        <w:ind w:left="1800"/>
        <w:jc w:val="both"/>
        <w:rPr>
          <w:rFonts w:ascii="Arial" w:hAnsi="Arial" w:cs="Arial"/>
        </w:rPr>
      </w:pPr>
      <w:r>
        <w:rPr>
          <w:rFonts w:ascii="Arial" w:hAnsi="Arial" w:cs="Arial"/>
        </w:rPr>
        <w:t>. . . .</w:t>
      </w:r>
      <w:r w:rsidR="00C35630">
        <w:rPr>
          <w:rFonts w:ascii="Arial" w:hAnsi="Arial" w:cs="Arial"/>
        </w:rPr>
        <w:t>’</w:t>
      </w:r>
    </w:p>
    <w:p w:rsidR="00BB25FE" w:rsidRPr="00BB25FE" w:rsidRDefault="00BB25FE" w:rsidP="00BB25FE">
      <w:pPr>
        <w:pStyle w:val="NoSpacing"/>
        <w:spacing w:line="480" w:lineRule="auto"/>
        <w:jc w:val="both"/>
        <w:rPr>
          <w:rFonts w:ascii="Arial" w:hAnsi="Arial" w:cs="Arial"/>
          <w:color w:val="000000" w:themeColor="text1"/>
          <w:sz w:val="24"/>
          <w:szCs w:val="24"/>
        </w:rPr>
      </w:pPr>
    </w:p>
    <w:p w:rsidR="006A1CD6" w:rsidRDefault="006A1CD6"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addition to these, </w:t>
      </w:r>
      <w:r w:rsidR="00431D54">
        <w:rPr>
          <w:rFonts w:ascii="Arial" w:hAnsi="Arial" w:cs="Arial"/>
          <w:color w:val="000000" w:themeColor="text1"/>
          <w:sz w:val="24"/>
          <w:szCs w:val="24"/>
        </w:rPr>
        <w:t>a further factor</w:t>
      </w:r>
      <w:r>
        <w:rPr>
          <w:rFonts w:ascii="Arial" w:hAnsi="Arial" w:cs="Arial"/>
          <w:color w:val="000000" w:themeColor="text1"/>
          <w:sz w:val="24"/>
          <w:szCs w:val="24"/>
        </w:rPr>
        <w:t xml:space="preserve"> in this sub rule </w:t>
      </w:r>
      <w:r w:rsidR="00376A9F">
        <w:rPr>
          <w:rFonts w:ascii="Arial" w:hAnsi="Arial" w:cs="Arial"/>
          <w:color w:val="000000" w:themeColor="text1"/>
          <w:sz w:val="24"/>
          <w:szCs w:val="24"/>
        </w:rPr>
        <w:t>[</w:t>
      </w:r>
      <w:r w:rsidR="00454A63">
        <w:rPr>
          <w:rFonts w:ascii="Arial" w:hAnsi="Arial" w:cs="Arial"/>
          <w:color w:val="000000" w:themeColor="text1"/>
          <w:sz w:val="24"/>
          <w:szCs w:val="24"/>
        </w:rPr>
        <w:t>(in sub-paragraph</w:t>
      </w:r>
      <w:r>
        <w:rPr>
          <w:rFonts w:ascii="Arial" w:hAnsi="Arial" w:cs="Arial"/>
          <w:color w:val="000000" w:themeColor="text1"/>
          <w:sz w:val="24"/>
          <w:szCs w:val="24"/>
        </w:rPr>
        <w:t xml:space="preserve"> (</w:t>
      </w:r>
      <w:r w:rsidR="00431D54">
        <w:rPr>
          <w:rFonts w:ascii="Arial" w:hAnsi="Arial" w:cs="Arial"/>
          <w:color w:val="000000" w:themeColor="text1"/>
          <w:sz w:val="24"/>
          <w:szCs w:val="24"/>
        </w:rPr>
        <w:t>f</w:t>
      </w:r>
      <w:r>
        <w:rPr>
          <w:rFonts w:ascii="Arial" w:hAnsi="Arial" w:cs="Arial"/>
          <w:color w:val="000000" w:themeColor="text1"/>
          <w:sz w:val="24"/>
          <w:szCs w:val="24"/>
        </w:rPr>
        <w:t>)</w:t>
      </w:r>
      <w:r w:rsidR="00376A9F">
        <w:rPr>
          <w:rFonts w:ascii="Arial" w:hAnsi="Arial" w:cs="Arial"/>
          <w:color w:val="000000" w:themeColor="text1"/>
          <w:sz w:val="24"/>
          <w:szCs w:val="24"/>
        </w:rPr>
        <w:t>]</w:t>
      </w:r>
      <w:r>
        <w:rPr>
          <w:rFonts w:ascii="Arial" w:hAnsi="Arial" w:cs="Arial"/>
          <w:color w:val="000000" w:themeColor="text1"/>
          <w:sz w:val="24"/>
          <w:szCs w:val="24"/>
        </w:rPr>
        <w:t xml:space="preserve"> </w:t>
      </w:r>
      <w:r w:rsidR="00376A9F">
        <w:rPr>
          <w:rFonts w:ascii="Arial" w:hAnsi="Arial" w:cs="Arial"/>
          <w:color w:val="000000" w:themeColor="text1"/>
          <w:sz w:val="24"/>
          <w:szCs w:val="24"/>
        </w:rPr>
        <w:t>i</w:t>
      </w:r>
      <w:r w:rsidR="00431D54">
        <w:rPr>
          <w:rFonts w:ascii="Arial" w:hAnsi="Arial" w:cs="Arial"/>
          <w:color w:val="000000" w:themeColor="text1"/>
          <w:sz w:val="24"/>
          <w:szCs w:val="24"/>
        </w:rPr>
        <w:t xml:space="preserve">s </w:t>
      </w:r>
      <w:r>
        <w:rPr>
          <w:rFonts w:ascii="Arial" w:hAnsi="Arial" w:cs="Arial"/>
          <w:color w:val="000000" w:themeColor="text1"/>
          <w:sz w:val="24"/>
          <w:szCs w:val="24"/>
        </w:rPr>
        <w:t>salutary in the present proceedings:</w:t>
      </w:r>
    </w:p>
    <w:p w:rsidR="006A1CD6" w:rsidRDefault="006A1CD6" w:rsidP="006A1CD6">
      <w:pPr>
        <w:pStyle w:val="NoSpacing"/>
        <w:spacing w:line="480" w:lineRule="auto"/>
        <w:jc w:val="both"/>
        <w:rPr>
          <w:rFonts w:ascii="Arial" w:hAnsi="Arial" w:cs="Arial"/>
          <w:color w:val="000000" w:themeColor="text1"/>
          <w:sz w:val="24"/>
          <w:szCs w:val="24"/>
        </w:rPr>
      </w:pPr>
    </w:p>
    <w:p w:rsidR="006A1CD6" w:rsidRPr="00431D54" w:rsidRDefault="00431D54" w:rsidP="00431D54">
      <w:pPr>
        <w:pStyle w:val="NoSpacing"/>
        <w:spacing w:line="360" w:lineRule="auto"/>
        <w:ind w:left="1440" w:hanging="720"/>
        <w:jc w:val="both"/>
        <w:rPr>
          <w:rFonts w:ascii="Arial" w:hAnsi="Arial" w:cs="Arial"/>
        </w:rPr>
      </w:pPr>
      <w:r>
        <w:rPr>
          <w:rFonts w:ascii="Arial" w:hAnsi="Arial" w:cs="Arial"/>
        </w:rPr>
        <w:t>‘</w:t>
      </w:r>
      <w:r w:rsidR="00C35630" w:rsidRPr="00BB25FE">
        <w:rPr>
          <w:rFonts w:ascii="Arial" w:hAnsi="Arial" w:cs="Arial"/>
        </w:rPr>
        <w:t xml:space="preserve">(f) </w:t>
      </w:r>
      <w:r w:rsidR="00C35630">
        <w:rPr>
          <w:rFonts w:ascii="Arial" w:hAnsi="Arial" w:cs="Arial"/>
        </w:rPr>
        <w:tab/>
      </w:r>
      <w:r w:rsidR="00C35630" w:rsidRPr="00BB25FE">
        <w:rPr>
          <w:rFonts w:ascii="Arial" w:hAnsi="Arial" w:cs="Arial"/>
        </w:rPr>
        <w:t>the public importance of the issues in dispute and the desirability of a judicial</w:t>
      </w:r>
      <w:r>
        <w:rPr>
          <w:rFonts w:ascii="Arial" w:hAnsi="Arial" w:cs="Arial"/>
        </w:rPr>
        <w:t xml:space="preserve"> determination of those issues</w:t>
      </w:r>
      <w:r w:rsidR="00C35630" w:rsidRPr="00431D54">
        <w:rPr>
          <w:rFonts w:ascii="Arial" w:hAnsi="Arial" w:cs="Arial"/>
        </w:rPr>
        <w:t>.’</w:t>
      </w:r>
    </w:p>
    <w:p w:rsidR="00C35630" w:rsidRPr="00C35630" w:rsidRDefault="00C35630" w:rsidP="00C35630">
      <w:pPr>
        <w:pStyle w:val="ListParagraph"/>
        <w:spacing w:after="0" w:line="480" w:lineRule="auto"/>
        <w:jc w:val="both"/>
        <w:rPr>
          <w:rFonts w:ascii="Arial" w:hAnsi="Arial" w:cs="Arial"/>
          <w:color w:val="000000" w:themeColor="text1"/>
          <w:sz w:val="24"/>
          <w:szCs w:val="24"/>
        </w:rPr>
      </w:pPr>
    </w:p>
    <w:p w:rsidR="006A1CD6" w:rsidRPr="006A1CD6" w:rsidRDefault="006A1CD6"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Rule 17 enjoins the court to give effect to the overriding objective set out in rule 1 when exercising any power given to it under the rules</w:t>
      </w:r>
      <w:r w:rsidR="00431D54">
        <w:rPr>
          <w:rFonts w:ascii="Arial" w:hAnsi="Arial" w:cs="Arial"/>
          <w:color w:val="000000" w:themeColor="text1"/>
          <w:sz w:val="24"/>
          <w:szCs w:val="24"/>
        </w:rPr>
        <w:t>.</w:t>
      </w:r>
    </w:p>
    <w:p w:rsidR="006A1CD6" w:rsidRDefault="006A1CD6" w:rsidP="006A1CD6">
      <w:pPr>
        <w:pStyle w:val="ListParagraph"/>
        <w:spacing w:after="0" w:line="480" w:lineRule="auto"/>
        <w:jc w:val="both"/>
        <w:rPr>
          <w:rFonts w:ascii="Arial" w:hAnsi="Arial" w:cs="Arial"/>
          <w:color w:val="000000" w:themeColor="text1"/>
          <w:sz w:val="24"/>
          <w:szCs w:val="24"/>
        </w:rPr>
      </w:pPr>
    </w:p>
    <w:p w:rsidR="006A1CD6" w:rsidRDefault="006A1CD6"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Although not </w:t>
      </w:r>
      <w:r w:rsidR="008C28A7">
        <w:rPr>
          <w:rFonts w:ascii="Arial" w:hAnsi="Arial" w:cs="Arial"/>
          <w:color w:val="000000" w:themeColor="text1"/>
          <w:sz w:val="24"/>
          <w:szCs w:val="24"/>
        </w:rPr>
        <w:t xml:space="preserve">expressly </w:t>
      </w:r>
      <w:r>
        <w:rPr>
          <w:rFonts w:ascii="Arial" w:hAnsi="Arial" w:cs="Arial"/>
          <w:color w:val="000000" w:themeColor="text1"/>
          <w:sz w:val="24"/>
          <w:szCs w:val="24"/>
        </w:rPr>
        <w:t xml:space="preserve">stated, the appellants’ application was brought under </w:t>
      </w:r>
      <w:r w:rsidR="008D0528">
        <w:rPr>
          <w:rFonts w:ascii="Arial" w:hAnsi="Arial" w:cs="Arial"/>
          <w:color w:val="000000" w:themeColor="text1"/>
          <w:sz w:val="24"/>
          <w:szCs w:val="24"/>
        </w:rPr>
        <w:t>r</w:t>
      </w:r>
      <w:r>
        <w:rPr>
          <w:rFonts w:ascii="Arial" w:hAnsi="Arial" w:cs="Arial"/>
          <w:color w:val="000000" w:themeColor="text1"/>
          <w:sz w:val="24"/>
          <w:szCs w:val="24"/>
        </w:rPr>
        <w:t>ule 27(3)(a) which provides:</w:t>
      </w:r>
    </w:p>
    <w:p w:rsidR="006A1CD6" w:rsidRDefault="006A1CD6" w:rsidP="00DC03F3">
      <w:pPr>
        <w:pStyle w:val="ListParagraph"/>
        <w:spacing w:after="0" w:line="480" w:lineRule="auto"/>
        <w:rPr>
          <w:rFonts w:ascii="Arial" w:hAnsi="Arial" w:cs="Arial"/>
          <w:color w:val="000000" w:themeColor="text1"/>
          <w:sz w:val="24"/>
          <w:szCs w:val="24"/>
        </w:rPr>
      </w:pPr>
    </w:p>
    <w:p w:rsidR="00C35630" w:rsidRPr="00C35630" w:rsidRDefault="00C35630" w:rsidP="00C35630">
      <w:pPr>
        <w:pStyle w:val="NoSpacing"/>
        <w:spacing w:line="360" w:lineRule="auto"/>
        <w:ind w:left="1440" w:hanging="720"/>
        <w:jc w:val="both"/>
        <w:rPr>
          <w:rFonts w:ascii="Arial" w:hAnsi="Arial" w:cs="Arial"/>
        </w:rPr>
      </w:pPr>
      <w:r>
        <w:rPr>
          <w:rFonts w:ascii="Arial" w:hAnsi="Arial" w:cs="Arial"/>
          <w:color w:val="000000" w:themeColor="text1"/>
        </w:rPr>
        <w:t>‘</w:t>
      </w:r>
      <w:r w:rsidRPr="00C35630">
        <w:rPr>
          <w:rFonts w:ascii="Arial" w:hAnsi="Arial" w:cs="Arial"/>
        </w:rPr>
        <w:t>(3)</w:t>
      </w:r>
      <w:r w:rsidRPr="00C35630">
        <w:rPr>
          <w:rFonts w:ascii="Arial" w:hAnsi="Arial" w:cs="Arial"/>
        </w:rPr>
        <w:tab/>
        <w:t xml:space="preserve">In order to expedite the determination of the real issues between the parties, the managing judge may, for good cause, at any status hearing, case management conference, pre-trial conference or at the trial – </w:t>
      </w:r>
    </w:p>
    <w:p w:rsidR="00C35630" w:rsidRPr="00C35630" w:rsidRDefault="00C35630" w:rsidP="00C35630">
      <w:pPr>
        <w:pStyle w:val="NoSpacing"/>
        <w:spacing w:line="360" w:lineRule="auto"/>
        <w:ind w:left="1440" w:hanging="720"/>
        <w:jc w:val="both"/>
        <w:rPr>
          <w:rFonts w:ascii="Arial" w:hAnsi="Arial" w:cs="Arial"/>
        </w:rPr>
      </w:pPr>
    </w:p>
    <w:p w:rsidR="006A1CD6" w:rsidRPr="00C35630" w:rsidRDefault="00C35630" w:rsidP="00C35630">
      <w:pPr>
        <w:pStyle w:val="NoSpacing"/>
        <w:spacing w:line="360" w:lineRule="auto"/>
        <w:ind w:left="2160"/>
        <w:jc w:val="both"/>
        <w:rPr>
          <w:rFonts w:ascii="Arial" w:hAnsi="Arial" w:cs="Arial"/>
          <w:color w:val="000000" w:themeColor="text1"/>
        </w:rPr>
      </w:pPr>
      <w:r w:rsidRPr="00C35630">
        <w:rPr>
          <w:rFonts w:ascii="Arial" w:hAnsi="Arial" w:cs="Arial"/>
        </w:rPr>
        <w:t>(a) relax or vary time limits set by these rules, a practice direction, case plan order, case management order or pre-trial order.’</w:t>
      </w:r>
    </w:p>
    <w:p w:rsidR="006A1CD6" w:rsidRDefault="006A1CD6" w:rsidP="00DC03F3">
      <w:pPr>
        <w:pStyle w:val="ListParagraph"/>
        <w:spacing w:after="0" w:line="480" w:lineRule="auto"/>
        <w:rPr>
          <w:rFonts w:ascii="Arial" w:hAnsi="Arial" w:cs="Arial"/>
          <w:color w:val="000000" w:themeColor="text1"/>
          <w:sz w:val="24"/>
          <w:szCs w:val="24"/>
        </w:rPr>
      </w:pPr>
    </w:p>
    <w:p w:rsidR="006A1CD6" w:rsidRDefault="002926C9"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w:t>
      </w:r>
      <w:r w:rsidR="00376A9F">
        <w:rPr>
          <w:rFonts w:ascii="Arial" w:hAnsi="Arial" w:cs="Arial"/>
          <w:color w:val="000000" w:themeColor="text1"/>
          <w:sz w:val="24"/>
          <w:szCs w:val="24"/>
        </w:rPr>
        <w:t>he starting point in determining this issue is the approach of t</w:t>
      </w:r>
      <w:r>
        <w:rPr>
          <w:rFonts w:ascii="Arial" w:hAnsi="Arial" w:cs="Arial"/>
          <w:color w:val="000000" w:themeColor="text1"/>
          <w:sz w:val="24"/>
          <w:szCs w:val="24"/>
        </w:rPr>
        <w:t xml:space="preserve">his court in </w:t>
      </w:r>
      <w:r>
        <w:rPr>
          <w:rFonts w:ascii="Arial" w:hAnsi="Arial" w:cs="Arial"/>
          <w:i/>
          <w:color w:val="000000" w:themeColor="text1"/>
          <w:sz w:val="24"/>
          <w:szCs w:val="24"/>
        </w:rPr>
        <w:t>Unitrans</w:t>
      </w:r>
      <w:r w:rsidRPr="00376A9F">
        <w:rPr>
          <w:rStyle w:val="FootnoteReference"/>
          <w:rFonts w:ascii="Arial" w:hAnsi="Arial" w:cs="Arial"/>
          <w:color w:val="000000" w:themeColor="text1"/>
          <w:sz w:val="24"/>
          <w:szCs w:val="24"/>
        </w:rPr>
        <w:footnoteReference w:id="6"/>
      </w:r>
      <w:r w:rsidR="00376A9F">
        <w:rPr>
          <w:rFonts w:ascii="Arial" w:hAnsi="Arial" w:cs="Arial"/>
          <w:i/>
          <w:color w:val="000000" w:themeColor="text1"/>
          <w:sz w:val="24"/>
          <w:szCs w:val="24"/>
        </w:rPr>
        <w:t xml:space="preserve"> </w:t>
      </w:r>
      <w:r w:rsidR="00376A9F">
        <w:rPr>
          <w:rFonts w:ascii="Arial" w:hAnsi="Arial" w:cs="Arial"/>
          <w:color w:val="000000" w:themeColor="text1"/>
          <w:sz w:val="24"/>
          <w:szCs w:val="24"/>
        </w:rPr>
        <w:t xml:space="preserve">which </w:t>
      </w:r>
      <w:r>
        <w:rPr>
          <w:rFonts w:ascii="Arial" w:hAnsi="Arial" w:cs="Arial"/>
          <w:color w:val="000000" w:themeColor="text1"/>
          <w:sz w:val="24"/>
          <w:szCs w:val="24"/>
        </w:rPr>
        <w:t xml:space="preserve">emphasised the duty of the managing judge to ensure that the objectives of JCM are attained, </w:t>
      </w:r>
      <w:r w:rsidR="008C28A7">
        <w:rPr>
          <w:rFonts w:ascii="Arial" w:hAnsi="Arial" w:cs="Arial"/>
          <w:color w:val="000000" w:themeColor="text1"/>
          <w:sz w:val="24"/>
          <w:szCs w:val="24"/>
        </w:rPr>
        <w:t>s</w:t>
      </w:r>
      <w:r>
        <w:rPr>
          <w:rFonts w:ascii="Arial" w:hAnsi="Arial" w:cs="Arial"/>
          <w:color w:val="000000" w:themeColor="text1"/>
          <w:sz w:val="24"/>
          <w:szCs w:val="24"/>
        </w:rPr>
        <w:t>o that a matter is dealt with ‘justly and speedily, efficiently and cost effectively as far as practicable</w:t>
      </w:r>
      <w:r w:rsidR="002B1239">
        <w:rPr>
          <w:rFonts w:ascii="Arial" w:hAnsi="Arial" w:cs="Arial"/>
          <w:color w:val="000000" w:themeColor="text1"/>
          <w:sz w:val="24"/>
          <w:szCs w:val="24"/>
        </w:rPr>
        <w:t xml:space="preserve"> . . .</w:t>
      </w:r>
      <w:r>
        <w:rPr>
          <w:rFonts w:ascii="Arial" w:hAnsi="Arial" w:cs="Arial"/>
          <w:color w:val="000000" w:themeColor="text1"/>
          <w:sz w:val="24"/>
          <w:szCs w:val="24"/>
        </w:rPr>
        <w:t xml:space="preserve"> to determine the re</w:t>
      </w:r>
      <w:r w:rsidR="002B1239">
        <w:rPr>
          <w:rFonts w:ascii="Arial" w:hAnsi="Arial" w:cs="Arial"/>
          <w:color w:val="000000" w:themeColor="text1"/>
          <w:sz w:val="24"/>
          <w:szCs w:val="24"/>
        </w:rPr>
        <w:t xml:space="preserve">al disputes between the parties, </w:t>
      </w:r>
      <w:r w:rsidR="003A6F0F">
        <w:rPr>
          <w:rFonts w:ascii="Arial" w:hAnsi="Arial" w:cs="Arial"/>
          <w:color w:val="000000" w:themeColor="text1"/>
          <w:sz w:val="24"/>
          <w:szCs w:val="24"/>
        </w:rPr>
        <w:t>limit</w:t>
      </w:r>
      <w:r>
        <w:rPr>
          <w:rFonts w:ascii="Arial" w:hAnsi="Arial" w:cs="Arial"/>
          <w:color w:val="000000" w:themeColor="text1"/>
          <w:sz w:val="24"/>
          <w:szCs w:val="24"/>
        </w:rPr>
        <w:t xml:space="preserve"> interlocutory application</w:t>
      </w:r>
      <w:r w:rsidR="003A6F0F">
        <w:rPr>
          <w:rFonts w:ascii="Arial" w:hAnsi="Arial" w:cs="Arial"/>
          <w:color w:val="000000" w:themeColor="text1"/>
          <w:sz w:val="24"/>
          <w:szCs w:val="24"/>
        </w:rPr>
        <w:t>s</w:t>
      </w:r>
      <w:r>
        <w:rPr>
          <w:rFonts w:ascii="Arial" w:hAnsi="Arial" w:cs="Arial"/>
          <w:color w:val="000000" w:themeColor="text1"/>
          <w:sz w:val="24"/>
          <w:szCs w:val="24"/>
        </w:rPr>
        <w:t xml:space="preserve"> to those necessary to achieve a fair and timely disposal of the matter’.</w:t>
      </w:r>
      <w:r>
        <w:rPr>
          <w:rStyle w:val="FootnoteReference"/>
          <w:rFonts w:ascii="Arial" w:hAnsi="Arial" w:cs="Arial"/>
          <w:color w:val="000000" w:themeColor="text1"/>
          <w:sz w:val="24"/>
          <w:szCs w:val="24"/>
        </w:rPr>
        <w:footnoteReference w:id="7"/>
      </w:r>
      <w:r>
        <w:rPr>
          <w:rFonts w:ascii="Arial" w:hAnsi="Arial" w:cs="Arial"/>
          <w:color w:val="000000" w:themeColor="text1"/>
          <w:sz w:val="24"/>
          <w:szCs w:val="24"/>
        </w:rPr>
        <w:t xml:space="preserve"> The court in </w:t>
      </w:r>
      <w:r>
        <w:rPr>
          <w:rFonts w:ascii="Arial" w:hAnsi="Arial" w:cs="Arial"/>
          <w:i/>
          <w:color w:val="000000" w:themeColor="text1"/>
          <w:sz w:val="24"/>
          <w:szCs w:val="24"/>
        </w:rPr>
        <w:t xml:space="preserve">Unitrans </w:t>
      </w:r>
      <w:r>
        <w:rPr>
          <w:rFonts w:ascii="Arial" w:hAnsi="Arial" w:cs="Arial"/>
          <w:color w:val="000000" w:themeColor="text1"/>
          <w:sz w:val="24"/>
          <w:szCs w:val="24"/>
        </w:rPr>
        <w:t xml:space="preserve">stressed that the purpose of </w:t>
      </w:r>
      <w:r w:rsidR="00BA7AB1">
        <w:rPr>
          <w:rFonts w:ascii="Arial" w:hAnsi="Arial" w:cs="Arial"/>
          <w:color w:val="000000" w:themeColor="text1"/>
          <w:sz w:val="24"/>
          <w:szCs w:val="24"/>
        </w:rPr>
        <w:t>‘</w:t>
      </w:r>
      <w:r>
        <w:rPr>
          <w:rFonts w:ascii="Arial" w:hAnsi="Arial" w:cs="Arial"/>
          <w:color w:val="000000" w:themeColor="text1"/>
          <w:sz w:val="24"/>
          <w:szCs w:val="24"/>
        </w:rPr>
        <w:t>JCM is to avoid unnecessary delays in the finalisation of trials’.</w:t>
      </w:r>
      <w:r>
        <w:rPr>
          <w:rStyle w:val="FootnoteReference"/>
          <w:rFonts w:ascii="Arial" w:hAnsi="Arial" w:cs="Arial"/>
          <w:color w:val="000000" w:themeColor="text1"/>
          <w:sz w:val="24"/>
          <w:szCs w:val="24"/>
        </w:rPr>
        <w:footnoteReference w:id="8"/>
      </w:r>
      <w:r>
        <w:rPr>
          <w:rFonts w:ascii="Arial" w:hAnsi="Arial" w:cs="Arial"/>
          <w:color w:val="000000" w:themeColor="text1"/>
          <w:sz w:val="24"/>
          <w:szCs w:val="24"/>
        </w:rPr>
        <w:t xml:space="preserve"> </w:t>
      </w:r>
      <w:r w:rsidRPr="002926C9">
        <w:rPr>
          <w:rFonts w:ascii="Arial" w:hAnsi="Arial" w:cs="Arial"/>
          <w:i/>
          <w:color w:val="000000" w:themeColor="text1"/>
          <w:sz w:val="24"/>
          <w:szCs w:val="24"/>
        </w:rPr>
        <w:t>Unitrans</w:t>
      </w:r>
      <w:r>
        <w:rPr>
          <w:rFonts w:ascii="Arial" w:hAnsi="Arial" w:cs="Arial"/>
          <w:color w:val="000000" w:themeColor="text1"/>
          <w:sz w:val="24"/>
          <w:szCs w:val="24"/>
        </w:rPr>
        <w:t xml:space="preserve"> also made it clear that laxity in respect of preparation on the part of practitioners may result in </w:t>
      </w:r>
      <w:r w:rsidR="00A40405">
        <w:rPr>
          <w:rFonts w:ascii="Arial" w:hAnsi="Arial" w:cs="Arial"/>
          <w:color w:val="000000" w:themeColor="text1"/>
          <w:sz w:val="24"/>
          <w:szCs w:val="24"/>
        </w:rPr>
        <w:t xml:space="preserve">the refusal of </w:t>
      </w:r>
      <w:r>
        <w:rPr>
          <w:rFonts w:ascii="Arial" w:hAnsi="Arial" w:cs="Arial"/>
          <w:color w:val="000000" w:themeColor="text1"/>
          <w:sz w:val="24"/>
          <w:szCs w:val="24"/>
        </w:rPr>
        <w:t xml:space="preserve">postponements or other indulgences where this was the result of practitioners not preparing properly. The court further stressed that this did not mean that </w:t>
      </w:r>
      <w:r w:rsidR="008C28A7">
        <w:rPr>
          <w:rFonts w:ascii="Arial" w:hAnsi="Arial" w:cs="Arial"/>
          <w:color w:val="000000" w:themeColor="text1"/>
          <w:sz w:val="24"/>
          <w:szCs w:val="24"/>
        </w:rPr>
        <w:t>pre-trial</w:t>
      </w:r>
      <w:r>
        <w:rPr>
          <w:rFonts w:ascii="Arial" w:hAnsi="Arial" w:cs="Arial"/>
          <w:color w:val="000000" w:themeColor="text1"/>
          <w:sz w:val="24"/>
          <w:szCs w:val="24"/>
        </w:rPr>
        <w:t xml:space="preserve"> </w:t>
      </w:r>
      <w:r w:rsidR="00D27923">
        <w:rPr>
          <w:rFonts w:ascii="Arial" w:hAnsi="Arial" w:cs="Arial"/>
          <w:color w:val="000000" w:themeColor="text1"/>
          <w:sz w:val="24"/>
          <w:szCs w:val="24"/>
        </w:rPr>
        <w:t>o</w:t>
      </w:r>
      <w:r>
        <w:rPr>
          <w:rFonts w:ascii="Arial" w:hAnsi="Arial" w:cs="Arial"/>
          <w:color w:val="000000" w:themeColor="text1"/>
          <w:sz w:val="24"/>
          <w:szCs w:val="24"/>
        </w:rPr>
        <w:t xml:space="preserve">rders could </w:t>
      </w:r>
      <w:r w:rsidR="00D27923">
        <w:rPr>
          <w:rFonts w:ascii="Arial" w:hAnsi="Arial" w:cs="Arial"/>
          <w:color w:val="000000" w:themeColor="text1"/>
          <w:sz w:val="24"/>
          <w:szCs w:val="24"/>
        </w:rPr>
        <w:t>not be altered, emphasising that there would need to be an acceptable explanation for the non-compliance</w:t>
      </w:r>
      <w:r w:rsidR="008C28A7">
        <w:rPr>
          <w:rFonts w:ascii="Arial" w:hAnsi="Arial" w:cs="Arial"/>
          <w:color w:val="000000" w:themeColor="text1"/>
          <w:sz w:val="24"/>
          <w:szCs w:val="24"/>
        </w:rPr>
        <w:t xml:space="preserve"> with the rules and the need to do so</w:t>
      </w:r>
      <w:r w:rsidR="00D27923">
        <w:rPr>
          <w:rFonts w:ascii="Arial" w:hAnsi="Arial" w:cs="Arial"/>
          <w:color w:val="000000" w:themeColor="text1"/>
          <w:sz w:val="24"/>
          <w:szCs w:val="24"/>
        </w:rPr>
        <w:t>.</w:t>
      </w:r>
    </w:p>
    <w:p w:rsidR="006A1CD6" w:rsidRDefault="006A1CD6" w:rsidP="00DC03F3">
      <w:pPr>
        <w:pStyle w:val="ListParagraph"/>
        <w:spacing w:after="0" w:line="480" w:lineRule="auto"/>
        <w:rPr>
          <w:rFonts w:ascii="Arial" w:hAnsi="Arial" w:cs="Arial"/>
          <w:color w:val="000000" w:themeColor="text1"/>
          <w:sz w:val="24"/>
          <w:szCs w:val="24"/>
        </w:rPr>
      </w:pPr>
    </w:p>
    <w:p w:rsidR="006A1CD6" w:rsidRDefault="00D27923"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below relied heavily upon </w:t>
      </w:r>
      <w:r>
        <w:rPr>
          <w:rFonts w:ascii="Arial" w:hAnsi="Arial" w:cs="Arial"/>
          <w:i/>
          <w:color w:val="000000" w:themeColor="text1"/>
          <w:sz w:val="24"/>
          <w:szCs w:val="24"/>
        </w:rPr>
        <w:t>Unitrans</w:t>
      </w:r>
      <w:r>
        <w:rPr>
          <w:rFonts w:ascii="Arial" w:hAnsi="Arial" w:cs="Arial"/>
          <w:color w:val="000000" w:themeColor="text1"/>
          <w:sz w:val="24"/>
          <w:szCs w:val="24"/>
        </w:rPr>
        <w:t xml:space="preserve"> in dismissing the application because a delay in the finalisation of the trial would result. The facts in </w:t>
      </w:r>
      <w:r w:rsidR="00A40405">
        <w:rPr>
          <w:rFonts w:ascii="Arial" w:hAnsi="Arial" w:cs="Arial"/>
          <w:i/>
          <w:color w:val="000000" w:themeColor="text1"/>
          <w:sz w:val="24"/>
          <w:szCs w:val="24"/>
        </w:rPr>
        <w:t>Unitrans</w:t>
      </w:r>
      <w:r>
        <w:rPr>
          <w:rFonts w:ascii="Arial" w:hAnsi="Arial" w:cs="Arial"/>
          <w:color w:val="000000" w:themeColor="text1"/>
          <w:sz w:val="24"/>
          <w:szCs w:val="24"/>
        </w:rPr>
        <w:t xml:space="preserve"> are however distinguishable from this matter.</w:t>
      </w:r>
      <w:r w:rsidR="008C28A7">
        <w:rPr>
          <w:rFonts w:ascii="Arial" w:hAnsi="Arial" w:cs="Arial"/>
          <w:color w:val="000000" w:themeColor="text1"/>
          <w:sz w:val="24"/>
          <w:szCs w:val="24"/>
        </w:rPr>
        <w:t xml:space="preserve"> In </w:t>
      </w:r>
      <w:r w:rsidR="00376A9F" w:rsidRPr="00376A9F">
        <w:rPr>
          <w:rFonts w:ascii="Arial" w:hAnsi="Arial" w:cs="Arial"/>
          <w:i/>
          <w:color w:val="000000" w:themeColor="text1"/>
          <w:sz w:val="24"/>
          <w:szCs w:val="24"/>
        </w:rPr>
        <w:t>Unitrans</w:t>
      </w:r>
      <w:r w:rsidR="008C28A7">
        <w:rPr>
          <w:rFonts w:ascii="Arial" w:hAnsi="Arial" w:cs="Arial"/>
          <w:color w:val="000000" w:themeColor="text1"/>
          <w:sz w:val="24"/>
          <w:szCs w:val="24"/>
        </w:rPr>
        <w:t xml:space="preserve">, the trial had been set down 6 times over a period of </w:t>
      </w:r>
      <w:r w:rsidR="006B1C9C">
        <w:rPr>
          <w:rFonts w:ascii="Arial" w:hAnsi="Arial" w:cs="Arial"/>
          <w:color w:val="000000" w:themeColor="text1"/>
          <w:sz w:val="24"/>
          <w:szCs w:val="24"/>
        </w:rPr>
        <w:t>three</w:t>
      </w:r>
      <w:r w:rsidR="008C28A7">
        <w:rPr>
          <w:rFonts w:ascii="Arial" w:hAnsi="Arial" w:cs="Arial"/>
          <w:color w:val="000000" w:themeColor="text1"/>
          <w:sz w:val="24"/>
          <w:szCs w:val="24"/>
        </w:rPr>
        <w:t xml:space="preserve"> years. On the fifth set down date</w:t>
      </w:r>
      <w:r w:rsidR="00431D54">
        <w:rPr>
          <w:rFonts w:ascii="Arial" w:hAnsi="Arial" w:cs="Arial"/>
          <w:color w:val="000000" w:themeColor="text1"/>
          <w:sz w:val="24"/>
          <w:szCs w:val="24"/>
        </w:rPr>
        <w:t>,</w:t>
      </w:r>
      <w:r w:rsidR="008C28A7">
        <w:rPr>
          <w:rFonts w:ascii="Arial" w:hAnsi="Arial" w:cs="Arial"/>
          <w:color w:val="000000" w:themeColor="text1"/>
          <w:sz w:val="24"/>
          <w:szCs w:val="24"/>
        </w:rPr>
        <w:t xml:space="preserve"> the matter was postponed because of the late filing of a witness statement. Leave was sought and granted to file two additional witness statements but a further witness statement was filed and video material was </w:t>
      </w:r>
      <w:r w:rsidR="00431D54">
        <w:rPr>
          <w:rFonts w:ascii="Arial" w:hAnsi="Arial" w:cs="Arial"/>
          <w:color w:val="000000" w:themeColor="text1"/>
          <w:sz w:val="24"/>
          <w:szCs w:val="24"/>
        </w:rPr>
        <w:t xml:space="preserve">also </w:t>
      </w:r>
      <w:r w:rsidR="008C28A7">
        <w:rPr>
          <w:rFonts w:ascii="Arial" w:hAnsi="Arial" w:cs="Arial"/>
          <w:color w:val="000000" w:themeColor="text1"/>
          <w:sz w:val="24"/>
          <w:szCs w:val="24"/>
        </w:rPr>
        <w:t xml:space="preserve">sought to be introduced. The other party was not even approached to consent to this further indulgence. This court upheld the decision to disallow the further witness statement and </w:t>
      </w:r>
      <w:r w:rsidR="00431D54">
        <w:rPr>
          <w:rFonts w:ascii="Arial" w:hAnsi="Arial" w:cs="Arial"/>
          <w:color w:val="000000" w:themeColor="text1"/>
          <w:sz w:val="24"/>
          <w:szCs w:val="24"/>
        </w:rPr>
        <w:t xml:space="preserve">the </w:t>
      </w:r>
      <w:r w:rsidR="008C28A7">
        <w:rPr>
          <w:rFonts w:ascii="Arial" w:hAnsi="Arial" w:cs="Arial"/>
          <w:color w:val="000000" w:themeColor="text1"/>
          <w:sz w:val="24"/>
          <w:szCs w:val="24"/>
        </w:rPr>
        <w:t>introduction of video material.</w:t>
      </w:r>
    </w:p>
    <w:p w:rsidR="006A1CD6" w:rsidRDefault="006A1CD6" w:rsidP="006A1CD6">
      <w:pPr>
        <w:pStyle w:val="ListParagraph"/>
        <w:spacing w:after="0" w:line="480" w:lineRule="auto"/>
        <w:jc w:val="both"/>
        <w:rPr>
          <w:rFonts w:ascii="Arial" w:hAnsi="Arial" w:cs="Arial"/>
          <w:color w:val="000000" w:themeColor="text1"/>
          <w:sz w:val="24"/>
          <w:szCs w:val="24"/>
        </w:rPr>
      </w:pPr>
    </w:p>
    <w:p w:rsidR="00431D54" w:rsidRDefault="00D40A25" w:rsidP="006A1CD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below also referred to the failure by the appellants and their legal practitioners to investigate the truthfulness of the statements timeously and the failure to take steps to secure a copy of the report by Dr Sharpe after reference to it in Mr Lombaard’s witness statement. </w:t>
      </w:r>
    </w:p>
    <w:p w:rsidR="00431D54" w:rsidRDefault="00431D54" w:rsidP="00431D54">
      <w:pPr>
        <w:pStyle w:val="ListParagraph"/>
        <w:spacing w:after="0" w:line="480" w:lineRule="auto"/>
        <w:jc w:val="both"/>
        <w:rPr>
          <w:rFonts w:ascii="Arial" w:hAnsi="Arial" w:cs="Arial"/>
          <w:color w:val="000000" w:themeColor="text1"/>
          <w:sz w:val="24"/>
          <w:szCs w:val="24"/>
        </w:rPr>
      </w:pPr>
    </w:p>
    <w:p w:rsidR="00A40405" w:rsidRDefault="00431D54" w:rsidP="00431D5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D40A25">
        <w:rPr>
          <w:rFonts w:ascii="Arial" w:hAnsi="Arial" w:cs="Arial"/>
          <w:color w:val="000000" w:themeColor="text1"/>
          <w:sz w:val="24"/>
          <w:szCs w:val="24"/>
        </w:rPr>
        <w:t>dismiss</w:t>
      </w:r>
      <w:r>
        <w:rPr>
          <w:rFonts w:ascii="Arial" w:hAnsi="Arial" w:cs="Arial"/>
          <w:color w:val="000000" w:themeColor="text1"/>
          <w:sz w:val="24"/>
          <w:szCs w:val="24"/>
        </w:rPr>
        <w:t>ing</w:t>
      </w:r>
      <w:r w:rsidR="00D40A25">
        <w:rPr>
          <w:rFonts w:ascii="Arial" w:hAnsi="Arial" w:cs="Arial"/>
          <w:color w:val="000000" w:themeColor="text1"/>
          <w:sz w:val="24"/>
          <w:szCs w:val="24"/>
        </w:rPr>
        <w:t xml:space="preserve"> the reliance placed upon the respondents’ subpoena of Dr Sharpe, </w:t>
      </w:r>
      <w:r>
        <w:rPr>
          <w:rFonts w:ascii="Arial" w:hAnsi="Arial" w:cs="Arial"/>
          <w:color w:val="000000" w:themeColor="text1"/>
          <w:sz w:val="24"/>
          <w:szCs w:val="24"/>
        </w:rPr>
        <w:t xml:space="preserve">the court below </w:t>
      </w:r>
      <w:r w:rsidR="00D40A25">
        <w:rPr>
          <w:rFonts w:ascii="Arial" w:hAnsi="Arial" w:cs="Arial"/>
          <w:color w:val="000000" w:themeColor="text1"/>
          <w:sz w:val="24"/>
          <w:szCs w:val="24"/>
        </w:rPr>
        <w:t>stat</w:t>
      </w:r>
      <w:r>
        <w:rPr>
          <w:rFonts w:ascii="Arial" w:hAnsi="Arial" w:cs="Arial"/>
          <w:color w:val="000000" w:themeColor="text1"/>
          <w:sz w:val="24"/>
          <w:szCs w:val="24"/>
        </w:rPr>
        <w:t>ed</w:t>
      </w:r>
      <w:r w:rsidR="00D40A25">
        <w:rPr>
          <w:rFonts w:ascii="Arial" w:hAnsi="Arial" w:cs="Arial"/>
          <w:color w:val="000000" w:themeColor="text1"/>
          <w:sz w:val="24"/>
          <w:szCs w:val="24"/>
        </w:rPr>
        <w:t xml:space="preserve"> that ‘this was of no moment as the plaintiff</w:t>
      </w:r>
      <w:r w:rsidR="00BA7AB1">
        <w:rPr>
          <w:rFonts w:ascii="Arial" w:hAnsi="Arial" w:cs="Arial"/>
          <w:color w:val="000000" w:themeColor="text1"/>
          <w:sz w:val="24"/>
          <w:szCs w:val="24"/>
        </w:rPr>
        <w:t>s</w:t>
      </w:r>
      <w:r w:rsidR="00D40A25">
        <w:rPr>
          <w:rFonts w:ascii="Arial" w:hAnsi="Arial" w:cs="Arial"/>
          <w:color w:val="000000" w:themeColor="text1"/>
          <w:sz w:val="24"/>
          <w:szCs w:val="24"/>
        </w:rPr>
        <w:t xml:space="preserve"> had no onus in respect of the report’.</w:t>
      </w:r>
      <w:r>
        <w:rPr>
          <w:rFonts w:ascii="Arial" w:hAnsi="Arial" w:cs="Arial"/>
          <w:color w:val="000000" w:themeColor="text1"/>
          <w:sz w:val="24"/>
          <w:szCs w:val="24"/>
        </w:rPr>
        <w:t xml:space="preserve"> </w:t>
      </w:r>
      <w:r w:rsidR="00D40A25" w:rsidRPr="00431D54">
        <w:rPr>
          <w:rFonts w:ascii="Arial" w:hAnsi="Arial" w:cs="Arial"/>
          <w:color w:val="000000" w:themeColor="text1"/>
          <w:sz w:val="24"/>
          <w:szCs w:val="24"/>
        </w:rPr>
        <w:t xml:space="preserve">This statement however fails to take into account the fact that Dr Sharpe was the respondents’ witness as indicated in Mr Lombaard’s witness statement and confirmed by the subpoena for her attendance issued at their instance. Once it became clear that the respondents would not be calling Dr Sharpe as a witness following the return of non-service of the subpoena, it was open to the appellants to trace her and call her as </w:t>
      </w:r>
      <w:r>
        <w:rPr>
          <w:rFonts w:ascii="Arial" w:hAnsi="Arial" w:cs="Arial"/>
          <w:color w:val="000000" w:themeColor="text1"/>
          <w:sz w:val="24"/>
          <w:szCs w:val="24"/>
        </w:rPr>
        <w:t>their</w:t>
      </w:r>
      <w:r w:rsidR="00D40A25" w:rsidRPr="00431D54">
        <w:rPr>
          <w:rFonts w:ascii="Arial" w:hAnsi="Arial" w:cs="Arial"/>
          <w:color w:val="000000" w:themeColor="text1"/>
          <w:sz w:val="24"/>
          <w:szCs w:val="24"/>
        </w:rPr>
        <w:t xml:space="preserve"> witness. There could be </w:t>
      </w:r>
      <w:r w:rsidR="00376A9F">
        <w:rPr>
          <w:rFonts w:ascii="Arial" w:hAnsi="Arial" w:cs="Arial"/>
          <w:color w:val="000000" w:themeColor="text1"/>
          <w:sz w:val="24"/>
          <w:szCs w:val="24"/>
        </w:rPr>
        <w:t xml:space="preserve">no </w:t>
      </w:r>
      <w:r w:rsidR="00D40A25" w:rsidRPr="00431D54">
        <w:rPr>
          <w:rFonts w:ascii="Arial" w:hAnsi="Arial" w:cs="Arial"/>
          <w:color w:val="000000" w:themeColor="text1"/>
          <w:sz w:val="24"/>
          <w:szCs w:val="24"/>
        </w:rPr>
        <w:t xml:space="preserve">prejudice at all to the respondents as they had intended to call the same witness </w:t>
      </w:r>
      <w:r w:rsidR="00376A9F">
        <w:rPr>
          <w:rFonts w:ascii="Arial" w:hAnsi="Arial" w:cs="Arial"/>
          <w:color w:val="000000" w:themeColor="text1"/>
          <w:sz w:val="24"/>
          <w:szCs w:val="24"/>
        </w:rPr>
        <w:t>to</w:t>
      </w:r>
      <w:r w:rsidR="00D40A25" w:rsidRPr="00431D54">
        <w:rPr>
          <w:rFonts w:ascii="Arial" w:hAnsi="Arial" w:cs="Arial"/>
          <w:color w:val="000000" w:themeColor="text1"/>
          <w:sz w:val="24"/>
          <w:szCs w:val="24"/>
        </w:rPr>
        <w:t xml:space="preserve"> produce her report</w:t>
      </w:r>
      <w:r w:rsidR="003A6F0F" w:rsidRPr="00431D54">
        <w:rPr>
          <w:rFonts w:ascii="Arial" w:hAnsi="Arial" w:cs="Arial"/>
          <w:color w:val="000000" w:themeColor="text1"/>
          <w:sz w:val="24"/>
          <w:szCs w:val="24"/>
        </w:rPr>
        <w:t>, as was confirmed in argument by Mr Barnard</w:t>
      </w:r>
      <w:r w:rsidR="00D40A25" w:rsidRPr="00431D54">
        <w:rPr>
          <w:rFonts w:ascii="Arial" w:hAnsi="Arial" w:cs="Arial"/>
          <w:color w:val="000000" w:themeColor="text1"/>
          <w:sz w:val="24"/>
          <w:szCs w:val="24"/>
        </w:rPr>
        <w:t>. The respondents had intended to call her for the very reason the appellants sought to do so – to obtain her testimony on the conditions of the elephants and in which they were kept. The respondents had hoped that her testimony and report would assist them in refuting a reliance upon the truth of the Minister’s damning description of the conditions. The fact that the appellants had the burden to establish the truth of their report (and the respondent</w:t>
      </w:r>
      <w:r w:rsidR="00A40405">
        <w:rPr>
          <w:rFonts w:ascii="Arial" w:hAnsi="Arial" w:cs="Arial"/>
          <w:color w:val="000000" w:themeColor="text1"/>
          <w:sz w:val="24"/>
          <w:szCs w:val="24"/>
        </w:rPr>
        <w:t>s</w:t>
      </w:r>
      <w:r w:rsidR="00D40A25" w:rsidRPr="00431D54">
        <w:rPr>
          <w:rFonts w:ascii="Arial" w:hAnsi="Arial" w:cs="Arial"/>
          <w:color w:val="000000" w:themeColor="text1"/>
          <w:sz w:val="24"/>
          <w:szCs w:val="24"/>
        </w:rPr>
        <w:t xml:space="preserve"> did not have the onus to show the report was untrue) is immaterial to the issue. The respondents’ state</w:t>
      </w:r>
      <w:r>
        <w:rPr>
          <w:rFonts w:ascii="Arial" w:hAnsi="Arial" w:cs="Arial"/>
          <w:color w:val="000000" w:themeColor="text1"/>
          <w:sz w:val="24"/>
          <w:szCs w:val="24"/>
        </w:rPr>
        <w:t>d</w:t>
      </w:r>
      <w:r w:rsidR="00D40A25" w:rsidRPr="00431D54">
        <w:rPr>
          <w:rFonts w:ascii="Arial" w:hAnsi="Arial" w:cs="Arial"/>
          <w:color w:val="000000" w:themeColor="text1"/>
          <w:sz w:val="24"/>
          <w:szCs w:val="24"/>
        </w:rPr>
        <w:t xml:space="preserve"> </w:t>
      </w:r>
      <w:r w:rsidR="006F1014" w:rsidRPr="00431D54">
        <w:rPr>
          <w:rFonts w:ascii="Arial" w:hAnsi="Arial" w:cs="Arial"/>
          <w:color w:val="000000" w:themeColor="text1"/>
          <w:sz w:val="24"/>
          <w:szCs w:val="24"/>
        </w:rPr>
        <w:t>intention to call Dr Sharpe and their subpoena of her are highly relevant factors in the exercise of the court’s discretion, yet were not taken into account.</w:t>
      </w:r>
      <w:r w:rsidR="003A6F0F" w:rsidRPr="00431D54">
        <w:rPr>
          <w:rFonts w:ascii="Arial" w:hAnsi="Arial" w:cs="Arial"/>
          <w:color w:val="000000" w:themeColor="text1"/>
          <w:sz w:val="24"/>
          <w:szCs w:val="24"/>
        </w:rPr>
        <w:t xml:space="preserve"> </w:t>
      </w:r>
    </w:p>
    <w:p w:rsidR="00A40405" w:rsidRPr="00A40405" w:rsidRDefault="00A40405" w:rsidP="00A40405">
      <w:pPr>
        <w:tabs>
          <w:tab w:val="left" w:pos="930"/>
        </w:tabs>
      </w:pPr>
      <w:r>
        <w:tab/>
      </w:r>
    </w:p>
    <w:p w:rsidR="00D40A25" w:rsidRPr="00431D54" w:rsidRDefault="003A6F0F" w:rsidP="00431D54">
      <w:pPr>
        <w:pStyle w:val="NoSpacing"/>
        <w:numPr>
          <w:ilvl w:val="0"/>
          <w:numId w:val="1"/>
        </w:numPr>
        <w:spacing w:line="480" w:lineRule="auto"/>
        <w:ind w:left="0" w:firstLine="0"/>
        <w:jc w:val="both"/>
        <w:rPr>
          <w:rFonts w:ascii="Arial" w:hAnsi="Arial" w:cs="Arial"/>
          <w:color w:val="000000" w:themeColor="text1"/>
          <w:sz w:val="24"/>
          <w:szCs w:val="24"/>
        </w:rPr>
      </w:pPr>
      <w:r w:rsidRPr="00431D54">
        <w:rPr>
          <w:rFonts w:ascii="Arial" w:hAnsi="Arial" w:cs="Arial"/>
          <w:color w:val="000000" w:themeColor="text1"/>
          <w:sz w:val="24"/>
          <w:szCs w:val="24"/>
        </w:rPr>
        <w:t>The court also failed to take into account the difficulties faced by defendants in defamation actions to establish the truth of reports</w:t>
      </w:r>
      <w:r w:rsidR="00685F57">
        <w:rPr>
          <w:rFonts w:ascii="Arial" w:hAnsi="Arial" w:cs="Arial"/>
          <w:color w:val="000000" w:themeColor="text1"/>
          <w:sz w:val="24"/>
          <w:szCs w:val="24"/>
        </w:rPr>
        <w:t xml:space="preserve">, as acknowledged by this court in </w:t>
      </w:r>
      <w:r w:rsidR="00685F57">
        <w:rPr>
          <w:rFonts w:ascii="Arial" w:hAnsi="Arial" w:cs="Arial"/>
          <w:i/>
          <w:color w:val="000000" w:themeColor="text1"/>
          <w:sz w:val="24"/>
          <w:szCs w:val="24"/>
        </w:rPr>
        <w:t>Trustco</w:t>
      </w:r>
      <w:r w:rsidR="00467F14">
        <w:rPr>
          <w:rFonts w:ascii="Arial" w:hAnsi="Arial" w:cs="Arial"/>
          <w:i/>
          <w:color w:val="000000" w:themeColor="text1"/>
          <w:sz w:val="24"/>
          <w:szCs w:val="24"/>
        </w:rPr>
        <w:t>.</w:t>
      </w:r>
      <w:r w:rsidR="00685F57" w:rsidRPr="00467F14">
        <w:rPr>
          <w:rStyle w:val="FootnoteReference"/>
          <w:rFonts w:ascii="Arial" w:hAnsi="Arial" w:cs="Arial"/>
          <w:color w:val="000000" w:themeColor="text1"/>
          <w:sz w:val="24"/>
          <w:szCs w:val="24"/>
        </w:rPr>
        <w:footnoteReference w:id="9"/>
      </w:r>
    </w:p>
    <w:p w:rsidR="006F1014" w:rsidRDefault="006F1014" w:rsidP="00DC03F3">
      <w:pPr>
        <w:pStyle w:val="NoSpacing"/>
        <w:spacing w:line="480" w:lineRule="auto"/>
        <w:jc w:val="both"/>
        <w:rPr>
          <w:rFonts w:ascii="Arial" w:hAnsi="Arial" w:cs="Arial"/>
          <w:color w:val="000000" w:themeColor="text1"/>
          <w:sz w:val="24"/>
          <w:szCs w:val="24"/>
        </w:rPr>
      </w:pPr>
    </w:p>
    <w:p w:rsidR="00F328EA" w:rsidRPr="00EE1815" w:rsidRDefault="006F1014" w:rsidP="00EE181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Whilst </w:t>
      </w:r>
      <w:r w:rsidR="00F328EA">
        <w:rPr>
          <w:rFonts w:ascii="Arial" w:hAnsi="Arial" w:cs="Arial"/>
          <w:color w:val="000000" w:themeColor="text1"/>
          <w:sz w:val="24"/>
          <w:szCs w:val="24"/>
        </w:rPr>
        <w:t>some criticism can</w:t>
      </w:r>
      <w:r w:rsidR="00431D54">
        <w:rPr>
          <w:rFonts w:ascii="Arial" w:hAnsi="Arial" w:cs="Arial"/>
          <w:color w:val="000000" w:themeColor="text1"/>
          <w:sz w:val="24"/>
          <w:szCs w:val="24"/>
        </w:rPr>
        <w:t xml:space="preserve"> justifiably</w:t>
      </w:r>
      <w:r w:rsidR="00F328EA">
        <w:rPr>
          <w:rFonts w:ascii="Arial" w:hAnsi="Arial" w:cs="Arial"/>
          <w:color w:val="000000" w:themeColor="text1"/>
          <w:sz w:val="24"/>
          <w:szCs w:val="24"/>
        </w:rPr>
        <w:t xml:space="preserve"> be levelled at appellants’ efforts to secure a copy of the report in the months preceding the trial (which the court below relied upon for the ruling), the court however failed to take into account the considerable difficulties encountered</w:t>
      </w:r>
      <w:r w:rsidR="00431D54">
        <w:rPr>
          <w:rFonts w:ascii="Arial" w:hAnsi="Arial" w:cs="Arial"/>
          <w:color w:val="000000" w:themeColor="text1"/>
          <w:sz w:val="24"/>
          <w:szCs w:val="24"/>
        </w:rPr>
        <w:t xml:space="preserve"> by the appellants</w:t>
      </w:r>
      <w:r w:rsidR="00F328EA">
        <w:rPr>
          <w:rFonts w:ascii="Arial" w:hAnsi="Arial" w:cs="Arial"/>
          <w:color w:val="000000" w:themeColor="text1"/>
          <w:sz w:val="24"/>
          <w:szCs w:val="24"/>
        </w:rPr>
        <w:t xml:space="preserve"> in securing access to Dr Lindeque and other </w:t>
      </w:r>
      <w:r w:rsidR="00FA75E8">
        <w:rPr>
          <w:rFonts w:ascii="Arial" w:hAnsi="Arial" w:cs="Arial"/>
          <w:color w:val="000000" w:themeColor="text1"/>
          <w:sz w:val="24"/>
          <w:szCs w:val="24"/>
        </w:rPr>
        <w:t>m</w:t>
      </w:r>
      <w:r w:rsidR="00F328EA">
        <w:rPr>
          <w:rFonts w:ascii="Arial" w:hAnsi="Arial" w:cs="Arial"/>
          <w:color w:val="000000" w:themeColor="text1"/>
          <w:sz w:val="24"/>
          <w:szCs w:val="24"/>
        </w:rPr>
        <w:t>inistry witnesses</w:t>
      </w:r>
      <w:r w:rsidR="00E05794">
        <w:rPr>
          <w:rFonts w:ascii="Arial" w:hAnsi="Arial" w:cs="Arial"/>
          <w:color w:val="000000" w:themeColor="text1"/>
          <w:sz w:val="24"/>
          <w:szCs w:val="24"/>
        </w:rPr>
        <w:t xml:space="preserve"> and the report</w:t>
      </w:r>
      <w:r w:rsidR="00431D54">
        <w:rPr>
          <w:rFonts w:ascii="Arial" w:hAnsi="Arial" w:cs="Arial"/>
          <w:color w:val="000000" w:themeColor="text1"/>
          <w:sz w:val="24"/>
          <w:szCs w:val="24"/>
        </w:rPr>
        <w:t xml:space="preserve"> itself</w:t>
      </w:r>
      <w:r w:rsidR="00F328EA">
        <w:rPr>
          <w:rFonts w:ascii="Arial" w:hAnsi="Arial" w:cs="Arial"/>
          <w:color w:val="000000" w:themeColor="text1"/>
          <w:sz w:val="24"/>
          <w:szCs w:val="24"/>
        </w:rPr>
        <w:t>.</w:t>
      </w:r>
      <w:r w:rsidR="00EE1815">
        <w:rPr>
          <w:rFonts w:ascii="Arial" w:hAnsi="Arial" w:cs="Arial"/>
          <w:color w:val="000000" w:themeColor="text1"/>
          <w:sz w:val="24"/>
          <w:szCs w:val="24"/>
        </w:rPr>
        <w:t xml:space="preserve"> </w:t>
      </w:r>
      <w:r w:rsidR="00F328EA" w:rsidRPr="00EE1815">
        <w:rPr>
          <w:rFonts w:ascii="Arial" w:hAnsi="Arial" w:cs="Arial"/>
          <w:color w:val="000000" w:themeColor="text1"/>
          <w:sz w:val="24"/>
          <w:szCs w:val="24"/>
        </w:rPr>
        <w:t xml:space="preserve">It was </w:t>
      </w:r>
      <w:r w:rsidR="00431D54" w:rsidRPr="00EE1815">
        <w:rPr>
          <w:rFonts w:ascii="Arial" w:hAnsi="Arial" w:cs="Arial"/>
          <w:color w:val="000000" w:themeColor="text1"/>
          <w:sz w:val="24"/>
          <w:szCs w:val="24"/>
        </w:rPr>
        <w:t>out of</w:t>
      </w:r>
      <w:r w:rsidR="00F328EA" w:rsidRPr="00EE1815">
        <w:rPr>
          <w:rFonts w:ascii="Arial" w:hAnsi="Arial" w:cs="Arial"/>
          <w:color w:val="000000" w:themeColor="text1"/>
          <w:sz w:val="24"/>
          <w:szCs w:val="24"/>
        </w:rPr>
        <w:t xml:space="preserve"> </w:t>
      </w:r>
      <w:r w:rsidR="00BA7AB1">
        <w:rPr>
          <w:rFonts w:ascii="Arial" w:hAnsi="Arial" w:cs="Arial"/>
          <w:color w:val="000000" w:themeColor="text1"/>
          <w:sz w:val="24"/>
          <w:szCs w:val="24"/>
        </w:rPr>
        <w:t xml:space="preserve">the </w:t>
      </w:r>
      <w:r w:rsidR="00F328EA" w:rsidRPr="00EE1815">
        <w:rPr>
          <w:rFonts w:ascii="Arial" w:hAnsi="Arial" w:cs="Arial"/>
          <w:color w:val="000000" w:themeColor="text1"/>
          <w:sz w:val="24"/>
          <w:szCs w:val="24"/>
        </w:rPr>
        <w:t xml:space="preserve">control of the </w:t>
      </w:r>
      <w:r w:rsidR="00431D54" w:rsidRPr="00EE1815">
        <w:rPr>
          <w:rFonts w:ascii="Arial" w:hAnsi="Arial" w:cs="Arial"/>
          <w:color w:val="000000" w:themeColor="text1"/>
          <w:sz w:val="24"/>
          <w:szCs w:val="24"/>
        </w:rPr>
        <w:t>appellants</w:t>
      </w:r>
      <w:r w:rsidR="003A6F0F" w:rsidRPr="00EE1815">
        <w:rPr>
          <w:rFonts w:ascii="Arial" w:hAnsi="Arial" w:cs="Arial"/>
          <w:color w:val="000000" w:themeColor="text1"/>
          <w:sz w:val="24"/>
          <w:szCs w:val="24"/>
        </w:rPr>
        <w:t xml:space="preserve"> to have reasonable access to the </w:t>
      </w:r>
      <w:r w:rsidR="00FA75E8">
        <w:rPr>
          <w:rFonts w:ascii="Arial" w:hAnsi="Arial" w:cs="Arial"/>
          <w:color w:val="000000" w:themeColor="text1"/>
          <w:sz w:val="24"/>
          <w:szCs w:val="24"/>
        </w:rPr>
        <w:t>m</w:t>
      </w:r>
      <w:r w:rsidR="00F328EA" w:rsidRPr="00EE1815">
        <w:rPr>
          <w:rFonts w:ascii="Arial" w:hAnsi="Arial" w:cs="Arial"/>
          <w:color w:val="000000" w:themeColor="text1"/>
          <w:sz w:val="24"/>
          <w:szCs w:val="24"/>
        </w:rPr>
        <w:t xml:space="preserve">inistry officials and their reports. Their sustained efforts were frustrated by bureaucratic red tape and delays. It was not a case of </w:t>
      </w:r>
      <w:r w:rsidR="003A6F0F" w:rsidRPr="00EE1815">
        <w:rPr>
          <w:rFonts w:ascii="Arial" w:hAnsi="Arial" w:cs="Arial"/>
          <w:color w:val="000000" w:themeColor="text1"/>
          <w:sz w:val="24"/>
          <w:szCs w:val="24"/>
        </w:rPr>
        <w:t xml:space="preserve">repeated </w:t>
      </w:r>
      <w:r w:rsidR="00F328EA" w:rsidRPr="00EE1815">
        <w:rPr>
          <w:rFonts w:ascii="Arial" w:hAnsi="Arial" w:cs="Arial"/>
          <w:color w:val="000000" w:themeColor="text1"/>
          <w:sz w:val="24"/>
          <w:szCs w:val="24"/>
        </w:rPr>
        <w:t xml:space="preserve">lackadaisical unpreparedness by design or omission which </w:t>
      </w:r>
      <w:r w:rsidR="00685F57" w:rsidRPr="00EE1815">
        <w:rPr>
          <w:rFonts w:ascii="Arial" w:hAnsi="Arial" w:cs="Arial"/>
          <w:color w:val="000000" w:themeColor="text1"/>
          <w:sz w:val="24"/>
          <w:szCs w:val="24"/>
        </w:rPr>
        <w:t xml:space="preserve">confronted </w:t>
      </w:r>
      <w:r w:rsidR="00F328EA" w:rsidRPr="00EE1815">
        <w:rPr>
          <w:rFonts w:ascii="Arial" w:hAnsi="Arial" w:cs="Arial"/>
          <w:color w:val="000000" w:themeColor="text1"/>
          <w:sz w:val="24"/>
          <w:szCs w:val="24"/>
        </w:rPr>
        <w:t xml:space="preserve">the court in </w:t>
      </w:r>
      <w:r w:rsidR="00F328EA" w:rsidRPr="00EE1815">
        <w:rPr>
          <w:rFonts w:ascii="Arial" w:hAnsi="Arial" w:cs="Arial"/>
          <w:i/>
          <w:color w:val="000000" w:themeColor="text1"/>
          <w:sz w:val="24"/>
          <w:szCs w:val="24"/>
        </w:rPr>
        <w:t>Unitrans</w:t>
      </w:r>
      <w:r w:rsidR="00F328EA" w:rsidRPr="00EE1815">
        <w:rPr>
          <w:rFonts w:ascii="Arial" w:hAnsi="Arial" w:cs="Arial"/>
          <w:color w:val="000000" w:themeColor="text1"/>
          <w:sz w:val="24"/>
          <w:szCs w:val="24"/>
        </w:rPr>
        <w:t>.</w:t>
      </w:r>
    </w:p>
    <w:p w:rsidR="00F328EA" w:rsidRDefault="00F328EA" w:rsidP="00DC03F3">
      <w:pPr>
        <w:pStyle w:val="ListParagraph"/>
        <w:spacing w:after="0" w:line="480" w:lineRule="auto"/>
        <w:rPr>
          <w:rFonts w:ascii="Arial" w:hAnsi="Arial" w:cs="Arial"/>
          <w:color w:val="000000" w:themeColor="text1"/>
          <w:sz w:val="24"/>
          <w:szCs w:val="24"/>
        </w:rPr>
      </w:pPr>
    </w:p>
    <w:p w:rsidR="00F328EA" w:rsidRDefault="00431D54"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Whilst t</w:t>
      </w:r>
      <w:r w:rsidR="00F328EA">
        <w:rPr>
          <w:rFonts w:ascii="Arial" w:hAnsi="Arial" w:cs="Arial"/>
          <w:color w:val="000000" w:themeColor="text1"/>
          <w:sz w:val="24"/>
          <w:szCs w:val="24"/>
        </w:rPr>
        <w:t xml:space="preserve">he respondents could </w:t>
      </w:r>
      <w:r>
        <w:rPr>
          <w:rFonts w:ascii="Arial" w:hAnsi="Arial" w:cs="Arial"/>
          <w:color w:val="000000" w:themeColor="text1"/>
          <w:sz w:val="24"/>
          <w:szCs w:val="24"/>
        </w:rPr>
        <w:t>not</w:t>
      </w:r>
      <w:r w:rsidR="00F328EA">
        <w:rPr>
          <w:rFonts w:ascii="Arial" w:hAnsi="Arial" w:cs="Arial"/>
          <w:color w:val="000000" w:themeColor="text1"/>
          <w:sz w:val="24"/>
          <w:szCs w:val="24"/>
        </w:rPr>
        <w:t xml:space="preserve"> complain of prejudice in Dr Sharpe being called</w:t>
      </w:r>
      <w:r>
        <w:rPr>
          <w:rFonts w:ascii="Arial" w:hAnsi="Arial" w:cs="Arial"/>
          <w:color w:val="000000" w:themeColor="text1"/>
          <w:sz w:val="24"/>
          <w:szCs w:val="24"/>
        </w:rPr>
        <w:t>,</w:t>
      </w:r>
      <w:r w:rsidR="00F328EA">
        <w:rPr>
          <w:rFonts w:ascii="Arial" w:hAnsi="Arial" w:cs="Arial"/>
          <w:color w:val="000000" w:themeColor="text1"/>
          <w:sz w:val="24"/>
          <w:szCs w:val="24"/>
        </w:rPr>
        <w:t xml:space="preserve"> Mr Shipindoh’s evidence may give rise to the need for them to reopen their case.</w:t>
      </w:r>
      <w:r>
        <w:rPr>
          <w:rFonts w:ascii="Arial" w:hAnsi="Arial" w:cs="Arial"/>
          <w:color w:val="000000" w:themeColor="text1"/>
          <w:sz w:val="24"/>
          <w:szCs w:val="24"/>
        </w:rPr>
        <w:t xml:space="preserve"> But his report had only come to the attention of the appellants at a </w:t>
      </w:r>
      <w:r w:rsidR="00685F57">
        <w:rPr>
          <w:rFonts w:ascii="Arial" w:hAnsi="Arial" w:cs="Arial"/>
          <w:color w:val="000000" w:themeColor="text1"/>
          <w:sz w:val="24"/>
          <w:szCs w:val="24"/>
        </w:rPr>
        <w:t xml:space="preserve">very </w:t>
      </w:r>
      <w:r>
        <w:rPr>
          <w:rFonts w:ascii="Arial" w:hAnsi="Arial" w:cs="Arial"/>
          <w:color w:val="000000" w:themeColor="text1"/>
          <w:sz w:val="24"/>
          <w:szCs w:val="24"/>
        </w:rPr>
        <w:t>late stage</w:t>
      </w:r>
      <w:r w:rsidR="00685F57">
        <w:rPr>
          <w:rFonts w:ascii="Arial" w:hAnsi="Arial" w:cs="Arial"/>
          <w:color w:val="000000" w:themeColor="text1"/>
          <w:sz w:val="24"/>
          <w:szCs w:val="24"/>
        </w:rPr>
        <w:t>, although</w:t>
      </w:r>
      <w:r>
        <w:rPr>
          <w:rFonts w:ascii="Arial" w:hAnsi="Arial" w:cs="Arial"/>
          <w:color w:val="000000" w:themeColor="text1"/>
          <w:sz w:val="24"/>
          <w:szCs w:val="24"/>
        </w:rPr>
        <w:t xml:space="preserve"> referred to in Dr Sharpe’s report</w:t>
      </w:r>
      <w:r w:rsidR="00685F57">
        <w:rPr>
          <w:rFonts w:ascii="Arial" w:hAnsi="Arial" w:cs="Arial"/>
          <w:color w:val="000000" w:themeColor="text1"/>
          <w:sz w:val="24"/>
          <w:szCs w:val="24"/>
        </w:rPr>
        <w:t>. C</w:t>
      </w:r>
      <w:r w:rsidR="00444C0F">
        <w:rPr>
          <w:rFonts w:ascii="Arial" w:hAnsi="Arial" w:cs="Arial"/>
          <w:color w:val="000000" w:themeColor="text1"/>
          <w:sz w:val="24"/>
          <w:szCs w:val="24"/>
        </w:rPr>
        <w:t>alling these additional witnesses c</w:t>
      </w:r>
      <w:r w:rsidR="00F328EA">
        <w:rPr>
          <w:rFonts w:ascii="Arial" w:hAnsi="Arial" w:cs="Arial"/>
          <w:color w:val="000000" w:themeColor="text1"/>
          <w:sz w:val="24"/>
          <w:szCs w:val="24"/>
        </w:rPr>
        <w:t xml:space="preserve">ould have </w:t>
      </w:r>
      <w:r w:rsidR="003A6F0F">
        <w:rPr>
          <w:rFonts w:ascii="Arial" w:hAnsi="Arial" w:cs="Arial"/>
          <w:color w:val="000000" w:themeColor="text1"/>
          <w:sz w:val="24"/>
          <w:szCs w:val="24"/>
        </w:rPr>
        <w:t xml:space="preserve">however </w:t>
      </w:r>
      <w:r w:rsidR="00F328EA">
        <w:rPr>
          <w:rFonts w:ascii="Arial" w:hAnsi="Arial" w:cs="Arial"/>
          <w:color w:val="000000" w:themeColor="text1"/>
          <w:sz w:val="24"/>
          <w:szCs w:val="24"/>
        </w:rPr>
        <w:t xml:space="preserve">been achieved </w:t>
      </w:r>
      <w:r w:rsidR="003A6F0F">
        <w:rPr>
          <w:rFonts w:ascii="Arial" w:hAnsi="Arial" w:cs="Arial"/>
          <w:color w:val="000000" w:themeColor="text1"/>
          <w:sz w:val="24"/>
          <w:szCs w:val="24"/>
        </w:rPr>
        <w:t xml:space="preserve">with reasonable expedition </w:t>
      </w:r>
      <w:r w:rsidR="00444C0F">
        <w:rPr>
          <w:rFonts w:ascii="Arial" w:hAnsi="Arial" w:cs="Arial"/>
          <w:color w:val="000000" w:themeColor="text1"/>
          <w:sz w:val="24"/>
          <w:szCs w:val="24"/>
        </w:rPr>
        <w:t>as their reports were attached to their affidavits</w:t>
      </w:r>
      <w:r w:rsidR="00F328EA">
        <w:rPr>
          <w:rFonts w:ascii="Arial" w:hAnsi="Arial" w:cs="Arial"/>
          <w:color w:val="000000" w:themeColor="text1"/>
          <w:sz w:val="24"/>
          <w:szCs w:val="24"/>
        </w:rPr>
        <w:t xml:space="preserve">. A factor </w:t>
      </w:r>
      <w:r w:rsidR="003A6F0F">
        <w:rPr>
          <w:rFonts w:ascii="Arial" w:hAnsi="Arial" w:cs="Arial"/>
          <w:color w:val="000000" w:themeColor="text1"/>
          <w:sz w:val="24"/>
          <w:szCs w:val="24"/>
        </w:rPr>
        <w:t>pertinent to this matter referred to</w:t>
      </w:r>
      <w:r w:rsidR="00F328EA">
        <w:rPr>
          <w:rFonts w:ascii="Arial" w:hAnsi="Arial" w:cs="Arial"/>
          <w:color w:val="000000" w:themeColor="text1"/>
          <w:sz w:val="24"/>
          <w:szCs w:val="24"/>
        </w:rPr>
        <w:t xml:space="preserve"> in </w:t>
      </w:r>
      <w:r w:rsidR="003A6F0F">
        <w:rPr>
          <w:rFonts w:ascii="Arial" w:hAnsi="Arial" w:cs="Arial"/>
          <w:color w:val="000000" w:themeColor="text1"/>
          <w:sz w:val="24"/>
          <w:szCs w:val="24"/>
        </w:rPr>
        <w:t>r</w:t>
      </w:r>
      <w:r w:rsidR="00F328EA">
        <w:rPr>
          <w:rFonts w:ascii="Arial" w:hAnsi="Arial" w:cs="Arial"/>
          <w:color w:val="000000" w:themeColor="text1"/>
          <w:sz w:val="24"/>
          <w:szCs w:val="24"/>
        </w:rPr>
        <w:t>ul</w:t>
      </w:r>
      <w:r w:rsidR="00C35630">
        <w:rPr>
          <w:rFonts w:ascii="Arial" w:hAnsi="Arial" w:cs="Arial"/>
          <w:color w:val="000000" w:themeColor="text1"/>
          <w:sz w:val="24"/>
          <w:szCs w:val="24"/>
        </w:rPr>
        <w:t>e</w:t>
      </w:r>
      <w:r w:rsidR="00F328EA">
        <w:rPr>
          <w:rFonts w:ascii="Arial" w:hAnsi="Arial" w:cs="Arial"/>
          <w:color w:val="000000" w:themeColor="text1"/>
          <w:sz w:val="24"/>
          <w:szCs w:val="24"/>
        </w:rPr>
        <w:t xml:space="preserve"> 1(4) concerns the public importance of the issues in dispute, a factor not taken into account by the trial court </w:t>
      </w:r>
      <w:r w:rsidR="003A6F0F">
        <w:rPr>
          <w:rFonts w:ascii="Arial" w:hAnsi="Arial" w:cs="Arial"/>
          <w:color w:val="000000" w:themeColor="text1"/>
          <w:sz w:val="24"/>
          <w:szCs w:val="24"/>
        </w:rPr>
        <w:t xml:space="preserve">and </w:t>
      </w:r>
      <w:r w:rsidR="00F328EA">
        <w:rPr>
          <w:rFonts w:ascii="Arial" w:hAnsi="Arial" w:cs="Arial"/>
          <w:color w:val="000000" w:themeColor="text1"/>
          <w:sz w:val="24"/>
          <w:szCs w:val="24"/>
        </w:rPr>
        <w:t>which should have been. The trial concerned the constitutional rights to freedom of expression and the media as well as dignity</w:t>
      </w:r>
      <w:r w:rsidR="00444C0F">
        <w:rPr>
          <w:rFonts w:ascii="Arial" w:hAnsi="Arial" w:cs="Arial"/>
          <w:color w:val="000000" w:themeColor="text1"/>
          <w:sz w:val="24"/>
          <w:szCs w:val="24"/>
        </w:rPr>
        <w:t xml:space="preserve"> in the form of the respondents’ rights to their reputation</w:t>
      </w:r>
      <w:r w:rsidR="003A6F0F">
        <w:rPr>
          <w:rFonts w:ascii="Arial" w:hAnsi="Arial" w:cs="Arial"/>
          <w:color w:val="000000" w:themeColor="text1"/>
          <w:sz w:val="24"/>
          <w:szCs w:val="24"/>
        </w:rPr>
        <w:t xml:space="preserve"> and it</w:t>
      </w:r>
      <w:r w:rsidR="00F328EA">
        <w:rPr>
          <w:rFonts w:ascii="Arial" w:hAnsi="Arial" w:cs="Arial"/>
          <w:color w:val="000000" w:themeColor="text1"/>
          <w:sz w:val="24"/>
          <w:szCs w:val="24"/>
        </w:rPr>
        <w:t xml:space="preserve"> also con</w:t>
      </w:r>
      <w:r w:rsidR="00BB25FE">
        <w:rPr>
          <w:rFonts w:ascii="Arial" w:hAnsi="Arial" w:cs="Arial"/>
          <w:color w:val="000000" w:themeColor="text1"/>
          <w:sz w:val="24"/>
          <w:szCs w:val="24"/>
        </w:rPr>
        <w:t xml:space="preserve">cerned a matter of </w:t>
      </w:r>
      <w:r w:rsidR="00444C0F">
        <w:rPr>
          <w:rFonts w:ascii="Arial" w:hAnsi="Arial" w:cs="Arial"/>
          <w:color w:val="000000" w:themeColor="text1"/>
          <w:sz w:val="24"/>
          <w:szCs w:val="24"/>
        </w:rPr>
        <w:t xml:space="preserve">considerable </w:t>
      </w:r>
      <w:r w:rsidR="00BB25FE">
        <w:rPr>
          <w:rFonts w:ascii="Arial" w:hAnsi="Arial" w:cs="Arial"/>
          <w:color w:val="000000" w:themeColor="text1"/>
          <w:sz w:val="24"/>
          <w:szCs w:val="24"/>
        </w:rPr>
        <w:t xml:space="preserve">public importance being </w:t>
      </w:r>
      <w:r w:rsidR="003A6F0F">
        <w:rPr>
          <w:rFonts w:ascii="Arial" w:hAnsi="Arial" w:cs="Arial"/>
          <w:color w:val="000000" w:themeColor="text1"/>
          <w:sz w:val="24"/>
          <w:szCs w:val="24"/>
        </w:rPr>
        <w:t>allegations</w:t>
      </w:r>
      <w:r w:rsidR="00BB25FE">
        <w:rPr>
          <w:rFonts w:ascii="Arial" w:hAnsi="Arial" w:cs="Arial"/>
          <w:color w:val="000000" w:themeColor="text1"/>
          <w:sz w:val="24"/>
          <w:szCs w:val="24"/>
        </w:rPr>
        <w:t xml:space="preserve"> of ill treatment of animals and in this case elephants </w:t>
      </w:r>
      <w:r w:rsidR="003A6F0F">
        <w:rPr>
          <w:rFonts w:ascii="Arial" w:hAnsi="Arial" w:cs="Arial"/>
          <w:color w:val="000000" w:themeColor="text1"/>
          <w:sz w:val="24"/>
          <w:szCs w:val="24"/>
        </w:rPr>
        <w:t>which are</w:t>
      </w:r>
      <w:r w:rsidR="00BB25FE">
        <w:rPr>
          <w:rFonts w:ascii="Arial" w:hAnsi="Arial" w:cs="Arial"/>
          <w:color w:val="000000" w:themeColor="text1"/>
          <w:sz w:val="24"/>
          <w:szCs w:val="24"/>
        </w:rPr>
        <w:t xml:space="preserve"> specially protected not only under Namibian law but also </w:t>
      </w:r>
      <w:r w:rsidR="00444C0F">
        <w:rPr>
          <w:rFonts w:ascii="Arial" w:hAnsi="Arial" w:cs="Arial"/>
          <w:color w:val="000000" w:themeColor="text1"/>
          <w:sz w:val="24"/>
          <w:szCs w:val="24"/>
        </w:rPr>
        <w:t>under international law in terms</w:t>
      </w:r>
      <w:r w:rsidR="003A6F0F">
        <w:rPr>
          <w:rFonts w:ascii="Arial" w:hAnsi="Arial" w:cs="Arial"/>
          <w:color w:val="000000" w:themeColor="text1"/>
          <w:sz w:val="24"/>
          <w:szCs w:val="24"/>
        </w:rPr>
        <w:t xml:space="preserve"> of the </w:t>
      </w:r>
      <w:r w:rsidR="00BB25FE">
        <w:rPr>
          <w:rFonts w:ascii="Arial" w:hAnsi="Arial" w:cs="Arial"/>
          <w:color w:val="000000" w:themeColor="text1"/>
          <w:sz w:val="24"/>
          <w:szCs w:val="24"/>
        </w:rPr>
        <w:t>Convention on International Trade in Endangered Species of Wild Fauna and Flora (CITES).</w:t>
      </w:r>
      <w:r w:rsidR="00BB25FE">
        <w:rPr>
          <w:rStyle w:val="FootnoteReference"/>
          <w:rFonts w:ascii="Arial" w:hAnsi="Arial" w:cs="Arial"/>
          <w:color w:val="000000" w:themeColor="text1"/>
          <w:sz w:val="24"/>
          <w:szCs w:val="24"/>
        </w:rPr>
        <w:footnoteReference w:id="10"/>
      </w:r>
    </w:p>
    <w:p w:rsidR="003A6F0F" w:rsidRDefault="003A6F0F" w:rsidP="00DC03F3">
      <w:pPr>
        <w:pStyle w:val="ListParagraph"/>
        <w:spacing w:after="0" w:line="480" w:lineRule="auto"/>
        <w:rPr>
          <w:rFonts w:ascii="Arial" w:hAnsi="Arial" w:cs="Arial"/>
          <w:color w:val="000000" w:themeColor="text1"/>
          <w:sz w:val="24"/>
          <w:szCs w:val="24"/>
        </w:rPr>
      </w:pPr>
    </w:p>
    <w:p w:rsidR="003A6F0F" w:rsidRDefault="003A6F0F"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Barnard correctly referred to the narrow ambit of an appeal against the exercise of a discretion by a High Court to regulate its own procedures. </w:t>
      </w:r>
      <w:r w:rsidR="00444C0F">
        <w:rPr>
          <w:rFonts w:ascii="Arial" w:hAnsi="Arial" w:cs="Arial"/>
          <w:color w:val="000000" w:themeColor="text1"/>
          <w:sz w:val="24"/>
          <w:szCs w:val="24"/>
        </w:rPr>
        <w:t>A court of appeal would be slow</w:t>
      </w:r>
      <w:r>
        <w:rPr>
          <w:rFonts w:ascii="Arial" w:hAnsi="Arial" w:cs="Arial"/>
          <w:color w:val="000000" w:themeColor="text1"/>
          <w:sz w:val="24"/>
          <w:szCs w:val="24"/>
        </w:rPr>
        <w:t xml:space="preserve"> to interfere with </w:t>
      </w:r>
      <w:r w:rsidR="00685F57">
        <w:rPr>
          <w:rFonts w:ascii="Arial" w:hAnsi="Arial" w:cs="Arial"/>
          <w:color w:val="000000" w:themeColor="text1"/>
          <w:sz w:val="24"/>
          <w:szCs w:val="24"/>
        </w:rPr>
        <w:t>the exercise of a di</w:t>
      </w:r>
      <w:r w:rsidR="00B9086C">
        <w:rPr>
          <w:rFonts w:ascii="Arial" w:hAnsi="Arial" w:cs="Arial"/>
          <w:color w:val="000000" w:themeColor="text1"/>
          <w:sz w:val="24"/>
          <w:szCs w:val="24"/>
        </w:rPr>
        <w:t xml:space="preserve">scretion on procedural matters, </w:t>
      </w:r>
      <w:r w:rsidR="00444C0F">
        <w:rPr>
          <w:rFonts w:ascii="Arial" w:hAnsi="Arial" w:cs="Arial"/>
          <w:color w:val="000000" w:themeColor="text1"/>
          <w:sz w:val="24"/>
          <w:szCs w:val="24"/>
        </w:rPr>
        <w:t>particularly in the course of JCM</w:t>
      </w:r>
      <w:r w:rsidR="00A40405">
        <w:rPr>
          <w:rFonts w:ascii="Arial" w:hAnsi="Arial" w:cs="Arial"/>
          <w:color w:val="000000" w:themeColor="text1"/>
          <w:sz w:val="24"/>
          <w:szCs w:val="24"/>
        </w:rPr>
        <w:t>,</w:t>
      </w:r>
      <w:r w:rsidR="00444C0F">
        <w:rPr>
          <w:rFonts w:ascii="Arial" w:hAnsi="Arial" w:cs="Arial"/>
          <w:color w:val="000000" w:themeColor="text1"/>
          <w:sz w:val="24"/>
          <w:szCs w:val="24"/>
        </w:rPr>
        <w:t xml:space="preserve"> </w:t>
      </w:r>
      <w:r>
        <w:rPr>
          <w:rFonts w:ascii="Arial" w:hAnsi="Arial" w:cs="Arial"/>
          <w:color w:val="000000" w:themeColor="text1"/>
          <w:sz w:val="24"/>
          <w:szCs w:val="24"/>
        </w:rPr>
        <w:t xml:space="preserve">unless it is exercised capriciously or upon a wrong principle or </w:t>
      </w:r>
      <w:r w:rsidR="00444C0F">
        <w:rPr>
          <w:rFonts w:ascii="Arial" w:hAnsi="Arial" w:cs="Arial"/>
          <w:color w:val="000000" w:themeColor="text1"/>
          <w:sz w:val="24"/>
          <w:szCs w:val="24"/>
        </w:rPr>
        <w:t xml:space="preserve">where a court has </w:t>
      </w:r>
      <w:r>
        <w:rPr>
          <w:rFonts w:ascii="Arial" w:hAnsi="Arial" w:cs="Arial"/>
          <w:color w:val="000000" w:themeColor="text1"/>
          <w:sz w:val="24"/>
          <w:szCs w:val="24"/>
        </w:rPr>
        <w:t xml:space="preserve">not brought an unbiased judgment to bear </w:t>
      </w:r>
      <w:r w:rsidR="00444C0F">
        <w:rPr>
          <w:rFonts w:ascii="Arial" w:hAnsi="Arial" w:cs="Arial"/>
          <w:color w:val="000000" w:themeColor="text1"/>
          <w:sz w:val="24"/>
          <w:szCs w:val="24"/>
        </w:rPr>
        <w:t>or</w:t>
      </w:r>
      <w:r>
        <w:rPr>
          <w:rFonts w:ascii="Arial" w:hAnsi="Arial" w:cs="Arial"/>
          <w:color w:val="000000" w:themeColor="text1"/>
          <w:sz w:val="24"/>
          <w:szCs w:val="24"/>
        </w:rPr>
        <w:t xml:space="preserve"> not acted for substantial reasons or materially misdirected itself.</w:t>
      </w:r>
      <w:r>
        <w:rPr>
          <w:rStyle w:val="FootnoteReference"/>
          <w:rFonts w:ascii="Arial" w:hAnsi="Arial" w:cs="Arial"/>
          <w:color w:val="000000" w:themeColor="text1"/>
          <w:sz w:val="24"/>
          <w:szCs w:val="24"/>
        </w:rPr>
        <w:footnoteReference w:id="11"/>
      </w:r>
    </w:p>
    <w:p w:rsidR="003A6F0F" w:rsidRDefault="003A6F0F" w:rsidP="00DC03F3">
      <w:pPr>
        <w:pStyle w:val="ListParagraph"/>
        <w:spacing w:after="0" w:line="480" w:lineRule="auto"/>
        <w:rPr>
          <w:rFonts w:ascii="Arial" w:hAnsi="Arial" w:cs="Arial"/>
          <w:color w:val="000000" w:themeColor="text1"/>
          <w:sz w:val="24"/>
          <w:szCs w:val="24"/>
        </w:rPr>
      </w:pPr>
    </w:p>
    <w:p w:rsidR="003A6F0F" w:rsidRDefault="003A6F0F"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this matter, the court below correctly set out the principles applicable to case management and especially concerning the avoidance of delays in finalising proceedings. The court however </w:t>
      </w:r>
      <w:r w:rsidR="00444C0F">
        <w:rPr>
          <w:rFonts w:ascii="Arial" w:hAnsi="Arial" w:cs="Arial"/>
          <w:color w:val="000000" w:themeColor="text1"/>
          <w:sz w:val="24"/>
          <w:szCs w:val="24"/>
        </w:rPr>
        <w:t>misdirected itself by failing</w:t>
      </w:r>
      <w:r w:rsidR="00DD36E0">
        <w:rPr>
          <w:rFonts w:ascii="Arial" w:hAnsi="Arial" w:cs="Arial"/>
          <w:color w:val="000000" w:themeColor="text1"/>
          <w:sz w:val="24"/>
          <w:szCs w:val="24"/>
        </w:rPr>
        <w:t xml:space="preserve"> </w:t>
      </w:r>
      <w:r w:rsidR="006B1C9C">
        <w:rPr>
          <w:rFonts w:ascii="Arial" w:hAnsi="Arial" w:cs="Arial"/>
          <w:color w:val="000000" w:themeColor="text1"/>
          <w:sz w:val="24"/>
          <w:szCs w:val="24"/>
        </w:rPr>
        <w:t xml:space="preserve">to </w:t>
      </w:r>
      <w:r w:rsidR="00DD36E0">
        <w:rPr>
          <w:rFonts w:ascii="Arial" w:hAnsi="Arial" w:cs="Arial"/>
          <w:color w:val="000000" w:themeColor="text1"/>
          <w:sz w:val="24"/>
          <w:szCs w:val="24"/>
        </w:rPr>
        <w:t xml:space="preserve">take into account that Dr Sharpe was subpoenaed by the respondents and the lack of prejudice which would arise if she were to give evidence and </w:t>
      </w:r>
      <w:r w:rsidR="00444C0F">
        <w:rPr>
          <w:rFonts w:ascii="Arial" w:hAnsi="Arial" w:cs="Arial"/>
          <w:color w:val="000000" w:themeColor="text1"/>
          <w:sz w:val="24"/>
          <w:szCs w:val="24"/>
        </w:rPr>
        <w:t xml:space="preserve">also </w:t>
      </w:r>
      <w:r w:rsidR="00DD36E0">
        <w:rPr>
          <w:rFonts w:ascii="Arial" w:hAnsi="Arial" w:cs="Arial"/>
          <w:color w:val="000000" w:themeColor="text1"/>
          <w:sz w:val="24"/>
          <w:szCs w:val="24"/>
        </w:rPr>
        <w:t xml:space="preserve">did not take into account the lack of control the </w:t>
      </w:r>
      <w:r w:rsidR="00BA7AB1">
        <w:rPr>
          <w:rFonts w:ascii="Arial" w:hAnsi="Arial" w:cs="Arial"/>
          <w:color w:val="000000" w:themeColor="text1"/>
          <w:sz w:val="24"/>
          <w:szCs w:val="24"/>
        </w:rPr>
        <w:t>appellants</w:t>
      </w:r>
      <w:r w:rsidR="00DD36E0">
        <w:rPr>
          <w:rFonts w:ascii="Arial" w:hAnsi="Arial" w:cs="Arial"/>
          <w:color w:val="000000" w:themeColor="text1"/>
          <w:sz w:val="24"/>
          <w:szCs w:val="24"/>
        </w:rPr>
        <w:t xml:space="preserve"> had in accessing the reports in question and the bureaucratic difficulties faced by the appellants</w:t>
      </w:r>
      <w:r w:rsidR="00444C0F">
        <w:rPr>
          <w:rFonts w:ascii="Arial" w:hAnsi="Arial" w:cs="Arial"/>
          <w:color w:val="000000" w:themeColor="text1"/>
          <w:sz w:val="24"/>
          <w:szCs w:val="24"/>
        </w:rPr>
        <w:t xml:space="preserve"> in attempting to do so</w:t>
      </w:r>
      <w:r w:rsidR="00DD36E0">
        <w:rPr>
          <w:rFonts w:ascii="Arial" w:hAnsi="Arial" w:cs="Arial"/>
          <w:color w:val="000000" w:themeColor="text1"/>
          <w:sz w:val="24"/>
          <w:szCs w:val="24"/>
        </w:rPr>
        <w:t>.</w:t>
      </w:r>
    </w:p>
    <w:p w:rsidR="00DD36E0" w:rsidRDefault="00DD36E0" w:rsidP="00DC03F3">
      <w:pPr>
        <w:pStyle w:val="ListParagraph"/>
        <w:spacing w:after="0" w:line="480" w:lineRule="auto"/>
        <w:rPr>
          <w:rFonts w:ascii="Arial" w:hAnsi="Arial" w:cs="Arial"/>
          <w:color w:val="000000" w:themeColor="text1"/>
          <w:sz w:val="24"/>
          <w:szCs w:val="24"/>
        </w:rPr>
      </w:pPr>
    </w:p>
    <w:p w:rsidR="00DD36E0" w:rsidRDefault="00DD36E0"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case is unlike most </w:t>
      </w:r>
      <w:r w:rsidR="00685F57">
        <w:rPr>
          <w:rFonts w:ascii="Arial" w:hAnsi="Arial" w:cs="Arial"/>
          <w:color w:val="000000" w:themeColor="text1"/>
          <w:sz w:val="24"/>
          <w:szCs w:val="24"/>
        </w:rPr>
        <w:t xml:space="preserve">instances </w:t>
      </w:r>
      <w:r w:rsidR="00A40405">
        <w:rPr>
          <w:rFonts w:ascii="Arial" w:hAnsi="Arial" w:cs="Arial"/>
          <w:color w:val="000000" w:themeColor="text1"/>
          <w:sz w:val="24"/>
          <w:szCs w:val="24"/>
        </w:rPr>
        <w:t xml:space="preserve">which arise </w:t>
      </w:r>
      <w:r>
        <w:rPr>
          <w:rFonts w:ascii="Arial" w:hAnsi="Arial" w:cs="Arial"/>
          <w:color w:val="000000" w:themeColor="text1"/>
          <w:sz w:val="24"/>
          <w:szCs w:val="24"/>
        </w:rPr>
        <w:t xml:space="preserve">where additional witnesses </w:t>
      </w:r>
      <w:r w:rsidR="00685F57">
        <w:rPr>
          <w:rFonts w:ascii="Arial" w:hAnsi="Arial" w:cs="Arial"/>
          <w:color w:val="000000" w:themeColor="text1"/>
          <w:sz w:val="24"/>
          <w:szCs w:val="24"/>
        </w:rPr>
        <w:t>are</w:t>
      </w:r>
      <w:r>
        <w:rPr>
          <w:rFonts w:ascii="Arial" w:hAnsi="Arial" w:cs="Arial"/>
          <w:color w:val="000000" w:themeColor="text1"/>
          <w:sz w:val="24"/>
          <w:szCs w:val="24"/>
        </w:rPr>
        <w:t xml:space="preserve"> sought to be </w:t>
      </w:r>
      <w:r w:rsidR="00685F57">
        <w:rPr>
          <w:rFonts w:ascii="Arial" w:hAnsi="Arial" w:cs="Arial"/>
          <w:color w:val="000000" w:themeColor="text1"/>
          <w:sz w:val="24"/>
          <w:szCs w:val="24"/>
        </w:rPr>
        <w:t>called</w:t>
      </w:r>
      <w:r>
        <w:rPr>
          <w:rFonts w:ascii="Arial" w:hAnsi="Arial" w:cs="Arial"/>
          <w:color w:val="000000" w:themeColor="text1"/>
          <w:sz w:val="24"/>
          <w:szCs w:val="24"/>
        </w:rPr>
        <w:t xml:space="preserve"> as a </w:t>
      </w:r>
      <w:r w:rsidR="00685F57" w:rsidRPr="00E05794">
        <w:rPr>
          <w:rFonts w:ascii="Arial" w:hAnsi="Arial" w:cs="Arial"/>
          <w:color w:val="000000" w:themeColor="text1"/>
          <w:sz w:val="24"/>
          <w:szCs w:val="24"/>
        </w:rPr>
        <w:t xml:space="preserve">consequence </w:t>
      </w:r>
      <w:r w:rsidR="00A63240" w:rsidRPr="00E05794">
        <w:rPr>
          <w:rFonts w:ascii="Arial" w:hAnsi="Arial" w:cs="Arial"/>
          <w:color w:val="000000" w:themeColor="text1"/>
          <w:sz w:val="24"/>
          <w:szCs w:val="24"/>
        </w:rPr>
        <w:t xml:space="preserve">of a </w:t>
      </w:r>
      <w:r w:rsidRPr="00E05794">
        <w:rPr>
          <w:rFonts w:ascii="Arial" w:hAnsi="Arial" w:cs="Arial"/>
          <w:color w:val="000000" w:themeColor="text1"/>
          <w:sz w:val="24"/>
          <w:szCs w:val="24"/>
        </w:rPr>
        <w:t xml:space="preserve">lack of </w:t>
      </w:r>
      <w:r w:rsidR="00685F57" w:rsidRPr="00E05794">
        <w:rPr>
          <w:rFonts w:ascii="Arial" w:hAnsi="Arial" w:cs="Arial"/>
          <w:color w:val="000000" w:themeColor="text1"/>
          <w:sz w:val="24"/>
          <w:szCs w:val="24"/>
        </w:rPr>
        <w:t xml:space="preserve">diligent </w:t>
      </w:r>
      <w:r w:rsidR="00A63240" w:rsidRPr="00E05794">
        <w:rPr>
          <w:rFonts w:ascii="Arial" w:hAnsi="Arial" w:cs="Arial"/>
          <w:color w:val="000000" w:themeColor="text1"/>
          <w:sz w:val="24"/>
          <w:szCs w:val="24"/>
        </w:rPr>
        <w:t xml:space="preserve">and </w:t>
      </w:r>
      <w:r w:rsidR="00685F57" w:rsidRPr="00E05794">
        <w:rPr>
          <w:rFonts w:ascii="Arial" w:hAnsi="Arial" w:cs="Arial"/>
          <w:color w:val="000000" w:themeColor="text1"/>
          <w:sz w:val="24"/>
          <w:szCs w:val="24"/>
        </w:rPr>
        <w:t>timeous</w:t>
      </w:r>
      <w:r>
        <w:rPr>
          <w:rFonts w:ascii="Arial" w:hAnsi="Arial" w:cs="Arial"/>
          <w:color w:val="000000" w:themeColor="text1"/>
          <w:sz w:val="24"/>
          <w:szCs w:val="24"/>
        </w:rPr>
        <w:t xml:space="preserve"> preparation by parties and their practitioners</w:t>
      </w:r>
      <w:r w:rsidR="00A40405">
        <w:rPr>
          <w:rFonts w:ascii="Arial" w:hAnsi="Arial" w:cs="Arial"/>
          <w:color w:val="000000" w:themeColor="text1"/>
          <w:sz w:val="24"/>
          <w:szCs w:val="24"/>
        </w:rPr>
        <w:t>,</w:t>
      </w:r>
      <w:r w:rsidR="00685F57">
        <w:rPr>
          <w:rFonts w:ascii="Arial" w:hAnsi="Arial" w:cs="Arial"/>
          <w:color w:val="000000" w:themeColor="text1"/>
          <w:sz w:val="24"/>
          <w:szCs w:val="24"/>
        </w:rPr>
        <w:t xml:space="preserve"> </w:t>
      </w:r>
      <w:r w:rsidR="00454A63">
        <w:rPr>
          <w:rFonts w:ascii="Arial" w:hAnsi="Arial" w:cs="Arial"/>
          <w:color w:val="000000" w:themeColor="text1"/>
          <w:sz w:val="24"/>
          <w:szCs w:val="24"/>
        </w:rPr>
        <w:t xml:space="preserve">as is </w:t>
      </w:r>
      <w:r w:rsidR="00685F57">
        <w:rPr>
          <w:rFonts w:ascii="Arial" w:hAnsi="Arial" w:cs="Arial"/>
          <w:color w:val="000000" w:themeColor="text1"/>
          <w:sz w:val="24"/>
          <w:szCs w:val="24"/>
        </w:rPr>
        <w:t>required by JCM</w:t>
      </w:r>
      <w:r>
        <w:rPr>
          <w:rFonts w:ascii="Arial" w:hAnsi="Arial" w:cs="Arial"/>
          <w:color w:val="000000" w:themeColor="text1"/>
          <w:sz w:val="24"/>
          <w:szCs w:val="24"/>
        </w:rPr>
        <w:t xml:space="preserve">. The report of Mr Shipindoh only came to the appellants’ lawyers’ attention in the course of the trial. Whilst their preparation was not without shortcomings and had an unexplained gap of inaction, the public importance of the evidence should </w:t>
      </w:r>
      <w:r w:rsidR="00A40405">
        <w:rPr>
          <w:rFonts w:ascii="Arial" w:hAnsi="Arial" w:cs="Arial"/>
          <w:color w:val="000000" w:themeColor="text1"/>
          <w:sz w:val="24"/>
          <w:szCs w:val="24"/>
        </w:rPr>
        <w:t xml:space="preserve">also </w:t>
      </w:r>
      <w:r>
        <w:rPr>
          <w:rFonts w:ascii="Arial" w:hAnsi="Arial" w:cs="Arial"/>
          <w:color w:val="000000" w:themeColor="text1"/>
          <w:sz w:val="24"/>
          <w:szCs w:val="24"/>
        </w:rPr>
        <w:t>have swayed th</w:t>
      </w:r>
      <w:r w:rsidR="00444C0F">
        <w:rPr>
          <w:rFonts w:ascii="Arial" w:hAnsi="Arial" w:cs="Arial"/>
          <w:color w:val="000000" w:themeColor="text1"/>
          <w:sz w:val="24"/>
          <w:szCs w:val="24"/>
        </w:rPr>
        <w:t>e court to permit that evidence when considered with the two prior factors not sufficiently taken into account.</w:t>
      </w:r>
    </w:p>
    <w:p w:rsidR="00685F57" w:rsidRDefault="00685F57" w:rsidP="00685F57">
      <w:pPr>
        <w:pStyle w:val="ListParagraph"/>
        <w:rPr>
          <w:rFonts w:ascii="Arial" w:hAnsi="Arial" w:cs="Arial"/>
          <w:color w:val="000000" w:themeColor="text1"/>
          <w:sz w:val="24"/>
          <w:szCs w:val="24"/>
        </w:rPr>
      </w:pPr>
    </w:p>
    <w:p w:rsidR="00685F57" w:rsidRDefault="00685F57"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follows that this ruling and its cost order should be set aside. Even though the appellants were seeking an indulgence, the opposition was in my view unreasonable, given the fact that Dr Sharpe was subpoenaed by them. As </w:t>
      </w:r>
      <w:r w:rsidR="00A40405">
        <w:rPr>
          <w:rFonts w:ascii="Arial" w:hAnsi="Arial" w:cs="Arial"/>
          <w:color w:val="000000" w:themeColor="text1"/>
          <w:sz w:val="24"/>
          <w:szCs w:val="24"/>
        </w:rPr>
        <w:t xml:space="preserve">an indulgence was sought, fairness dictates that no order </w:t>
      </w:r>
      <w:r w:rsidR="00EE1815">
        <w:rPr>
          <w:rFonts w:ascii="Arial" w:hAnsi="Arial" w:cs="Arial"/>
          <w:color w:val="000000" w:themeColor="text1"/>
          <w:sz w:val="24"/>
          <w:szCs w:val="24"/>
        </w:rPr>
        <w:t xml:space="preserve">as </w:t>
      </w:r>
      <w:r w:rsidR="00A40405">
        <w:rPr>
          <w:rFonts w:ascii="Arial" w:hAnsi="Arial" w:cs="Arial"/>
          <w:color w:val="000000" w:themeColor="text1"/>
          <w:sz w:val="24"/>
          <w:szCs w:val="24"/>
        </w:rPr>
        <w:t>to costs should be made.</w:t>
      </w:r>
    </w:p>
    <w:p w:rsidR="00444C0F" w:rsidRDefault="00444C0F" w:rsidP="00A362DB">
      <w:pPr>
        <w:rPr>
          <w:rFonts w:ascii="Arial" w:hAnsi="Arial" w:cs="Arial"/>
          <w:color w:val="000000" w:themeColor="text1"/>
          <w:sz w:val="24"/>
          <w:szCs w:val="24"/>
          <w:u w:val="single"/>
        </w:rPr>
      </w:pPr>
    </w:p>
    <w:p w:rsidR="00A362DB" w:rsidRPr="00A362DB" w:rsidRDefault="00A40405" w:rsidP="00A362DB">
      <w:pPr>
        <w:rPr>
          <w:rFonts w:ascii="Arial" w:hAnsi="Arial" w:cs="Arial"/>
          <w:color w:val="000000" w:themeColor="text1"/>
          <w:sz w:val="24"/>
          <w:szCs w:val="24"/>
          <w:u w:val="single"/>
        </w:rPr>
      </w:pPr>
      <w:r>
        <w:rPr>
          <w:rFonts w:ascii="Arial" w:hAnsi="Arial" w:cs="Arial"/>
          <w:color w:val="000000" w:themeColor="text1"/>
          <w:sz w:val="24"/>
          <w:szCs w:val="24"/>
          <w:u w:val="single"/>
        </w:rPr>
        <w:t>Appeal</w:t>
      </w:r>
      <w:r w:rsidR="00A362DB">
        <w:rPr>
          <w:rFonts w:ascii="Arial" w:hAnsi="Arial" w:cs="Arial"/>
          <w:color w:val="000000" w:themeColor="text1"/>
          <w:sz w:val="24"/>
          <w:szCs w:val="24"/>
          <w:u w:val="single"/>
        </w:rPr>
        <w:t xml:space="preserve"> on the merits</w:t>
      </w:r>
    </w:p>
    <w:p w:rsidR="00444C0F" w:rsidRDefault="00A362DB" w:rsidP="00A362DB">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thrust of the appellants</w:t>
      </w:r>
      <w:r w:rsidR="00444C0F">
        <w:rPr>
          <w:rFonts w:ascii="Arial" w:hAnsi="Arial" w:cs="Arial"/>
          <w:color w:val="000000" w:themeColor="text1"/>
          <w:sz w:val="24"/>
          <w:szCs w:val="24"/>
        </w:rPr>
        <w:t>’</w:t>
      </w:r>
      <w:r>
        <w:rPr>
          <w:rFonts w:ascii="Arial" w:hAnsi="Arial" w:cs="Arial"/>
          <w:color w:val="000000" w:themeColor="text1"/>
          <w:sz w:val="24"/>
          <w:szCs w:val="24"/>
        </w:rPr>
        <w:t xml:space="preserve"> appeal on the merits </w:t>
      </w:r>
      <w:r w:rsidR="00685F57">
        <w:rPr>
          <w:rFonts w:ascii="Arial" w:hAnsi="Arial" w:cs="Arial"/>
          <w:color w:val="000000" w:themeColor="text1"/>
          <w:sz w:val="24"/>
          <w:szCs w:val="24"/>
        </w:rPr>
        <w:t>centred</w:t>
      </w:r>
      <w:r>
        <w:rPr>
          <w:rFonts w:ascii="Arial" w:hAnsi="Arial" w:cs="Arial"/>
          <w:color w:val="000000" w:themeColor="text1"/>
          <w:sz w:val="24"/>
          <w:szCs w:val="24"/>
        </w:rPr>
        <w:t xml:space="preserve"> on the defence of reasonable publication of facts in the public interest. Both sides accepted that the elements of this defence were established by this court in</w:t>
      </w:r>
      <w:r w:rsidR="00A40405">
        <w:rPr>
          <w:rFonts w:ascii="Arial" w:hAnsi="Arial" w:cs="Arial"/>
          <w:color w:val="000000" w:themeColor="text1"/>
          <w:sz w:val="24"/>
          <w:szCs w:val="24"/>
        </w:rPr>
        <w:t xml:space="preserve"> the leading case of</w:t>
      </w:r>
      <w:r>
        <w:rPr>
          <w:rFonts w:ascii="Arial" w:hAnsi="Arial" w:cs="Arial"/>
          <w:color w:val="000000" w:themeColor="text1"/>
          <w:sz w:val="24"/>
          <w:szCs w:val="24"/>
        </w:rPr>
        <w:t xml:space="preserve"> </w:t>
      </w:r>
      <w:r w:rsidRPr="00444C0F">
        <w:rPr>
          <w:rFonts w:ascii="Arial" w:hAnsi="Arial" w:cs="Arial"/>
          <w:i/>
          <w:color w:val="000000" w:themeColor="text1"/>
          <w:sz w:val="24"/>
          <w:szCs w:val="24"/>
        </w:rPr>
        <w:t>Trustco</w:t>
      </w:r>
      <w:r>
        <w:rPr>
          <w:rFonts w:ascii="Arial" w:hAnsi="Arial" w:cs="Arial"/>
          <w:color w:val="000000" w:themeColor="text1"/>
          <w:sz w:val="24"/>
          <w:szCs w:val="24"/>
        </w:rPr>
        <w:t xml:space="preserve">. </w:t>
      </w:r>
    </w:p>
    <w:p w:rsidR="00444C0F" w:rsidRDefault="00444C0F" w:rsidP="00444C0F">
      <w:pPr>
        <w:pStyle w:val="NoSpacing"/>
        <w:spacing w:line="480" w:lineRule="auto"/>
        <w:jc w:val="both"/>
        <w:rPr>
          <w:rFonts w:ascii="Arial" w:hAnsi="Arial" w:cs="Arial"/>
          <w:color w:val="000000" w:themeColor="text1"/>
          <w:sz w:val="24"/>
          <w:szCs w:val="24"/>
        </w:rPr>
      </w:pPr>
    </w:p>
    <w:p w:rsidR="00A362DB" w:rsidRPr="00A362DB" w:rsidRDefault="00A362DB" w:rsidP="00A362DB">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was also </w:t>
      </w:r>
      <w:r w:rsidR="00444C0F">
        <w:rPr>
          <w:rFonts w:ascii="Arial" w:hAnsi="Arial" w:cs="Arial"/>
          <w:color w:val="000000" w:themeColor="text1"/>
          <w:sz w:val="24"/>
          <w:szCs w:val="24"/>
        </w:rPr>
        <w:t xml:space="preserve">common cause between them, and correctly so, </w:t>
      </w:r>
      <w:r>
        <w:rPr>
          <w:rFonts w:ascii="Arial" w:hAnsi="Arial" w:cs="Arial"/>
          <w:color w:val="000000" w:themeColor="text1"/>
          <w:sz w:val="24"/>
          <w:szCs w:val="24"/>
        </w:rPr>
        <w:t xml:space="preserve">that the issue raised in the article concerns one of public interest. </w:t>
      </w:r>
      <w:r w:rsidR="00444C0F">
        <w:rPr>
          <w:rFonts w:ascii="Arial" w:hAnsi="Arial" w:cs="Arial"/>
          <w:color w:val="000000" w:themeColor="text1"/>
          <w:sz w:val="24"/>
          <w:szCs w:val="24"/>
        </w:rPr>
        <w:t>Reporting on a</w:t>
      </w:r>
      <w:r>
        <w:rPr>
          <w:rFonts w:ascii="Arial" w:hAnsi="Arial" w:cs="Arial"/>
          <w:color w:val="000000" w:themeColor="text1"/>
          <w:sz w:val="24"/>
          <w:szCs w:val="24"/>
        </w:rPr>
        <w:t>llegations of ill treatment of elephants</w:t>
      </w:r>
      <w:r w:rsidR="00444C0F">
        <w:rPr>
          <w:rFonts w:ascii="Arial" w:hAnsi="Arial" w:cs="Arial"/>
          <w:color w:val="000000" w:themeColor="text1"/>
          <w:sz w:val="24"/>
          <w:szCs w:val="24"/>
        </w:rPr>
        <w:t>, made</w:t>
      </w:r>
      <w:r>
        <w:rPr>
          <w:rFonts w:ascii="Arial" w:hAnsi="Arial" w:cs="Arial"/>
          <w:color w:val="000000" w:themeColor="text1"/>
          <w:sz w:val="24"/>
          <w:szCs w:val="24"/>
        </w:rPr>
        <w:t xml:space="preserve"> by the</w:t>
      </w:r>
      <w:r w:rsidR="00685F57">
        <w:rPr>
          <w:rFonts w:ascii="Arial" w:hAnsi="Arial" w:cs="Arial"/>
          <w:color w:val="000000" w:themeColor="text1"/>
          <w:sz w:val="24"/>
          <w:szCs w:val="24"/>
        </w:rPr>
        <w:t xml:space="preserve"> political and executive heads of the </w:t>
      </w:r>
      <w:r w:rsidR="00FA75E8">
        <w:rPr>
          <w:rFonts w:ascii="Arial" w:hAnsi="Arial" w:cs="Arial"/>
          <w:color w:val="000000" w:themeColor="text1"/>
          <w:sz w:val="24"/>
          <w:szCs w:val="24"/>
        </w:rPr>
        <w:t>m</w:t>
      </w:r>
      <w:r>
        <w:rPr>
          <w:rFonts w:ascii="Arial" w:hAnsi="Arial" w:cs="Arial"/>
          <w:color w:val="000000" w:themeColor="text1"/>
          <w:sz w:val="24"/>
          <w:szCs w:val="24"/>
        </w:rPr>
        <w:t>inistry constitutionally mandated to enforce provisions of laws aimed at the prevention of ill treatment of this protected species is inherently a matter in the public interest.</w:t>
      </w:r>
      <w:r w:rsidR="00A40405">
        <w:rPr>
          <w:rStyle w:val="FootnoteReference"/>
          <w:rFonts w:ascii="Arial" w:hAnsi="Arial" w:cs="Arial"/>
          <w:color w:val="000000" w:themeColor="text1"/>
          <w:sz w:val="24"/>
          <w:szCs w:val="24"/>
        </w:rPr>
        <w:footnoteReference w:id="12"/>
      </w:r>
    </w:p>
    <w:p w:rsidR="00A362DB" w:rsidRDefault="00A362DB" w:rsidP="00DC03F3">
      <w:pPr>
        <w:pStyle w:val="ListParagraph"/>
        <w:spacing w:after="0" w:line="480" w:lineRule="auto"/>
        <w:rPr>
          <w:rFonts w:ascii="Arial" w:hAnsi="Arial" w:cs="Arial"/>
          <w:color w:val="000000" w:themeColor="text1"/>
          <w:sz w:val="24"/>
          <w:szCs w:val="24"/>
        </w:rPr>
      </w:pPr>
    </w:p>
    <w:p w:rsidR="00444C0F" w:rsidRDefault="00A362DB"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parties differed however as to whether the appellants established the defence of reasonable or responsible publication</w:t>
      </w:r>
      <w:r w:rsidR="00444C0F">
        <w:rPr>
          <w:rFonts w:ascii="Arial" w:hAnsi="Arial" w:cs="Arial"/>
          <w:color w:val="000000" w:themeColor="text1"/>
          <w:sz w:val="24"/>
          <w:szCs w:val="24"/>
        </w:rPr>
        <w:t>.</w:t>
      </w:r>
    </w:p>
    <w:p w:rsidR="00444C0F" w:rsidRDefault="00444C0F" w:rsidP="00444C0F">
      <w:pPr>
        <w:pStyle w:val="ListParagraph"/>
        <w:spacing w:after="0" w:line="480" w:lineRule="auto"/>
        <w:jc w:val="both"/>
        <w:rPr>
          <w:rFonts w:ascii="Arial" w:hAnsi="Arial" w:cs="Arial"/>
          <w:color w:val="000000" w:themeColor="text1"/>
          <w:sz w:val="24"/>
          <w:szCs w:val="24"/>
        </w:rPr>
      </w:pPr>
    </w:p>
    <w:p w:rsidR="00A362DB" w:rsidRDefault="00A362DB"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in essence argued that the reporting of the factual statements in the report made at a public press conference by the Minister and </w:t>
      </w:r>
      <w:r w:rsidR="00BA7AB1">
        <w:rPr>
          <w:rFonts w:ascii="Arial" w:hAnsi="Arial" w:cs="Arial"/>
          <w:color w:val="000000" w:themeColor="text1"/>
          <w:sz w:val="24"/>
          <w:szCs w:val="24"/>
        </w:rPr>
        <w:t xml:space="preserve">the </w:t>
      </w:r>
      <w:r>
        <w:rPr>
          <w:rFonts w:ascii="Arial" w:hAnsi="Arial" w:cs="Arial"/>
          <w:color w:val="000000" w:themeColor="text1"/>
          <w:sz w:val="24"/>
          <w:szCs w:val="24"/>
        </w:rPr>
        <w:t>then Permanent Secretary was reasonable on the part of the appellants. It was argued that it was reasonable for the appellants to accept the correctness of the factual matter so disclosed by those officials</w:t>
      </w:r>
      <w:r w:rsidR="00444C0F">
        <w:rPr>
          <w:rFonts w:ascii="Arial" w:hAnsi="Arial" w:cs="Arial"/>
          <w:color w:val="000000" w:themeColor="text1"/>
          <w:sz w:val="24"/>
          <w:szCs w:val="24"/>
        </w:rPr>
        <w:t xml:space="preserve"> at the press conference</w:t>
      </w:r>
      <w:r>
        <w:rPr>
          <w:rFonts w:ascii="Arial" w:hAnsi="Arial" w:cs="Arial"/>
          <w:color w:val="000000" w:themeColor="text1"/>
          <w:sz w:val="24"/>
          <w:szCs w:val="24"/>
        </w:rPr>
        <w:t xml:space="preserve">. Counsel for the appellants argued that they were reliable sources and </w:t>
      </w:r>
      <w:r w:rsidR="00444C0F">
        <w:rPr>
          <w:rFonts w:ascii="Arial" w:hAnsi="Arial" w:cs="Arial"/>
          <w:color w:val="000000" w:themeColor="text1"/>
          <w:sz w:val="24"/>
          <w:szCs w:val="24"/>
        </w:rPr>
        <w:t xml:space="preserve">further </w:t>
      </w:r>
      <w:r>
        <w:rPr>
          <w:rFonts w:ascii="Arial" w:hAnsi="Arial" w:cs="Arial"/>
          <w:color w:val="000000" w:themeColor="text1"/>
          <w:sz w:val="24"/>
          <w:szCs w:val="24"/>
        </w:rPr>
        <w:t xml:space="preserve">that aspects of illegality with regard to the lack of the requisite permits </w:t>
      </w:r>
      <w:r w:rsidR="00444C0F">
        <w:rPr>
          <w:rFonts w:ascii="Arial" w:hAnsi="Arial" w:cs="Arial"/>
          <w:color w:val="000000" w:themeColor="text1"/>
          <w:sz w:val="24"/>
          <w:szCs w:val="24"/>
        </w:rPr>
        <w:t>were</w:t>
      </w:r>
      <w:r>
        <w:rPr>
          <w:rFonts w:ascii="Arial" w:hAnsi="Arial" w:cs="Arial"/>
          <w:color w:val="000000" w:themeColor="text1"/>
          <w:sz w:val="24"/>
          <w:szCs w:val="24"/>
        </w:rPr>
        <w:t xml:space="preserve"> established at the trial and that Dr Lindeque was justified in expressing a view that the conditions under which the elephants were held were unsuitable and posed a danger of harm to the elephants. Counsel contend</w:t>
      </w:r>
      <w:r w:rsidR="00454A63">
        <w:rPr>
          <w:rFonts w:ascii="Arial" w:hAnsi="Arial" w:cs="Arial"/>
          <w:color w:val="000000" w:themeColor="text1"/>
          <w:sz w:val="24"/>
          <w:szCs w:val="24"/>
        </w:rPr>
        <w:t>ed</w:t>
      </w:r>
      <w:r>
        <w:rPr>
          <w:rFonts w:ascii="Arial" w:hAnsi="Arial" w:cs="Arial"/>
          <w:color w:val="000000" w:themeColor="text1"/>
          <w:sz w:val="24"/>
          <w:szCs w:val="24"/>
        </w:rPr>
        <w:t xml:space="preserve"> that it was reasonable to report his description of the conditions as deplorable </w:t>
      </w:r>
      <w:r w:rsidR="00AB5A37">
        <w:rPr>
          <w:rFonts w:ascii="Arial" w:hAnsi="Arial" w:cs="Arial"/>
          <w:color w:val="000000" w:themeColor="text1"/>
          <w:sz w:val="24"/>
          <w:szCs w:val="24"/>
        </w:rPr>
        <w:t xml:space="preserve">in that he would have had a basis to </w:t>
      </w:r>
      <w:r w:rsidR="001F4D44">
        <w:rPr>
          <w:rFonts w:ascii="Arial" w:hAnsi="Arial" w:cs="Arial"/>
          <w:color w:val="000000" w:themeColor="text1"/>
          <w:sz w:val="24"/>
          <w:szCs w:val="24"/>
        </w:rPr>
        <w:t>express</w:t>
      </w:r>
      <w:r w:rsidR="00AB5A37">
        <w:rPr>
          <w:rFonts w:ascii="Arial" w:hAnsi="Arial" w:cs="Arial"/>
          <w:color w:val="000000" w:themeColor="text1"/>
          <w:sz w:val="24"/>
          <w:szCs w:val="24"/>
        </w:rPr>
        <w:t xml:space="preserve"> that </w:t>
      </w:r>
      <w:r w:rsidR="001F4D44">
        <w:rPr>
          <w:rFonts w:ascii="Arial" w:hAnsi="Arial" w:cs="Arial"/>
          <w:color w:val="000000" w:themeColor="text1"/>
          <w:sz w:val="24"/>
          <w:szCs w:val="24"/>
        </w:rPr>
        <w:t>opinion</w:t>
      </w:r>
      <w:r w:rsidR="00685F57">
        <w:rPr>
          <w:rFonts w:ascii="Arial" w:hAnsi="Arial" w:cs="Arial"/>
          <w:color w:val="000000" w:themeColor="text1"/>
          <w:sz w:val="24"/>
          <w:szCs w:val="24"/>
        </w:rPr>
        <w:t xml:space="preserve"> as well as to report the Minister’s description of the conditions</w:t>
      </w:r>
      <w:r w:rsidR="00AB5A37">
        <w:rPr>
          <w:rFonts w:ascii="Arial" w:hAnsi="Arial" w:cs="Arial"/>
          <w:color w:val="000000" w:themeColor="text1"/>
          <w:sz w:val="24"/>
          <w:szCs w:val="24"/>
        </w:rPr>
        <w:t>.</w:t>
      </w:r>
    </w:p>
    <w:p w:rsidR="00AB5A37" w:rsidRDefault="00AB5A37" w:rsidP="00DC03F3">
      <w:pPr>
        <w:pStyle w:val="ListParagraph"/>
        <w:spacing w:after="0" w:line="480" w:lineRule="auto"/>
        <w:rPr>
          <w:rFonts w:ascii="Arial" w:hAnsi="Arial" w:cs="Arial"/>
          <w:color w:val="000000" w:themeColor="text1"/>
          <w:sz w:val="24"/>
          <w:szCs w:val="24"/>
        </w:rPr>
      </w:pPr>
    </w:p>
    <w:p w:rsidR="00A362DB" w:rsidRPr="007E6060" w:rsidRDefault="00AB5A37" w:rsidP="007E606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Counsel for the respondents’ principal attack upon the report w</w:t>
      </w:r>
      <w:r w:rsidR="00444C0F">
        <w:rPr>
          <w:rFonts w:ascii="Arial" w:hAnsi="Arial" w:cs="Arial"/>
          <w:color w:val="000000" w:themeColor="text1"/>
          <w:sz w:val="24"/>
          <w:szCs w:val="24"/>
        </w:rPr>
        <w:t>as the failure on the part of M</w:t>
      </w:r>
      <w:r>
        <w:rPr>
          <w:rFonts w:ascii="Arial" w:hAnsi="Arial" w:cs="Arial"/>
          <w:color w:val="000000" w:themeColor="text1"/>
          <w:sz w:val="24"/>
          <w:szCs w:val="24"/>
        </w:rPr>
        <w:t xml:space="preserve">s Smit to test the accuracy of </w:t>
      </w:r>
      <w:r w:rsidR="001F4D44">
        <w:rPr>
          <w:rFonts w:ascii="Arial" w:hAnsi="Arial" w:cs="Arial"/>
          <w:color w:val="000000" w:themeColor="text1"/>
          <w:sz w:val="24"/>
          <w:szCs w:val="24"/>
        </w:rPr>
        <w:t xml:space="preserve">the statements. This failure </w:t>
      </w:r>
      <w:r w:rsidR="00685F57">
        <w:rPr>
          <w:rFonts w:ascii="Arial" w:hAnsi="Arial" w:cs="Arial"/>
          <w:color w:val="000000" w:themeColor="text1"/>
          <w:sz w:val="24"/>
          <w:szCs w:val="24"/>
        </w:rPr>
        <w:t xml:space="preserve">was said to have </w:t>
      </w:r>
      <w:r w:rsidR="001F4D44">
        <w:rPr>
          <w:rFonts w:ascii="Arial" w:hAnsi="Arial" w:cs="Arial"/>
          <w:color w:val="000000" w:themeColor="text1"/>
          <w:sz w:val="24"/>
          <w:szCs w:val="24"/>
        </w:rPr>
        <w:t>been contrary to</w:t>
      </w:r>
      <w:r>
        <w:rPr>
          <w:rFonts w:ascii="Arial" w:hAnsi="Arial" w:cs="Arial"/>
          <w:color w:val="000000" w:themeColor="text1"/>
          <w:sz w:val="24"/>
          <w:szCs w:val="24"/>
        </w:rPr>
        <w:t xml:space="preserve"> generally accepted sound journalistic practice. Couns</w:t>
      </w:r>
      <w:r w:rsidR="007E6060">
        <w:rPr>
          <w:rFonts w:ascii="Arial" w:hAnsi="Arial" w:cs="Arial"/>
          <w:color w:val="000000" w:themeColor="text1"/>
          <w:sz w:val="24"/>
          <w:szCs w:val="24"/>
        </w:rPr>
        <w:t>el argued that the two attempts</w:t>
      </w:r>
      <w:r>
        <w:rPr>
          <w:rFonts w:ascii="Arial" w:hAnsi="Arial" w:cs="Arial"/>
          <w:color w:val="000000" w:themeColor="text1"/>
          <w:sz w:val="24"/>
          <w:szCs w:val="24"/>
        </w:rPr>
        <w:t xml:space="preserve"> in quick succession</w:t>
      </w:r>
      <w:r w:rsidR="007E6060">
        <w:rPr>
          <w:rFonts w:ascii="Arial" w:hAnsi="Arial" w:cs="Arial"/>
          <w:color w:val="000000" w:themeColor="text1"/>
          <w:sz w:val="24"/>
          <w:szCs w:val="24"/>
        </w:rPr>
        <w:t xml:space="preserve"> to call Mr Lombaard</w:t>
      </w:r>
      <w:r>
        <w:rPr>
          <w:rFonts w:ascii="Arial" w:hAnsi="Arial" w:cs="Arial"/>
          <w:color w:val="000000" w:themeColor="text1"/>
          <w:sz w:val="24"/>
          <w:szCs w:val="24"/>
        </w:rPr>
        <w:t xml:space="preserve"> were hopelessly inadequate </w:t>
      </w:r>
      <w:r w:rsidR="007E6060">
        <w:rPr>
          <w:rFonts w:ascii="Arial" w:hAnsi="Arial" w:cs="Arial"/>
          <w:color w:val="000000" w:themeColor="text1"/>
          <w:sz w:val="24"/>
          <w:szCs w:val="24"/>
        </w:rPr>
        <w:t xml:space="preserve">for him </w:t>
      </w:r>
      <w:r>
        <w:rPr>
          <w:rFonts w:ascii="Arial" w:hAnsi="Arial" w:cs="Arial"/>
          <w:color w:val="000000" w:themeColor="text1"/>
          <w:sz w:val="24"/>
          <w:szCs w:val="24"/>
        </w:rPr>
        <w:t xml:space="preserve">to </w:t>
      </w:r>
      <w:r w:rsidR="007E6060">
        <w:rPr>
          <w:rFonts w:ascii="Arial" w:hAnsi="Arial" w:cs="Arial"/>
          <w:color w:val="000000" w:themeColor="text1"/>
          <w:sz w:val="24"/>
          <w:szCs w:val="24"/>
        </w:rPr>
        <w:t xml:space="preserve">have the opportunity </w:t>
      </w:r>
      <w:r>
        <w:rPr>
          <w:rFonts w:ascii="Arial" w:hAnsi="Arial" w:cs="Arial"/>
          <w:color w:val="000000" w:themeColor="text1"/>
          <w:sz w:val="24"/>
          <w:szCs w:val="24"/>
        </w:rPr>
        <w:t>respond to the very serious allegations made against him and Golden Game</w:t>
      </w:r>
      <w:r w:rsidR="00CA3080">
        <w:rPr>
          <w:rFonts w:ascii="Arial" w:hAnsi="Arial" w:cs="Arial"/>
          <w:color w:val="000000" w:themeColor="text1"/>
          <w:sz w:val="24"/>
          <w:szCs w:val="24"/>
        </w:rPr>
        <w:t xml:space="preserve"> CC</w:t>
      </w:r>
      <w:r>
        <w:rPr>
          <w:rFonts w:ascii="Arial" w:hAnsi="Arial" w:cs="Arial"/>
          <w:color w:val="000000" w:themeColor="text1"/>
          <w:sz w:val="24"/>
          <w:szCs w:val="24"/>
        </w:rPr>
        <w:t>. Counsel also argued that there was no effort at all made to test the accuracy of the information given at the press conference and that it was insufficient that Ms Smit regarded the sources as credible</w:t>
      </w:r>
      <w:r w:rsidR="001F4D44">
        <w:rPr>
          <w:rFonts w:ascii="Arial" w:hAnsi="Arial" w:cs="Arial"/>
          <w:color w:val="000000" w:themeColor="text1"/>
          <w:sz w:val="24"/>
          <w:szCs w:val="24"/>
        </w:rPr>
        <w:t xml:space="preserve"> and reliable</w:t>
      </w:r>
      <w:r>
        <w:rPr>
          <w:rFonts w:ascii="Arial" w:hAnsi="Arial" w:cs="Arial"/>
          <w:color w:val="000000" w:themeColor="text1"/>
          <w:sz w:val="24"/>
          <w:szCs w:val="24"/>
        </w:rPr>
        <w:t>.</w:t>
      </w:r>
      <w:r w:rsidR="007E6060">
        <w:rPr>
          <w:rFonts w:ascii="Arial" w:hAnsi="Arial" w:cs="Arial"/>
          <w:color w:val="000000" w:themeColor="text1"/>
          <w:sz w:val="24"/>
          <w:szCs w:val="24"/>
        </w:rPr>
        <w:t xml:space="preserve"> </w:t>
      </w:r>
      <w:r w:rsidR="001F4D44">
        <w:rPr>
          <w:rFonts w:ascii="Arial" w:hAnsi="Arial" w:cs="Arial"/>
          <w:color w:val="000000" w:themeColor="text1"/>
          <w:sz w:val="24"/>
          <w:szCs w:val="24"/>
        </w:rPr>
        <w:t>He asserted that Ms Smit could and should have travelled to Mr Lombaard’s farm near Mariental to see</w:t>
      </w:r>
      <w:r w:rsidR="00EE1815">
        <w:rPr>
          <w:rFonts w:ascii="Arial" w:hAnsi="Arial" w:cs="Arial"/>
          <w:color w:val="000000" w:themeColor="text1"/>
          <w:sz w:val="24"/>
          <w:szCs w:val="24"/>
        </w:rPr>
        <w:t xml:space="preserve"> the conditions</w:t>
      </w:r>
      <w:r w:rsidR="001F4D44">
        <w:rPr>
          <w:rFonts w:ascii="Arial" w:hAnsi="Arial" w:cs="Arial"/>
          <w:color w:val="000000" w:themeColor="text1"/>
          <w:sz w:val="24"/>
          <w:szCs w:val="24"/>
        </w:rPr>
        <w:t xml:space="preserve"> for herself. </w:t>
      </w:r>
      <w:r w:rsidRPr="007E6060">
        <w:rPr>
          <w:rFonts w:ascii="Arial" w:hAnsi="Arial" w:cs="Arial"/>
          <w:color w:val="000000" w:themeColor="text1"/>
          <w:sz w:val="24"/>
          <w:szCs w:val="24"/>
        </w:rPr>
        <w:t>Counsel submitted that the High Court correctly rejected the defence of reasonable publication</w:t>
      </w:r>
      <w:r w:rsidR="00685F57">
        <w:rPr>
          <w:rFonts w:ascii="Arial" w:hAnsi="Arial" w:cs="Arial"/>
          <w:color w:val="000000" w:themeColor="text1"/>
          <w:sz w:val="24"/>
          <w:szCs w:val="24"/>
        </w:rPr>
        <w:t xml:space="preserve"> and supported the approach taken by that court</w:t>
      </w:r>
      <w:r w:rsidRPr="007E6060">
        <w:rPr>
          <w:rFonts w:ascii="Arial" w:hAnsi="Arial" w:cs="Arial"/>
          <w:color w:val="000000" w:themeColor="text1"/>
          <w:sz w:val="24"/>
          <w:szCs w:val="24"/>
        </w:rPr>
        <w:t>.</w:t>
      </w:r>
    </w:p>
    <w:p w:rsidR="00685F57" w:rsidRDefault="00685F57" w:rsidP="00DC03F3">
      <w:pPr>
        <w:spacing w:after="0" w:line="480" w:lineRule="auto"/>
        <w:rPr>
          <w:rFonts w:ascii="Arial" w:hAnsi="Arial" w:cs="Arial"/>
          <w:color w:val="000000" w:themeColor="text1"/>
          <w:sz w:val="24"/>
          <w:szCs w:val="24"/>
        </w:rPr>
      </w:pPr>
    </w:p>
    <w:p w:rsidR="00AB5A37" w:rsidRPr="00AB5A37" w:rsidRDefault="00AB5A37" w:rsidP="00AB5A37">
      <w:pPr>
        <w:rPr>
          <w:rFonts w:ascii="Arial" w:hAnsi="Arial" w:cs="Arial"/>
          <w:color w:val="000000" w:themeColor="text1"/>
          <w:sz w:val="24"/>
          <w:szCs w:val="24"/>
          <w:u w:val="single"/>
        </w:rPr>
      </w:pPr>
      <w:r>
        <w:rPr>
          <w:rFonts w:ascii="Arial" w:hAnsi="Arial" w:cs="Arial"/>
          <w:color w:val="000000" w:themeColor="text1"/>
          <w:sz w:val="24"/>
          <w:szCs w:val="24"/>
          <w:u w:val="single"/>
        </w:rPr>
        <w:t>The defence of reasonable publication of facts in the public interest</w:t>
      </w:r>
    </w:p>
    <w:p w:rsidR="00460395" w:rsidRDefault="00AB5A37"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court in </w:t>
      </w:r>
      <w:r>
        <w:rPr>
          <w:rFonts w:ascii="Arial" w:hAnsi="Arial" w:cs="Arial"/>
          <w:i/>
          <w:color w:val="000000" w:themeColor="text1"/>
          <w:sz w:val="24"/>
          <w:szCs w:val="24"/>
        </w:rPr>
        <w:t>Trustco</w:t>
      </w:r>
      <w:r>
        <w:rPr>
          <w:rFonts w:ascii="Arial" w:hAnsi="Arial" w:cs="Arial"/>
          <w:color w:val="000000" w:themeColor="text1"/>
          <w:sz w:val="24"/>
          <w:szCs w:val="24"/>
        </w:rPr>
        <w:t xml:space="preserve"> adopted th</w:t>
      </w:r>
      <w:r w:rsidR="00685F57">
        <w:rPr>
          <w:rFonts w:ascii="Arial" w:hAnsi="Arial" w:cs="Arial"/>
          <w:color w:val="000000" w:themeColor="text1"/>
          <w:sz w:val="24"/>
          <w:szCs w:val="24"/>
        </w:rPr>
        <w:t>e</w:t>
      </w:r>
      <w:r>
        <w:rPr>
          <w:rFonts w:ascii="Arial" w:hAnsi="Arial" w:cs="Arial"/>
          <w:color w:val="000000" w:themeColor="text1"/>
          <w:sz w:val="24"/>
          <w:szCs w:val="24"/>
        </w:rPr>
        <w:t xml:space="preserve"> defence of reasonable </w:t>
      </w:r>
      <w:r w:rsidR="00685F57">
        <w:rPr>
          <w:rFonts w:ascii="Arial" w:hAnsi="Arial" w:cs="Arial"/>
          <w:color w:val="000000" w:themeColor="text1"/>
          <w:sz w:val="24"/>
          <w:szCs w:val="24"/>
        </w:rPr>
        <w:t xml:space="preserve">or responsible </w:t>
      </w:r>
      <w:r>
        <w:rPr>
          <w:rFonts w:ascii="Arial" w:hAnsi="Arial" w:cs="Arial"/>
          <w:color w:val="000000" w:themeColor="text1"/>
          <w:sz w:val="24"/>
          <w:szCs w:val="24"/>
        </w:rPr>
        <w:t xml:space="preserve">publication where the statements are in the public interest. </w:t>
      </w:r>
      <w:r w:rsidR="007E6060">
        <w:rPr>
          <w:rFonts w:ascii="Arial" w:hAnsi="Arial" w:cs="Arial"/>
          <w:color w:val="000000" w:themeColor="text1"/>
          <w:sz w:val="24"/>
          <w:szCs w:val="24"/>
        </w:rPr>
        <w:t xml:space="preserve">This defence </w:t>
      </w:r>
      <w:r>
        <w:rPr>
          <w:rFonts w:ascii="Arial" w:hAnsi="Arial" w:cs="Arial"/>
          <w:color w:val="000000" w:themeColor="text1"/>
          <w:sz w:val="24"/>
          <w:szCs w:val="24"/>
        </w:rPr>
        <w:t>essentially means that media defendants are not liable for the publication of defamatory statements</w:t>
      </w:r>
      <w:r w:rsidR="00685F57">
        <w:rPr>
          <w:rFonts w:ascii="Arial" w:hAnsi="Arial" w:cs="Arial"/>
          <w:color w:val="000000" w:themeColor="text1"/>
          <w:sz w:val="24"/>
          <w:szCs w:val="24"/>
        </w:rPr>
        <w:t xml:space="preserve"> which are</w:t>
      </w:r>
      <w:r>
        <w:rPr>
          <w:rFonts w:ascii="Arial" w:hAnsi="Arial" w:cs="Arial"/>
          <w:color w:val="000000" w:themeColor="text1"/>
          <w:sz w:val="24"/>
          <w:szCs w:val="24"/>
        </w:rPr>
        <w:t xml:space="preserve"> in the public interest </w:t>
      </w:r>
      <w:r w:rsidR="00685F57">
        <w:rPr>
          <w:rFonts w:ascii="Arial" w:hAnsi="Arial" w:cs="Arial"/>
          <w:color w:val="000000" w:themeColor="text1"/>
          <w:sz w:val="24"/>
          <w:szCs w:val="24"/>
        </w:rPr>
        <w:t xml:space="preserve">if </w:t>
      </w:r>
      <w:r>
        <w:rPr>
          <w:rFonts w:ascii="Arial" w:hAnsi="Arial" w:cs="Arial"/>
          <w:color w:val="000000" w:themeColor="text1"/>
          <w:sz w:val="24"/>
          <w:szCs w:val="24"/>
        </w:rPr>
        <w:t xml:space="preserve">they can establish that they were </w:t>
      </w:r>
      <w:r w:rsidR="001F4D44">
        <w:rPr>
          <w:rFonts w:ascii="Arial" w:hAnsi="Arial" w:cs="Arial"/>
          <w:color w:val="000000" w:themeColor="text1"/>
          <w:sz w:val="24"/>
          <w:szCs w:val="24"/>
        </w:rPr>
        <w:t>reasonable or responsible in publishing them.</w:t>
      </w:r>
      <w:r>
        <w:rPr>
          <w:rFonts w:ascii="Arial" w:hAnsi="Arial" w:cs="Arial"/>
          <w:color w:val="000000" w:themeColor="text1"/>
          <w:sz w:val="24"/>
          <w:szCs w:val="24"/>
        </w:rPr>
        <w:t xml:space="preserve"> </w:t>
      </w:r>
    </w:p>
    <w:p w:rsidR="00460395" w:rsidRDefault="00460395" w:rsidP="00460395">
      <w:pPr>
        <w:pStyle w:val="ListParagraph"/>
        <w:spacing w:after="0" w:line="480" w:lineRule="auto"/>
        <w:jc w:val="both"/>
        <w:rPr>
          <w:rFonts w:ascii="Arial" w:hAnsi="Arial" w:cs="Arial"/>
          <w:color w:val="000000" w:themeColor="text1"/>
          <w:sz w:val="24"/>
          <w:szCs w:val="24"/>
        </w:rPr>
      </w:pPr>
    </w:p>
    <w:p w:rsidR="001F4D44"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view of the approach of the High Court in this matter and other recent matters involving claims against the media, it is </w:t>
      </w:r>
      <w:r w:rsidR="009B763E">
        <w:rPr>
          <w:rFonts w:ascii="Arial" w:hAnsi="Arial" w:cs="Arial"/>
          <w:color w:val="000000" w:themeColor="text1"/>
          <w:sz w:val="24"/>
          <w:szCs w:val="24"/>
        </w:rPr>
        <w:t>necessary</w:t>
      </w:r>
      <w:r>
        <w:rPr>
          <w:rFonts w:ascii="Arial" w:hAnsi="Arial" w:cs="Arial"/>
          <w:color w:val="000000" w:themeColor="text1"/>
          <w:sz w:val="24"/>
          <w:szCs w:val="24"/>
        </w:rPr>
        <w:t xml:space="preserve"> to </w:t>
      </w:r>
      <w:r w:rsidR="00FD72E0">
        <w:rPr>
          <w:rFonts w:ascii="Arial" w:hAnsi="Arial" w:cs="Arial"/>
          <w:color w:val="000000" w:themeColor="text1"/>
          <w:sz w:val="24"/>
          <w:szCs w:val="24"/>
        </w:rPr>
        <w:t>refer to</w:t>
      </w:r>
      <w:r>
        <w:rPr>
          <w:rFonts w:ascii="Arial" w:hAnsi="Arial" w:cs="Arial"/>
          <w:color w:val="000000" w:themeColor="text1"/>
          <w:sz w:val="24"/>
          <w:szCs w:val="24"/>
        </w:rPr>
        <w:t xml:space="preserve"> the reasoning of the court in </w:t>
      </w:r>
      <w:r>
        <w:rPr>
          <w:rFonts w:ascii="Arial" w:hAnsi="Arial" w:cs="Arial"/>
          <w:i/>
          <w:color w:val="000000" w:themeColor="text1"/>
          <w:sz w:val="24"/>
          <w:szCs w:val="24"/>
        </w:rPr>
        <w:t>Trustco</w:t>
      </w:r>
      <w:r>
        <w:rPr>
          <w:rFonts w:ascii="Arial" w:hAnsi="Arial" w:cs="Arial"/>
          <w:color w:val="000000" w:themeColor="text1"/>
          <w:sz w:val="24"/>
          <w:szCs w:val="24"/>
        </w:rPr>
        <w:t xml:space="preserve"> </w:t>
      </w:r>
      <w:r w:rsidR="009B763E">
        <w:rPr>
          <w:rFonts w:ascii="Arial" w:hAnsi="Arial" w:cs="Arial"/>
          <w:color w:val="000000" w:themeColor="text1"/>
          <w:sz w:val="24"/>
          <w:szCs w:val="24"/>
        </w:rPr>
        <w:t>in</w:t>
      </w:r>
      <w:r>
        <w:rPr>
          <w:rFonts w:ascii="Arial" w:hAnsi="Arial" w:cs="Arial"/>
          <w:color w:val="000000" w:themeColor="text1"/>
          <w:sz w:val="24"/>
          <w:szCs w:val="24"/>
        </w:rPr>
        <w:t xml:space="preserve"> develop</w:t>
      </w:r>
      <w:r w:rsidR="009B763E">
        <w:rPr>
          <w:rFonts w:ascii="Arial" w:hAnsi="Arial" w:cs="Arial"/>
          <w:color w:val="000000" w:themeColor="text1"/>
          <w:sz w:val="24"/>
          <w:szCs w:val="24"/>
        </w:rPr>
        <w:t>ing</w:t>
      </w:r>
      <w:r>
        <w:rPr>
          <w:rFonts w:ascii="Arial" w:hAnsi="Arial" w:cs="Arial"/>
          <w:color w:val="000000" w:themeColor="text1"/>
          <w:sz w:val="24"/>
          <w:szCs w:val="24"/>
        </w:rPr>
        <w:t xml:space="preserve"> the common law </w:t>
      </w:r>
      <w:r w:rsidR="009B763E">
        <w:rPr>
          <w:rFonts w:ascii="Arial" w:hAnsi="Arial" w:cs="Arial"/>
          <w:color w:val="000000" w:themeColor="text1"/>
          <w:sz w:val="24"/>
          <w:szCs w:val="24"/>
        </w:rPr>
        <w:t xml:space="preserve">to </w:t>
      </w:r>
      <w:r>
        <w:rPr>
          <w:rFonts w:ascii="Arial" w:hAnsi="Arial" w:cs="Arial"/>
          <w:color w:val="000000" w:themeColor="text1"/>
          <w:sz w:val="24"/>
          <w:szCs w:val="24"/>
        </w:rPr>
        <w:t>include this defence</w:t>
      </w:r>
      <w:r w:rsidR="001F4D44">
        <w:rPr>
          <w:rFonts w:ascii="Arial" w:hAnsi="Arial" w:cs="Arial"/>
          <w:color w:val="000000" w:themeColor="text1"/>
          <w:sz w:val="24"/>
          <w:szCs w:val="24"/>
        </w:rPr>
        <w:t xml:space="preserve"> and </w:t>
      </w:r>
      <w:r w:rsidR="00EE1815">
        <w:rPr>
          <w:rFonts w:ascii="Arial" w:hAnsi="Arial" w:cs="Arial"/>
          <w:color w:val="000000" w:themeColor="text1"/>
          <w:sz w:val="24"/>
          <w:szCs w:val="24"/>
        </w:rPr>
        <w:t>have regard</w:t>
      </w:r>
      <w:r w:rsidR="001F4D44">
        <w:rPr>
          <w:rFonts w:ascii="Arial" w:hAnsi="Arial" w:cs="Arial"/>
          <w:color w:val="000000" w:themeColor="text1"/>
          <w:sz w:val="24"/>
          <w:szCs w:val="24"/>
        </w:rPr>
        <w:t xml:space="preserve"> </w:t>
      </w:r>
      <w:r w:rsidR="00FD72E0">
        <w:rPr>
          <w:rFonts w:ascii="Arial" w:hAnsi="Arial" w:cs="Arial"/>
          <w:color w:val="000000" w:themeColor="text1"/>
          <w:sz w:val="24"/>
          <w:szCs w:val="24"/>
        </w:rPr>
        <w:t xml:space="preserve">to </w:t>
      </w:r>
      <w:r w:rsidR="001F4D44">
        <w:rPr>
          <w:rFonts w:ascii="Arial" w:hAnsi="Arial" w:cs="Arial"/>
          <w:color w:val="000000" w:themeColor="text1"/>
          <w:sz w:val="24"/>
          <w:szCs w:val="24"/>
        </w:rPr>
        <w:t>the approach of other jurisdictions where this defence had originated from and has developed</w:t>
      </w:r>
      <w:r>
        <w:rPr>
          <w:rFonts w:ascii="Arial" w:hAnsi="Arial" w:cs="Arial"/>
          <w:color w:val="000000" w:themeColor="text1"/>
          <w:sz w:val="24"/>
          <w:szCs w:val="24"/>
        </w:rPr>
        <w:t xml:space="preserve">. </w:t>
      </w:r>
    </w:p>
    <w:p w:rsidR="001F4D44" w:rsidRDefault="001F4D44" w:rsidP="001F4D44">
      <w:pPr>
        <w:pStyle w:val="ListParagraph"/>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adopting the defence of reasonable or responsible publication of matters in public interest, the court in </w:t>
      </w:r>
      <w:r w:rsidRPr="00E650C4">
        <w:rPr>
          <w:rFonts w:ascii="Arial" w:hAnsi="Arial" w:cs="Arial"/>
          <w:i/>
          <w:color w:val="000000" w:themeColor="text1"/>
          <w:sz w:val="24"/>
          <w:szCs w:val="24"/>
        </w:rPr>
        <w:t>Trustco</w:t>
      </w:r>
      <w:r>
        <w:rPr>
          <w:rFonts w:ascii="Arial" w:hAnsi="Arial" w:cs="Arial"/>
          <w:color w:val="000000" w:themeColor="text1"/>
          <w:sz w:val="24"/>
          <w:szCs w:val="24"/>
        </w:rPr>
        <w:t xml:space="preserve"> made it clear</w:t>
      </w:r>
      <w:r w:rsidR="00475CBE">
        <w:rPr>
          <w:rFonts w:ascii="Arial" w:hAnsi="Arial" w:cs="Arial"/>
          <w:color w:val="000000" w:themeColor="text1"/>
          <w:sz w:val="24"/>
          <w:szCs w:val="24"/>
        </w:rPr>
        <w:t>,</w:t>
      </w:r>
      <w:r>
        <w:rPr>
          <w:rFonts w:ascii="Arial" w:hAnsi="Arial" w:cs="Arial"/>
          <w:color w:val="000000" w:themeColor="text1"/>
          <w:sz w:val="24"/>
          <w:szCs w:val="24"/>
        </w:rPr>
        <w:t xml:space="preserve"> th</w:t>
      </w:r>
      <w:r w:rsidR="00475CBE">
        <w:rPr>
          <w:rFonts w:ascii="Arial" w:hAnsi="Arial" w:cs="Arial"/>
          <w:color w:val="000000" w:themeColor="text1"/>
          <w:sz w:val="24"/>
          <w:szCs w:val="24"/>
        </w:rPr>
        <w:t>at</w:t>
      </w:r>
      <w:r>
        <w:rPr>
          <w:rFonts w:ascii="Arial" w:hAnsi="Arial" w:cs="Arial"/>
          <w:color w:val="000000" w:themeColor="text1"/>
          <w:sz w:val="24"/>
          <w:szCs w:val="24"/>
        </w:rPr>
        <w:t xml:space="preserve"> defamation defences previously available under the common law were inadequate to protect the right to freedom </w:t>
      </w:r>
      <w:r w:rsidR="00467F14">
        <w:rPr>
          <w:rFonts w:ascii="Arial" w:hAnsi="Arial" w:cs="Arial"/>
          <w:color w:val="000000" w:themeColor="text1"/>
          <w:sz w:val="24"/>
          <w:szCs w:val="24"/>
        </w:rPr>
        <w:t xml:space="preserve">of </w:t>
      </w:r>
      <w:r>
        <w:rPr>
          <w:rFonts w:ascii="Arial" w:hAnsi="Arial" w:cs="Arial"/>
          <w:color w:val="000000" w:themeColor="text1"/>
          <w:sz w:val="24"/>
          <w:szCs w:val="24"/>
        </w:rPr>
        <w:t xml:space="preserve">expression and the media protected under Art 21 of the Constitution. The common </w:t>
      </w:r>
      <w:r w:rsidR="00475CBE">
        <w:rPr>
          <w:rFonts w:ascii="Arial" w:hAnsi="Arial" w:cs="Arial"/>
          <w:color w:val="000000" w:themeColor="text1"/>
          <w:sz w:val="24"/>
          <w:szCs w:val="24"/>
        </w:rPr>
        <w:t>law thus needed to be developed, as had happened in other jurisdictions ‘</w:t>
      </w:r>
      <w:r>
        <w:rPr>
          <w:rFonts w:ascii="Arial" w:hAnsi="Arial" w:cs="Arial"/>
          <w:color w:val="000000" w:themeColor="text1"/>
          <w:sz w:val="24"/>
          <w:szCs w:val="24"/>
        </w:rPr>
        <w:t>to provide greater protection to the media to assure that their important democratic role of providing information to the public is not imperilled by the risk of defamation claims’.</w:t>
      </w:r>
      <w:r w:rsidR="00454A63">
        <w:rPr>
          <w:rStyle w:val="FootnoteReference"/>
          <w:rFonts w:ascii="Arial" w:hAnsi="Arial" w:cs="Arial"/>
          <w:color w:val="000000" w:themeColor="text1"/>
          <w:sz w:val="24"/>
          <w:szCs w:val="24"/>
        </w:rPr>
        <w:footnoteReference w:id="13"/>
      </w:r>
    </w:p>
    <w:p w:rsidR="00460395" w:rsidRDefault="00460395" w:rsidP="00460395">
      <w:pPr>
        <w:pStyle w:val="ListParagraph"/>
        <w:spacing w:after="0" w:line="480" w:lineRule="auto"/>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 conducting a thorough survey of other common law jurisdictions, th</w:t>
      </w:r>
      <w:r w:rsidR="00454A63">
        <w:rPr>
          <w:rFonts w:ascii="Arial" w:hAnsi="Arial" w:cs="Arial"/>
          <w:color w:val="000000" w:themeColor="text1"/>
          <w:sz w:val="24"/>
          <w:szCs w:val="24"/>
        </w:rPr>
        <w:t>is</w:t>
      </w:r>
      <w:r>
        <w:rPr>
          <w:rFonts w:ascii="Arial" w:hAnsi="Arial" w:cs="Arial"/>
          <w:color w:val="000000" w:themeColor="text1"/>
          <w:sz w:val="24"/>
          <w:szCs w:val="24"/>
        </w:rPr>
        <w:t xml:space="preserve"> court </w:t>
      </w:r>
      <w:r w:rsidR="00454A63">
        <w:rPr>
          <w:rFonts w:ascii="Arial" w:hAnsi="Arial" w:cs="Arial"/>
          <w:color w:val="000000" w:themeColor="text1"/>
          <w:sz w:val="24"/>
          <w:szCs w:val="24"/>
        </w:rPr>
        <w:t xml:space="preserve">in </w:t>
      </w:r>
      <w:r w:rsidR="00454A63" w:rsidRPr="00454A63">
        <w:rPr>
          <w:rFonts w:ascii="Arial" w:hAnsi="Arial" w:cs="Arial"/>
          <w:i/>
          <w:color w:val="000000" w:themeColor="text1"/>
          <w:sz w:val="24"/>
          <w:szCs w:val="24"/>
        </w:rPr>
        <w:t>Trustco</w:t>
      </w:r>
      <w:r w:rsidR="00454A63">
        <w:rPr>
          <w:rFonts w:ascii="Arial" w:hAnsi="Arial" w:cs="Arial"/>
          <w:color w:val="000000" w:themeColor="text1"/>
          <w:sz w:val="24"/>
          <w:szCs w:val="24"/>
        </w:rPr>
        <w:t xml:space="preserve"> observed</w:t>
      </w:r>
      <w:r>
        <w:rPr>
          <w:rFonts w:ascii="Arial" w:hAnsi="Arial" w:cs="Arial"/>
          <w:color w:val="000000" w:themeColor="text1"/>
          <w:sz w:val="24"/>
          <w:szCs w:val="24"/>
        </w:rPr>
        <w:t xml:space="preserve"> a considerable convergence in judicial approaches</w:t>
      </w:r>
      <w:r>
        <w:rPr>
          <w:rStyle w:val="FootnoteReference"/>
          <w:rFonts w:ascii="Arial" w:hAnsi="Arial" w:cs="Arial"/>
          <w:color w:val="000000" w:themeColor="text1"/>
          <w:sz w:val="24"/>
          <w:szCs w:val="24"/>
        </w:rPr>
        <w:footnoteReference w:id="14"/>
      </w:r>
      <w:r>
        <w:rPr>
          <w:rFonts w:ascii="Arial" w:hAnsi="Arial" w:cs="Arial"/>
          <w:color w:val="000000" w:themeColor="text1"/>
          <w:sz w:val="24"/>
          <w:szCs w:val="24"/>
        </w:rPr>
        <w:t xml:space="preserve"> concerning the need to liberalise the law of defamation in recognition of the crucial role of the media in democracies but at the same time </w:t>
      </w:r>
      <w:r w:rsidR="00454A63">
        <w:rPr>
          <w:rFonts w:ascii="Arial" w:hAnsi="Arial" w:cs="Arial"/>
          <w:color w:val="000000" w:themeColor="text1"/>
          <w:sz w:val="24"/>
          <w:szCs w:val="24"/>
        </w:rPr>
        <w:t xml:space="preserve">acknowledging the need </w:t>
      </w:r>
      <w:r>
        <w:rPr>
          <w:rFonts w:ascii="Arial" w:hAnsi="Arial" w:cs="Arial"/>
          <w:color w:val="000000" w:themeColor="text1"/>
          <w:sz w:val="24"/>
          <w:szCs w:val="24"/>
        </w:rPr>
        <w:t>to balance the right of the media with the right to reputation</w:t>
      </w:r>
      <w:r w:rsidR="009B763E">
        <w:rPr>
          <w:rFonts w:ascii="Arial" w:hAnsi="Arial" w:cs="Arial"/>
          <w:color w:val="000000" w:themeColor="text1"/>
          <w:sz w:val="24"/>
          <w:szCs w:val="24"/>
        </w:rPr>
        <w:t xml:space="preserve"> (protected by Art 8 of the Constitution)</w:t>
      </w:r>
      <w:r>
        <w:rPr>
          <w:rFonts w:ascii="Arial" w:hAnsi="Arial" w:cs="Arial"/>
          <w:color w:val="000000" w:themeColor="text1"/>
          <w:sz w:val="24"/>
          <w:szCs w:val="24"/>
        </w:rPr>
        <w:t>, given the power of the media. That convergence largely, but not exclusively,</w:t>
      </w:r>
      <w:r>
        <w:rPr>
          <w:rStyle w:val="FootnoteReference"/>
          <w:rFonts w:ascii="Arial" w:hAnsi="Arial" w:cs="Arial"/>
          <w:color w:val="000000" w:themeColor="text1"/>
          <w:sz w:val="24"/>
          <w:szCs w:val="24"/>
        </w:rPr>
        <w:footnoteReference w:id="15"/>
      </w:r>
      <w:r>
        <w:rPr>
          <w:rFonts w:ascii="Arial" w:hAnsi="Arial" w:cs="Arial"/>
          <w:color w:val="000000" w:themeColor="text1"/>
          <w:sz w:val="24"/>
          <w:szCs w:val="24"/>
        </w:rPr>
        <w:t xml:space="preserve"> was reflected in the development of the defence of reasonable or responsible publication of matters in the public interest as achieving the balance between the right </w:t>
      </w:r>
      <w:r w:rsidR="00475CBE">
        <w:rPr>
          <w:rFonts w:ascii="Arial" w:hAnsi="Arial" w:cs="Arial"/>
          <w:color w:val="000000" w:themeColor="text1"/>
          <w:sz w:val="24"/>
          <w:szCs w:val="24"/>
        </w:rPr>
        <w:t>of</w:t>
      </w:r>
      <w:r>
        <w:rPr>
          <w:rFonts w:ascii="Arial" w:hAnsi="Arial" w:cs="Arial"/>
          <w:color w:val="000000" w:themeColor="text1"/>
          <w:sz w:val="24"/>
          <w:szCs w:val="24"/>
        </w:rPr>
        <w:t xml:space="preserve"> the media with the right </w:t>
      </w:r>
      <w:r w:rsidR="00475CBE">
        <w:rPr>
          <w:rFonts w:ascii="Arial" w:hAnsi="Arial" w:cs="Arial"/>
          <w:color w:val="000000" w:themeColor="text1"/>
          <w:sz w:val="24"/>
          <w:szCs w:val="24"/>
        </w:rPr>
        <w:t>to</w:t>
      </w:r>
      <w:r>
        <w:rPr>
          <w:rFonts w:ascii="Arial" w:hAnsi="Arial" w:cs="Arial"/>
          <w:color w:val="000000" w:themeColor="text1"/>
          <w:sz w:val="24"/>
          <w:szCs w:val="24"/>
        </w:rPr>
        <w:t xml:space="preserve"> dignity.</w:t>
      </w:r>
      <w:r>
        <w:rPr>
          <w:rStyle w:val="FootnoteReference"/>
          <w:rFonts w:ascii="Arial" w:hAnsi="Arial" w:cs="Arial"/>
          <w:color w:val="000000" w:themeColor="text1"/>
          <w:sz w:val="24"/>
          <w:szCs w:val="24"/>
        </w:rPr>
        <w:footnoteReference w:id="16"/>
      </w:r>
    </w:p>
    <w:p w:rsidR="00460395" w:rsidRDefault="00460395" w:rsidP="00460395">
      <w:pPr>
        <w:pStyle w:val="ListParagraph"/>
        <w:spacing w:after="0" w:line="480" w:lineRule="auto"/>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i/>
          <w:color w:val="000000" w:themeColor="text1"/>
          <w:sz w:val="24"/>
          <w:szCs w:val="24"/>
        </w:rPr>
        <w:t>Trustco</w:t>
      </w:r>
      <w:r>
        <w:rPr>
          <w:rFonts w:ascii="Arial" w:hAnsi="Arial" w:cs="Arial"/>
          <w:color w:val="000000" w:themeColor="text1"/>
          <w:sz w:val="24"/>
          <w:szCs w:val="24"/>
        </w:rPr>
        <w:t xml:space="preserve"> expressly </w:t>
      </w:r>
      <w:r w:rsidR="00454A63">
        <w:rPr>
          <w:rFonts w:ascii="Arial" w:hAnsi="Arial" w:cs="Arial"/>
          <w:color w:val="000000" w:themeColor="text1"/>
          <w:sz w:val="24"/>
          <w:szCs w:val="24"/>
        </w:rPr>
        <w:t>held</w:t>
      </w:r>
      <w:r>
        <w:rPr>
          <w:rFonts w:ascii="Arial" w:hAnsi="Arial" w:cs="Arial"/>
          <w:color w:val="000000" w:themeColor="text1"/>
          <w:sz w:val="24"/>
          <w:szCs w:val="24"/>
        </w:rPr>
        <w:t xml:space="preserve"> that this defence struck th</w:t>
      </w:r>
      <w:r w:rsidR="009B763E">
        <w:rPr>
          <w:rFonts w:ascii="Arial" w:hAnsi="Arial" w:cs="Arial"/>
          <w:color w:val="000000" w:themeColor="text1"/>
          <w:sz w:val="24"/>
          <w:szCs w:val="24"/>
        </w:rPr>
        <w:t>at</w:t>
      </w:r>
      <w:r>
        <w:rPr>
          <w:rFonts w:ascii="Arial" w:hAnsi="Arial" w:cs="Arial"/>
          <w:color w:val="000000" w:themeColor="text1"/>
          <w:sz w:val="24"/>
          <w:szCs w:val="24"/>
        </w:rPr>
        <w:t xml:space="preserve"> balance </w:t>
      </w:r>
      <w:r w:rsidR="00EE1815">
        <w:rPr>
          <w:rFonts w:ascii="Arial" w:hAnsi="Arial" w:cs="Arial"/>
          <w:color w:val="000000" w:themeColor="text1"/>
          <w:sz w:val="24"/>
          <w:szCs w:val="24"/>
        </w:rPr>
        <w:t>(</w:t>
      </w:r>
      <w:r>
        <w:rPr>
          <w:rFonts w:ascii="Arial" w:hAnsi="Arial" w:cs="Arial"/>
          <w:color w:val="000000" w:themeColor="text1"/>
          <w:sz w:val="24"/>
          <w:szCs w:val="24"/>
        </w:rPr>
        <w:t>between freedom of the media and the right t</w:t>
      </w:r>
      <w:r w:rsidR="00EE1815">
        <w:rPr>
          <w:rFonts w:ascii="Arial" w:hAnsi="Arial" w:cs="Arial"/>
          <w:color w:val="000000" w:themeColor="text1"/>
          <w:sz w:val="24"/>
          <w:szCs w:val="24"/>
        </w:rPr>
        <w:t>o reputation protected in Art 8):</w:t>
      </w:r>
    </w:p>
    <w:p w:rsidR="00460395" w:rsidRDefault="00460395" w:rsidP="00460395">
      <w:pPr>
        <w:pStyle w:val="ListParagraph"/>
        <w:spacing w:after="0" w:line="480" w:lineRule="auto"/>
        <w:jc w:val="both"/>
        <w:rPr>
          <w:rFonts w:ascii="Arial" w:hAnsi="Arial" w:cs="Arial"/>
          <w:color w:val="000000" w:themeColor="text1"/>
          <w:sz w:val="24"/>
          <w:szCs w:val="24"/>
        </w:rPr>
      </w:pPr>
    </w:p>
    <w:p w:rsidR="00460395" w:rsidRPr="00217F0E" w:rsidRDefault="00460395" w:rsidP="00460395">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00475CBE">
        <w:rPr>
          <w:rFonts w:ascii="Arial" w:hAnsi="Arial" w:cs="Arial"/>
          <w:color w:val="000000" w:themeColor="text1"/>
        </w:rPr>
        <w:t>. . . (T)</w:t>
      </w:r>
      <w:r>
        <w:rPr>
          <w:rFonts w:ascii="Arial" w:hAnsi="Arial" w:cs="Arial"/>
          <w:color w:val="000000" w:themeColor="text1"/>
        </w:rPr>
        <w:t>he development of a defence of reasonable or responsible publication of facts that are in the public interest</w:t>
      </w:r>
      <w:r w:rsidR="00467F14">
        <w:rPr>
          <w:rFonts w:ascii="Arial" w:hAnsi="Arial" w:cs="Arial"/>
          <w:color w:val="000000" w:themeColor="text1"/>
        </w:rPr>
        <w:t xml:space="preserve"> . .</w:t>
      </w:r>
      <w:r w:rsidR="006B1C9C">
        <w:rPr>
          <w:rFonts w:ascii="Arial" w:hAnsi="Arial" w:cs="Arial"/>
          <w:color w:val="000000" w:themeColor="text1"/>
        </w:rPr>
        <w:t xml:space="preserve"> .</w:t>
      </w:r>
      <w:r w:rsidR="00467F14">
        <w:rPr>
          <w:rFonts w:ascii="Arial" w:hAnsi="Arial" w:cs="Arial"/>
          <w:color w:val="000000" w:themeColor="text1"/>
        </w:rPr>
        <w:t xml:space="preserve"> </w:t>
      </w:r>
      <w:r>
        <w:rPr>
          <w:rFonts w:ascii="Arial" w:hAnsi="Arial" w:cs="Arial"/>
          <w:color w:val="000000" w:themeColor="text1"/>
        </w:rPr>
        <w:t xml:space="preserve">will provide greater protection to the right of freedom of speech and the media protected in </w:t>
      </w:r>
      <w:r w:rsidR="00467F14">
        <w:rPr>
          <w:rFonts w:ascii="Arial" w:hAnsi="Arial" w:cs="Arial"/>
          <w:color w:val="000000" w:themeColor="text1"/>
        </w:rPr>
        <w:t>a</w:t>
      </w:r>
      <w:r>
        <w:rPr>
          <w:rFonts w:ascii="Arial" w:hAnsi="Arial" w:cs="Arial"/>
          <w:color w:val="000000" w:themeColor="text1"/>
        </w:rPr>
        <w:t>rt 21 without placing the constitutional precept of human dignity at risk.’</w:t>
      </w:r>
      <w:r>
        <w:rPr>
          <w:rStyle w:val="FootnoteReference"/>
          <w:rFonts w:ascii="Arial" w:hAnsi="Arial" w:cs="Arial"/>
          <w:color w:val="000000" w:themeColor="text1"/>
        </w:rPr>
        <w:footnoteReference w:id="17"/>
      </w:r>
    </w:p>
    <w:p w:rsidR="00460395" w:rsidRDefault="00460395" w:rsidP="00460395">
      <w:pPr>
        <w:pStyle w:val="ListParagraph"/>
        <w:spacing w:after="0" w:line="480" w:lineRule="auto"/>
        <w:jc w:val="both"/>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Whilst the constitutional setting and the common law basis of defamation differ in the United Kingdom, the genesis and development of th</w:t>
      </w:r>
      <w:r w:rsidR="009B763E">
        <w:rPr>
          <w:rFonts w:ascii="Arial" w:hAnsi="Arial" w:cs="Arial"/>
          <w:color w:val="000000" w:themeColor="text1"/>
          <w:sz w:val="24"/>
          <w:szCs w:val="24"/>
        </w:rPr>
        <w:t>is</w:t>
      </w:r>
      <w:r>
        <w:rPr>
          <w:rFonts w:ascii="Arial" w:hAnsi="Arial" w:cs="Arial"/>
          <w:color w:val="000000" w:themeColor="text1"/>
          <w:sz w:val="24"/>
          <w:szCs w:val="24"/>
        </w:rPr>
        <w:t xml:space="preserve"> defence in that jurisdiction </w:t>
      </w:r>
      <w:r w:rsidR="00454A63">
        <w:rPr>
          <w:rFonts w:ascii="Arial" w:hAnsi="Arial" w:cs="Arial"/>
          <w:color w:val="000000" w:themeColor="text1"/>
          <w:sz w:val="24"/>
          <w:szCs w:val="24"/>
        </w:rPr>
        <w:t>is</w:t>
      </w:r>
      <w:r>
        <w:rPr>
          <w:rFonts w:ascii="Arial" w:hAnsi="Arial" w:cs="Arial"/>
          <w:color w:val="000000" w:themeColor="text1"/>
          <w:sz w:val="24"/>
          <w:szCs w:val="24"/>
        </w:rPr>
        <w:t xml:space="preserve"> of relevance and instructive in applying the defence in Namibia</w:t>
      </w:r>
      <w:r w:rsidR="00FD72E0">
        <w:rPr>
          <w:rFonts w:ascii="Arial" w:hAnsi="Arial" w:cs="Arial"/>
          <w:color w:val="000000" w:themeColor="text1"/>
          <w:sz w:val="24"/>
          <w:szCs w:val="24"/>
        </w:rPr>
        <w:t xml:space="preserve">, given this court’s reliance upon the approach in </w:t>
      </w:r>
      <w:r w:rsidR="00FD72E0">
        <w:rPr>
          <w:rFonts w:ascii="Arial" w:hAnsi="Arial" w:cs="Arial"/>
          <w:i/>
          <w:color w:val="000000" w:themeColor="text1"/>
          <w:sz w:val="24"/>
          <w:szCs w:val="24"/>
        </w:rPr>
        <w:t>Reynolds</w:t>
      </w:r>
      <w:r w:rsidR="009B763E">
        <w:rPr>
          <w:rStyle w:val="FootnoteReference"/>
          <w:rFonts w:ascii="Arial" w:hAnsi="Arial" w:cs="Arial"/>
          <w:color w:val="000000" w:themeColor="text1"/>
          <w:sz w:val="24"/>
          <w:szCs w:val="24"/>
        </w:rPr>
        <w:footnoteReference w:id="18"/>
      </w:r>
      <w:r>
        <w:rPr>
          <w:rFonts w:ascii="Arial" w:hAnsi="Arial" w:cs="Arial"/>
          <w:color w:val="000000" w:themeColor="text1"/>
          <w:sz w:val="24"/>
          <w:szCs w:val="24"/>
        </w:rPr>
        <w:t xml:space="preserve"> </w:t>
      </w:r>
      <w:r w:rsidR="00475CBE">
        <w:rPr>
          <w:rFonts w:ascii="Arial" w:hAnsi="Arial" w:cs="Arial"/>
          <w:color w:val="000000" w:themeColor="text1"/>
          <w:sz w:val="24"/>
          <w:szCs w:val="24"/>
        </w:rPr>
        <w:t>(which established this defence in the UK)</w:t>
      </w:r>
      <w:r w:rsidR="00FD72E0">
        <w:rPr>
          <w:rFonts w:ascii="Arial" w:hAnsi="Arial" w:cs="Arial"/>
          <w:color w:val="000000" w:themeColor="text1"/>
          <w:sz w:val="24"/>
          <w:szCs w:val="24"/>
        </w:rPr>
        <w:t>.</w:t>
      </w:r>
      <w:r w:rsidR="00475CBE">
        <w:rPr>
          <w:rFonts w:ascii="Arial" w:hAnsi="Arial" w:cs="Arial"/>
          <w:color w:val="000000" w:themeColor="text1"/>
          <w:sz w:val="24"/>
          <w:szCs w:val="24"/>
        </w:rPr>
        <w:t xml:space="preserve"> </w:t>
      </w:r>
      <w:r>
        <w:rPr>
          <w:rFonts w:ascii="Arial" w:hAnsi="Arial" w:cs="Arial"/>
          <w:color w:val="000000" w:themeColor="text1"/>
          <w:sz w:val="24"/>
          <w:szCs w:val="24"/>
        </w:rPr>
        <w:t xml:space="preserve">Lord Nicholls </w:t>
      </w:r>
      <w:r w:rsidR="00FD72E0">
        <w:rPr>
          <w:rFonts w:ascii="Arial" w:hAnsi="Arial" w:cs="Arial"/>
          <w:color w:val="000000" w:themeColor="text1"/>
          <w:sz w:val="24"/>
          <w:szCs w:val="24"/>
        </w:rPr>
        <w:t xml:space="preserve">in </w:t>
      </w:r>
      <w:r w:rsidR="00FD72E0">
        <w:rPr>
          <w:rFonts w:ascii="Arial" w:hAnsi="Arial" w:cs="Arial"/>
          <w:i/>
          <w:color w:val="000000" w:themeColor="text1"/>
          <w:sz w:val="24"/>
          <w:szCs w:val="24"/>
        </w:rPr>
        <w:t>Reynolds</w:t>
      </w:r>
      <w:r w:rsidR="00FD72E0">
        <w:rPr>
          <w:rFonts w:ascii="Arial" w:hAnsi="Arial" w:cs="Arial"/>
          <w:color w:val="000000" w:themeColor="text1"/>
          <w:sz w:val="24"/>
          <w:szCs w:val="24"/>
        </w:rPr>
        <w:t xml:space="preserve"> </w:t>
      </w:r>
      <w:r>
        <w:rPr>
          <w:rFonts w:ascii="Arial" w:hAnsi="Arial" w:cs="Arial"/>
          <w:color w:val="000000" w:themeColor="text1"/>
          <w:sz w:val="24"/>
          <w:szCs w:val="24"/>
        </w:rPr>
        <w:t xml:space="preserve">provided a list of ten factors </w:t>
      </w:r>
      <w:r w:rsidR="00475CBE">
        <w:rPr>
          <w:rFonts w:ascii="Arial" w:hAnsi="Arial" w:cs="Arial"/>
          <w:color w:val="000000" w:themeColor="text1"/>
          <w:sz w:val="24"/>
          <w:szCs w:val="24"/>
        </w:rPr>
        <w:t>which may</w:t>
      </w:r>
      <w:r>
        <w:rPr>
          <w:rFonts w:ascii="Arial" w:hAnsi="Arial" w:cs="Arial"/>
          <w:color w:val="000000" w:themeColor="text1"/>
          <w:sz w:val="24"/>
          <w:szCs w:val="24"/>
        </w:rPr>
        <w:t xml:space="preserve"> be taken into account in determining whether the publication was covered by a responsible journalism defence:</w:t>
      </w:r>
    </w:p>
    <w:p w:rsidR="00460395" w:rsidRDefault="00460395" w:rsidP="00460395">
      <w:pPr>
        <w:pStyle w:val="NoSpacing"/>
        <w:spacing w:line="480" w:lineRule="auto"/>
        <w:jc w:val="both"/>
        <w:rPr>
          <w:rFonts w:ascii="Arial" w:hAnsi="Arial" w:cs="Arial"/>
          <w:color w:val="000000" w:themeColor="text1"/>
          <w:sz w:val="24"/>
          <w:szCs w:val="24"/>
        </w:rPr>
      </w:pPr>
    </w:p>
    <w:p w:rsidR="00460395" w:rsidRPr="00311545" w:rsidRDefault="00460395" w:rsidP="00460395">
      <w:pPr>
        <w:pStyle w:val="NoSpacing"/>
        <w:spacing w:line="360" w:lineRule="auto"/>
        <w:ind w:left="1440" w:hanging="720"/>
        <w:jc w:val="both"/>
        <w:rPr>
          <w:rFonts w:ascii="Arial" w:hAnsi="Arial" w:cs="Arial"/>
          <w:color w:val="000000"/>
          <w:shd w:val="clear" w:color="auto" w:fill="FFFFFF"/>
        </w:rPr>
      </w:pPr>
      <w:r w:rsidRPr="00311545">
        <w:rPr>
          <w:rFonts w:ascii="Arial" w:hAnsi="Arial" w:cs="Arial"/>
          <w:color w:val="000000" w:themeColor="text1"/>
        </w:rPr>
        <w:t>‘1.</w:t>
      </w:r>
      <w:r w:rsidRPr="00311545">
        <w:rPr>
          <w:rFonts w:ascii="Arial" w:hAnsi="Arial" w:cs="Arial"/>
          <w:color w:val="000000" w:themeColor="text1"/>
        </w:rPr>
        <w:tab/>
      </w:r>
      <w:r w:rsidRPr="00311545">
        <w:rPr>
          <w:rFonts w:ascii="Arial" w:hAnsi="Arial" w:cs="Arial"/>
          <w:color w:val="000000"/>
          <w:shd w:val="clear" w:color="auto" w:fill="FFFFFF"/>
        </w:rPr>
        <w:t>The seriousness of the allegation. The more serious the charge, the more the public is misinformed and the individual harmed, if the allegation is not true.</w:t>
      </w:r>
    </w:p>
    <w:p w:rsidR="00460395" w:rsidRPr="00311545" w:rsidRDefault="00460395" w:rsidP="00460395">
      <w:pPr>
        <w:pStyle w:val="NoSpacing"/>
        <w:spacing w:line="360" w:lineRule="auto"/>
        <w:ind w:left="1440" w:hanging="720"/>
        <w:jc w:val="both"/>
        <w:rPr>
          <w:rFonts w:ascii="Arial" w:hAnsi="Arial" w:cs="Arial"/>
          <w:color w:val="000000"/>
          <w:shd w:val="clear" w:color="auto" w:fill="FFFFFF"/>
        </w:rPr>
      </w:pPr>
      <w:r w:rsidRPr="00311545">
        <w:rPr>
          <w:rFonts w:ascii="Arial" w:hAnsi="Arial" w:cs="Arial"/>
          <w:color w:val="000000"/>
          <w:shd w:val="clear" w:color="auto" w:fill="FFFFFF"/>
        </w:rPr>
        <w:t>2.</w:t>
      </w:r>
      <w:r w:rsidRPr="00311545">
        <w:rPr>
          <w:rFonts w:ascii="Arial" w:hAnsi="Arial" w:cs="Arial"/>
          <w:color w:val="000000"/>
          <w:shd w:val="clear" w:color="auto" w:fill="FFFFFF"/>
        </w:rPr>
        <w:tab/>
        <w:t>The nature of the information, and the extent to which the subject-matter is a matter of public concern.</w:t>
      </w:r>
    </w:p>
    <w:p w:rsidR="00460395" w:rsidRPr="00311545" w:rsidRDefault="00460395" w:rsidP="00460395">
      <w:pPr>
        <w:pStyle w:val="NoSpacing"/>
        <w:spacing w:line="360" w:lineRule="auto"/>
        <w:ind w:left="1440" w:hanging="720"/>
        <w:jc w:val="both"/>
        <w:rPr>
          <w:rFonts w:ascii="Arial" w:hAnsi="Arial" w:cs="Arial"/>
          <w:color w:val="000000"/>
          <w:shd w:val="clear" w:color="auto" w:fill="FFFFFF"/>
        </w:rPr>
      </w:pPr>
      <w:r w:rsidRPr="00311545">
        <w:rPr>
          <w:rFonts w:ascii="Arial" w:hAnsi="Arial" w:cs="Arial"/>
          <w:color w:val="000000"/>
          <w:shd w:val="clear" w:color="auto" w:fill="FFFFFF"/>
        </w:rPr>
        <w:t>3.</w:t>
      </w:r>
      <w:r w:rsidRPr="00311545">
        <w:rPr>
          <w:rFonts w:ascii="Arial" w:hAnsi="Arial" w:cs="Arial"/>
          <w:color w:val="000000"/>
          <w:shd w:val="clear" w:color="auto" w:fill="FFFFFF"/>
        </w:rPr>
        <w:tab/>
        <w:t>The source of the information. Some informants have no direct knowledge of the events. Some have their own axes to grind, or are being paid for their stories.</w:t>
      </w:r>
    </w:p>
    <w:p w:rsidR="00460395" w:rsidRPr="00311545" w:rsidRDefault="00460395" w:rsidP="00460395">
      <w:pPr>
        <w:pStyle w:val="NoSpacing"/>
        <w:spacing w:line="360" w:lineRule="auto"/>
        <w:ind w:left="720"/>
        <w:jc w:val="both"/>
        <w:rPr>
          <w:rFonts w:ascii="Arial" w:hAnsi="Arial" w:cs="Arial"/>
          <w:color w:val="000000"/>
          <w:shd w:val="clear" w:color="auto" w:fill="FFFFFF"/>
        </w:rPr>
      </w:pPr>
      <w:r w:rsidRPr="00311545">
        <w:rPr>
          <w:rFonts w:ascii="Arial" w:hAnsi="Arial" w:cs="Arial"/>
          <w:color w:val="000000"/>
          <w:shd w:val="clear" w:color="auto" w:fill="FFFFFF"/>
        </w:rPr>
        <w:t>4.</w:t>
      </w:r>
      <w:r w:rsidRPr="00311545">
        <w:rPr>
          <w:rFonts w:ascii="Arial" w:hAnsi="Arial" w:cs="Arial"/>
          <w:color w:val="000000"/>
          <w:shd w:val="clear" w:color="auto" w:fill="FFFFFF"/>
        </w:rPr>
        <w:tab/>
        <w:t>The steps taken to verify the information.</w:t>
      </w:r>
    </w:p>
    <w:p w:rsidR="00460395" w:rsidRPr="00311545" w:rsidRDefault="00460395" w:rsidP="00460395">
      <w:pPr>
        <w:pStyle w:val="NoSpacing"/>
        <w:spacing w:line="360" w:lineRule="auto"/>
        <w:ind w:left="1440" w:hanging="720"/>
        <w:jc w:val="both"/>
        <w:rPr>
          <w:rFonts w:ascii="Arial" w:hAnsi="Arial" w:cs="Arial"/>
          <w:color w:val="000000"/>
          <w:shd w:val="clear" w:color="auto" w:fill="FFFFFF"/>
        </w:rPr>
      </w:pPr>
      <w:r w:rsidRPr="00311545">
        <w:rPr>
          <w:rFonts w:ascii="Arial" w:hAnsi="Arial" w:cs="Arial"/>
          <w:color w:val="000000"/>
          <w:shd w:val="clear" w:color="auto" w:fill="FFFFFF"/>
        </w:rPr>
        <w:t>5.</w:t>
      </w:r>
      <w:r w:rsidRPr="00311545">
        <w:rPr>
          <w:rFonts w:ascii="Arial" w:hAnsi="Arial" w:cs="Arial"/>
          <w:color w:val="000000"/>
          <w:shd w:val="clear" w:color="auto" w:fill="FFFFFF"/>
        </w:rPr>
        <w:tab/>
        <w:t>The status of the information. The allegation may have already been the subject of an investigation which commands respect.</w:t>
      </w:r>
    </w:p>
    <w:p w:rsidR="00460395" w:rsidRPr="00311545" w:rsidRDefault="00460395" w:rsidP="00460395">
      <w:pPr>
        <w:pStyle w:val="NoSpacing"/>
        <w:spacing w:line="360" w:lineRule="auto"/>
        <w:ind w:left="720"/>
        <w:jc w:val="both"/>
        <w:rPr>
          <w:rFonts w:ascii="Arial" w:hAnsi="Arial" w:cs="Arial"/>
          <w:color w:val="000000"/>
          <w:shd w:val="clear" w:color="auto" w:fill="FFFFFF"/>
        </w:rPr>
      </w:pPr>
      <w:r w:rsidRPr="00311545">
        <w:rPr>
          <w:rFonts w:ascii="Arial" w:hAnsi="Arial" w:cs="Arial"/>
          <w:color w:val="000000"/>
          <w:shd w:val="clear" w:color="auto" w:fill="FFFFFF"/>
        </w:rPr>
        <w:t>6.</w:t>
      </w:r>
      <w:r w:rsidRPr="00311545">
        <w:rPr>
          <w:rFonts w:ascii="Arial" w:hAnsi="Arial" w:cs="Arial"/>
          <w:color w:val="000000"/>
          <w:shd w:val="clear" w:color="auto" w:fill="FFFFFF"/>
        </w:rPr>
        <w:tab/>
        <w:t>The urgency of the matter. News is often a perishable commodity.</w:t>
      </w:r>
    </w:p>
    <w:p w:rsidR="00460395" w:rsidRPr="00311545" w:rsidRDefault="00460395" w:rsidP="00460395">
      <w:pPr>
        <w:pStyle w:val="NoSpacing"/>
        <w:spacing w:line="360" w:lineRule="auto"/>
        <w:ind w:left="1440" w:hanging="720"/>
        <w:jc w:val="both"/>
        <w:rPr>
          <w:rFonts w:ascii="Arial" w:hAnsi="Arial" w:cs="Arial"/>
          <w:color w:val="000000"/>
          <w:shd w:val="clear" w:color="auto" w:fill="FFFFFF"/>
        </w:rPr>
      </w:pPr>
      <w:r w:rsidRPr="00311545">
        <w:rPr>
          <w:rFonts w:ascii="Arial" w:hAnsi="Arial" w:cs="Arial"/>
          <w:color w:val="000000"/>
          <w:shd w:val="clear" w:color="auto" w:fill="FFFFFF"/>
        </w:rPr>
        <w:t>7.</w:t>
      </w:r>
      <w:r w:rsidRPr="00311545">
        <w:rPr>
          <w:rFonts w:ascii="Arial" w:hAnsi="Arial" w:cs="Arial"/>
          <w:color w:val="000000"/>
          <w:shd w:val="clear" w:color="auto" w:fill="FFFFFF"/>
        </w:rPr>
        <w:tab/>
        <w:t>Whether comment was sought from the plaintiff. He may have information others do not possess or have not disclosed. An approach to the plaintiff will not always be necessary.</w:t>
      </w:r>
    </w:p>
    <w:p w:rsidR="00460395" w:rsidRPr="00311545" w:rsidRDefault="00460395" w:rsidP="00460395">
      <w:pPr>
        <w:pStyle w:val="NoSpacing"/>
        <w:spacing w:line="360" w:lineRule="auto"/>
        <w:ind w:left="720"/>
        <w:jc w:val="both"/>
        <w:rPr>
          <w:rFonts w:ascii="Arial" w:hAnsi="Arial" w:cs="Arial"/>
          <w:color w:val="000000"/>
          <w:shd w:val="clear" w:color="auto" w:fill="FFFFFF"/>
        </w:rPr>
      </w:pPr>
      <w:r w:rsidRPr="00311545">
        <w:rPr>
          <w:rFonts w:ascii="Arial" w:hAnsi="Arial" w:cs="Arial"/>
          <w:color w:val="000000"/>
          <w:shd w:val="clear" w:color="auto" w:fill="FFFFFF"/>
        </w:rPr>
        <w:t>8.</w:t>
      </w:r>
      <w:r w:rsidRPr="00311545">
        <w:rPr>
          <w:rFonts w:ascii="Arial" w:hAnsi="Arial" w:cs="Arial"/>
          <w:color w:val="000000"/>
          <w:shd w:val="clear" w:color="auto" w:fill="FFFFFF"/>
        </w:rPr>
        <w:tab/>
        <w:t>Whether the article contained the gist of the plaintiff's side of the story.</w:t>
      </w:r>
    </w:p>
    <w:p w:rsidR="00460395" w:rsidRPr="00311545" w:rsidRDefault="00460395" w:rsidP="00460395">
      <w:pPr>
        <w:pStyle w:val="NoSpacing"/>
        <w:spacing w:line="360" w:lineRule="auto"/>
        <w:ind w:left="1440" w:hanging="720"/>
        <w:jc w:val="both"/>
        <w:rPr>
          <w:rFonts w:ascii="Arial" w:hAnsi="Arial" w:cs="Arial"/>
          <w:color w:val="000000"/>
          <w:shd w:val="clear" w:color="auto" w:fill="FFFFFF"/>
        </w:rPr>
      </w:pPr>
      <w:r w:rsidRPr="00311545">
        <w:rPr>
          <w:rFonts w:ascii="Arial" w:hAnsi="Arial" w:cs="Arial"/>
          <w:color w:val="000000"/>
          <w:shd w:val="clear" w:color="auto" w:fill="FFFFFF"/>
        </w:rPr>
        <w:t>9.</w:t>
      </w:r>
      <w:r w:rsidRPr="00311545">
        <w:rPr>
          <w:rFonts w:ascii="Arial" w:hAnsi="Arial" w:cs="Arial"/>
          <w:color w:val="000000"/>
          <w:shd w:val="clear" w:color="auto" w:fill="FFFFFF"/>
        </w:rPr>
        <w:tab/>
        <w:t>The tone of the article. A newspaper can raise queries or call for an investigation. It need not adopt allegations as statements of fact.</w:t>
      </w:r>
    </w:p>
    <w:p w:rsidR="00460395" w:rsidRPr="00311545" w:rsidRDefault="00460395" w:rsidP="00460395">
      <w:pPr>
        <w:pStyle w:val="NoSpacing"/>
        <w:spacing w:line="360" w:lineRule="auto"/>
        <w:ind w:left="720"/>
        <w:jc w:val="both"/>
        <w:rPr>
          <w:rFonts w:ascii="Arial" w:hAnsi="Arial" w:cs="Arial"/>
          <w:color w:val="000000"/>
          <w:shd w:val="clear" w:color="auto" w:fill="FFFFFF"/>
        </w:rPr>
      </w:pPr>
      <w:r w:rsidRPr="00311545">
        <w:rPr>
          <w:rFonts w:ascii="Arial" w:hAnsi="Arial" w:cs="Arial"/>
          <w:color w:val="000000"/>
          <w:shd w:val="clear" w:color="auto" w:fill="FFFFFF"/>
        </w:rPr>
        <w:t>10.</w:t>
      </w:r>
      <w:r w:rsidRPr="00311545">
        <w:rPr>
          <w:rFonts w:ascii="Arial" w:hAnsi="Arial" w:cs="Arial"/>
          <w:color w:val="000000"/>
          <w:shd w:val="clear" w:color="auto" w:fill="FFFFFF"/>
        </w:rPr>
        <w:tab/>
        <w:t>The circumstances of the publication, including the timing.’</w:t>
      </w:r>
      <w:r>
        <w:rPr>
          <w:rStyle w:val="FootnoteReference"/>
          <w:rFonts w:ascii="Arial" w:hAnsi="Arial" w:cs="Arial"/>
          <w:color w:val="000000"/>
          <w:shd w:val="clear" w:color="auto" w:fill="FFFFFF"/>
        </w:rPr>
        <w:footnoteReference w:id="19"/>
      </w:r>
    </w:p>
    <w:p w:rsidR="00460395" w:rsidRDefault="00460395" w:rsidP="00460395">
      <w:pPr>
        <w:pStyle w:val="ListParagraph"/>
        <w:spacing w:after="0" w:line="480" w:lineRule="auto"/>
        <w:jc w:val="both"/>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Lord Nicholls however stressed that the list was illustrative and not exhausti</w:t>
      </w:r>
      <w:r w:rsidR="00454A63">
        <w:rPr>
          <w:rFonts w:ascii="Arial" w:hAnsi="Arial" w:cs="Arial"/>
          <w:color w:val="000000" w:themeColor="text1"/>
          <w:sz w:val="24"/>
          <w:szCs w:val="24"/>
        </w:rPr>
        <w:t>ve</w:t>
      </w:r>
      <w:r>
        <w:rPr>
          <w:rFonts w:ascii="Arial" w:hAnsi="Arial" w:cs="Arial"/>
          <w:color w:val="000000" w:themeColor="text1"/>
          <w:sz w:val="24"/>
          <w:szCs w:val="24"/>
        </w:rPr>
        <w:t xml:space="preserve"> and that the weight to be given to the</w:t>
      </w:r>
      <w:r w:rsidR="00454A63">
        <w:rPr>
          <w:rFonts w:ascii="Arial" w:hAnsi="Arial" w:cs="Arial"/>
          <w:color w:val="000000" w:themeColor="text1"/>
          <w:sz w:val="24"/>
          <w:szCs w:val="24"/>
        </w:rPr>
        <w:t xml:space="preserve"> factors on the list</w:t>
      </w:r>
      <w:r>
        <w:rPr>
          <w:rFonts w:ascii="Arial" w:hAnsi="Arial" w:cs="Arial"/>
          <w:color w:val="000000" w:themeColor="text1"/>
          <w:sz w:val="24"/>
          <w:szCs w:val="24"/>
        </w:rPr>
        <w:t xml:space="preserve"> and other relevant factors will vary from case to case.</w:t>
      </w:r>
      <w:r>
        <w:rPr>
          <w:rStyle w:val="FootnoteReference"/>
          <w:rFonts w:ascii="Arial" w:hAnsi="Arial" w:cs="Arial"/>
          <w:color w:val="000000" w:themeColor="text1"/>
          <w:sz w:val="24"/>
          <w:szCs w:val="24"/>
        </w:rPr>
        <w:footnoteReference w:id="20"/>
      </w:r>
    </w:p>
    <w:p w:rsidR="00460395" w:rsidRDefault="00460395" w:rsidP="00460395">
      <w:pPr>
        <w:pStyle w:val="ListParagraph"/>
        <w:spacing w:after="0" w:line="480" w:lineRule="auto"/>
        <w:jc w:val="both"/>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Lord Nicholls </w:t>
      </w:r>
      <w:r w:rsidR="00475CBE">
        <w:rPr>
          <w:rFonts w:ascii="Arial" w:hAnsi="Arial" w:cs="Arial"/>
          <w:color w:val="000000" w:themeColor="text1"/>
          <w:sz w:val="24"/>
          <w:szCs w:val="24"/>
        </w:rPr>
        <w:t>expressly held</w:t>
      </w:r>
      <w:r>
        <w:rPr>
          <w:rFonts w:ascii="Arial" w:hAnsi="Arial" w:cs="Arial"/>
          <w:color w:val="000000" w:themeColor="text1"/>
          <w:sz w:val="24"/>
          <w:szCs w:val="24"/>
        </w:rPr>
        <w:t xml:space="preserve"> that ‘the failure to report the plaintiff’s explanation is a factor to be taken into account. Depending </w:t>
      </w:r>
      <w:r w:rsidR="00B331B6">
        <w:rPr>
          <w:rFonts w:ascii="Arial" w:hAnsi="Arial" w:cs="Arial"/>
          <w:color w:val="000000" w:themeColor="text1"/>
          <w:sz w:val="24"/>
          <w:szCs w:val="24"/>
        </w:rPr>
        <w:t>up</w:t>
      </w:r>
      <w:r>
        <w:rPr>
          <w:rFonts w:ascii="Arial" w:hAnsi="Arial" w:cs="Arial"/>
          <w:color w:val="000000" w:themeColor="text1"/>
          <w:sz w:val="24"/>
          <w:szCs w:val="24"/>
        </w:rPr>
        <w:t xml:space="preserve">on the circumstances, it may be </w:t>
      </w:r>
      <w:r w:rsidR="00B331B6">
        <w:rPr>
          <w:rFonts w:ascii="Arial" w:hAnsi="Arial" w:cs="Arial"/>
          <w:color w:val="000000" w:themeColor="text1"/>
          <w:sz w:val="24"/>
          <w:szCs w:val="24"/>
        </w:rPr>
        <w:t xml:space="preserve">a </w:t>
      </w:r>
      <w:r>
        <w:rPr>
          <w:rFonts w:ascii="Arial" w:hAnsi="Arial" w:cs="Arial"/>
          <w:color w:val="000000" w:themeColor="text1"/>
          <w:sz w:val="24"/>
          <w:szCs w:val="24"/>
        </w:rPr>
        <w:t>weighty factor. But it should not be elevated into a rigid rule of law’.</w:t>
      </w:r>
      <w:r>
        <w:rPr>
          <w:rStyle w:val="FootnoteReference"/>
          <w:rFonts w:ascii="Arial" w:hAnsi="Arial" w:cs="Arial"/>
          <w:color w:val="000000" w:themeColor="text1"/>
          <w:sz w:val="24"/>
          <w:szCs w:val="24"/>
        </w:rPr>
        <w:footnoteReference w:id="21"/>
      </w:r>
    </w:p>
    <w:p w:rsidR="00460395" w:rsidRDefault="00460395" w:rsidP="00B949E4">
      <w:pPr>
        <w:pStyle w:val="ListParagraph"/>
        <w:spacing w:after="0" w:line="480" w:lineRule="auto"/>
        <w:rPr>
          <w:rFonts w:ascii="Arial" w:hAnsi="Arial" w:cs="Arial"/>
          <w:color w:val="000000" w:themeColor="text1"/>
          <w:sz w:val="24"/>
          <w:szCs w:val="24"/>
        </w:rPr>
      </w:pPr>
    </w:p>
    <w:p w:rsidR="00460395" w:rsidRDefault="00460395"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These factors however proved difficult for courts to apply</w:t>
      </w:r>
      <w:r w:rsidR="00475CBE">
        <w:rPr>
          <w:rFonts w:ascii="Arial" w:hAnsi="Arial" w:cs="Arial"/>
          <w:color w:val="000000" w:themeColor="text1"/>
          <w:sz w:val="24"/>
          <w:szCs w:val="24"/>
        </w:rPr>
        <w:t xml:space="preserve"> correctly</w:t>
      </w:r>
      <w:r w:rsidR="00454A63">
        <w:rPr>
          <w:rFonts w:ascii="Arial" w:hAnsi="Arial" w:cs="Arial"/>
          <w:color w:val="000000" w:themeColor="text1"/>
          <w:sz w:val="24"/>
          <w:szCs w:val="24"/>
        </w:rPr>
        <w:t>.</w:t>
      </w:r>
      <w:r>
        <w:rPr>
          <w:rFonts w:ascii="Arial" w:hAnsi="Arial" w:cs="Arial"/>
          <w:color w:val="000000" w:themeColor="text1"/>
          <w:sz w:val="24"/>
          <w:szCs w:val="24"/>
        </w:rPr>
        <w:t xml:space="preserve"> </w:t>
      </w:r>
      <w:r w:rsidR="009B763E">
        <w:rPr>
          <w:rFonts w:ascii="Arial" w:hAnsi="Arial" w:cs="Arial"/>
          <w:color w:val="000000" w:themeColor="text1"/>
          <w:sz w:val="24"/>
          <w:szCs w:val="24"/>
        </w:rPr>
        <w:t xml:space="preserve">The </w:t>
      </w:r>
      <w:r>
        <w:rPr>
          <w:rFonts w:ascii="Arial" w:hAnsi="Arial" w:cs="Arial"/>
          <w:color w:val="000000" w:themeColor="text1"/>
          <w:sz w:val="24"/>
          <w:szCs w:val="24"/>
        </w:rPr>
        <w:t xml:space="preserve">House of Lords in </w:t>
      </w:r>
      <w:r>
        <w:rPr>
          <w:rFonts w:ascii="Arial" w:hAnsi="Arial" w:cs="Arial"/>
          <w:i/>
          <w:color w:val="000000" w:themeColor="text1"/>
          <w:sz w:val="24"/>
          <w:szCs w:val="24"/>
        </w:rPr>
        <w:t>Jameel</w:t>
      </w:r>
      <w:r w:rsidR="00B331B6">
        <w:rPr>
          <w:rFonts w:ascii="Arial" w:hAnsi="Arial" w:cs="Arial"/>
          <w:i/>
          <w:color w:val="000000" w:themeColor="text1"/>
          <w:sz w:val="24"/>
          <w:szCs w:val="24"/>
        </w:rPr>
        <w:t xml:space="preserve"> &amp; others</w:t>
      </w:r>
      <w:r>
        <w:rPr>
          <w:rFonts w:ascii="Arial" w:hAnsi="Arial" w:cs="Arial"/>
          <w:i/>
          <w:color w:val="000000" w:themeColor="text1"/>
          <w:sz w:val="24"/>
          <w:szCs w:val="24"/>
        </w:rPr>
        <w:t xml:space="preserve"> v Wall Street Journal Europe SPRL</w:t>
      </w:r>
      <w:r w:rsidRPr="00454A63">
        <w:rPr>
          <w:rStyle w:val="FootnoteReference"/>
          <w:rFonts w:ascii="Arial" w:hAnsi="Arial" w:cs="Arial"/>
          <w:color w:val="000000" w:themeColor="text1"/>
          <w:sz w:val="24"/>
          <w:szCs w:val="24"/>
        </w:rPr>
        <w:footnoteReference w:id="22"/>
      </w:r>
      <w:r w:rsidRPr="00454A63">
        <w:rPr>
          <w:rFonts w:ascii="Arial" w:hAnsi="Arial" w:cs="Arial"/>
          <w:color w:val="000000" w:themeColor="text1"/>
          <w:sz w:val="24"/>
          <w:szCs w:val="24"/>
        </w:rPr>
        <w:t xml:space="preserve"> </w:t>
      </w:r>
      <w:r w:rsidR="00454A63">
        <w:rPr>
          <w:rFonts w:ascii="Arial" w:hAnsi="Arial" w:cs="Arial"/>
          <w:color w:val="000000" w:themeColor="text1"/>
          <w:sz w:val="24"/>
          <w:szCs w:val="24"/>
        </w:rPr>
        <w:t xml:space="preserve">subsequently </w:t>
      </w:r>
      <w:r>
        <w:rPr>
          <w:rFonts w:ascii="Arial" w:hAnsi="Arial" w:cs="Arial"/>
          <w:color w:val="000000" w:themeColor="text1"/>
          <w:sz w:val="24"/>
          <w:szCs w:val="24"/>
        </w:rPr>
        <w:t>critici</w:t>
      </w:r>
      <w:r w:rsidR="00B331B6">
        <w:rPr>
          <w:rFonts w:ascii="Arial" w:hAnsi="Arial" w:cs="Arial"/>
          <w:color w:val="000000" w:themeColor="text1"/>
          <w:sz w:val="24"/>
          <w:szCs w:val="24"/>
        </w:rPr>
        <w:t>s</w:t>
      </w:r>
      <w:r>
        <w:rPr>
          <w:rFonts w:ascii="Arial" w:hAnsi="Arial" w:cs="Arial"/>
          <w:color w:val="000000" w:themeColor="text1"/>
          <w:sz w:val="24"/>
          <w:szCs w:val="24"/>
        </w:rPr>
        <w:t xml:space="preserve">ed courts for applying the </w:t>
      </w:r>
      <w:r>
        <w:rPr>
          <w:rFonts w:ascii="Arial" w:hAnsi="Arial" w:cs="Arial"/>
          <w:i/>
          <w:color w:val="000000" w:themeColor="text1"/>
          <w:sz w:val="24"/>
          <w:szCs w:val="24"/>
        </w:rPr>
        <w:t>Reynolds</w:t>
      </w:r>
      <w:r>
        <w:rPr>
          <w:rFonts w:ascii="Arial" w:hAnsi="Arial" w:cs="Arial"/>
          <w:color w:val="000000" w:themeColor="text1"/>
          <w:sz w:val="24"/>
          <w:szCs w:val="24"/>
        </w:rPr>
        <w:t xml:space="preserve"> factors restrictively ‘as a series of hurdles to be negotiated by a publisher’</w:t>
      </w:r>
      <w:r w:rsidR="00454A63">
        <w:rPr>
          <w:rFonts w:ascii="Arial" w:hAnsi="Arial" w:cs="Arial"/>
          <w:color w:val="000000" w:themeColor="text1"/>
          <w:sz w:val="24"/>
          <w:szCs w:val="24"/>
        </w:rPr>
        <w:t>.</w:t>
      </w:r>
      <w:r w:rsidR="00454A63" w:rsidRPr="00454A63">
        <w:rPr>
          <w:rStyle w:val="FootnoteReference"/>
          <w:rFonts w:ascii="Arial" w:hAnsi="Arial" w:cs="Arial"/>
          <w:color w:val="000000" w:themeColor="text1"/>
          <w:sz w:val="24"/>
          <w:szCs w:val="24"/>
        </w:rPr>
        <w:footnoteReference w:id="23"/>
      </w:r>
      <w:r>
        <w:rPr>
          <w:rFonts w:ascii="Arial" w:hAnsi="Arial" w:cs="Arial"/>
          <w:color w:val="000000" w:themeColor="text1"/>
          <w:sz w:val="24"/>
          <w:szCs w:val="24"/>
        </w:rPr>
        <w:t xml:space="preserve"> Lord Hoffman, for the majority in </w:t>
      </w:r>
      <w:r>
        <w:rPr>
          <w:rFonts w:ascii="Arial" w:hAnsi="Arial" w:cs="Arial"/>
          <w:i/>
          <w:color w:val="000000" w:themeColor="text1"/>
          <w:sz w:val="24"/>
          <w:szCs w:val="24"/>
        </w:rPr>
        <w:t>Jameel</w:t>
      </w:r>
      <w:r>
        <w:rPr>
          <w:rFonts w:ascii="Arial" w:hAnsi="Arial" w:cs="Arial"/>
          <w:color w:val="000000" w:themeColor="text1"/>
          <w:sz w:val="24"/>
          <w:szCs w:val="24"/>
        </w:rPr>
        <w:t xml:space="preserve"> stated it thus:</w:t>
      </w:r>
    </w:p>
    <w:p w:rsidR="00460395" w:rsidRDefault="00460395" w:rsidP="00460395">
      <w:pPr>
        <w:pStyle w:val="ListParagraph"/>
        <w:spacing w:after="0" w:line="480" w:lineRule="auto"/>
        <w:jc w:val="both"/>
        <w:rPr>
          <w:rFonts w:ascii="Arial" w:hAnsi="Arial" w:cs="Arial"/>
          <w:color w:val="000000" w:themeColor="text1"/>
          <w:sz w:val="24"/>
          <w:szCs w:val="24"/>
        </w:rPr>
      </w:pPr>
    </w:p>
    <w:p w:rsidR="00460395" w:rsidRPr="00F7453E" w:rsidRDefault="00460395" w:rsidP="00460395">
      <w:pPr>
        <w:pStyle w:val="NoSpacing"/>
        <w:spacing w:line="360" w:lineRule="auto"/>
        <w:ind w:left="720"/>
        <w:jc w:val="both"/>
        <w:rPr>
          <w:rFonts w:ascii="Arial" w:hAnsi="Arial" w:cs="Arial"/>
          <w:color w:val="000000" w:themeColor="text1"/>
        </w:rPr>
      </w:pPr>
      <w:r w:rsidRPr="00F7453E">
        <w:rPr>
          <w:rFonts w:ascii="Arial" w:hAnsi="Arial" w:cs="Arial"/>
          <w:color w:val="000000" w:themeColor="text1"/>
        </w:rPr>
        <w:t>‘</w:t>
      </w:r>
      <w:bookmarkStart w:id="1" w:name="para56"/>
      <w:r w:rsidRPr="00F7453E">
        <w:rPr>
          <w:rFonts w:ascii="Arial" w:hAnsi="Arial" w:cs="Arial"/>
          <w:color w:val="000000"/>
        </w:rPr>
        <w:t>In</w:t>
      </w:r>
      <w:r w:rsidRPr="00F7453E">
        <w:rPr>
          <w:rFonts w:ascii="Arial" w:hAnsi="Arial" w:cs="Arial"/>
          <w:i/>
          <w:iCs/>
          <w:color w:val="000000"/>
        </w:rPr>
        <w:t> Reynolds</w:t>
      </w:r>
      <w:r w:rsidRPr="00F7453E">
        <w:rPr>
          <w:rFonts w:ascii="Arial" w:hAnsi="Arial" w:cs="Arial"/>
          <w:color w:val="000000"/>
        </w:rPr>
        <w:t>, Lord Nicholls gave his well-known non-exhaustive list of ten matters which should in suitable cases be taken into account. They are not tests which the publication has to pass. In the hands of a judge hostile to the spirit of </w:t>
      </w:r>
      <w:r w:rsidRPr="00F7453E">
        <w:rPr>
          <w:rFonts w:ascii="Arial" w:hAnsi="Arial" w:cs="Arial"/>
          <w:i/>
          <w:iCs/>
          <w:color w:val="000000"/>
        </w:rPr>
        <w:t>Reynolds</w:t>
      </w:r>
      <w:r w:rsidRPr="00F7453E">
        <w:rPr>
          <w:rFonts w:ascii="Arial" w:hAnsi="Arial" w:cs="Arial"/>
          <w:color w:val="000000"/>
        </w:rPr>
        <w:t>, they can become ten hurdles at any of which the defence may fail. That is how Eady J treated them. The defence, he said, can be sustained only after "the closest and most rigorous scrutiny" by the application of what he called "Lord Nicholls' ten tests". But that, in my opinion, is not what Lord Nicholls meant. As he said in</w:t>
      </w:r>
      <w:r w:rsidRPr="00F7453E">
        <w:rPr>
          <w:rFonts w:ascii="Arial" w:hAnsi="Arial" w:cs="Arial"/>
          <w:i/>
          <w:iCs/>
          <w:color w:val="000000"/>
        </w:rPr>
        <w:t> Bonnick</w:t>
      </w:r>
      <w:r w:rsidRPr="00F7453E">
        <w:rPr>
          <w:rFonts w:ascii="Arial" w:hAnsi="Arial" w:cs="Arial"/>
          <w:color w:val="000000"/>
        </w:rPr>
        <w:t> (at p 309) the standard of conduct required of the newspaper must be applied in a practical and flexible manner. It must have regard to practical realities.</w:t>
      </w:r>
      <w:bookmarkEnd w:id="1"/>
      <w:r w:rsidRPr="00F7453E">
        <w:rPr>
          <w:rFonts w:ascii="Arial" w:hAnsi="Arial" w:cs="Arial"/>
          <w:color w:val="000000"/>
        </w:rPr>
        <w:t>’</w:t>
      </w:r>
      <w:r w:rsidRPr="00F7453E">
        <w:rPr>
          <w:rStyle w:val="FootnoteReference"/>
          <w:rFonts w:ascii="Arial" w:hAnsi="Arial" w:cs="Arial"/>
          <w:color w:val="000000"/>
        </w:rPr>
        <w:footnoteReference w:id="24"/>
      </w:r>
    </w:p>
    <w:p w:rsidR="00460395" w:rsidRDefault="00460395" w:rsidP="00460395">
      <w:pPr>
        <w:pStyle w:val="ListParagraph"/>
        <w:spacing w:after="0" w:line="480" w:lineRule="auto"/>
        <w:jc w:val="both"/>
        <w:rPr>
          <w:rFonts w:ascii="Arial" w:hAnsi="Arial" w:cs="Arial"/>
          <w:color w:val="000000" w:themeColor="text1"/>
          <w:sz w:val="24"/>
          <w:szCs w:val="24"/>
        </w:rPr>
      </w:pPr>
    </w:p>
    <w:p w:rsidR="00460395" w:rsidRDefault="006B1C9C"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Lord Hoffmann </w:t>
      </w:r>
      <w:r w:rsidR="00460395">
        <w:rPr>
          <w:rFonts w:ascii="Arial" w:hAnsi="Arial" w:cs="Arial"/>
          <w:color w:val="000000" w:themeColor="text1"/>
          <w:sz w:val="24"/>
          <w:szCs w:val="24"/>
        </w:rPr>
        <w:t>concluded that</w:t>
      </w:r>
      <w:r w:rsidR="009B763E">
        <w:rPr>
          <w:rFonts w:ascii="Arial" w:hAnsi="Arial" w:cs="Arial"/>
          <w:color w:val="000000" w:themeColor="text1"/>
          <w:sz w:val="24"/>
          <w:szCs w:val="24"/>
        </w:rPr>
        <w:t>,</w:t>
      </w:r>
      <w:r w:rsidR="00460395">
        <w:rPr>
          <w:rFonts w:ascii="Arial" w:hAnsi="Arial" w:cs="Arial"/>
          <w:color w:val="000000" w:themeColor="text1"/>
          <w:sz w:val="24"/>
          <w:szCs w:val="24"/>
        </w:rPr>
        <w:t xml:space="preserve"> while it may have been better for the newspaper to have delayed publication to give Mr Jameel the opportunity to comment, the failure on the part of the journalist to afford Mr Jameel an adequate opportunity to comment prior to publication, did not preclude establishment of the defence</w:t>
      </w:r>
      <w:r w:rsidR="00EE1815">
        <w:rPr>
          <w:rFonts w:ascii="Arial" w:hAnsi="Arial" w:cs="Arial"/>
          <w:color w:val="000000" w:themeColor="text1"/>
          <w:sz w:val="24"/>
          <w:szCs w:val="24"/>
        </w:rPr>
        <w:t xml:space="preserve"> (of responsible publication)</w:t>
      </w:r>
      <w:r w:rsidR="00460395">
        <w:rPr>
          <w:rFonts w:ascii="Arial" w:hAnsi="Arial" w:cs="Arial"/>
          <w:color w:val="000000" w:themeColor="text1"/>
          <w:sz w:val="24"/>
          <w:szCs w:val="24"/>
        </w:rPr>
        <w:t>.</w:t>
      </w:r>
      <w:r w:rsidR="00460395">
        <w:rPr>
          <w:rStyle w:val="FootnoteReference"/>
          <w:rFonts w:ascii="Arial" w:hAnsi="Arial" w:cs="Arial"/>
          <w:color w:val="000000" w:themeColor="text1"/>
          <w:sz w:val="24"/>
          <w:szCs w:val="24"/>
        </w:rPr>
        <w:footnoteReference w:id="25"/>
      </w:r>
      <w:r w:rsidR="009B763E">
        <w:rPr>
          <w:rFonts w:ascii="Arial" w:hAnsi="Arial" w:cs="Arial"/>
          <w:color w:val="000000" w:themeColor="text1"/>
          <w:sz w:val="24"/>
          <w:szCs w:val="24"/>
        </w:rPr>
        <w:t xml:space="preserve"> Lord Hoffmann found that it had been established.</w:t>
      </w:r>
    </w:p>
    <w:p w:rsidR="00460395" w:rsidRDefault="00460395" w:rsidP="00460395">
      <w:pPr>
        <w:pStyle w:val="ListParagraph"/>
        <w:spacing w:after="0" w:line="480" w:lineRule="auto"/>
        <w:jc w:val="both"/>
        <w:rPr>
          <w:rFonts w:ascii="Arial" w:hAnsi="Arial" w:cs="Arial"/>
          <w:color w:val="000000" w:themeColor="text1"/>
          <w:sz w:val="24"/>
          <w:szCs w:val="24"/>
        </w:rPr>
      </w:pPr>
    </w:p>
    <w:p w:rsidR="00EE1815" w:rsidRDefault="00475CBE" w:rsidP="0046039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approach was followed by the Privy Council in </w:t>
      </w:r>
      <w:r w:rsidRPr="00475CBE">
        <w:rPr>
          <w:rFonts w:ascii="Arial" w:hAnsi="Arial" w:cs="Arial"/>
          <w:i/>
          <w:color w:val="000000" w:themeColor="text1"/>
          <w:sz w:val="24"/>
          <w:szCs w:val="24"/>
        </w:rPr>
        <w:t>Seaga v Harper</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26"/>
      </w:r>
      <w:r>
        <w:rPr>
          <w:rFonts w:ascii="Arial" w:hAnsi="Arial" w:cs="Arial"/>
          <w:color w:val="000000" w:themeColor="text1"/>
          <w:sz w:val="24"/>
          <w:szCs w:val="24"/>
        </w:rPr>
        <w:t xml:space="preserve"> </w:t>
      </w:r>
    </w:p>
    <w:p w:rsidR="00EE1815" w:rsidRDefault="00EE1815" w:rsidP="00EE1815">
      <w:pPr>
        <w:pStyle w:val="ListParagraph"/>
        <w:rPr>
          <w:rFonts w:ascii="Arial" w:hAnsi="Arial" w:cs="Arial"/>
          <w:color w:val="000000" w:themeColor="text1"/>
          <w:sz w:val="24"/>
          <w:szCs w:val="24"/>
        </w:rPr>
      </w:pPr>
    </w:p>
    <w:p w:rsidR="00D650DF" w:rsidRPr="00B331B6" w:rsidRDefault="00460395" w:rsidP="00B331B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475CBE">
        <w:rPr>
          <w:rFonts w:ascii="Arial" w:hAnsi="Arial" w:cs="Arial"/>
          <w:color w:val="000000" w:themeColor="text1"/>
          <w:sz w:val="24"/>
          <w:szCs w:val="24"/>
        </w:rPr>
        <w:t>a</w:t>
      </w:r>
      <w:r>
        <w:rPr>
          <w:rFonts w:ascii="Arial" w:hAnsi="Arial" w:cs="Arial"/>
          <w:color w:val="000000" w:themeColor="text1"/>
          <w:sz w:val="24"/>
          <w:szCs w:val="24"/>
        </w:rPr>
        <w:t xml:space="preserve"> subsequent matter which served before the UK Supreme Court in </w:t>
      </w:r>
      <w:r>
        <w:rPr>
          <w:rFonts w:ascii="Arial" w:hAnsi="Arial" w:cs="Arial"/>
          <w:i/>
          <w:color w:val="000000" w:themeColor="text1"/>
          <w:sz w:val="24"/>
          <w:szCs w:val="24"/>
        </w:rPr>
        <w:t>Flood v Times Newspapers Limited</w:t>
      </w:r>
      <w:r w:rsidR="00454A63">
        <w:rPr>
          <w:rFonts w:ascii="Arial" w:hAnsi="Arial" w:cs="Arial"/>
          <w:i/>
          <w:color w:val="000000" w:themeColor="text1"/>
          <w:sz w:val="24"/>
          <w:szCs w:val="24"/>
        </w:rPr>
        <w:t>,</w:t>
      </w:r>
      <w:r w:rsidRPr="00454A63">
        <w:rPr>
          <w:rStyle w:val="FootnoteReference"/>
          <w:rFonts w:ascii="Arial" w:hAnsi="Arial" w:cs="Arial"/>
          <w:color w:val="000000" w:themeColor="text1"/>
          <w:sz w:val="24"/>
          <w:szCs w:val="24"/>
        </w:rPr>
        <w:footnoteReference w:id="27"/>
      </w:r>
      <w:r w:rsidRPr="00454A63">
        <w:rPr>
          <w:rFonts w:ascii="Arial" w:hAnsi="Arial" w:cs="Arial"/>
          <w:color w:val="000000" w:themeColor="text1"/>
          <w:sz w:val="24"/>
          <w:szCs w:val="24"/>
        </w:rPr>
        <w:t xml:space="preserve"> </w:t>
      </w:r>
      <w:r>
        <w:rPr>
          <w:rFonts w:ascii="Arial" w:hAnsi="Arial" w:cs="Arial"/>
          <w:color w:val="000000" w:themeColor="text1"/>
          <w:sz w:val="24"/>
          <w:szCs w:val="24"/>
        </w:rPr>
        <w:t>the defendant published an article taken to mean that there were reasonable grounds to suspect that the claimant, a police officer, had corruptly taken bribes. The allegation turned out to be false. The Supreme Court</w:t>
      </w:r>
      <w:r w:rsidR="00454A63">
        <w:rPr>
          <w:rFonts w:ascii="Arial" w:hAnsi="Arial" w:cs="Arial"/>
          <w:color w:val="000000" w:themeColor="text1"/>
          <w:sz w:val="24"/>
          <w:szCs w:val="24"/>
        </w:rPr>
        <w:t xml:space="preserve"> </w:t>
      </w:r>
      <w:r w:rsidR="009B763E">
        <w:rPr>
          <w:rFonts w:ascii="Arial" w:hAnsi="Arial" w:cs="Arial"/>
          <w:color w:val="000000" w:themeColor="text1"/>
          <w:sz w:val="24"/>
          <w:szCs w:val="24"/>
        </w:rPr>
        <w:t>unanimously</w:t>
      </w:r>
      <w:r>
        <w:rPr>
          <w:rFonts w:ascii="Arial" w:hAnsi="Arial" w:cs="Arial"/>
          <w:color w:val="000000" w:themeColor="text1"/>
          <w:sz w:val="24"/>
          <w:szCs w:val="24"/>
        </w:rPr>
        <w:t xml:space="preserve"> held that the media defendant nevertheless had </w:t>
      </w:r>
      <w:r w:rsidR="009B763E">
        <w:rPr>
          <w:rFonts w:ascii="Arial" w:hAnsi="Arial" w:cs="Arial"/>
          <w:color w:val="000000" w:themeColor="text1"/>
          <w:sz w:val="24"/>
          <w:szCs w:val="24"/>
        </w:rPr>
        <w:t xml:space="preserve">established </w:t>
      </w:r>
      <w:r>
        <w:rPr>
          <w:rFonts w:ascii="Arial" w:hAnsi="Arial" w:cs="Arial"/>
          <w:color w:val="000000" w:themeColor="text1"/>
          <w:sz w:val="24"/>
          <w:szCs w:val="24"/>
        </w:rPr>
        <w:t xml:space="preserve">a defence of responsible publication in the public interest. </w:t>
      </w:r>
      <w:r w:rsidR="00EE1815">
        <w:rPr>
          <w:rFonts w:ascii="Arial" w:hAnsi="Arial" w:cs="Arial"/>
          <w:color w:val="000000" w:themeColor="text1"/>
          <w:sz w:val="24"/>
          <w:szCs w:val="24"/>
        </w:rPr>
        <w:t>Lord Phillips for the court</w:t>
      </w:r>
      <w:r>
        <w:rPr>
          <w:rFonts w:ascii="Arial" w:hAnsi="Arial" w:cs="Arial"/>
          <w:color w:val="000000" w:themeColor="text1"/>
          <w:sz w:val="24"/>
          <w:szCs w:val="24"/>
        </w:rPr>
        <w:t xml:space="preserve"> held that </w:t>
      </w:r>
      <w:r w:rsidR="00475CBE">
        <w:rPr>
          <w:rFonts w:ascii="Arial" w:hAnsi="Arial" w:cs="Arial"/>
          <w:color w:val="000000" w:themeColor="text1"/>
          <w:sz w:val="24"/>
          <w:szCs w:val="24"/>
        </w:rPr>
        <w:t xml:space="preserve">the </w:t>
      </w:r>
      <w:r>
        <w:rPr>
          <w:rFonts w:ascii="Arial" w:hAnsi="Arial" w:cs="Arial"/>
          <w:color w:val="000000" w:themeColor="text1"/>
          <w:sz w:val="24"/>
          <w:szCs w:val="24"/>
        </w:rPr>
        <w:t>defence arose if a journalist/publisher had taken reasonable steps to satisfy himself (or herself) that the allegation was true and that verification involved both subjective and objective elements in that the journalist had to believe in the truth of the allegation and that it was reasonable for him (or her) to have held that belief.</w:t>
      </w:r>
      <w:r>
        <w:rPr>
          <w:rStyle w:val="FootnoteReference"/>
          <w:rFonts w:ascii="Arial" w:hAnsi="Arial" w:cs="Arial"/>
          <w:color w:val="000000" w:themeColor="text1"/>
          <w:sz w:val="24"/>
          <w:szCs w:val="24"/>
        </w:rPr>
        <w:footnoteReference w:id="28"/>
      </w:r>
    </w:p>
    <w:p w:rsidR="00D650DF" w:rsidRDefault="00D650DF" w:rsidP="00B064B1">
      <w:pPr>
        <w:pStyle w:val="ListParagraph"/>
        <w:rPr>
          <w:rFonts w:ascii="Arial" w:hAnsi="Arial" w:cs="Arial"/>
          <w:color w:val="000000" w:themeColor="text1"/>
          <w:sz w:val="24"/>
          <w:szCs w:val="24"/>
        </w:rPr>
      </w:pPr>
    </w:p>
    <w:p w:rsidR="002506FC" w:rsidRDefault="00475CBE" w:rsidP="002506FC">
      <w:pPr>
        <w:pStyle w:val="NoSpacing"/>
        <w:numPr>
          <w:ilvl w:val="0"/>
          <w:numId w:val="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I</w:t>
      </w:r>
      <w:r w:rsidR="002506FC">
        <w:rPr>
          <w:rFonts w:ascii="Arial" w:hAnsi="Arial" w:cs="Arial"/>
          <w:color w:val="000000" w:themeColor="text1"/>
          <w:sz w:val="24"/>
          <w:szCs w:val="24"/>
        </w:rPr>
        <w:t>n dealing with a duty of verification</w:t>
      </w:r>
      <w:r w:rsidR="00EE1815">
        <w:rPr>
          <w:rFonts w:ascii="Arial" w:hAnsi="Arial" w:cs="Arial"/>
          <w:color w:val="000000" w:themeColor="text1"/>
          <w:sz w:val="24"/>
          <w:szCs w:val="24"/>
        </w:rPr>
        <w:t>,</w:t>
      </w:r>
      <w:r w:rsidR="002506FC">
        <w:rPr>
          <w:rFonts w:ascii="Arial" w:hAnsi="Arial" w:cs="Arial"/>
          <w:color w:val="000000" w:themeColor="text1"/>
          <w:sz w:val="24"/>
          <w:szCs w:val="24"/>
        </w:rPr>
        <w:t xml:space="preserve"> </w:t>
      </w:r>
      <w:r>
        <w:rPr>
          <w:rFonts w:ascii="Arial" w:hAnsi="Arial" w:cs="Arial"/>
          <w:color w:val="000000" w:themeColor="text1"/>
          <w:sz w:val="24"/>
          <w:szCs w:val="24"/>
        </w:rPr>
        <w:t xml:space="preserve">Lord Phillips in </w:t>
      </w:r>
      <w:r>
        <w:rPr>
          <w:rFonts w:ascii="Arial" w:hAnsi="Arial" w:cs="Arial"/>
          <w:i/>
          <w:color w:val="000000" w:themeColor="text1"/>
          <w:sz w:val="24"/>
          <w:szCs w:val="24"/>
        </w:rPr>
        <w:t>Flood</w:t>
      </w:r>
      <w:r>
        <w:rPr>
          <w:rFonts w:ascii="Arial" w:hAnsi="Arial" w:cs="Arial"/>
          <w:color w:val="000000" w:themeColor="text1"/>
          <w:sz w:val="24"/>
          <w:szCs w:val="24"/>
        </w:rPr>
        <w:t xml:space="preserve"> </w:t>
      </w:r>
      <w:r w:rsidR="002506FC">
        <w:rPr>
          <w:rFonts w:ascii="Arial" w:hAnsi="Arial" w:cs="Arial"/>
          <w:color w:val="000000" w:themeColor="text1"/>
          <w:sz w:val="24"/>
          <w:szCs w:val="24"/>
        </w:rPr>
        <w:t>stated:</w:t>
      </w:r>
    </w:p>
    <w:p w:rsidR="002506FC" w:rsidRDefault="002506FC" w:rsidP="002506FC">
      <w:pPr>
        <w:pStyle w:val="NoSpacing"/>
        <w:spacing w:line="480" w:lineRule="auto"/>
        <w:jc w:val="both"/>
        <w:rPr>
          <w:rFonts w:ascii="Arial" w:hAnsi="Arial" w:cs="Arial"/>
          <w:color w:val="000000" w:themeColor="text1"/>
          <w:sz w:val="24"/>
          <w:szCs w:val="24"/>
        </w:rPr>
      </w:pPr>
    </w:p>
    <w:p w:rsidR="002506FC" w:rsidRPr="00B064B1" w:rsidRDefault="002506FC" w:rsidP="002506FC">
      <w:pPr>
        <w:pStyle w:val="NoSpacing"/>
        <w:spacing w:line="360" w:lineRule="auto"/>
        <w:ind w:left="720"/>
        <w:jc w:val="both"/>
        <w:rPr>
          <w:rFonts w:ascii="Arial" w:hAnsi="Arial" w:cs="Arial"/>
          <w:color w:val="000000" w:themeColor="text1"/>
        </w:rPr>
      </w:pPr>
      <w:r w:rsidRPr="00B064B1">
        <w:rPr>
          <w:rFonts w:ascii="Arial" w:hAnsi="Arial" w:cs="Arial"/>
          <w:color w:val="000000" w:themeColor="text1"/>
        </w:rPr>
        <w:t xml:space="preserve">‘Not all the items in Lord Nicholls’ list in </w:t>
      </w:r>
      <w:r w:rsidRPr="00B064B1">
        <w:rPr>
          <w:rFonts w:ascii="Arial" w:hAnsi="Arial" w:cs="Arial"/>
          <w:i/>
          <w:color w:val="000000" w:themeColor="text1"/>
        </w:rPr>
        <w:t>Reynolds</w:t>
      </w:r>
      <w:r w:rsidRPr="00B064B1">
        <w:rPr>
          <w:rFonts w:ascii="Arial" w:hAnsi="Arial" w:cs="Arial"/>
          <w:color w:val="000000" w:themeColor="text1"/>
        </w:rPr>
        <w:t xml:space="preserve"> were intended to be requirements responsible journalism in every case. The first question is whether on the facts of this case, the requirements of responsible journalism included a duty of verification and, if so, the nature of that duty.’</w:t>
      </w:r>
      <w:r>
        <w:rPr>
          <w:rStyle w:val="FootnoteReference"/>
          <w:rFonts w:ascii="Arial" w:hAnsi="Arial" w:cs="Arial"/>
          <w:color w:val="000000" w:themeColor="text1"/>
        </w:rPr>
        <w:footnoteReference w:id="29"/>
      </w:r>
    </w:p>
    <w:p w:rsidR="002506FC" w:rsidRDefault="002506FC" w:rsidP="008843B4">
      <w:pPr>
        <w:pStyle w:val="ListParagraph"/>
        <w:spacing w:after="0" w:line="480" w:lineRule="auto"/>
        <w:jc w:val="both"/>
        <w:rPr>
          <w:rFonts w:ascii="Arial" w:hAnsi="Arial" w:cs="Arial"/>
          <w:color w:val="000000" w:themeColor="text1"/>
          <w:sz w:val="24"/>
          <w:szCs w:val="24"/>
        </w:rPr>
      </w:pPr>
    </w:p>
    <w:p w:rsidR="002506FC" w:rsidRDefault="002506FC"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Lord Phillips further found that where a responsible journalist satisfie</w:t>
      </w:r>
      <w:r w:rsidR="00FD72E0">
        <w:rPr>
          <w:rFonts w:ascii="Arial" w:hAnsi="Arial" w:cs="Arial"/>
          <w:color w:val="000000" w:themeColor="text1"/>
          <w:sz w:val="24"/>
          <w:szCs w:val="24"/>
        </w:rPr>
        <w:t>d</w:t>
      </w:r>
      <w:r>
        <w:rPr>
          <w:rFonts w:ascii="Arial" w:hAnsi="Arial" w:cs="Arial"/>
          <w:color w:val="000000" w:themeColor="text1"/>
          <w:sz w:val="24"/>
          <w:szCs w:val="24"/>
        </w:rPr>
        <w:t xml:space="preserve"> himself that grounds for misconduct </w:t>
      </w:r>
      <w:r w:rsidR="00475CBE">
        <w:rPr>
          <w:rFonts w:ascii="Arial" w:hAnsi="Arial" w:cs="Arial"/>
          <w:color w:val="000000" w:themeColor="text1"/>
          <w:sz w:val="24"/>
          <w:szCs w:val="24"/>
        </w:rPr>
        <w:t xml:space="preserve">(on the part of the </w:t>
      </w:r>
      <w:r w:rsidR="00EE1815">
        <w:rPr>
          <w:rFonts w:ascii="Arial" w:hAnsi="Arial" w:cs="Arial"/>
          <w:color w:val="000000" w:themeColor="text1"/>
          <w:sz w:val="24"/>
          <w:szCs w:val="24"/>
        </w:rPr>
        <w:t xml:space="preserve">police </w:t>
      </w:r>
      <w:r w:rsidR="00475CBE">
        <w:rPr>
          <w:rFonts w:ascii="Arial" w:hAnsi="Arial" w:cs="Arial"/>
          <w:color w:val="000000" w:themeColor="text1"/>
          <w:sz w:val="24"/>
          <w:szCs w:val="24"/>
        </w:rPr>
        <w:t xml:space="preserve">claimant) </w:t>
      </w:r>
      <w:r w:rsidR="00B331B6">
        <w:rPr>
          <w:rFonts w:ascii="Arial" w:hAnsi="Arial" w:cs="Arial"/>
          <w:color w:val="000000" w:themeColor="text1"/>
          <w:sz w:val="24"/>
          <w:szCs w:val="24"/>
        </w:rPr>
        <w:t xml:space="preserve">exist ‘based </w:t>
      </w:r>
      <w:r>
        <w:rPr>
          <w:rFonts w:ascii="Arial" w:hAnsi="Arial" w:cs="Arial"/>
          <w:color w:val="000000" w:themeColor="text1"/>
          <w:sz w:val="24"/>
          <w:szCs w:val="24"/>
        </w:rPr>
        <w:t>on information from reliable sources, or inferred from the fact of a police investigation in circumstances where suc</w:t>
      </w:r>
      <w:r w:rsidR="009B763E">
        <w:rPr>
          <w:rFonts w:ascii="Arial" w:hAnsi="Arial" w:cs="Arial"/>
          <w:color w:val="000000" w:themeColor="text1"/>
          <w:sz w:val="24"/>
          <w:szCs w:val="24"/>
        </w:rPr>
        <w:t xml:space="preserve">h </w:t>
      </w:r>
      <w:r w:rsidR="00B331B6">
        <w:rPr>
          <w:rFonts w:ascii="Arial" w:hAnsi="Arial" w:cs="Arial"/>
          <w:color w:val="000000" w:themeColor="text1"/>
          <w:sz w:val="24"/>
          <w:szCs w:val="24"/>
        </w:rPr>
        <w:t>inference is</w:t>
      </w:r>
      <w:r w:rsidR="009B763E">
        <w:rPr>
          <w:rFonts w:ascii="Arial" w:hAnsi="Arial" w:cs="Arial"/>
          <w:color w:val="000000" w:themeColor="text1"/>
          <w:sz w:val="24"/>
          <w:szCs w:val="24"/>
        </w:rPr>
        <w:t xml:space="preserve"> reasonable’,</w:t>
      </w:r>
      <w:r>
        <w:rPr>
          <w:rStyle w:val="FootnoteReference"/>
          <w:rFonts w:ascii="Arial" w:hAnsi="Arial" w:cs="Arial"/>
          <w:color w:val="000000" w:themeColor="text1"/>
          <w:sz w:val="24"/>
          <w:szCs w:val="24"/>
        </w:rPr>
        <w:footnoteReference w:id="30"/>
      </w:r>
      <w:r w:rsidR="009B763E">
        <w:rPr>
          <w:rFonts w:ascii="Arial" w:hAnsi="Arial" w:cs="Arial"/>
          <w:color w:val="000000" w:themeColor="text1"/>
          <w:sz w:val="24"/>
          <w:szCs w:val="24"/>
        </w:rPr>
        <w:t xml:space="preserve"> the defence would be met.</w:t>
      </w:r>
    </w:p>
    <w:p w:rsidR="002506FC" w:rsidRDefault="002506FC" w:rsidP="002506FC">
      <w:pPr>
        <w:pStyle w:val="NoSpacing"/>
        <w:spacing w:line="480" w:lineRule="auto"/>
        <w:jc w:val="both"/>
        <w:rPr>
          <w:rFonts w:ascii="Arial" w:hAnsi="Arial" w:cs="Arial"/>
          <w:color w:val="000000" w:themeColor="text1"/>
          <w:sz w:val="24"/>
          <w:szCs w:val="24"/>
        </w:rPr>
      </w:pPr>
    </w:p>
    <w:p w:rsidR="002506FC" w:rsidRDefault="00475CBE"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w:t>
      </w:r>
      <w:r w:rsidR="002506FC">
        <w:rPr>
          <w:rFonts w:ascii="Arial" w:hAnsi="Arial" w:cs="Arial"/>
          <w:color w:val="000000" w:themeColor="text1"/>
          <w:sz w:val="24"/>
          <w:szCs w:val="24"/>
        </w:rPr>
        <w:t>he court</w:t>
      </w:r>
      <w:r w:rsidR="009B763E">
        <w:rPr>
          <w:rFonts w:ascii="Arial" w:hAnsi="Arial" w:cs="Arial"/>
          <w:color w:val="000000" w:themeColor="text1"/>
          <w:sz w:val="24"/>
          <w:szCs w:val="24"/>
        </w:rPr>
        <w:t xml:space="preserve"> in </w:t>
      </w:r>
      <w:r w:rsidR="009B763E" w:rsidRPr="009B763E">
        <w:rPr>
          <w:rFonts w:ascii="Arial" w:hAnsi="Arial" w:cs="Arial"/>
          <w:i/>
          <w:color w:val="000000" w:themeColor="text1"/>
          <w:sz w:val="24"/>
          <w:szCs w:val="24"/>
        </w:rPr>
        <w:t>Flood</w:t>
      </w:r>
      <w:r w:rsidR="002506FC">
        <w:rPr>
          <w:rFonts w:ascii="Arial" w:hAnsi="Arial" w:cs="Arial"/>
          <w:color w:val="000000" w:themeColor="text1"/>
          <w:sz w:val="24"/>
          <w:szCs w:val="24"/>
        </w:rPr>
        <w:t xml:space="preserve"> found </w:t>
      </w:r>
      <w:r>
        <w:rPr>
          <w:rFonts w:ascii="Arial" w:hAnsi="Arial" w:cs="Arial"/>
          <w:color w:val="000000" w:themeColor="text1"/>
          <w:sz w:val="24"/>
          <w:szCs w:val="24"/>
        </w:rPr>
        <w:t xml:space="preserve">on the facts </w:t>
      </w:r>
      <w:r w:rsidR="002506FC">
        <w:rPr>
          <w:rFonts w:ascii="Arial" w:hAnsi="Arial" w:cs="Arial"/>
          <w:color w:val="000000" w:themeColor="text1"/>
          <w:sz w:val="24"/>
          <w:szCs w:val="24"/>
        </w:rPr>
        <w:t>that</w:t>
      </w:r>
      <w:r w:rsidR="00EE1815">
        <w:rPr>
          <w:rFonts w:ascii="Arial" w:hAnsi="Arial" w:cs="Arial"/>
          <w:color w:val="000000" w:themeColor="text1"/>
          <w:sz w:val="24"/>
          <w:szCs w:val="24"/>
        </w:rPr>
        <w:t>,</w:t>
      </w:r>
      <w:r w:rsidR="002506FC">
        <w:rPr>
          <w:rFonts w:ascii="Arial" w:hAnsi="Arial" w:cs="Arial"/>
          <w:color w:val="000000" w:themeColor="text1"/>
          <w:sz w:val="24"/>
          <w:szCs w:val="24"/>
        </w:rPr>
        <w:t xml:space="preserve"> even though the c</w:t>
      </w:r>
      <w:r w:rsidR="00EE1815">
        <w:rPr>
          <w:rFonts w:ascii="Arial" w:hAnsi="Arial" w:cs="Arial"/>
          <w:color w:val="000000" w:themeColor="text1"/>
          <w:sz w:val="24"/>
          <w:szCs w:val="24"/>
        </w:rPr>
        <w:t>laimant had not been approached</w:t>
      </w:r>
      <w:r w:rsidR="002506FC">
        <w:rPr>
          <w:rFonts w:ascii="Arial" w:hAnsi="Arial" w:cs="Arial"/>
          <w:color w:val="000000" w:themeColor="text1"/>
          <w:sz w:val="24"/>
          <w:szCs w:val="24"/>
        </w:rPr>
        <w:t xml:space="preserve"> </w:t>
      </w:r>
      <w:r>
        <w:rPr>
          <w:rFonts w:ascii="Arial" w:hAnsi="Arial" w:cs="Arial"/>
          <w:color w:val="000000" w:themeColor="text1"/>
          <w:sz w:val="24"/>
          <w:szCs w:val="24"/>
        </w:rPr>
        <w:t>for comment</w:t>
      </w:r>
      <w:r w:rsidR="00EE1815">
        <w:rPr>
          <w:rFonts w:ascii="Arial" w:hAnsi="Arial" w:cs="Arial"/>
          <w:color w:val="000000" w:themeColor="text1"/>
          <w:sz w:val="24"/>
          <w:szCs w:val="24"/>
        </w:rPr>
        <w:t>,</w:t>
      </w:r>
      <w:r>
        <w:rPr>
          <w:rFonts w:ascii="Arial" w:hAnsi="Arial" w:cs="Arial"/>
          <w:color w:val="000000" w:themeColor="text1"/>
          <w:sz w:val="24"/>
          <w:szCs w:val="24"/>
        </w:rPr>
        <w:t xml:space="preserve"> </w:t>
      </w:r>
      <w:r w:rsidR="002506FC">
        <w:rPr>
          <w:rFonts w:ascii="Arial" w:hAnsi="Arial" w:cs="Arial"/>
          <w:color w:val="000000" w:themeColor="text1"/>
          <w:sz w:val="24"/>
          <w:szCs w:val="24"/>
        </w:rPr>
        <w:t xml:space="preserve">the actions on the part of the journalist </w:t>
      </w:r>
      <w:r w:rsidR="009B763E">
        <w:rPr>
          <w:rFonts w:ascii="Arial" w:hAnsi="Arial" w:cs="Arial"/>
          <w:color w:val="000000" w:themeColor="text1"/>
          <w:sz w:val="24"/>
          <w:szCs w:val="24"/>
        </w:rPr>
        <w:t>in relying</w:t>
      </w:r>
      <w:r w:rsidR="002506FC">
        <w:rPr>
          <w:rFonts w:ascii="Arial" w:hAnsi="Arial" w:cs="Arial"/>
          <w:color w:val="000000" w:themeColor="text1"/>
          <w:sz w:val="24"/>
          <w:szCs w:val="24"/>
        </w:rPr>
        <w:t xml:space="preserve"> upon implications which could reasonably be drawn from police conduct and other circumstances satisfied the requirements of responsible journalism.</w:t>
      </w:r>
      <w:r w:rsidR="002506FC">
        <w:rPr>
          <w:rStyle w:val="FootnoteReference"/>
          <w:rFonts w:ascii="Arial" w:hAnsi="Arial" w:cs="Arial"/>
          <w:color w:val="000000" w:themeColor="text1"/>
          <w:sz w:val="24"/>
          <w:szCs w:val="24"/>
        </w:rPr>
        <w:footnoteReference w:id="31"/>
      </w:r>
    </w:p>
    <w:p w:rsidR="002506FC" w:rsidRDefault="002506FC" w:rsidP="00B949E4">
      <w:pPr>
        <w:pStyle w:val="ListParagraph"/>
        <w:spacing w:after="0" w:line="480" w:lineRule="auto"/>
        <w:rPr>
          <w:rFonts w:ascii="Arial" w:hAnsi="Arial" w:cs="Arial"/>
          <w:color w:val="000000" w:themeColor="text1"/>
          <w:sz w:val="24"/>
          <w:szCs w:val="24"/>
        </w:rPr>
      </w:pPr>
    </w:p>
    <w:p w:rsidR="002506FC" w:rsidRDefault="002506FC"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Lord Phillips referred to the defence of </w:t>
      </w:r>
      <w:r w:rsidRPr="00B331B6">
        <w:rPr>
          <w:rFonts w:ascii="Arial" w:hAnsi="Arial" w:cs="Arial"/>
          <w:i/>
          <w:color w:val="000000" w:themeColor="text1"/>
          <w:sz w:val="24"/>
          <w:szCs w:val="24"/>
        </w:rPr>
        <w:t>reportage</w:t>
      </w:r>
      <w:r>
        <w:rPr>
          <w:rFonts w:ascii="Arial" w:hAnsi="Arial" w:cs="Arial"/>
          <w:color w:val="000000" w:themeColor="text1"/>
          <w:sz w:val="24"/>
          <w:szCs w:val="24"/>
        </w:rPr>
        <w:t xml:space="preserve">, </w:t>
      </w:r>
      <w:r w:rsidR="009B763E">
        <w:rPr>
          <w:rFonts w:ascii="Arial" w:hAnsi="Arial" w:cs="Arial"/>
          <w:color w:val="000000" w:themeColor="text1"/>
          <w:sz w:val="24"/>
          <w:szCs w:val="24"/>
        </w:rPr>
        <w:t>which ha</w:t>
      </w:r>
      <w:r w:rsidR="00FD72E0">
        <w:rPr>
          <w:rFonts w:ascii="Arial" w:hAnsi="Arial" w:cs="Arial"/>
          <w:color w:val="000000" w:themeColor="text1"/>
          <w:sz w:val="24"/>
          <w:szCs w:val="24"/>
        </w:rPr>
        <w:t>s</w:t>
      </w:r>
      <w:r w:rsidR="009B763E">
        <w:rPr>
          <w:rFonts w:ascii="Arial" w:hAnsi="Arial" w:cs="Arial"/>
          <w:color w:val="000000" w:themeColor="text1"/>
          <w:sz w:val="24"/>
          <w:szCs w:val="24"/>
        </w:rPr>
        <w:t xml:space="preserve"> been </w:t>
      </w:r>
      <w:r>
        <w:rPr>
          <w:rFonts w:ascii="Arial" w:hAnsi="Arial" w:cs="Arial"/>
          <w:color w:val="000000" w:themeColor="text1"/>
          <w:sz w:val="24"/>
          <w:szCs w:val="24"/>
        </w:rPr>
        <w:t>raised by Ms Bassingthwaighte</w:t>
      </w:r>
      <w:r w:rsidR="009B763E">
        <w:rPr>
          <w:rFonts w:ascii="Arial" w:hAnsi="Arial" w:cs="Arial"/>
          <w:color w:val="000000" w:themeColor="text1"/>
          <w:sz w:val="24"/>
          <w:szCs w:val="24"/>
        </w:rPr>
        <w:t xml:space="preserve"> </w:t>
      </w:r>
      <w:r w:rsidR="00FD72E0">
        <w:rPr>
          <w:rFonts w:ascii="Arial" w:hAnsi="Arial" w:cs="Arial"/>
          <w:color w:val="000000" w:themeColor="text1"/>
          <w:sz w:val="24"/>
          <w:szCs w:val="24"/>
        </w:rPr>
        <w:t xml:space="preserve">in her argument </w:t>
      </w:r>
      <w:r w:rsidR="009B763E">
        <w:rPr>
          <w:rFonts w:ascii="Arial" w:hAnsi="Arial" w:cs="Arial"/>
          <w:color w:val="000000" w:themeColor="text1"/>
          <w:sz w:val="24"/>
          <w:szCs w:val="24"/>
        </w:rPr>
        <w:t>before us</w:t>
      </w:r>
      <w:r>
        <w:rPr>
          <w:rFonts w:ascii="Arial" w:hAnsi="Arial" w:cs="Arial"/>
          <w:color w:val="000000" w:themeColor="text1"/>
          <w:sz w:val="24"/>
          <w:szCs w:val="24"/>
        </w:rPr>
        <w:t xml:space="preserve">. Lord Phillips explained that it is a ‘special, relatively rare form of the </w:t>
      </w:r>
      <w:r w:rsidRPr="0003023A">
        <w:rPr>
          <w:rFonts w:ascii="Arial" w:hAnsi="Arial" w:cs="Arial"/>
          <w:i/>
          <w:color w:val="000000" w:themeColor="text1"/>
          <w:sz w:val="24"/>
          <w:szCs w:val="24"/>
        </w:rPr>
        <w:t>Reynolds</w:t>
      </w:r>
      <w:r>
        <w:rPr>
          <w:rFonts w:ascii="Arial" w:hAnsi="Arial" w:cs="Arial"/>
          <w:color w:val="000000" w:themeColor="text1"/>
          <w:sz w:val="24"/>
          <w:szCs w:val="24"/>
        </w:rPr>
        <w:t xml:space="preserve"> privilege’.</w:t>
      </w:r>
      <w:r>
        <w:rPr>
          <w:rStyle w:val="FootnoteReference"/>
          <w:rFonts w:ascii="Arial" w:hAnsi="Arial" w:cs="Arial"/>
          <w:color w:val="000000" w:themeColor="text1"/>
          <w:sz w:val="24"/>
          <w:szCs w:val="24"/>
        </w:rPr>
        <w:footnoteReference w:id="32"/>
      </w:r>
      <w:r>
        <w:rPr>
          <w:rFonts w:ascii="Arial" w:hAnsi="Arial" w:cs="Arial"/>
          <w:color w:val="000000" w:themeColor="text1"/>
          <w:sz w:val="24"/>
          <w:szCs w:val="24"/>
        </w:rPr>
        <w:t xml:space="preserve">  It would arise where it is not the content of an allegation which is </w:t>
      </w:r>
      <w:r w:rsidR="009B763E">
        <w:rPr>
          <w:rFonts w:ascii="Arial" w:hAnsi="Arial" w:cs="Arial"/>
          <w:color w:val="000000" w:themeColor="text1"/>
          <w:sz w:val="24"/>
          <w:szCs w:val="24"/>
        </w:rPr>
        <w:t xml:space="preserve">in </w:t>
      </w:r>
      <w:r>
        <w:rPr>
          <w:rFonts w:ascii="Arial" w:hAnsi="Arial" w:cs="Arial"/>
          <w:color w:val="000000" w:themeColor="text1"/>
          <w:sz w:val="24"/>
          <w:szCs w:val="24"/>
        </w:rPr>
        <w:t>the public interest, but the fact that the allegation is made. It would protect a publisher making the allegation provided it is not adopted</w:t>
      </w:r>
      <w:r w:rsidR="009B763E">
        <w:rPr>
          <w:rFonts w:ascii="Arial" w:hAnsi="Arial" w:cs="Arial"/>
          <w:color w:val="000000" w:themeColor="text1"/>
          <w:sz w:val="24"/>
          <w:szCs w:val="24"/>
        </w:rPr>
        <w:t xml:space="preserve"> by the author or publication</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33"/>
      </w:r>
      <w:r>
        <w:rPr>
          <w:rFonts w:ascii="Arial" w:hAnsi="Arial" w:cs="Arial"/>
          <w:color w:val="000000" w:themeColor="text1"/>
          <w:sz w:val="24"/>
          <w:szCs w:val="24"/>
        </w:rPr>
        <w:t xml:space="preserve"> It comprises the accurate reporting of allegations as part of the coverage of political debate by third parties where the repetition rule would not apply. Under that rule, repeating a defamatory statement </w:t>
      </w:r>
      <w:r w:rsidR="009B763E">
        <w:rPr>
          <w:rFonts w:ascii="Arial" w:hAnsi="Arial" w:cs="Arial"/>
          <w:color w:val="000000" w:themeColor="text1"/>
          <w:sz w:val="24"/>
          <w:szCs w:val="24"/>
        </w:rPr>
        <w:t xml:space="preserve">would otherwise </w:t>
      </w:r>
      <w:r w:rsidR="00B40C53">
        <w:rPr>
          <w:rFonts w:ascii="Arial" w:hAnsi="Arial" w:cs="Arial"/>
          <w:color w:val="000000" w:themeColor="text1"/>
          <w:sz w:val="24"/>
          <w:szCs w:val="24"/>
        </w:rPr>
        <w:t xml:space="preserve">and ordinarily </w:t>
      </w:r>
      <w:r w:rsidR="009B763E">
        <w:rPr>
          <w:rFonts w:ascii="Arial" w:hAnsi="Arial" w:cs="Arial"/>
          <w:color w:val="000000" w:themeColor="text1"/>
          <w:sz w:val="24"/>
          <w:szCs w:val="24"/>
        </w:rPr>
        <w:t>have</w:t>
      </w:r>
      <w:r>
        <w:rPr>
          <w:rFonts w:ascii="Arial" w:hAnsi="Arial" w:cs="Arial"/>
          <w:color w:val="000000" w:themeColor="text1"/>
          <w:sz w:val="24"/>
          <w:szCs w:val="24"/>
        </w:rPr>
        <w:t xml:space="preserve"> the same legal consequences as originating it.</w:t>
      </w:r>
      <w:r>
        <w:rPr>
          <w:rStyle w:val="FootnoteReference"/>
          <w:rFonts w:ascii="Arial" w:hAnsi="Arial" w:cs="Arial"/>
          <w:color w:val="000000" w:themeColor="text1"/>
          <w:sz w:val="24"/>
          <w:szCs w:val="24"/>
        </w:rPr>
        <w:footnoteReference w:id="34"/>
      </w:r>
      <w:r>
        <w:rPr>
          <w:rFonts w:ascii="Arial" w:hAnsi="Arial" w:cs="Arial"/>
          <w:color w:val="000000" w:themeColor="text1"/>
          <w:sz w:val="24"/>
          <w:szCs w:val="24"/>
        </w:rPr>
        <w:t xml:space="preserve"> </w:t>
      </w:r>
      <w:r w:rsidRPr="00B331B6">
        <w:rPr>
          <w:rFonts w:ascii="Arial" w:hAnsi="Arial" w:cs="Arial"/>
          <w:i/>
          <w:color w:val="000000" w:themeColor="text1"/>
          <w:sz w:val="24"/>
          <w:szCs w:val="24"/>
        </w:rPr>
        <w:t>Reportage</w:t>
      </w:r>
      <w:r>
        <w:rPr>
          <w:rFonts w:ascii="Arial" w:hAnsi="Arial" w:cs="Arial"/>
          <w:color w:val="000000" w:themeColor="text1"/>
          <w:sz w:val="24"/>
          <w:szCs w:val="24"/>
        </w:rPr>
        <w:t xml:space="preserve"> is an exception to this rule in the confined circumstances where fairly reported statements </w:t>
      </w:r>
      <w:r w:rsidR="00B331B6">
        <w:rPr>
          <w:rFonts w:ascii="Arial" w:hAnsi="Arial" w:cs="Arial"/>
          <w:color w:val="000000" w:themeColor="text1"/>
          <w:sz w:val="24"/>
          <w:szCs w:val="24"/>
        </w:rPr>
        <w:t>‘</w:t>
      </w:r>
      <w:r w:rsidR="00F55AB1">
        <w:rPr>
          <w:rFonts w:ascii="Arial" w:hAnsi="Arial" w:cs="Arial"/>
          <w:color w:val="000000" w:themeColor="text1"/>
          <w:sz w:val="24"/>
          <w:szCs w:val="24"/>
        </w:rPr>
        <w:t>whose public interest lies in the fact that they were made matter than their truth or fals</w:t>
      </w:r>
      <w:r w:rsidR="00B40C53">
        <w:rPr>
          <w:rFonts w:ascii="Arial" w:hAnsi="Arial" w:cs="Arial"/>
          <w:color w:val="000000" w:themeColor="text1"/>
          <w:sz w:val="24"/>
          <w:szCs w:val="24"/>
        </w:rPr>
        <w:t>it</w:t>
      </w:r>
      <w:r w:rsidR="00F55AB1">
        <w:rPr>
          <w:rFonts w:ascii="Arial" w:hAnsi="Arial" w:cs="Arial"/>
          <w:color w:val="000000" w:themeColor="text1"/>
          <w:sz w:val="24"/>
          <w:szCs w:val="24"/>
        </w:rPr>
        <w:t>y’.</w:t>
      </w:r>
      <w:r w:rsidR="00F55AB1">
        <w:rPr>
          <w:rStyle w:val="FootnoteReference"/>
          <w:rFonts w:ascii="Arial" w:hAnsi="Arial" w:cs="Arial"/>
          <w:color w:val="000000" w:themeColor="text1"/>
          <w:sz w:val="24"/>
          <w:szCs w:val="24"/>
        </w:rPr>
        <w:footnoteReference w:id="35"/>
      </w:r>
      <w:r w:rsidR="00F55AB1">
        <w:rPr>
          <w:rFonts w:ascii="Arial" w:hAnsi="Arial" w:cs="Arial"/>
          <w:color w:val="000000" w:themeColor="text1"/>
          <w:sz w:val="24"/>
          <w:szCs w:val="24"/>
        </w:rPr>
        <w:t xml:space="preserve"> McLachlin, CJ in </w:t>
      </w:r>
      <w:r w:rsidR="00F55AB1" w:rsidRPr="00F55AB1">
        <w:rPr>
          <w:rFonts w:ascii="Arial" w:hAnsi="Arial" w:cs="Arial"/>
          <w:i/>
          <w:color w:val="000000" w:themeColor="text1"/>
          <w:sz w:val="24"/>
          <w:szCs w:val="24"/>
        </w:rPr>
        <w:t>Grant</w:t>
      </w:r>
      <w:r w:rsidR="00F55AB1">
        <w:rPr>
          <w:rFonts w:ascii="Arial" w:hAnsi="Arial" w:cs="Arial"/>
          <w:color w:val="000000" w:themeColor="text1"/>
          <w:sz w:val="24"/>
          <w:szCs w:val="24"/>
        </w:rPr>
        <w:t xml:space="preserve"> set out the four requisites for satisfying a defence based on </w:t>
      </w:r>
      <w:r w:rsidR="00F55AB1" w:rsidRPr="00B40C53">
        <w:rPr>
          <w:rFonts w:ascii="Arial" w:hAnsi="Arial" w:cs="Arial"/>
          <w:i/>
          <w:color w:val="000000" w:themeColor="text1"/>
          <w:sz w:val="24"/>
          <w:szCs w:val="24"/>
        </w:rPr>
        <w:t>reportage</w:t>
      </w:r>
      <w:r w:rsidR="00B40C53">
        <w:rPr>
          <w:rFonts w:ascii="Arial" w:hAnsi="Arial" w:cs="Arial"/>
          <w:color w:val="000000" w:themeColor="text1"/>
          <w:sz w:val="24"/>
          <w:szCs w:val="24"/>
        </w:rPr>
        <w:t xml:space="preserve"> as a form of reasonable or responsible publication</w:t>
      </w:r>
      <w:r w:rsidR="00F55AB1">
        <w:rPr>
          <w:rFonts w:ascii="Arial" w:hAnsi="Arial" w:cs="Arial"/>
          <w:color w:val="000000" w:themeColor="text1"/>
          <w:sz w:val="24"/>
          <w:szCs w:val="24"/>
        </w:rPr>
        <w:t>, namely:</w:t>
      </w:r>
    </w:p>
    <w:p w:rsidR="00F55AB1" w:rsidRDefault="00F55AB1" w:rsidP="00B331B6">
      <w:pPr>
        <w:pStyle w:val="ListParagraph"/>
        <w:spacing w:after="0" w:line="480" w:lineRule="auto"/>
        <w:rPr>
          <w:rFonts w:ascii="Arial" w:hAnsi="Arial" w:cs="Arial"/>
          <w:color w:val="000000" w:themeColor="text1"/>
          <w:sz w:val="24"/>
          <w:szCs w:val="24"/>
        </w:rPr>
      </w:pPr>
    </w:p>
    <w:p w:rsidR="00F55AB1" w:rsidRPr="00F55AB1" w:rsidRDefault="00F55AB1" w:rsidP="005E01B0">
      <w:pPr>
        <w:pStyle w:val="NoSpacing"/>
        <w:spacing w:line="360" w:lineRule="auto"/>
        <w:ind w:left="1440" w:hanging="720"/>
        <w:jc w:val="both"/>
        <w:rPr>
          <w:rFonts w:ascii="Arial" w:hAnsi="Arial" w:cs="Arial"/>
          <w:color w:val="000000" w:themeColor="text1"/>
        </w:rPr>
      </w:pPr>
      <w:r w:rsidRPr="00F55AB1">
        <w:rPr>
          <w:rFonts w:ascii="Arial" w:hAnsi="Arial" w:cs="Arial"/>
          <w:color w:val="000000" w:themeColor="text1"/>
        </w:rPr>
        <w:t>‘(1)</w:t>
      </w:r>
      <w:r w:rsidRPr="00F55AB1">
        <w:rPr>
          <w:rFonts w:ascii="Arial" w:hAnsi="Arial" w:cs="Arial"/>
          <w:color w:val="000000" w:themeColor="text1"/>
        </w:rPr>
        <w:tab/>
        <w:t>the report attributes the statement to a person, preferably identified thereby avoiding total unaccountability;</w:t>
      </w:r>
    </w:p>
    <w:p w:rsidR="00F55AB1" w:rsidRPr="00F55AB1" w:rsidRDefault="00F55AB1" w:rsidP="00F55AB1">
      <w:pPr>
        <w:pStyle w:val="NoSpacing"/>
        <w:spacing w:line="360" w:lineRule="auto"/>
        <w:ind w:left="720"/>
        <w:jc w:val="both"/>
        <w:rPr>
          <w:rFonts w:ascii="Arial" w:hAnsi="Arial" w:cs="Arial"/>
          <w:color w:val="000000" w:themeColor="text1"/>
        </w:rPr>
      </w:pPr>
    </w:p>
    <w:p w:rsidR="00F55AB1" w:rsidRPr="00F55AB1" w:rsidRDefault="00F55AB1" w:rsidP="00F55AB1">
      <w:pPr>
        <w:pStyle w:val="NoSpacing"/>
        <w:spacing w:line="360" w:lineRule="auto"/>
        <w:ind w:left="720"/>
        <w:jc w:val="both"/>
        <w:rPr>
          <w:rFonts w:ascii="Arial" w:hAnsi="Arial" w:cs="Arial"/>
          <w:color w:val="000000" w:themeColor="text1"/>
        </w:rPr>
      </w:pPr>
      <w:r w:rsidRPr="00F55AB1">
        <w:rPr>
          <w:rFonts w:ascii="Arial" w:hAnsi="Arial" w:cs="Arial"/>
          <w:color w:val="000000" w:themeColor="text1"/>
        </w:rPr>
        <w:t>(2)</w:t>
      </w:r>
      <w:r w:rsidRPr="00F55AB1">
        <w:rPr>
          <w:rFonts w:ascii="Arial" w:hAnsi="Arial" w:cs="Arial"/>
          <w:color w:val="000000" w:themeColor="text1"/>
        </w:rPr>
        <w:tab/>
        <w:t>the report indicates, expressly or implicitly, that its truth has not been verified;</w:t>
      </w:r>
    </w:p>
    <w:p w:rsidR="00F55AB1" w:rsidRPr="00F55AB1" w:rsidRDefault="00F55AB1" w:rsidP="00F55AB1">
      <w:pPr>
        <w:pStyle w:val="NoSpacing"/>
        <w:spacing w:line="360" w:lineRule="auto"/>
        <w:ind w:left="720"/>
        <w:jc w:val="both"/>
        <w:rPr>
          <w:rFonts w:ascii="Arial" w:hAnsi="Arial" w:cs="Arial"/>
          <w:color w:val="000000" w:themeColor="text1"/>
        </w:rPr>
      </w:pPr>
    </w:p>
    <w:p w:rsidR="00F55AB1" w:rsidRPr="00F55AB1" w:rsidRDefault="00F55AB1" w:rsidP="00F55AB1">
      <w:pPr>
        <w:pStyle w:val="NoSpacing"/>
        <w:spacing w:line="360" w:lineRule="auto"/>
        <w:ind w:left="720"/>
        <w:jc w:val="both"/>
        <w:rPr>
          <w:rFonts w:ascii="Arial" w:hAnsi="Arial" w:cs="Arial"/>
          <w:color w:val="000000" w:themeColor="text1"/>
        </w:rPr>
      </w:pPr>
      <w:r w:rsidRPr="00F55AB1">
        <w:rPr>
          <w:rFonts w:ascii="Arial" w:hAnsi="Arial" w:cs="Arial"/>
          <w:color w:val="000000" w:themeColor="text1"/>
        </w:rPr>
        <w:t>(3)</w:t>
      </w:r>
      <w:r w:rsidRPr="00F55AB1">
        <w:rPr>
          <w:rFonts w:ascii="Arial" w:hAnsi="Arial" w:cs="Arial"/>
          <w:color w:val="000000" w:themeColor="text1"/>
        </w:rPr>
        <w:tab/>
        <w:t>the report sets out both sides of the dispute fairly; and</w:t>
      </w:r>
    </w:p>
    <w:p w:rsidR="00F55AB1" w:rsidRPr="00F55AB1" w:rsidRDefault="00F55AB1" w:rsidP="00F55AB1">
      <w:pPr>
        <w:pStyle w:val="NoSpacing"/>
        <w:spacing w:line="360" w:lineRule="auto"/>
        <w:ind w:left="720"/>
        <w:jc w:val="both"/>
        <w:rPr>
          <w:rFonts w:ascii="Arial" w:hAnsi="Arial" w:cs="Arial"/>
          <w:color w:val="000000" w:themeColor="text1"/>
        </w:rPr>
      </w:pPr>
    </w:p>
    <w:p w:rsidR="00F55AB1" w:rsidRPr="00F55AB1" w:rsidRDefault="00F55AB1" w:rsidP="00F55AB1">
      <w:pPr>
        <w:pStyle w:val="NoSpacing"/>
        <w:spacing w:line="360" w:lineRule="auto"/>
        <w:ind w:left="720"/>
        <w:jc w:val="both"/>
        <w:rPr>
          <w:rFonts w:ascii="Arial" w:hAnsi="Arial" w:cs="Arial"/>
          <w:color w:val="000000" w:themeColor="text1"/>
        </w:rPr>
      </w:pPr>
      <w:r w:rsidRPr="00F55AB1">
        <w:rPr>
          <w:rFonts w:ascii="Arial" w:hAnsi="Arial" w:cs="Arial"/>
          <w:color w:val="000000" w:themeColor="text1"/>
        </w:rPr>
        <w:t>(4)</w:t>
      </w:r>
      <w:r w:rsidRPr="00F55AB1">
        <w:rPr>
          <w:rFonts w:ascii="Arial" w:hAnsi="Arial" w:cs="Arial"/>
          <w:color w:val="000000" w:themeColor="text1"/>
        </w:rPr>
        <w:tab/>
        <w:t>the report provides the context in which the statements were made.’</w:t>
      </w:r>
      <w:r>
        <w:rPr>
          <w:rStyle w:val="FootnoteReference"/>
          <w:rFonts w:ascii="Arial" w:hAnsi="Arial" w:cs="Arial"/>
          <w:color w:val="000000" w:themeColor="text1"/>
        </w:rPr>
        <w:footnoteReference w:id="36"/>
      </w:r>
    </w:p>
    <w:p w:rsidR="00F55AB1" w:rsidRDefault="00F55AB1" w:rsidP="00B331B6">
      <w:pPr>
        <w:pStyle w:val="ListParagraph"/>
        <w:spacing w:after="0" w:line="480" w:lineRule="auto"/>
        <w:rPr>
          <w:rFonts w:ascii="Arial" w:hAnsi="Arial" w:cs="Arial"/>
          <w:color w:val="000000" w:themeColor="text1"/>
          <w:sz w:val="24"/>
          <w:szCs w:val="24"/>
        </w:rPr>
      </w:pPr>
    </w:p>
    <w:p w:rsidR="00F55AB1" w:rsidRDefault="00F55AB1"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Although this case </w:t>
      </w:r>
      <w:r w:rsidR="00D233CE">
        <w:rPr>
          <w:rFonts w:ascii="Arial" w:hAnsi="Arial" w:cs="Arial"/>
          <w:color w:val="000000" w:themeColor="text1"/>
          <w:sz w:val="24"/>
          <w:szCs w:val="24"/>
        </w:rPr>
        <w:t xml:space="preserve">to an extent </w:t>
      </w:r>
      <w:r>
        <w:rPr>
          <w:rFonts w:ascii="Arial" w:hAnsi="Arial" w:cs="Arial"/>
          <w:color w:val="000000" w:themeColor="text1"/>
          <w:sz w:val="24"/>
          <w:szCs w:val="24"/>
        </w:rPr>
        <w:t xml:space="preserve">approaches </w:t>
      </w:r>
      <w:r w:rsidRPr="00B40C53">
        <w:rPr>
          <w:rFonts w:ascii="Arial" w:hAnsi="Arial" w:cs="Arial"/>
          <w:i/>
          <w:color w:val="000000" w:themeColor="text1"/>
          <w:sz w:val="24"/>
          <w:szCs w:val="24"/>
        </w:rPr>
        <w:t>reportage</w:t>
      </w:r>
      <w:r>
        <w:rPr>
          <w:rFonts w:ascii="Arial" w:hAnsi="Arial" w:cs="Arial"/>
          <w:color w:val="000000" w:themeColor="text1"/>
          <w:sz w:val="24"/>
          <w:szCs w:val="24"/>
        </w:rPr>
        <w:t xml:space="preserve"> in the sense that the report clearly identifies its source and does not itself adopt the allegation</w:t>
      </w:r>
      <w:r w:rsidR="00B40C53">
        <w:rPr>
          <w:rFonts w:ascii="Arial" w:hAnsi="Arial" w:cs="Arial"/>
          <w:color w:val="000000" w:themeColor="text1"/>
          <w:sz w:val="24"/>
          <w:szCs w:val="24"/>
        </w:rPr>
        <w:t>s</w:t>
      </w:r>
      <w:r>
        <w:rPr>
          <w:rFonts w:ascii="Arial" w:hAnsi="Arial" w:cs="Arial"/>
          <w:color w:val="000000" w:themeColor="text1"/>
          <w:sz w:val="24"/>
          <w:szCs w:val="24"/>
        </w:rPr>
        <w:t xml:space="preserve"> </w:t>
      </w:r>
      <w:r w:rsidR="00B40C53">
        <w:rPr>
          <w:rFonts w:ascii="Arial" w:hAnsi="Arial" w:cs="Arial"/>
          <w:color w:val="000000" w:themeColor="text1"/>
          <w:sz w:val="24"/>
          <w:szCs w:val="24"/>
        </w:rPr>
        <w:t>(</w:t>
      </w:r>
      <w:r>
        <w:rPr>
          <w:rFonts w:ascii="Arial" w:hAnsi="Arial" w:cs="Arial"/>
          <w:color w:val="000000" w:themeColor="text1"/>
          <w:sz w:val="24"/>
          <w:szCs w:val="24"/>
        </w:rPr>
        <w:t>except with reference to the conditions under which the elephants were held by placing a photograph depicting them</w:t>
      </w:r>
      <w:r w:rsidR="00B40C53">
        <w:rPr>
          <w:rFonts w:ascii="Arial" w:hAnsi="Arial" w:cs="Arial"/>
          <w:color w:val="000000" w:themeColor="text1"/>
          <w:sz w:val="24"/>
          <w:szCs w:val="24"/>
        </w:rPr>
        <w:t>)</w:t>
      </w:r>
      <w:r>
        <w:rPr>
          <w:rFonts w:ascii="Arial" w:hAnsi="Arial" w:cs="Arial"/>
          <w:color w:val="000000" w:themeColor="text1"/>
          <w:sz w:val="24"/>
          <w:szCs w:val="24"/>
        </w:rPr>
        <w:t xml:space="preserve">, this instance is </w:t>
      </w:r>
      <w:r w:rsidR="00B40C53">
        <w:rPr>
          <w:rFonts w:ascii="Arial" w:hAnsi="Arial" w:cs="Arial"/>
          <w:color w:val="000000" w:themeColor="text1"/>
          <w:sz w:val="24"/>
          <w:szCs w:val="24"/>
        </w:rPr>
        <w:t xml:space="preserve">however </w:t>
      </w:r>
      <w:r>
        <w:rPr>
          <w:rFonts w:ascii="Arial" w:hAnsi="Arial" w:cs="Arial"/>
          <w:color w:val="000000" w:themeColor="text1"/>
          <w:sz w:val="24"/>
          <w:szCs w:val="24"/>
        </w:rPr>
        <w:t xml:space="preserve">different to </w:t>
      </w:r>
      <w:r w:rsidRPr="00B40C53">
        <w:rPr>
          <w:rFonts w:ascii="Arial" w:hAnsi="Arial" w:cs="Arial"/>
          <w:i/>
          <w:color w:val="000000" w:themeColor="text1"/>
          <w:sz w:val="24"/>
          <w:szCs w:val="24"/>
        </w:rPr>
        <w:t>reportage</w:t>
      </w:r>
      <w:r>
        <w:rPr>
          <w:rFonts w:ascii="Arial" w:hAnsi="Arial" w:cs="Arial"/>
          <w:color w:val="000000" w:themeColor="text1"/>
          <w:sz w:val="24"/>
          <w:szCs w:val="24"/>
        </w:rPr>
        <w:t>. This is because the public interest in the allegations lies in their content and not merely that they were made by the Minister and Dr Lindeque. In this instance, the public interest in learning of the allegation</w:t>
      </w:r>
      <w:r w:rsidR="00B40C53">
        <w:rPr>
          <w:rFonts w:ascii="Arial" w:hAnsi="Arial" w:cs="Arial"/>
          <w:color w:val="000000" w:themeColor="text1"/>
          <w:sz w:val="24"/>
          <w:szCs w:val="24"/>
        </w:rPr>
        <w:t>s</w:t>
      </w:r>
      <w:r>
        <w:rPr>
          <w:rFonts w:ascii="Arial" w:hAnsi="Arial" w:cs="Arial"/>
          <w:color w:val="000000" w:themeColor="text1"/>
          <w:sz w:val="24"/>
          <w:szCs w:val="24"/>
        </w:rPr>
        <w:t xml:space="preserve"> lies in the fact that </w:t>
      </w:r>
      <w:r w:rsidR="00B40C53">
        <w:rPr>
          <w:rFonts w:ascii="Arial" w:hAnsi="Arial" w:cs="Arial"/>
          <w:color w:val="000000" w:themeColor="text1"/>
          <w:sz w:val="24"/>
          <w:szCs w:val="24"/>
        </w:rPr>
        <w:t>they are</w:t>
      </w:r>
      <w:r>
        <w:rPr>
          <w:rFonts w:ascii="Arial" w:hAnsi="Arial" w:cs="Arial"/>
          <w:color w:val="000000" w:themeColor="text1"/>
          <w:sz w:val="24"/>
          <w:szCs w:val="24"/>
        </w:rPr>
        <w:t xml:space="preserve"> or could be true.</w:t>
      </w:r>
      <w:r>
        <w:rPr>
          <w:rStyle w:val="FootnoteReference"/>
          <w:rFonts w:ascii="Arial" w:hAnsi="Arial" w:cs="Arial"/>
          <w:color w:val="000000" w:themeColor="text1"/>
          <w:sz w:val="24"/>
          <w:szCs w:val="24"/>
        </w:rPr>
        <w:footnoteReference w:id="37"/>
      </w:r>
    </w:p>
    <w:p w:rsidR="00F55AB1" w:rsidRDefault="00F55AB1" w:rsidP="00F55AB1">
      <w:pPr>
        <w:pStyle w:val="ListParagraph"/>
        <w:rPr>
          <w:rFonts w:ascii="Arial" w:hAnsi="Arial" w:cs="Arial"/>
          <w:color w:val="000000" w:themeColor="text1"/>
          <w:sz w:val="24"/>
          <w:szCs w:val="24"/>
        </w:rPr>
      </w:pPr>
    </w:p>
    <w:p w:rsidR="00F55AB1" w:rsidRDefault="00F55AB1"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follows that the species of the reasonabl</w:t>
      </w:r>
      <w:r w:rsidR="00FD72E0">
        <w:rPr>
          <w:rFonts w:ascii="Arial" w:hAnsi="Arial" w:cs="Arial"/>
          <w:color w:val="000000" w:themeColor="text1"/>
          <w:sz w:val="24"/>
          <w:szCs w:val="24"/>
        </w:rPr>
        <w:t>e</w:t>
      </w:r>
      <w:r>
        <w:rPr>
          <w:rFonts w:ascii="Arial" w:hAnsi="Arial" w:cs="Arial"/>
          <w:color w:val="000000" w:themeColor="text1"/>
          <w:sz w:val="24"/>
          <w:szCs w:val="24"/>
        </w:rPr>
        <w:t xml:space="preserve"> or responsible reporting defence in the form of </w:t>
      </w:r>
      <w:r w:rsidRPr="00B331B6">
        <w:rPr>
          <w:rFonts w:ascii="Arial" w:hAnsi="Arial" w:cs="Arial"/>
          <w:i/>
          <w:color w:val="000000" w:themeColor="text1"/>
          <w:sz w:val="24"/>
          <w:szCs w:val="24"/>
        </w:rPr>
        <w:t>reportage</w:t>
      </w:r>
      <w:r>
        <w:rPr>
          <w:rFonts w:ascii="Arial" w:hAnsi="Arial" w:cs="Arial"/>
          <w:color w:val="000000" w:themeColor="text1"/>
          <w:sz w:val="24"/>
          <w:szCs w:val="24"/>
        </w:rPr>
        <w:t xml:space="preserve"> does not arise</w:t>
      </w:r>
      <w:r w:rsidR="00B40C53">
        <w:rPr>
          <w:rFonts w:ascii="Arial" w:hAnsi="Arial" w:cs="Arial"/>
          <w:color w:val="000000" w:themeColor="text1"/>
          <w:sz w:val="24"/>
          <w:szCs w:val="24"/>
        </w:rPr>
        <w:t xml:space="preserve"> in this appeal</w:t>
      </w:r>
      <w:r>
        <w:rPr>
          <w:rFonts w:ascii="Arial" w:hAnsi="Arial" w:cs="Arial"/>
          <w:color w:val="000000" w:themeColor="text1"/>
          <w:sz w:val="24"/>
          <w:szCs w:val="24"/>
        </w:rPr>
        <w:t>.</w:t>
      </w:r>
    </w:p>
    <w:p w:rsidR="00F55AB1" w:rsidRDefault="00F55AB1" w:rsidP="00B949E4">
      <w:pPr>
        <w:pStyle w:val="ListParagraph"/>
        <w:spacing w:after="0" w:line="480" w:lineRule="auto"/>
        <w:rPr>
          <w:rFonts w:ascii="Arial" w:hAnsi="Arial" w:cs="Arial"/>
          <w:color w:val="000000" w:themeColor="text1"/>
          <w:sz w:val="24"/>
          <w:szCs w:val="24"/>
        </w:rPr>
      </w:pPr>
    </w:p>
    <w:p w:rsidR="00F55AB1" w:rsidRDefault="00B40C53"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order to establish the defence of reasonable or responsible reporting, t</w:t>
      </w:r>
      <w:r w:rsidR="00F55AB1">
        <w:rPr>
          <w:rFonts w:ascii="Arial" w:hAnsi="Arial" w:cs="Arial"/>
          <w:color w:val="000000" w:themeColor="text1"/>
          <w:sz w:val="24"/>
          <w:szCs w:val="24"/>
        </w:rPr>
        <w:t>he journalist in question would need to satisfy herself that her belief in the truthfulness of the allegations is the result of a reasonable investigation and must be a reasonable belief to hold.</w:t>
      </w:r>
      <w:r w:rsidR="00F55AB1">
        <w:rPr>
          <w:rStyle w:val="FootnoteReference"/>
          <w:rFonts w:ascii="Arial" w:hAnsi="Arial" w:cs="Arial"/>
          <w:color w:val="000000" w:themeColor="text1"/>
          <w:sz w:val="24"/>
          <w:szCs w:val="24"/>
        </w:rPr>
        <w:footnoteReference w:id="38"/>
      </w:r>
      <w:r w:rsidR="00A84764">
        <w:rPr>
          <w:rFonts w:ascii="Arial" w:hAnsi="Arial" w:cs="Arial"/>
          <w:color w:val="000000" w:themeColor="text1"/>
          <w:sz w:val="24"/>
          <w:szCs w:val="24"/>
        </w:rPr>
        <w:t xml:space="preserve"> A similar approach has been </w:t>
      </w:r>
      <w:r w:rsidR="00E05794">
        <w:rPr>
          <w:rFonts w:ascii="Arial" w:hAnsi="Arial" w:cs="Arial"/>
          <w:color w:val="000000" w:themeColor="text1"/>
          <w:sz w:val="24"/>
          <w:szCs w:val="24"/>
        </w:rPr>
        <w:t>adopted</w:t>
      </w:r>
      <w:r w:rsidR="00A84764">
        <w:rPr>
          <w:rFonts w:ascii="Arial" w:hAnsi="Arial" w:cs="Arial"/>
          <w:color w:val="000000" w:themeColor="text1"/>
          <w:sz w:val="24"/>
          <w:szCs w:val="24"/>
        </w:rPr>
        <w:t xml:space="preserve"> by the Canadian Supreme Court in </w:t>
      </w:r>
      <w:r w:rsidR="00A84764">
        <w:rPr>
          <w:rFonts w:ascii="Arial" w:hAnsi="Arial" w:cs="Arial"/>
          <w:i/>
          <w:color w:val="000000" w:themeColor="text1"/>
          <w:sz w:val="24"/>
          <w:szCs w:val="24"/>
        </w:rPr>
        <w:t>Grant</w:t>
      </w:r>
      <w:r w:rsidR="00A84764">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39"/>
      </w:r>
      <w:r w:rsidR="00D233CE">
        <w:rPr>
          <w:rFonts w:ascii="Arial" w:hAnsi="Arial" w:cs="Arial"/>
          <w:color w:val="000000" w:themeColor="text1"/>
          <w:sz w:val="24"/>
          <w:szCs w:val="24"/>
        </w:rPr>
        <w:t xml:space="preserve"> This is also the basis to this defence established in </w:t>
      </w:r>
      <w:r w:rsidR="00D233CE">
        <w:rPr>
          <w:rFonts w:ascii="Arial" w:hAnsi="Arial" w:cs="Arial"/>
          <w:i/>
          <w:color w:val="000000" w:themeColor="text1"/>
          <w:sz w:val="24"/>
          <w:szCs w:val="24"/>
        </w:rPr>
        <w:t>Trustco</w:t>
      </w:r>
      <w:r w:rsidR="00D233CE">
        <w:rPr>
          <w:rFonts w:ascii="Arial" w:hAnsi="Arial" w:cs="Arial"/>
          <w:color w:val="000000" w:themeColor="text1"/>
          <w:sz w:val="24"/>
          <w:szCs w:val="24"/>
        </w:rPr>
        <w:t>.</w:t>
      </w:r>
    </w:p>
    <w:p w:rsidR="00A84764" w:rsidRDefault="00A84764" w:rsidP="00A84764">
      <w:pPr>
        <w:pStyle w:val="ListParagraph"/>
        <w:rPr>
          <w:rFonts w:ascii="Arial" w:hAnsi="Arial" w:cs="Arial"/>
          <w:color w:val="000000" w:themeColor="text1"/>
          <w:sz w:val="24"/>
          <w:szCs w:val="24"/>
        </w:rPr>
      </w:pPr>
    </w:p>
    <w:p w:rsidR="00A84764" w:rsidRDefault="00A84764"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Following the decision in </w:t>
      </w:r>
      <w:r>
        <w:rPr>
          <w:rFonts w:ascii="Arial" w:hAnsi="Arial" w:cs="Arial"/>
          <w:i/>
          <w:color w:val="000000" w:themeColor="text1"/>
          <w:sz w:val="24"/>
          <w:szCs w:val="24"/>
        </w:rPr>
        <w:t>Flood</w:t>
      </w:r>
      <w:r>
        <w:rPr>
          <w:rFonts w:ascii="Arial" w:hAnsi="Arial" w:cs="Arial"/>
          <w:color w:val="000000" w:themeColor="text1"/>
          <w:sz w:val="24"/>
          <w:szCs w:val="24"/>
        </w:rPr>
        <w:t>, the UK Parliament p</w:t>
      </w:r>
      <w:r w:rsidR="00B331B6">
        <w:rPr>
          <w:rFonts w:ascii="Arial" w:hAnsi="Arial" w:cs="Arial"/>
          <w:color w:val="000000" w:themeColor="text1"/>
          <w:sz w:val="24"/>
          <w:szCs w:val="24"/>
        </w:rPr>
        <w:t xml:space="preserve">assed s 4 of </w:t>
      </w:r>
      <w:r w:rsidR="00D74CA6">
        <w:rPr>
          <w:rFonts w:ascii="Arial" w:hAnsi="Arial" w:cs="Arial"/>
          <w:color w:val="000000" w:themeColor="text1"/>
          <w:sz w:val="24"/>
          <w:szCs w:val="24"/>
        </w:rPr>
        <w:t>T</w:t>
      </w:r>
      <w:r w:rsidR="00B331B6">
        <w:rPr>
          <w:rFonts w:ascii="Arial" w:hAnsi="Arial" w:cs="Arial"/>
          <w:color w:val="000000" w:themeColor="text1"/>
          <w:sz w:val="24"/>
          <w:szCs w:val="24"/>
        </w:rPr>
        <w:t>he Defamation Act</w:t>
      </w:r>
      <w:r>
        <w:rPr>
          <w:rFonts w:ascii="Arial" w:hAnsi="Arial" w:cs="Arial"/>
          <w:color w:val="000000" w:themeColor="text1"/>
          <w:sz w:val="24"/>
          <w:szCs w:val="24"/>
        </w:rPr>
        <w:t xml:space="preserve"> 2013 which abolished the </w:t>
      </w:r>
      <w:r>
        <w:rPr>
          <w:rFonts w:ascii="Arial" w:hAnsi="Arial" w:cs="Arial"/>
          <w:i/>
          <w:color w:val="000000" w:themeColor="text1"/>
          <w:sz w:val="24"/>
          <w:szCs w:val="24"/>
        </w:rPr>
        <w:t>Reynolds</w:t>
      </w:r>
      <w:r>
        <w:rPr>
          <w:rFonts w:ascii="Arial" w:hAnsi="Arial" w:cs="Arial"/>
          <w:color w:val="000000" w:themeColor="text1"/>
          <w:sz w:val="24"/>
          <w:szCs w:val="24"/>
        </w:rPr>
        <w:t xml:space="preserve"> defence and enacted a defence of publication on matter of public interest in these terms:</w:t>
      </w:r>
    </w:p>
    <w:p w:rsidR="00A84764" w:rsidRDefault="00A84764" w:rsidP="008843B4">
      <w:pPr>
        <w:pStyle w:val="ListParagraph"/>
        <w:spacing w:after="0" w:line="480" w:lineRule="auto"/>
        <w:jc w:val="both"/>
        <w:rPr>
          <w:rFonts w:ascii="Arial" w:hAnsi="Arial" w:cs="Arial"/>
          <w:color w:val="000000" w:themeColor="text1"/>
          <w:sz w:val="24"/>
          <w:szCs w:val="24"/>
        </w:rPr>
      </w:pPr>
    </w:p>
    <w:p w:rsidR="00A84764" w:rsidRDefault="00A84764" w:rsidP="008843B4">
      <w:pPr>
        <w:pStyle w:val="NoSpacing"/>
        <w:spacing w:line="360" w:lineRule="auto"/>
        <w:ind w:left="720"/>
        <w:jc w:val="both"/>
        <w:rPr>
          <w:rFonts w:ascii="Arial" w:hAnsi="Arial" w:cs="Arial"/>
          <w:color w:val="000000" w:themeColor="text1"/>
        </w:rPr>
      </w:pPr>
      <w:r w:rsidRPr="00A84764">
        <w:rPr>
          <w:rFonts w:ascii="Arial" w:hAnsi="Arial" w:cs="Arial"/>
          <w:color w:val="000000" w:themeColor="text1"/>
        </w:rPr>
        <w:t>‘</w:t>
      </w:r>
      <w:r w:rsidR="00B331B6">
        <w:rPr>
          <w:rFonts w:ascii="Arial" w:hAnsi="Arial" w:cs="Arial"/>
          <w:color w:val="000000" w:themeColor="text1"/>
        </w:rPr>
        <w:t>4.</w:t>
      </w:r>
      <w:r w:rsidR="00B331B6">
        <w:rPr>
          <w:rFonts w:ascii="Arial" w:hAnsi="Arial" w:cs="Arial"/>
          <w:color w:val="000000" w:themeColor="text1"/>
        </w:rPr>
        <w:tab/>
      </w:r>
      <w:r>
        <w:rPr>
          <w:rFonts w:ascii="Arial" w:hAnsi="Arial" w:cs="Arial"/>
          <w:color w:val="000000" w:themeColor="text1"/>
        </w:rPr>
        <w:t>Publication on matter of public interest</w:t>
      </w:r>
    </w:p>
    <w:p w:rsidR="00A84764" w:rsidRDefault="00A84764" w:rsidP="008843B4">
      <w:pPr>
        <w:pStyle w:val="NoSpacing"/>
        <w:spacing w:line="360" w:lineRule="auto"/>
        <w:ind w:left="720"/>
        <w:jc w:val="both"/>
        <w:rPr>
          <w:rFonts w:ascii="Arial" w:hAnsi="Arial" w:cs="Arial"/>
          <w:color w:val="000000" w:themeColor="text1"/>
        </w:rPr>
      </w:pPr>
    </w:p>
    <w:p w:rsidR="00A84764" w:rsidRDefault="00A84764" w:rsidP="008843B4">
      <w:pPr>
        <w:pStyle w:val="NoSpacing"/>
        <w:numPr>
          <w:ilvl w:val="0"/>
          <w:numId w:val="27"/>
        </w:numPr>
        <w:spacing w:line="360" w:lineRule="auto"/>
        <w:jc w:val="both"/>
        <w:rPr>
          <w:rFonts w:ascii="Arial" w:hAnsi="Arial" w:cs="Arial"/>
          <w:color w:val="000000" w:themeColor="text1"/>
        </w:rPr>
      </w:pPr>
      <w:r>
        <w:rPr>
          <w:rFonts w:ascii="Arial" w:hAnsi="Arial" w:cs="Arial"/>
          <w:color w:val="000000" w:themeColor="text1"/>
        </w:rPr>
        <w:t>It is a defence to an action for defamation for the defendant to show that -</w:t>
      </w:r>
    </w:p>
    <w:p w:rsidR="00A84764" w:rsidRDefault="00A84764" w:rsidP="008843B4">
      <w:pPr>
        <w:pStyle w:val="NoSpacing"/>
        <w:spacing w:line="360" w:lineRule="auto"/>
        <w:ind w:left="1080"/>
        <w:jc w:val="both"/>
        <w:rPr>
          <w:rFonts w:ascii="Arial" w:hAnsi="Arial" w:cs="Arial"/>
          <w:color w:val="000000" w:themeColor="text1"/>
        </w:rPr>
      </w:pPr>
    </w:p>
    <w:p w:rsidR="00A84764" w:rsidRDefault="00B331B6" w:rsidP="008843B4">
      <w:pPr>
        <w:pStyle w:val="NoSpacing"/>
        <w:numPr>
          <w:ilvl w:val="0"/>
          <w:numId w:val="28"/>
        </w:numPr>
        <w:spacing w:line="360" w:lineRule="auto"/>
        <w:jc w:val="both"/>
        <w:rPr>
          <w:rFonts w:ascii="Arial" w:hAnsi="Arial" w:cs="Arial"/>
          <w:color w:val="000000" w:themeColor="text1"/>
        </w:rPr>
      </w:pPr>
      <w:r>
        <w:rPr>
          <w:rFonts w:ascii="Arial" w:hAnsi="Arial" w:cs="Arial"/>
          <w:color w:val="000000" w:themeColor="text1"/>
        </w:rPr>
        <w:t>t</w:t>
      </w:r>
      <w:r w:rsidR="00A84764">
        <w:rPr>
          <w:rFonts w:ascii="Arial" w:hAnsi="Arial" w:cs="Arial"/>
          <w:color w:val="000000" w:themeColor="text1"/>
        </w:rPr>
        <w:t>he statement complained of was, or formed part of, a statement on a matter of public interest; and</w:t>
      </w:r>
    </w:p>
    <w:p w:rsidR="00A84764" w:rsidRDefault="00A84764" w:rsidP="008843B4">
      <w:pPr>
        <w:pStyle w:val="NoSpacing"/>
        <w:spacing w:line="360" w:lineRule="auto"/>
        <w:ind w:left="1440"/>
        <w:jc w:val="both"/>
        <w:rPr>
          <w:rFonts w:ascii="Arial" w:hAnsi="Arial" w:cs="Arial"/>
          <w:color w:val="000000" w:themeColor="text1"/>
        </w:rPr>
      </w:pPr>
    </w:p>
    <w:p w:rsidR="00A84764" w:rsidRDefault="00B331B6" w:rsidP="008843B4">
      <w:pPr>
        <w:pStyle w:val="NoSpacing"/>
        <w:numPr>
          <w:ilvl w:val="0"/>
          <w:numId w:val="28"/>
        </w:numPr>
        <w:spacing w:line="360" w:lineRule="auto"/>
        <w:jc w:val="both"/>
        <w:rPr>
          <w:rFonts w:ascii="Arial" w:hAnsi="Arial" w:cs="Arial"/>
          <w:color w:val="000000" w:themeColor="text1"/>
        </w:rPr>
      </w:pPr>
      <w:r>
        <w:rPr>
          <w:rFonts w:ascii="Arial" w:hAnsi="Arial" w:cs="Arial"/>
          <w:color w:val="000000" w:themeColor="text1"/>
        </w:rPr>
        <w:t>t</w:t>
      </w:r>
      <w:r w:rsidR="00A84764">
        <w:rPr>
          <w:rFonts w:ascii="Arial" w:hAnsi="Arial" w:cs="Arial"/>
          <w:color w:val="000000" w:themeColor="text1"/>
        </w:rPr>
        <w:t>he defendant reasonably believed that publishing the statement complained of was in the public interest.</w:t>
      </w:r>
    </w:p>
    <w:p w:rsidR="00A84764" w:rsidRDefault="00A84764" w:rsidP="008843B4">
      <w:pPr>
        <w:pStyle w:val="NoSpacing"/>
        <w:spacing w:line="360" w:lineRule="auto"/>
        <w:jc w:val="both"/>
        <w:rPr>
          <w:rFonts w:ascii="Arial" w:hAnsi="Arial" w:cs="Arial"/>
          <w:color w:val="000000" w:themeColor="text1"/>
        </w:rPr>
      </w:pPr>
    </w:p>
    <w:p w:rsidR="00A84764" w:rsidRDefault="00A84764" w:rsidP="008843B4">
      <w:pPr>
        <w:pStyle w:val="NoSpacing"/>
        <w:numPr>
          <w:ilvl w:val="0"/>
          <w:numId w:val="27"/>
        </w:numPr>
        <w:spacing w:line="360" w:lineRule="auto"/>
        <w:jc w:val="both"/>
        <w:rPr>
          <w:rFonts w:ascii="Arial" w:hAnsi="Arial" w:cs="Arial"/>
          <w:color w:val="000000" w:themeColor="text1"/>
        </w:rPr>
      </w:pPr>
      <w:r>
        <w:rPr>
          <w:rFonts w:ascii="Arial" w:hAnsi="Arial" w:cs="Arial"/>
          <w:color w:val="000000" w:themeColor="text1"/>
        </w:rPr>
        <w:t>Subject to subsections (3) and (4), in determining whether the defendant has shown the matters mentioned in subsection (1), the court must have regard to all the circumstances of the case.</w:t>
      </w:r>
    </w:p>
    <w:p w:rsidR="00A84764" w:rsidRDefault="00A84764" w:rsidP="008843B4">
      <w:pPr>
        <w:pStyle w:val="NoSpacing"/>
        <w:spacing w:line="360" w:lineRule="auto"/>
        <w:ind w:left="1080"/>
        <w:jc w:val="both"/>
        <w:rPr>
          <w:rFonts w:ascii="Arial" w:hAnsi="Arial" w:cs="Arial"/>
          <w:color w:val="000000" w:themeColor="text1"/>
        </w:rPr>
      </w:pPr>
    </w:p>
    <w:p w:rsidR="00A84764" w:rsidRDefault="00A84764" w:rsidP="008843B4">
      <w:pPr>
        <w:pStyle w:val="NoSpacing"/>
        <w:numPr>
          <w:ilvl w:val="0"/>
          <w:numId w:val="27"/>
        </w:numPr>
        <w:spacing w:line="360" w:lineRule="auto"/>
        <w:jc w:val="both"/>
        <w:rPr>
          <w:rFonts w:ascii="Arial" w:hAnsi="Arial" w:cs="Arial"/>
          <w:color w:val="000000" w:themeColor="text1"/>
        </w:rPr>
      </w:pPr>
      <w:r>
        <w:rPr>
          <w:rFonts w:ascii="Arial" w:hAnsi="Arial" w:cs="Arial"/>
          <w:color w:val="000000" w:themeColor="text1"/>
        </w:rPr>
        <w:t>If the statement complained of was, or formed part of, an accurate and impartial account of a dispute to which the claimant was a party, the court must in determining whether it was reasonable for the defendant to believe that publishing the statement was in the public interest disregard any omission of the defendant to take steps to verify the truth of the imputation conveyed by it.</w:t>
      </w:r>
    </w:p>
    <w:p w:rsidR="00A84764" w:rsidRDefault="00A84764" w:rsidP="008843B4">
      <w:pPr>
        <w:pStyle w:val="ListParagraph"/>
        <w:spacing w:line="360" w:lineRule="auto"/>
        <w:rPr>
          <w:rFonts w:ascii="Arial" w:hAnsi="Arial" w:cs="Arial"/>
          <w:color w:val="000000" w:themeColor="text1"/>
        </w:rPr>
      </w:pPr>
    </w:p>
    <w:p w:rsidR="00A84764" w:rsidRDefault="00A84764" w:rsidP="008843B4">
      <w:pPr>
        <w:pStyle w:val="NoSpacing"/>
        <w:numPr>
          <w:ilvl w:val="0"/>
          <w:numId w:val="27"/>
        </w:numPr>
        <w:spacing w:line="360" w:lineRule="auto"/>
        <w:jc w:val="both"/>
        <w:rPr>
          <w:rFonts w:ascii="Arial" w:hAnsi="Arial" w:cs="Arial"/>
          <w:color w:val="000000" w:themeColor="text1"/>
        </w:rPr>
      </w:pPr>
      <w:r>
        <w:rPr>
          <w:rFonts w:ascii="Arial" w:hAnsi="Arial" w:cs="Arial"/>
          <w:color w:val="000000" w:themeColor="text1"/>
        </w:rPr>
        <w:t>In determining whether it was reasonable for the defendant to believe that publishing the statement complained of was in the public interest, the court must make such allowance for editorial judgment</w:t>
      </w:r>
      <w:r w:rsidR="00F54E0E">
        <w:rPr>
          <w:rFonts w:ascii="Arial" w:hAnsi="Arial" w:cs="Arial"/>
          <w:color w:val="000000" w:themeColor="text1"/>
        </w:rPr>
        <w:t xml:space="preserve"> as it considers appropriate.</w:t>
      </w:r>
    </w:p>
    <w:p w:rsidR="00F54E0E" w:rsidRDefault="00F54E0E" w:rsidP="008843B4">
      <w:pPr>
        <w:pStyle w:val="ListParagraph"/>
        <w:spacing w:line="360" w:lineRule="auto"/>
        <w:rPr>
          <w:rFonts w:ascii="Arial" w:hAnsi="Arial" w:cs="Arial"/>
          <w:color w:val="000000" w:themeColor="text1"/>
        </w:rPr>
      </w:pPr>
    </w:p>
    <w:p w:rsidR="00F54E0E" w:rsidRDefault="00F54E0E" w:rsidP="008843B4">
      <w:pPr>
        <w:pStyle w:val="NoSpacing"/>
        <w:numPr>
          <w:ilvl w:val="0"/>
          <w:numId w:val="27"/>
        </w:numPr>
        <w:spacing w:line="360" w:lineRule="auto"/>
        <w:jc w:val="both"/>
        <w:rPr>
          <w:rFonts w:ascii="Arial" w:hAnsi="Arial" w:cs="Arial"/>
          <w:color w:val="000000" w:themeColor="text1"/>
        </w:rPr>
      </w:pPr>
      <w:r>
        <w:rPr>
          <w:rFonts w:ascii="Arial" w:hAnsi="Arial" w:cs="Arial"/>
          <w:color w:val="000000" w:themeColor="text1"/>
        </w:rPr>
        <w:t>For the avoidance of doubt, the defence under this section may be relied upon irrespective of whether the statement complained of is a statement of fact or a statement of opinion.</w:t>
      </w:r>
    </w:p>
    <w:p w:rsidR="00F54E0E" w:rsidRDefault="00F54E0E" w:rsidP="008843B4">
      <w:pPr>
        <w:pStyle w:val="ListParagraph"/>
        <w:spacing w:line="360" w:lineRule="auto"/>
        <w:rPr>
          <w:rFonts w:ascii="Arial" w:hAnsi="Arial" w:cs="Arial"/>
          <w:color w:val="000000" w:themeColor="text1"/>
        </w:rPr>
      </w:pPr>
    </w:p>
    <w:p w:rsidR="00F54E0E" w:rsidRPr="00A84764" w:rsidRDefault="00F54E0E" w:rsidP="008843B4">
      <w:pPr>
        <w:pStyle w:val="NoSpacing"/>
        <w:numPr>
          <w:ilvl w:val="0"/>
          <w:numId w:val="27"/>
        </w:numPr>
        <w:spacing w:line="360" w:lineRule="auto"/>
        <w:jc w:val="both"/>
        <w:rPr>
          <w:rFonts w:ascii="Arial" w:hAnsi="Arial" w:cs="Arial"/>
          <w:color w:val="000000" w:themeColor="text1"/>
        </w:rPr>
      </w:pPr>
      <w:r>
        <w:rPr>
          <w:rFonts w:ascii="Arial" w:hAnsi="Arial" w:cs="Arial"/>
          <w:color w:val="000000" w:themeColor="text1"/>
        </w:rPr>
        <w:t>The common law defence known as the Reynolds defence is abolished.’</w:t>
      </w:r>
    </w:p>
    <w:p w:rsidR="00A84764" w:rsidRDefault="00A84764" w:rsidP="00B949E4">
      <w:pPr>
        <w:pStyle w:val="ListParagraph"/>
        <w:spacing w:after="0" w:line="480" w:lineRule="auto"/>
        <w:rPr>
          <w:rFonts w:ascii="Arial" w:hAnsi="Arial" w:cs="Arial"/>
          <w:color w:val="000000" w:themeColor="text1"/>
          <w:sz w:val="24"/>
          <w:szCs w:val="24"/>
        </w:rPr>
      </w:pPr>
    </w:p>
    <w:p w:rsidR="00A84764" w:rsidRPr="00F54E0E" w:rsidRDefault="00F54E0E"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new defence was carefully analysed by the UK Supreme Court </w:t>
      </w:r>
      <w:r w:rsidR="00B40C53">
        <w:rPr>
          <w:rFonts w:ascii="Arial" w:hAnsi="Arial" w:cs="Arial"/>
          <w:color w:val="000000" w:themeColor="text1"/>
          <w:sz w:val="24"/>
          <w:szCs w:val="24"/>
        </w:rPr>
        <w:t xml:space="preserve">in </w:t>
      </w:r>
      <w:r w:rsidR="00B40C53">
        <w:rPr>
          <w:rFonts w:ascii="Arial" w:hAnsi="Arial" w:cs="Arial"/>
          <w:i/>
          <w:color w:val="000000" w:themeColor="text1"/>
          <w:sz w:val="24"/>
          <w:szCs w:val="24"/>
        </w:rPr>
        <w:t>Serafin v Malkiewicz &amp; others</w:t>
      </w:r>
      <w:r w:rsidR="00B40C53" w:rsidRPr="00F54E0E">
        <w:rPr>
          <w:rStyle w:val="FootnoteReference"/>
          <w:rFonts w:ascii="Arial" w:hAnsi="Arial" w:cs="Arial"/>
          <w:color w:val="000000" w:themeColor="text1"/>
          <w:sz w:val="24"/>
          <w:szCs w:val="24"/>
        </w:rPr>
        <w:footnoteReference w:id="40"/>
      </w:r>
      <w:r w:rsidR="00B40C53" w:rsidRPr="00F54E0E">
        <w:rPr>
          <w:rFonts w:ascii="Arial" w:hAnsi="Arial" w:cs="Arial"/>
          <w:color w:val="000000" w:themeColor="text1"/>
          <w:sz w:val="24"/>
          <w:szCs w:val="24"/>
        </w:rPr>
        <w:t xml:space="preserve"> </w:t>
      </w:r>
      <w:r>
        <w:rPr>
          <w:rFonts w:ascii="Arial" w:hAnsi="Arial" w:cs="Arial"/>
          <w:color w:val="000000" w:themeColor="text1"/>
          <w:sz w:val="24"/>
          <w:szCs w:val="24"/>
        </w:rPr>
        <w:t xml:space="preserve">with reference to </w:t>
      </w:r>
      <w:r>
        <w:rPr>
          <w:rFonts w:ascii="Arial" w:hAnsi="Arial" w:cs="Arial"/>
          <w:i/>
          <w:color w:val="000000" w:themeColor="text1"/>
          <w:sz w:val="24"/>
          <w:szCs w:val="24"/>
        </w:rPr>
        <w:t>Reynolds</w:t>
      </w:r>
      <w:r>
        <w:rPr>
          <w:rFonts w:ascii="Arial" w:hAnsi="Arial" w:cs="Arial"/>
          <w:color w:val="000000" w:themeColor="text1"/>
          <w:sz w:val="24"/>
          <w:szCs w:val="24"/>
        </w:rPr>
        <w:t xml:space="preserve"> and subsequent cases and the passage of the bill into law</w:t>
      </w:r>
      <w:r w:rsidR="00B40C53">
        <w:rPr>
          <w:rFonts w:ascii="Arial" w:hAnsi="Arial" w:cs="Arial"/>
          <w:color w:val="000000" w:themeColor="text1"/>
          <w:sz w:val="24"/>
          <w:szCs w:val="24"/>
        </w:rPr>
        <w:t>.</w:t>
      </w:r>
      <w:r>
        <w:rPr>
          <w:rFonts w:ascii="Arial" w:hAnsi="Arial" w:cs="Arial"/>
          <w:color w:val="000000" w:themeColor="text1"/>
          <w:sz w:val="24"/>
          <w:szCs w:val="24"/>
        </w:rPr>
        <w:t xml:space="preserve"> The court referred to the Explanatory Notes which accompanied the original bill and its amendments through Parliament which explained that the intention was to reflect the common law as set out in </w:t>
      </w:r>
      <w:r>
        <w:rPr>
          <w:rFonts w:ascii="Arial" w:hAnsi="Arial" w:cs="Arial"/>
          <w:i/>
          <w:color w:val="000000" w:themeColor="text1"/>
          <w:sz w:val="24"/>
          <w:szCs w:val="24"/>
        </w:rPr>
        <w:t>Flood</w:t>
      </w:r>
      <w:r>
        <w:rPr>
          <w:rFonts w:ascii="Arial" w:hAnsi="Arial" w:cs="Arial"/>
          <w:color w:val="000000" w:themeColor="text1"/>
          <w:sz w:val="24"/>
          <w:szCs w:val="24"/>
        </w:rPr>
        <w:t xml:space="preserve"> and in particular the subjective and objective elements of the requirement contained in s 4(</w:t>
      </w:r>
      <w:r w:rsidR="00B40C53">
        <w:rPr>
          <w:rFonts w:ascii="Arial" w:hAnsi="Arial" w:cs="Arial"/>
          <w:color w:val="000000" w:themeColor="text1"/>
          <w:sz w:val="24"/>
          <w:szCs w:val="24"/>
        </w:rPr>
        <w:t>1</w:t>
      </w:r>
      <w:r>
        <w:rPr>
          <w:rFonts w:ascii="Arial" w:hAnsi="Arial" w:cs="Arial"/>
          <w:color w:val="000000" w:themeColor="text1"/>
          <w:sz w:val="24"/>
          <w:szCs w:val="24"/>
        </w:rPr>
        <w:t>)</w:t>
      </w:r>
      <w:r w:rsidRPr="008843B4">
        <w:rPr>
          <w:rFonts w:ascii="Arial" w:hAnsi="Arial" w:cs="Arial"/>
          <w:i/>
          <w:color w:val="000000" w:themeColor="text1"/>
          <w:sz w:val="24"/>
          <w:szCs w:val="24"/>
        </w:rPr>
        <w:t>(b)</w:t>
      </w:r>
      <w:r>
        <w:rPr>
          <w:rFonts w:ascii="Arial" w:hAnsi="Arial" w:cs="Arial"/>
          <w:color w:val="000000" w:themeColor="text1"/>
          <w:sz w:val="24"/>
          <w:szCs w:val="24"/>
        </w:rPr>
        <w:t xml:space="preserve">. </w:t>
      </w:r>
      <w:r w:rsidR="00B40C53">
        <w:rPr>
          <w:rFonts w:ascii="Arial" w:hAnsi="Arial" w:cs="Arial"/>
          <w:color w:val="000000" w:themeColor="text1"/>
          <w:sz w:val="24"/>
          <w:szCs w:val="24"/>
        </w:rPr>
        <w:t>It</w:t>
      </w:r>
      <w:r>
        <w:rPr>
          <w:rFonts w:ascii="Arial" w:hAnsi="Arial" w:cs="Arial"/>
          <w:color w:val="000000" w:themeColor="text1"/>
          <w:sz w:val="24"/>
          <w:szCs w:val="24"/>
        </w:rPr>
        <w:t xml:space="preserve"> was also stated that the reason to abolish the defence known as the </w:t>
      </w:r>
      <w:r>
        <w:rPr>
          <w:rFonts w:ascii="Arial" w:hAnsi="Arial" w:cs="Arial"/>
          <w:i/>
          <w:color w:val="000000" w:themeColor="text1"/>
          <w:sz w:val="24"/>
          <w:szCs w:val="24"/>
        </w:rPr>
        <w:t>Reynolds</w:t>
      </w:r>
      <w:r>
        <w:rPr>
          <w:rFonts w:ascii="Arial" w:hAnsi="Arial" w:cs="Arial"/>
          <w:color w:val="000000" w:themeColor="text1"/>
          <w:sz w:val="24"/>
          <w:szCs w:val="24"/>
        </w:rPr>
        <w:t xml:space="preserve"> defence was to codify the common law.</w:t>
      </w:r>
      <w:r>
        <w:rPr>
          <w:rStyle w:val="FootnoteReference"/>
          <w:rFonts w:ascii="Arial" w:hAnsi="Arial" w:cs="Arial"/>
          <w:color w:val="000000" w:themeColor="text1"/>
          <w:sz w:val="24"/>
          <w:szCs w:val="24"/>
        </w:rPr>
        <w:footnoteReference w:id="41"/>
      </w:r>
      <w:r w:rsidR="00B40C53">
        <w:rPr>
          <w:rFonts w:ascii="Arial" w:hAnsi="Arial" w:cs="Arial"/>
          <w:color w:val="000000" w:themeColor="text1"/>
          <w:sz w:val="24"/>
          <w:szCs w:val="24"/>
        </w:rPr>
        <w:t xml:space="preserve"> </w:t>
      </w:r>
    </w:p>
    <w:p w:rsidR="00A84764" w:rsidRDefault="00A84764" w:rsidP="00A84764">
      <w:pPr>
        <w:pStyle w:val="ListParagraph"/>
        <w:rPr>
          <w:rFonts w:ascii="Arial" w:hAnsi="Arial" w:cs="Arial"/>
          <w:color w:val="000000" w:themeColor="text1"/>
          <w:sz w:val="24"/>
          <w:szCs w:val="24"/>
        </w:rPr>
      </w:pPr>
    </w:p>
    <w:p w:rsidR="00A84764" w:rsidRPr="00D233CE" w:rsidRDefault="00F54E0E" w:rsidP="00D233C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the course of its judgment</w:t>
      </w:r>
      <w:r w:rsidR="00B40C53">
        <w:rPr>
          <w:rFonts w:ascii="Arial" w:hAnsi="Arial" w:cs="Arial"/>
          <w:color w:val="000000" w:themeColor="text1"/>
          <w:sz w:val="24"/>
          <w:szCs w:val="24"/>
        </w:rPr>
        <w:t>,</w:t>
      </w:r>
      <w:r>
        <w:rPr>
          <w:rFonts w:ascii="Arial" w:hAnsi="Arial" w:cs="Arial"/>
          <w:color w:val="000000" w:themeColor="text1"/>
          <w:sz w:val="24"/>
          <w:szCs w:val="24"/>
        </w:rPr>
        <w:t xml:space="preserve"> the unanimous court in </w:t>
      </w:r>
      <w:r>
        <w:rPr>
          <w:rFonts w:ascii="Arial" w:hAnsi="Arial" w:cs="Arial"/>
          <w:i/>
          <w:color w:val="000000" w:themeColor="text1"/>
          <w:sz w:val="24"/>
          <w:szCs w:val="24"/>
        </w:rPr>
        <w:t>S</w:t>
      </w:r>
      <w:r w:rsidR="00752AED">
        <w:rPr>
          <w:rFonts w:ascii="Arial" w:hAnsi="Arial" w:cs="Arial"/>
          <w:i/>
          <w:color w:val="000000" w:themeColor="text1"/>
          <w:sz w:val="24"/>
          <w:szCs w:val="24"/>
        </w:rPr>
        <w:t>e</w:t>
      </w:r>
      <w:r>
        <w:rPr>
          <w:rFonts w:ascii="Arial" w:hAnsi="Arial" w:cs="Arial"/>
          <w:i/>
          <w:color w:val="000000" w:themeColor="text1"/>
          <w:sz w:val="24"/>
          <w:szCs w:val="24"/>
        </w:rPr>
        <w:t>rafin</w:t>
      </w:r>
      <w:r>
        <w:rPr>
          <w:rFonts w:ascii="Arial" w:hAnsi="Arial" w:cs="Arial"/>
          <w:color w:val="000000" w:themeColor="text1"/>
          <w:sz w:val="24"/>
          <w:szCs w:val="24"/>
        </w:rPr>
        <w:t xml:space="preserve"> overruled the </w:t>
      </w:r>
      <w:r w:rsidR="003D72B5">
        <w:rPr>
          <w:rFonts w:ascii="Arial" w:hAnsi="Arial" w:cs="Arial"/>
          <w:color w:val="000000" w:themeColor="text1"/>
          <w:sz w:val="24"/>
          <w:szCs w:val="24"/>
        </w:rPr>
        <w:t>approach of the Court of Appeal</w:t>
      </w:r>
      <w:r>
        <w:rPr>
          <w:rFonts w:ascii="Arial" w:hAnsi="Arial" w:cs="Arial"/>
          <w:color w:val="000000" w:themeColor="text1"/>
          <w:sz w:val="24"/>
          <w:szCs w:val="24"/>
        </w:rPr>
        <w:t xml:space="preserve"> which held that it was a basic requirement of fairness and responsible journalism to afford the person who is the subject of the story to put his or her side of the story.</w:t>
      </w:r>
      <w:r>
        <w:rPr>
          <w:rStyle w:val="FootnoteReference"/>
          <w:rFonts w:ascii="Arial" w:hAnsi="Arial" w:cs="Arial"/>
          <w:color w:val="000000" w:themeColor="text1"/>
          <w:sz w:val="24"/>
          <w:szCs w:val="24"/>
        </w:rPr>
        <w:footnoteReference w:id="42"/>
      </w:r>
      <w:r w:rsidR="00D233CE">
        <w:rPr>
          <w:rFonts w:ascii="Arial" w:hAnsi="Arial" w:cs="Arial"/>
          <w:color w:val="000000" w:themeColor="text1"/>
          <w:sz w:val="24"/>
          <w:szCs w:val="24"/>
        </w:rPr>
        <w:t xml:space="preserve"> </w:t>
      </w:r>
      <w:r w:rsidRPr="00D233CE">
        <w:rPr>
          <w:rFonts w:ascii="Arial" w:hAnsi="Arial" w:cs="Arial"/>
          <w:color w:val="000000" w:themeColor="text1"/>
          <w:sz w:val="24"/>
          <w:szCs w:val="24"/>
        </w:rPr>
        <w:t xml:space="preserve">The unanimous court in </w:t>
      </w:r>
      <w:r w:rsidRPr="00D233CE">
        <w:rPr>
          <w:rFonts w:ascii="Arial" w:hAnsi="Arial" w:cs="Arial"/>
          <w:i/>
          <w:color w:val="000000" w:themeColor="text1"/>
          <w:sz w:val="24"/>
          <w:szCs w:val="24"/>
        </w:rPr>
        <w:t>Serafin</w:t>
      </w:r>
      <w:r w:rsidRPr="00D233CE">
        <w:rPr>
          <w:rFonts w:ascii="Arial" w:hAnsi="Arial" w:cs="Arial"/>
          <w:color w:val="000000" w:themeColor="text1"/>
          <w:sz w:val="24"/>
          <w:szCs w:val="24"/>
        </w:rPr>
        <w:t xml:space="preserve"> emphatically held in this regard:</w:t>
      </w:r>
    </w:p>
    <w:p w:rsidR="00F54E0E" w:rsidRDefault="00F54E0E" w:rsidP="00F54E0E">
      <w:pPr>
        <w:pStyle w:val="ListParagraph"/>
        <w:rPr>
          <w:rFonts w:ascii="Arial" w:hAnsi="Arial" w:cs="Arial"/>
          <w:color w:val="000000" w:themeColor="text1"/>
          <w:sz w:val="24"/>
          <w:szCs w:val="24"/>
        </w:rPr>
      </w:pPr>
    </w:p>
    <w:p w:rsidR="00F54E0E" w:rsidRPr="00B478FF" w:rsidRDefault="00B478FF" w:rsidP="00F54E0E">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‘A failure to invite comment from the claimant prior to publication will no doubt always at least be the subject of consideration under subsection (1)(b) and may contribute to, perhaps even form the basis of, a conclusion that the defendant has not established that element of defence. But it is, with respect, too strong to describe the prior invitation to comment as a “requirement”. It was never a “requirement” of the common law defence: see the </w:t>
      </w:r>
      <w:r>
        <w:rPr>
          <w:rFonts w:ascii="Arial" w:hAnsi="Arial" w:cs="Arial"/>
          <w:i/>
          <w:color w:val="000000" w:themeColor="text1"/>
        </w:rPr>
        <w:t>Jameel</w:t>
      </w:r>
      <w:r>
        <w:rPr>
          <w:rFonts w:ascii="Arial" w:hAnsi="Arial" w:cs="Arial"/>
          <w:color w:val="000000" w:themeColor="text1"/>
        </w:rPr>
        <w:t xml:space="preserve"> case, cited at para 53 above; and so to describe it would be to put gloss on subsection (1)(b) and (2) of the section.’</w:t>
      </w:r>
      <w:r>
        <w:rPr>
          <w:rStyle w:val="FootnoteReference"/>
          <w:rFonts w:ascii="Arial" w:hAnsi="Arial" w:cs="Arial"/>
          <w:color w:val="000000" w:themeColor="text1"/>
        </w:rPr>
        <w:footnoteReference w:id="43"/>
      </w:r>
    </w:p>
    <w:p w:rsidR="00F54E0E" w:rsidRDefault="00F54E0E" w:rsidP="00B949E4">
      <w:pPr>
        <w:pStyle w:val="ListParagraph"/>
        <w:spacing w:after="0" w:line="480" w:lineRule="auto"/>
        <w:rPr>
          <w:rFonts w:ascii="Arial" w:hAnsi="Arial" w:cs="Arial"/>
          <w:color w:val="000000" w:themeColor="text1"/>
          <w:sz w:val="24"/>
          <w:szCs w:val="24"/>
        </w:rPr>
      </w:pPr>
    </w:p>
    <w:p w:rsidR="00F54E0E" w:rsidRDefault="00B478FF"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w:t>
      </w:r>
      <w:r w:rsidR="00B40C53">
        <w:rPr>
          <w:rFonts w:ascii="Arial" w:hAnsi="Arial" w:cs="Arial"/>
          <w:color w:val="000000" w:themeColor="text1"/>
          <w:sz w:val="24"/>
          <w:szCs w:val="24"/>
        </w:rPr>
        <w:t xml:space="preserve"> development of this defence</w:t>
      </w:r>
      <w:r>
        <w:rPr>
          <w:rFonts w:ascii="Arial" w:hAnsi="Arial" w:cs="Arial"/>
          <w:color w:val="000000" w:themeColor="text1"/>
          <w:sz w:val="24"/>
          <w:szCs w:val="24"/>
        </w:rPr>
        <w:t xml:space="preserve"> in English law</w:t>
      </w:r>
      <w:r w:rsidR="00FD72E0">
        <w:rPr>
          <w:rFonts w:ascii="Arial" w:hAnsi="Arial" w:cs="Arial"/>
          <w:color w:val="000000" w:themeColor="text1"/>
          <w:sz w:val="24"/>
          <w:szCs w:val="24"/>
        </w:rPr>
        <w:t>,</w:t>
      </w:r>
      <w:r>
        <w:rPr>
          <w:rFonts w:ascii="Arial" w:hAnsi="Arial" w:cs="Arial"/>
          <w:color w:val="000000" w:themeColor="text1"/>
          <w:sz w:val="24"/>
          <w:szCs w:val="24"/>
        </w:rPr>
        <w:t xml:space="preserve"> </w:t>
      </w:r>
      <w:r w:rsidR="00926E39">
        <w:rPr>
          <w:rFonts w:ascii="Arial" w:hAnsi="Arial" w:cs="Arial"/>
          <w:color w:val="000000" w:themeColor="text1"/>
          <w:sz w:val="24"/>
          <w:szCs w:val="24"/>
        </w:rPr>
        <w:t>brought about in</w:t>
      </w:r>
      <w:r w:rsidR="002801D5">
        <w:rPr>
          <w:rFonts w:ascii="Arial" w:hAnsi="Arial" w:cs="Arial"/>
          <w:color w:val="000000" w:themeColor="text1"/>
          <w:sz w:val="24"/>
          <w:szCs w:val="24"/>
        </w:rPr>
        <w:t xml:space="preserve"> the</w:t>
      </w:r>
      <w:r>
        <w:rPr>
          <w:rFonts w:ascii="Arial" w:hAnsi="Arial" w:cs="Arial"/>
          <w:color w:val="000000" w:themeColor="text1"/>
          <w:sz w:val="24"/>
          <w:szCs w:val="24"/>
        </w:rPr>
        <w:t xml:space="preserve"> </w:t>
      </w:r>
      <w:r>
        <w:rPr>
          <w:rFonts w:ascii="Arial" w:hAnsi="Arial" w:cs="Arial"/>
          <w:i/>
          <w:color w:val="000000" w:themeColor="text1"/>
          <w:sz w:val="24"/>
          <w:szCs w:val="24"/>
        </w:rPr>
        <w:t>Reynolds</w:t>
      </w:r>
      <w:r>
        <w:rPr>
          <w:rFonts w:ascii="Arial" w:hAnsi="Arial" w:cs="Arial"/>
          <w:color w:val="000000" w:themeColor="text1"/>
          <w:sz w:val="24"/>
          <w:szCs w:val="24"/>
        </w:rPr>
        <w:t xml:space="preserve"> defence </w:t>
      </w:r>
      <w:r w:rsidR="00D233CE">
        <w:rPr>
          <w:rFonts w:ascii="Arial" w:hAnsi="Arial" w:cs="Arial"/>
          <w:color w:val="000000" w:themeColor="text1"/>
          <w:sz w:val="24"/>
          <w:szCs w:val="24"/>
        </w:rPr>
        <w:t xml:space="preserve">expanded upon in </w:t>
      </w:r>
      <w:r w:rsidR="00D233CE">
        <w:rPr>
          <w:rFonts w:ascii="Arial" w:hAnsi="Arial" w:cs="Arial"/>
          <w:i/>
          <w:color w:val="000000" w:themeColor="text1"/>
          <w:sz w:val="24"/>
          <w:szCs w:val="24"/>
        </w:rPr>
        <w:t>Jameel</w:t>
      </w:r>
      <w:r w:rsidR="00FD72E0">
        <w:rPr>
          <w:rFonts w:ascii="Arial" w:hAnsi="Arial" w:cs="Arial"/>
          <w:color w:val="000000" w:themeColor="text1"/>
          <w:sz w:val="24"/>
          <w:szCs w:val="24"/>
        </w:rPr>
        <w:t>,</w:t>
      </w:r>
      <w:r w:rsidR="00D233CE">
        <w:rPr>
          <w:rFonts w:ascii="Arial" w:hAnsi="Arial" w:cs="Arial"/>
          <w:i/>
          <w:color w:val="000000" w:themeColor="text1"/>
          <w:sz w:val="24"/>
          <w:szCs w:val="24"/>
        </w:rPr>
        <w:t xml:space="preserve"> </w:t>
      </w:r>
      <w:r w:rsidR="00926E39">
        <w:rPr>
          <w:rFonts w:ascii="Arial" w:hAnsi="Arial" w:cs="Arial"/>
          <w:color w:val="000000" w:themeColor="text1"/>
          <w:sz w:val="24"/>
          <w:szCs w:val="24"/>
        </w:rPr>
        <w:t xml:space="preserve">and the defence of responsible publication in Canada, </w:t>
      </w:r>
      <w:r w:rsidR="00D233CE">
        <w:rPr>
          <w:rFonts w:ascii="Arial" w:hAnsi="Arial" w:cs="Arial"/>
          <w:color w:val="000000" w:themeColor="text1"/>
          <w:sz w:val="24"/>
          <w:szCs w:val="24"/>
        </w:rPr>
        <w:t xml:space="preserve">both </w:t>
      </w:r>
      <w:r>
        <w:rPr>
          <w:rFonts w:ascii="Arial" w:hAnsi="Arial" w:cs="Arial"/>
          <w:color w:val="000000" w:themeColor="text1"/>
          <w:sz w:val="24"/>
          <w:szCs w:val="24"/>
        </w:rPr>
        <w:t xml:space="preserve">referred to and relied upon in </w:t>
      </w:r>
      <w:r>
        <w:rPr>
          <w:rFonts w:ascii="Arial" w:hAnsi="Arial" w:cs="Arial"/>
          <w:i/>
          <w:color w:val="000000" w:themeColor="text1"/>
          <w:sz w:val="24"/>
          <w:szCs w:val="24"/>
        </w:rPr>
        <w:t>Trustco</w:t>
      </w:r>
      <w:r w:rsidR="00926E39">
        <w:rPr>
          <w:rFonts w:ascii="Arial" w:hAnsi="Arial" w:cs="Arial"/>
          <w:i/>
          <w:color w:val="000000" w:themeColor="text1"/>
          <w:sz w:val="24"/>
          <w:szCs w:val="24"/>
        </w:rPr>
        <w:t>,</w:t>
      </w:r>
      <w:r>
        <w:rPr>
          <w:rFonts w:ascii="Arial" w:hAnsi="Arial" w:cs="Arial"/>
          <w:color w:val="000000" w:themeColor="text1"/>
          <w:sz w:val="24"/>
          <w:szCs w:val="24"/>
        </w:rPr>
        <w:t xml:space="preserve"> are relevant in the development of</w:t>
      </w:r>
      <w:r w:rsidR="00D233CE">
        <w:rPr>
          <w:rFonts w:ascii="Arial" w:hAnsi="Arial" w:cs="Arial"/>
          <w:color w:val="000000" w:themeColor="text1"/>
          <w:sz w:val="24"/>
          <w:szCs w:val="24"/>
        </w:rPr>
        <w:t xml:space="preserve"> this defence in</w:t>
      </w:r>
      <w:r>
        <w:rPr>
          <w:rFonts w:ascii="Arial" w:hAnsi="Arial" w:cs="Arial"/>
          <w:color w:val="000000" w:themeColor="text1"/>
          <w:sz w:val="24"/>
          <w:szCs w:val="24"/>
        </w:rPr>
        <w:t xml:space="preserve"> our common law. The court </w:t>
      </w:r>
      <w:r w:rsidR="00926E39">
        <w:rPr>
          <w:rFonts w:ascii="Arial" w:hAnsi="Arial" w:cs="Arial"/>
          <w:color w:val="000000" w:themeColor="text1"/>
          <w:sz w:val="24"/>
          <w:szCs w:val="24"/>
        </w:rPr>
        <w:t xml:space="preserve">in </w:t>
      </w:r>
      <w:r w:rsidR="00926E39">
        <w:rPr>
          <w:rFonts w:ascii="Arial" w:hAnsi="Arial" w:cs="Arial"/>
          <w:i/>
          <w:color w:val="000000" w:themeColor="text1"/>
          <w:sz w:val="24"/>
          <w:szCs w:val="24"/>
        </w:rPr>
        <w:t xml:space="preserve">Trustco </w:t>
      </w:r>
      <w:r>
        <w:rPr>
          <w:rFonts w:ascii="Arial" w:hAnsi="Arial" w:cs="Arial"/>
          <w:color w:val="000000" w:themeColor="text1"/>
          <w:sz w:val="24"/>
          <w:szCs w:val="24"/>
        </w:rPr>
        <w:t>referred to salient components of a code of ethics for journalists to assist in assessing whether the publication of matter was reasonable:</w:t>
      </w:r>
      <w:r>
        <w:rPr>
          <w:rStyle w:val="FootnoteReference"/>
          <w:rFonts w:ascii="Arial" w:hAnsi="Arial" w:cs="Arial"/>
          <w:color w:val="000000" w:themeColor="text1"/>
          <w:sz w:val="24"/>
          <w:szCs w:val="24"/>
        </w:rPr>
        <w:footnoteReference w:id="44"/>
      </w:r>
    </w:p>
    <w:p w:rsidR="00B478FF" w:rsidRDefault="00B478FF" w:rsidP="00B478FF">
      <w:pPr>
        <w:pStyle w:val="NoSpacing"/>
        <w:spacing w:line="480" w:lineRule="auto"/>
        <w:jc w:val="both"/>
        <w:rPr>
          <w:rFonts w:ascii="Arial" w:hAnsi="Arial" w:cs="Arial"/>
          <w:color w:val="000000" w:themeColor="text1"/>
          <w:sz w:val="24"/>
          <w:szCs w:val="24"/>
        </w:rPr>
      </w:pPr>
    </w:p>
    <w:p w:rsidR="008804E9" w:rsidRPr="008804E9" w:rsidRDefault="00B478FF" w:rsidP="008804E9">
      <w:pPr>
        <w:pStyle w:val="NormalWeb"/>
        <w:shd w:val="clear" w:color="auto" w:fill="FFFFFF"/>
        <w:spacing w:before="0" w:beforeAutospacing="0" w:after="0" w:afterAutospacing="0" w:line="360" w:lineRule="auto"/>
        <w:ind w:left="720"/>
        <w:rPr>
          <w:rFonts w:ascii="Arial" w:hAnsi="Arial" w:cs="Arial"/>
          <w:sz w:val="22"/>
          <w:szCs w:val="22"/>
        </w:rPr>
      </w:pPr>
      <w:r w:rsidRPr="008804E9">
        <w:rPr>
          <w:rFonts w:ascii="Arial" w:hAnsi="Arial" w:cs="Arial"/>
          <w:sz w:val="22"/>
          <w:szCs w:val="22"/>
        </w:rPr>
        <w:t>‘</w:t>
      </w:r>
      <w:r w:rsidR="008804E9" w:rsidRPr="008804E9">
        <w:rPr>
          <w:rFonts w:ascii="Arial" w:hAnsi="Arial" w:cs="Arial"/>
          <w:sz w:val="22"/>
          <w:szCs w:val="22"/>
        </w:rPr>
        <w:t>Journalists should be honest, fair and courageous in gathering, reporting and interpreting information. Journalists should:</w:t>
      </w:r>
    </w:p>
    <w:p w:rsidR="008804E9" w:rsidRDefault="008804E9" w:rsidP="008804E9">
      <w:pPr>
        <w:pStyle w:val="NormalWeb"/>
        <w:shd w:val="clear" w:color="auto" w:fill="FFFFFF"/>
        <w:spacing w:before="0" w:beforeAutospacing="0" w:after="0" w:afterAutospacing="0" w:line="360" w:lineRule="auto"/>
        <w:ind w:left="720"/>
        <w:rPr>
          <w:rFonts w:ascii="Arial" w:hAnsi="Arial" w:cs="Arial"/>
          <w:sz w:val="22"/>
          <w:szCs w:val="22"/>
        </w:rPr>
      </w:pP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test the accuracy of information from all sources and exercise care to avoid inadvertent error. Deliberate distortion is never permissible.</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diligently seek out subjects of news stories to give them the opportunity to respond to allegations of wrongdoing.</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identify sources wherever feasible. The public is entitled to as much information as possible on sources’ reliability.</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always question sources’ motives before promising anonymity. Clarify conditions attached to any promise made in exchange for information. Keep promises.</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make certain that headlines, news teases and promotional material, photos … and quotations do not misrepresent. They should not oversimplify or highlight incidents out of context.</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avoid undercover or other surreptitious methods of gathering information except when traditional open methods will not yield information vital to the public. Use of such methods should be explained as part of the story.</w:t>
      </w:r>
    </w:p>
    <w:p w:rsid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w:t>
      </w:r>
      <w:r>
        <w:rPr>
          <w:rFonts w:ascii="Arial" w:hAnsi="Arial" w:cs="Arial"/>
          <w:sz w:val="22"/>
          <w:szCs w:val="22"/>
        </w:rPr>
        <w:t xml:space="preserve"> </w:t>
      </w:r>
    </w:p>
    <w:p w:rsidR="00B478FF" w:rsidRPr="008804E9" w:rsidRDefault="008804E9" w:rsidP="00752AED">
      <w:pPr>
        <w:pStyle w:val="NormalWeb"/>
        <w:numPr>
          <w:ilvl w:val="0"/>
          <w:numId w:val="29"/>
        </w:numPr>
        <w:shd w:val="clear" w:color="auto" w:fill="FFFFFF"/>
        <w:spacing w:before="0" w:beforeAutospacing="0" w:after="0" w:afterAutospacing="0" w:line="360" w:lineRule="auto"/>
        <w:jc w:val="both"/>
        <w:rPr>
          <w:rFonts w:ascii="Arial" w:hAnsi="Arial" w:cs="Arial"/>
          <w:sz w:val="22"/>
          <w:szCs w:val="22"/>
        </w:rPr>
      </w:pPr>
      <w:r w:rsidRPr="008804E9">
        <w:rPr>
          <w:rFonts w:ascii="Arial" w:hAnsi="Arial" w:cs="Arial"/>
          <w:sz w:val="22"/>
          <w:szCs w:val="22"/>
        </w:rPr>
        <w:t>avoid stereotyping by race, gender, age, religion, ethnicity, geography, sexual orientation, disability, physical appearance or social status. . . .’</w:t>
      </w:r>
    </w:p>
    <w:p w:rsidR="00F55AB1" w:rsidRDefault="00F55AB1" w:rsidP="00B478FF">
      <w:pPr>
        <w:pStyle w:val="ListParagraph"/>
        <w:spacing w:after="0" w:line="480" w:lineRule="auto"/>
        <w:jc w:val="both"/>
        <w:rPr>
          <w:rFonts w:ascii="Arial" w:hAnsi="Arial" w:cs="Arial"/>
          <w:color w:val="000000" w:themeColor="text1"/>
          <w:sz w:val="24"/>
          <w:szCs w:val="24"/>
        </w:rPr>
      </w:pPr>
    </w:p>
    <w:p w:rsidR="00F55AB1" w:rsidRPr="00926E39" w:rsidRDefault="00B478FF"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has now become important to stress that these are mere guidelines outlining generally good journalist</w:t>
      </w:r>
      <w:r w:rsidR="00FD72E0">
        <w:rPr>
          <w:rFonts w:ascii="Arial" w:hAnsi="Arial" w:cs="Arial"/>
          <w:color w:val="000000" w:themeColor="text1"/>
          <w:sz w:val="24"/>
          <w:szCs w:val="24"/>
        </w:rPr>
        <w:t>ic</w:t>
      </w:r>
      <w:r>
        <w:rPr>
          <w:rFonts w:ascii="Arial" w:hAnsi="Arial" w:cs="Arial"/>
          <w:color w:val="000000" w:themeColor="text1"/>
          <w:sz w:val="24"/>
          <w:szCs w:val="24"/>
        </w:rPr>
        <w:t xml:space="preserve"> practice </w:t>
      </w:r>
      <w:r w:rsidR="00D233CE">
        <w:rPr>
          <w:rFonts w:ascii="Arial" w:hAnsi="Arial" w:cs="Arial"/>
          <w:color w:val="000000" w:themeColor="text1"/>
          <w:sz w:val="24"/>
          <w:szCs w:val="24"/>
        </w:rPr>
        <w:t xml:space="preserve">to assist in assessing whether conduct was reasonable </w:t>
      </w:r>
      <w:r w:rsidR="00926E39">
        <w:rPr>
          <w:rFonts w:ascii="Arial" w:hAnsi="Arial" w:cs="Arial"/>
          <w:color w:val="000000" w:themeColor="text1"/>
          <w:sz w:val="24"/>
          <w:szCs w:val="24"/>
        </w:rPr>
        <w:t xml:space="preserve">and </w:t>
      </w:r>
      <w:r w:rsidR="00FD72E0">
        <w:rPr>
          <w:rFonts w:ascii="Arial" w:hAnsi="Arial" w:cs="Arial"/>
          <w:color w:val="000000" w:themeColor="text1"/>
          <w:sz w:val="24"/>
          <w:szCs w:val="24"/>
        </w:rPr>
        <w:t xml:space="preserve">are </w:t>
      </w:r>
      <w:r w:rsidR="00926E39">
        <w:rPr>
          <w:rFonts w:ascii="Arial" w:hAnsi="Arial" w:cs="Arial"/>
          <w:color w:val="000000" w:themeColor="text1"/>
          <w:sz w:val="24"/>
          <w:szCs w:val="24"/>
        </w:rPr>
        <w:t xml:space="preserve">not </w:t>
      </w:r>
      <w:r>
        <w:rPr>
          <w:rFonts w:ascii="Arial" w:hAnsi="Arial" w:cs="Arial"/>
          <w:color w:val="000000" w:themeColor="text1"/>
          <w:sz w:val="24"/>
          <w:szCs w:val="24"/>
        </w:rPr>
        <w:t>rules to be strictly</w:t>
      </w:r>
      <w:r w:rsidR="00926E39">
        <w:rPr>
          <w:rFonts w:ascii="Arial" w:hAnsi="Arial" w:cs="Arial"/>
          <w:color w:val="000000" w:themeColor="text1"/>
          <w:sz w:val="24"/>
          <w:szCs w:val="24"/>
        </w:rPr>
        <w:t xml:space="preserve"> or rigidly</w:t>
      </w:r>
      <w:r>
        <w:rPr>
          <w:rFonts w:ascii="Arial" w:hAnsi="Arial" w:cs="Arial"/>
          <w:color w:val="000000" w:themeColor="text1"/>
          <w:sz w:val="24"/>
          <w:szCs w:val="24"/>
        </w:rPr>
        <w:t xml:space="preserve"> complied with. The repeated admonition</w:t>
      </w:r>
      <w:r w:rsidR="00FD72E0">
        <w:rPr>
          <w:rFonts w:ascii="Arial" w:hAnsi="Arial" w:cs="Arial"/>
          <w:color w:val="000000" w:themeColor="text1"/>
          <w:sz w:val="24"/>
          <w:szCs w:val="24"/>
        </w:rPr>
        <w:t>s</w:t>
      </w:r>
      <w:r>
        <w:rPr>
          <w:rFonts w:ascii="Arial" w:hAnsi="Arial" w:cs="Arial"/>
          <w:color w:val="000000" w:themeColor="text1"/>
          <w:sz w:val="24"/>
          <w:szCs w:val="24"/>
        </w:rPr>
        <w:t xml:space="preserve"> by the House of Lords and </w:t>
      </w:r>
      <w:r w:rsidR="00FD72E0">
        <w:rPr>
          <w:rFonts w:ascii="Arial" w:hAnsi="Arial" w:cs="Arial"/>
          <w:color w:val="000000" w:themeColor="text1"/>
          <w:sz w:val="24"/>
          <w:szCs w:val="24"/>
        </w:rPr>
        <w:t>later</w:t>
      </w:r>
      <w:r>
        <w:rPr>
          <w:rFonts w:ascii="Arial" w:hAnsi="Arial" w:cs="Arial"/>
          <w:color w:val="000000" w:themeColor="text1"/>
          <w:sz w:val="24"/>
          <w:szCs w:val="24"/>
        </w:rPr>
        <w:t xml:space="preserve"> the UK Supreme Court that guidelines of this nature are nothing more than that and a</w:t>
      </w:r>
      <w:r w:rsidR="00926E39">
        <w:rPr>
          <w:rFonts w:ascii="Arial" w:hAnsi="Arial" w:cs="Arial"/>
          <w:color w:val="000000" w:themeColor="text1"/>
          <w:sz w:val="24"/>
          <w:szCs w:val="24"/>
        </w:rPr>
        <w:t>r</w:t>
      </w:r>
      <w:r>
        <w:rPr>
          <w:rFonts w:ascii="Arial" w:hAnsi="Arial" w:cs="Arial"/>
          <w:color w:val="000000" w:themeColor="text1"/>
          <w:sz w:val="24"/>
          <w:szCs w:val="24"/>
        </w:rPr>
        <w:t>e to be applied with flexibility and pra</w:t>
      </w:r>
      <w:r w:rsidR="00926E39">
        <w:rPr>
          <w:rFonts w:ascii="Arial" w:hAnsi="Arial" w:cs="Arial"/>
          <w:color w:val="000000" w:themeColor="text1"/>
          <w:sz w:val="24"/>
          <w:szCs w:val="24"/>
        </w:rPr>
        <w:t>cticality</w:t>
      </w:r>
      <w:r w:rsidR="00D233CE">
        <w:rPr>
          <w:rFonts w:ascii="Arial" w:hAnsi="Arial" w:cs="Arial"/>
          <w:color w:val="000000" w:themeColor="text1"/>
          <w:sz w:val="24"/>
          <w:szCs w:val="24"/>
        </w:rPr>
        <w:t>,</w:t>
      </w:r>
      <w:r w:rsidR="00926E39">
        <w:rPr>
          <w:rFonts w:ascii="Arial" w:hAnsi="Arial" w:cs="Arial"/>
          <w:color w:val="000000" w:themeColor="text1"/>
          <w:sz w:val="24"/>
          <w:szCs w:val="24"/>
        </w:rPr>
        <w:t xml:space="preserve"> apply with equal force to the position in Namibia. The UK Supreme Court indeed made it clear in </w:t>
      </w:r>
      <w:r w:rsidR="00926E39">
        <w:rPr>
          <w:rFonts w:ascii="Arial" w:hAnsi="Arial" w:cs="Arial"/>
          <w:i/>
          <w:color w:val="000000" w:themeColor="text1"/>
          <w:sz w:val="24"/>
          <w:szCs w:val="24"/>
        </w:rPr>
        <w:t>Serafin</w:t>
      </w:r>
      <w:r w:rsidR="00926E39" w:rsidRPr="00926E39">
        <w:rPr>
          <w:rStyle w:val="FootnoteReference"/>
          <w:rFonts w:ascii="Arial" w:hAnsi="Arial" w:cs="Arial"/>
          <w:color w:val="000000" w:themeColor="text1"/>
          <w:sz w:val="24"/>
          <w:szCs w:val="24"/>
        </w:rPr>
        <w:footnoteReference w:id="45"/>
      </w:r>
      <w:r w:rsidR="00926E39">
        <w:rPr>
          <w:rFonts w:ascii="Arial" w:hAnsi="Arial" w:cs="Arial"/>
          <w:i/>
          <w:color w:val="000000" w:themeColor="text1"/>
          <w:sz w:val="24"/>
          <w:szCs w:val="24"/>
        </w:rPr>
        <w:t xml:space="preserve"> </w:t>
      </w:r>
      <w:r w:rsidR="00926E39">
        <w:rPr>
          <w:rFonts w:ascii="Arial" w:hAnsi="Arial" w:cs="Arial"/>
          <w:color w:val="000000" w:themeColor="text1"/>
          <w:sz w:val="24"/>
          <w:szCs w:val="24"/>
        </w:rPr>
        <w:t xml:space="preserve">that the removal of the list in </w:t>
      </w:r>
      <w:r w:rsidR="00926E39">
        <w:rPr>
          <w:rFonts w:ascii="Arial" w:hAnsi="Arial" w:cs="Arial"/>
          <w:i/>
          <w:color w:val="000000" w:themeColor="text1"/>
          <w:sz w:val="24"/>
          <w:szCs w:val="24"/>
        </w:rPr>
        <w:t xml:space="preserve">Reynolds </w:t>
      </w:r>
      <w:r w:rsidR="00926E39">
        <w:rPr>
          <w:rFonts w:ascii="Arial" w:hAnsi="Arial" w:cs="Arial"/>
          <w:color w:val="000000" w:themeColor="text1"/>
          <w:sz w:val="24"/>
          <w:szCs w:val="24"/>
        </w:rPr>
        <w:t>and substitution with a reference to ‘all the circumstances’ meant that those factors were no longer to</w:t>
      </w:r>
      <w:r w:rsidR="00D233CE">
        <w:rPr>
          <w:rFonts w:ascii="Arial" w:hAnsi="Arial" w:cs="Arial"/>
          <w:color w:val="000000" w:themeColor="text1"/>
          <w:sz w:val="24"/>
          <w:szCs w:val="24"/>
        </w:rPr>
        <w:t xml:space="preserve"> be</w:t>
      </w:r>
      <w:r w:rsidR="00926E39">
        <w:rPr>
          <w:rFonts w:ascii="Arial" w:hAnsi="Arial" w:cs="Arial"/>
          <w:color w:val="000000" w:themeColor="text1"/>
          <w:sz w:val="24"/>
          <w:szCs w:val="24"/>
        </w:rPr>
        <w:t xml:space="preserve"> use</w:t>
      </w:r>
      <w:r w:rsidR="00D233CE">
        <w:rPr>
          <w:rFonts w:ascii="Arial" w:hAnsi="Arial" w:cs="Arial"/>
          <w:color w:val="000000" w:themeColor="text1"/>
          <w:sz w:val="24"/>
          <w:szCs w:val="24"/>
        </w:rPr>
        <w:t>d</w:t>
      </w:r>
      <w:r w:rsidR="00926E39">
        <w:rPr>
          <w:rFonts w:ascii="Arial" w:hAnsi="Arial" w:cs="Arial"/>
          <w:color w:val="000000" w:themeColor="text1"/>
          <w:sz w:val="24"/>
          <w:szCs w:val="24"/>
        </w:rPr>
        <w:t xml:space="preserve"> as a </w:t>
      </w:r>
      <w:r w:rsidR="00D233CE">
        <w:rPr>
          <w:rFonts w:ascii="Arial" w:hAnsi="Arial" w:cs="Arial"/>
          <w:color w:val="000000" w:themeColor="text1"/>
          <w:sz w:val="24"/>
          <w:szCs w:val="24"/>
        </w:rPr>
        <w:t>checklist</w:t>
      </w:r>
      <w:r w:rsidR="00926E39">
        <w:rPr>
          <w:rFonts w:ascii="Arial" w:hAnsi="Arial" w:cs="Arial"/>
          <w:color w:val="000000" w:themeColor="text1"/>
          <w:sz w:val="24"/>
          <w:szCs w:val="24"/>
        </w:rPr>
        <w:t>.</w:t>
      </w:r>
      <w:r w:rsidR="00D233CE">
        <w:rPr>
          <w:rFonts w:ascii="Arial" w:hAnsi="Arial" w:cs="Arial"/>
          <w:color w:val="000000" w:themeColor="text1"/>
          <w:sz w:val="24"/>
          <w:szCs w:val="24"/>
        </w:rPr>
        <w:t xml:space="preserve"> </w:t>
      </w:r>
    </w:p>
    <w:p w:rsidR="00F55AB1" w:rsidRDefault="00F55AB1" w:rsidP="00F55AB1">
      <w:pPr>
        <w:pStyle w:val="ListParagraph"/>
        <w:rPr>
          <w:rFonts w:ascii="Arial" w:hAnsi="Arial" w:cs="Arial"/>
          <w:color w:val="000000" w:themeColor="text1"/>
          <w:sz w:val="24"/>
          <w:szCs w:val="24"/>
        </w:rPr>
      </w:pPr>
    </w:p>
    <w:p w:rsidR="00F55AB1" w:rsidRDefault="00B478FF"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experience in England and in this </w:t>
      </w:r>
      <w:r w:rsidR="00926E39">
        <w:rPr>
          <w:rFonts w:ascii="Arial" w:hAnsi="Arial" w:cs="Arial"/>
          <w:color w:val="000000" w:themeColor="text1"/>
          <w:sz w:val="24"/>
          <w:szCs w:val="24"/>
        </w:rPr>
        <w:t xml:space="preserve">country have gradually </w:t>
      </w:r>
      <w:r w:rsidR="008B5F62">
        <w:rPr>
          <w:rFonts w:ascii="Arial" w:hAnsi="Arial" w:cs="Arial"/>
          <w:color w:val="000000" w:themeColor="text1"/>
          <w:sz w:val="24"/>
          <w:szCs w:val="24"/>
        </w:rPr>
        <w:t xml:space="preserve">shown that the strict and rigid application of guidelines can lead to a narrow </w:t>
      </w:r>
      <w:r w:rsidR="00926E39">
        <w:rPr>
          <w:rFonts w:ascii="Arial" w:hAnsi="Arial" w:cs="Arial"/>
          <w:color w:val="000000" w:themeColor="text1"/>
          <w:sz w:val="24"/>
          <w:szCs w:val="24"/>
        </w:rPr>
        <w:t>and rigid approach which defeat</w:t>
      </w:r>
      <w:r w:rsidR="00D105DB">
        <w:rPr>
          <w:rFonts w:ascii="Arial" w:hAnsi="Arial" w:cs="Arial"/>
          <w:color w:val="000000" w:themeColor="text1"/>
          <w:sz w:val="24"/>
          <w:szCs w:val="24"/>
        </w:rPr>
        <w:t>s</w:t>
      </w:r>
      <w:r w:rsidR="008B5F62">
        <w:rPr>
          <w:rFonts w:ascii="Arial" w:hAnsi="Arial" w:cs="Arial"/>
          <w:color w:val="000000" w:themeColor="text1"/>
          <w:sz w:val="24"/>
          <w:szCs w:val="24"/>
        </w:rPr>
        <w:t xml:space="preserve"> the object of providing </w:t>
      </w:r>
      <w:r w:rsidR="00926E39">
        <w:rPr>
          <w:rFonts w:ascii="Arial" w:hAnsi="Arial" w:cs="Arial"/>
          <w:color w:val="000000" w:themeColor="text1"/>
          <w:sz w:val="24"/>
          <w:szCs w:val="24"/>
        </w:rPr>
        <w:t xml:space="preserve">greater </w:t>
      </w:r>
      <w:r w:rsidR="008B5F62">
        <w:rPr>
          <w:rFonts w:ascii="Arial" w:hAnsi="Arial" w:cs="Arial"/>
          <w:color w:val="000000" w:themeColor="text1"/>
          <w:sz w:val="24"/>
          <w:szCs w:val="24"/>
        </w:rPr>
        <w:t>protection to the media and at the same time</w:t>
      </w:r>
      <w:r w:rsidR="00926E39">
        <w:rPr>
          <w:rFonts w:ascii="Arial" w:hAnsi="Arial" w:cs="Arial"/>
          <w:color w:val="000000" w:themeColor="text1"/>
          <w:sz w:val="24"/>
          <w:szCs w:val="24"/>
        </w:rPr>
        <w:t xml:space="preserve"> failing to</w:t>
      </w:r>
      <w:r w:rsidR="008B5F62">
        <w:rPr>
          <w:rFonts w:ascii="Arial" w:hAnsi="Arial" w:cs="Arial"/>
          <w:color w:val="000000" w:themeColor="text1"/>
          <w:sz w:val="24"/>
          <w:szCs w:val="24"/>
        </w:rPr>
        <w:t xml:space="preserve"> achieving the balance with the right to re</w:t>
      </w:r>
      <w:r w:rsidR="00926E39">
        <w:rPr>
          <w:rFonts w:ascii="Arial" w:hAnsi="Arial" w:cs="Arial"/>
          <w:color w:val="000000" w:themeColor="text1"/>
          <w:sz w:val="24"/>
          <w:szCs w:val="24"/>
        </w:rPr>
        <w:t>p</w:t>
      </w:r>
      <w:r w:rsidR="008B5F62">
        <w:rPr>
          <w:rFonts w:ascii="Arial" w:hAnsi="Arial" w:cs="Arial"/>
          <w:color w:val="000000" w:themeColor="text1"/>
          <w:sz w:val="24"/>
          <w:szCs w:val="24"/>
        </w:rPr>
        <w:t>u</w:t>
      </w:r>
      <w:r w:rsidR="00926E39">
        <w:rPr>
          <w:rFonts w:ascii="Arial" w:hAnsi="Arial" w:cs="Arial"/>
          <w:color w:val="000000" w:themeColor="text1"/>
          <w:sz w:val="24"/>
          <w:szCs w:val="24"/>
        </w:rPr>
        <w:t>t</w:t>
      </w:r>
      <w:r w:rsidR="00F56D75">
        <w:rPr>
          <w:rFonts w:ascii="Arial" w:hAnsi="Arial" w:cs="Arial"/>
          <w:color w:val="000000" w:themeColor="text1"/>
          <w:sz w:val="24"/>
          <w:szCs w:val="24"/>
        </w:rPr>
        <w:t>ation.</w:t>
      </w:r>
      <w:r w:rsidR="008B5F62">
        <w:rPr>
          <w:rStyle w:val="FootnoteReference"/>
          <w:rFonts w:ascii="Arial" w:hAnsi="Arial" w:cs="Arial"/>
          <w:color w:val="000000" w:themeColor="text1"/>
          <w:sz w:val="24"/>
          <w:szCs w:val="24"/>
        </w:rPr>
        <w:footnoteReference w:id="46"/>
      </w:r>
      <w:r w:rsidR="00F56D75">
        <w:rPr>
          <w:rFonts w:ascii="Arial" w:hAnsi="Arial" w:cs="Arial"/>
          <w:color w:val="000000" w:themeColor="text1"/>
          <w:sz w:val="24"/>
          <w:szCs w:val="24"/>
        </w:rPr>
        <w:t xml:space="preserve"> I have no doubt that </w:t>
      </w:r>
      <w:r w:rsidR="00F56D75" w:rsidRPr="00F56D75">
        <w:rPr>
          <w:rFonts w:ascii="Arial" w:hAnsi="Arial" w:cs="Arial"/>
          <w:color w:val="000000" w:themeColor="text1"/>
          <w:sz w:val="24"/>
          <w:szCs w:val="24"/>
        </w:rPr>
        <w:t xml:space="preserve">O’Regan AJA in </w:t>
      </w:r>
      <w:r w:rsidR="00F56D75">
        <w:rPr>
          <w:rFonts w:ascii="Arial" w:hAnsi="Arial" w:cs="Arial"/>
          <w:i/>
          <w:color w:val="000000" w:themeColor="text1"/>
          <w:sz w:val="24"/>
          <w:szCs w:val="24"/>
        </w:rPr>
        <w:t>Trustco</w:t>
      </w:r>
      <w:r w:rsidR="00CA3080">
        <w:rPr>
          <w:rFonts w:ascii="Arial" w:hAnsi="Arial" w:cs="Arial"/>
          <w:color w:val="000000" w:themeColor="text1"/>
          <w:sz w:val="24"/>
          <w:szCs w:val="24"/>
        </w:rPr>
        <w:t>,</w:t>
      </w:r>
      <w:r w:rsidR="00F56D75">
        <w:rPr>
          <w:rFonts w:ascii="Arial" w:hAnsi="Arial" w:cs="Arial"/>
          <w:i/>
          <w:color w:val="000000" w:themeColor="text1"/>
          <w:sz w:val="24"/>
          <w:szCs w:val="24"/>
        </w:rPr>
        <w:t xml:space="preserve"> </w:t>
      </w:r>
      <w:r w:rsidR="00D105DB">
        <w:rPr>
          <w:rFonts w:ascii="Arial" w:hAnsi="Arial" w:cs="Arial"/>
          <w:color w:val="000000" w:themeColor="text1"/>
          <w:sz w:val="24"/>
          <w:szCs w:val="24"/>
        </w:rPr>
        <w:t xml:space="preserve">like Lord Nicholls in </w:t>
      </w:r>
      <w:r w:rsidR="00D105DB">
        <w:rPr>
          <w:rFonts w:ascii="Arial" w:hAnsi="Arial" w:cs="Arial"/>
          <w:i/>
          <w:color w:val="000000" w:themeColor="text1"/>
          <w:sz w:val="24"/>
          <w:szCs w:val="24"/>
        </w:rPr>
        <w:t>Reynolds</w:t>
      </w:r>
      <w:r w:rsidR="00D105DB" w:rsidRPr="00D105DB">
        <w:rPr>
          <w:rFonts w:ascii="Arial" w:hAnsi="Arial" w:cs="Arial"/>
          <w:color w:val="000000" w:themeColor="text1"/>
          <w:sz w:val="24"/>
          <w:szCs w:val="24"/>
        </w:rPr>
        <w:t>,</w:t>
      </w:r>
      <w:r w:rsidR="00D105DB">
        <w:rPr>
          <w:rFonts w:ascii="Arial" w:hAnsi="Arial" w:cs="Arial"/>
          <w:color w:val="000000" w:themeColor="text1"/>
          <w:sz w:val="24"/>
          <w:szCs w:val="24"/>
        </w:rPr>
        <w:t xml:space="preserve"> </w:t>
      </w:r>
      <w:r w:rsidR="00F56D75">
        <w:rPr>
          <w:rFonts w:ascii="Arial" w:hAnsi="Arial" w:cs="Arial"/>
          <w:color w:val="000000" w:themeColor="text1"/>
          <w:sz w:val="24"/>
          <w:szCs w:val="24"/>
        </w:rPr>
        <w:t xml:space="preserve">most certainly did not intend that the guidelines </w:t>
      </w:r>
      <w:r w:rsidR="00FD72E0">
        <w:rPr>
          <w:rFonts w:ascii="Arial" w:hAnsi="Arial" w:cs="Arial"/>
          <w:color w:val="000000" w:themeColor="text1"/>
          <w:sz w:val="24"/>
          <w:szCs w:val="24"/>
        </w:rPr>
        <w:t xml:space="preserve">listed in </w:t>
      </w:r>
      <w:r w:rsidR="00FD72E0" w:rsidRPr="00FD72E0">
        <w:rPr>
          <w:rFonts w:ascii="Arial" w:hAnsi="Arial" w:cs="Arial"/>
          <w:i/>
          <w:color w:val="000000" w:themeColor="text1"/>
          <w:sz w:val="24"/>
          <w:szCs w:val="24"/>
        </w:rPr>
        <w:t>Trustco</w:t>
      </w:r>
      <w:r w:rsidR="00FD72E0">
        <w:rPr>
          <w:rFonts w:ascii="Arial" w:hAnsi="Arial" w:cs="Arial"/>
          <w:color w:val="000000" w:themeColor="text1"/>
          <w:sz w:val="24"/>
          <w:szCs w:val="24"/>
        </w:rPr>
        <w:t xml:space="preserve"> </w:t>
      </w:r>
      <w:r w:rsidR="00F56D75">
        <w:rPr>
          <w:rFonts w:ascii="Arial" w:hAnsi="Arial" w:cs="Arial"/>
          <w:color w:val="000000" w:themeColor="text1"/>
          <w:sz w:val="24"/>
          <w:szCs w:val="24"/>
        </w:rPr>
        <w:t>be rigidly applied to be requirements of responsible journalism in every case but</w:t>
      </w:r>
      <w:r w:rsidR="00FD72E0">
        <w:rPr>
          <w:rFonts w:ascii="Arial" w:hAnsi="Arial" w:cs="Arial"/>
          <w:color w:val="000000" w:themeColor="text1"/>
          <w:sz w:val="24"/>
          <w:szCs w:val="24"/>
        </w:rPr>
        <w:t>,</w:t>
      </w:r>
      <w:r w:rsidR="00F56D75">
        <w:rPr>
          <w:rFonts w:ascii="Arial" w:hAnsi="Arial" w:cs="Arial"/>
          <w:color w:val="000000" w:themeColor="text1"/>
          <w:sz w:val="24"/>
          <w:szCs w:val="24"/>
        </w:rPr>
        <w:t xml:space="preserve"> as </w:t>
      </w:r>
      <w:r w:rsidR="00D105DB">
        <w:rPr>
          <w:rFonts w:ascii="Arial" w:hAnsi="Arial" w:cs="Arial"/>
          <w:color w:val="000000" w:themeColor="text1"/>
          <w:sz w:val="24"/>
          <w:szCs w:val="24"/>
        </w:rPr>
        <w:t xml:space="preserve">O’Regan, AJA </w:t>
      </w:r>
      <w:r w:rsidR="00F56D75">
        <w:rPr>
          <w:rFonts w:ascii="Arial" w:hAnsi="Arial" w:cs="Arial"/>
          <w:color w:val="000000" w:themeColor="text1"/>
          <w:sz w:val="24"/>
          <w:szCs w:val="24"/>
        </w:rPr>
        <w:t>clearly articulated</w:t>
      </w:r>
      <w:r w:rsidR="00FD72E0">
        <w:rPr>
          <w:rFonts w:ascii="Arial" w:hAnsi="Arial" w:cs="Arial"/>
          <w:color w:val="000000" w:themeColor="text1"/>
          <w:sz w:val="24"/>
          <w:szCs w:val="24"/>
        </w:rPr>
        <w:t>,</w:t>
      </w:r>
      <w:r w:rsidR="00D105DB">
        <w:rPr>
          <w:rFonts w:ascii="Arial" w:hAnsi="Arial" w:cs="Arial"/>
          <w:color w:val="000000" w:themeColor="text1"/>
          <w:sz w:val="24"/>
          <w:szCs w:val="24"/>
        </w:rPr>
        <w:t xml:space="preserve"> rather to</w:t>
      </w:r>
      <w:r w:rsidR="00F56D75">
        <w:rPr>
          <w:rFonts w:ascii="Arial" w:hAnsi="Arial" w:cs="Arial"/>
          <w:color w:val="000000" w:themeColor="text1"/>
          <w:sz w:val="24"/>
          <w:szCs w:val="24"/>
        </w:rPr>
        <w:t xml:space="preserve"> ‘provide helpful guidance </w:t>
      </w:r>
      <w:r w:rsidR="003A2AA9">
        <w:rPr>
          <w:rFonts w:ascii="Arial" w:hAnsi="Arial" w:cs="Arial"/>
          <w:color w:val="000000" w:themeColor="text1"/>
          <w:sz w:val="24"/>
          <w:szCs w:val="24"/>
        </w:rPr>
        <w:t xml:space="preserve">to courts </w:t>
      </w:r>
      <w:r w:rsidR="00F56D75">
        <w:rPr>
          <w:rFonts w:ascii="Arial" w:hAnsi="Arial" w:cs="Arial"/>
          <w:color w:val="000000" w:themeColor="text1"/>
          <w:sz w:val="24"/>
          <w:szCs w:val="24"/>
        </w:rPr>
        <w:t>when considering whether a journalist has acted reasonably or not in publishing a particular article’.</w:t>
      </w:r>
      <w:r w:rsidR="00F56D75">
        <w:rPr>
          <w:rStyle w:val="FootnoteReference"/>
          <w:rFonts w:ascii="Arial" w:hAnsi="Arial" w:cs="Arial"/>
          <w:color w:val="000000" w:themeColor="text1"/>
          <w:sz w:val="24"/>
          <w:szCs w:val="24"/>
        </w:rPr>
        <w:footnoteReference w:id="47"/>
      </w:r>
      <w:r w:rsidR="00F56D75">
        <w:rPr>
          <w:rFonts w:ascii="Arial" w:hAnsi="Arial" w:cs="Arial"/>
          <w:color w:val="000000" w:themeColor="text1"/>
          <w:sz w:val="24"/>
          <w:szCs w:val="24"/>
        </w:rPr>
        <w:t xml:space="preserve"> Plainly the guidelines are to be applied in a practical and flexible manner, having regard to the practical realities of reporting matters in Namibia.</w:t>
      </w:r>
      <w:r w:rsidR="00D105DB">
        <w:rPr>
          <w:rStyle w:val="FootnoteReference"/>
          <w:rFonts w:ascii="Arial" w:hAnsi="Arial" w:cs="Arial"/>
          <w:color w:val="000000" w:themeColor="text1"/>
          <w:sz w:val="24"/>
          <w:szCs w:val="24"/>
        </w:rPr>
        <w:footnoteReference w:id="48"/>
      </w:r>
    </w:p>
    <w:p w:rsidR="008B5F62" w:rsidRDefault="008B5F62" w:rsidP="00B949E4">
      <w:pPr>
        <w:pStyle w:val="ListParagraph"/>
        <w:spacing w:after="0" w:line="480" w:lineRule="auto"/>
        <w:rPr>
          <w:rFonts w:ascii="Arial" w:hAnsi="Arial" w:cs="Arial"/>
          <w:color w:val="000000" w:themeColor="text1"/>
          <w:sz w:val="24"/>
          <w:szCs w:val="24"/>
        </w:rPr>
      </w:pPr>
    </w:p>
    <w:p w:rsidR="008B5F62" w:rsidRDefault="008B5F62"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in </w:t>
      </w:r>
      <w:r>
        <w:rPr>
          <w:rFonts w:ascii="Arial" w:hAnsi="Arial" w:cs="Arial"/>
          <w:i/>
          <w:color w:val="000000" w:themeColor="text1"/>
          <w:sz w:val="24"/>
          <w:szCs w:val="24"/>
        </w:rPr>
        <w:t>Trustco</w:t>
      </w:r>
      <w:r>
        <w:rPr>
          <w:rFonts w:ascii="Arial" w:hAnsi="Arial" w:cs="Arial"/>
          <w:color w:val="000000" w:themeColor="text1"/>
          <w:sz w:val="24"/>
          <w:szCs w:val="24"/>
        </w:rPr>
        <w:t xml:space="preserve"> was </w:t>
      </w:r>
      <w:r w:rsidR="00F56D75">
        <w:rPr>
          <w:rFonts w:ascii="Arial" w:hAnsi="Arial" w:cs="Arial"/>
          <w:color w:val="000000" w:themeColor="text1"/>
          <w:sz w:val="24"/>
          <w:szCs w:val="24"/>
        </w:rPr>
        <w:t xml:space="preserve">furthermore </w:t>
      </w:r>
      <w:r>
        <w:rPr>
          <w:rFonts w:ascii="Arial" w:hAnsi="Arial" w:cs="Arial"/>
          <w:color w:val="000000" w:themeColor="text1"/>
          <w:sz w:val="24"/>
          <w:szCs w:val="24"/>
        </w:rPr>
        <w:t xml:space="preserve">clearly concerned that an overly strict and rigid approach to </w:t>
      </w:r>
      <w:r w:rsidR="00D105DB">
        <w:rPr>
          <w:rFonts w:ascii="Arial" w:hAnsi="Arial" w:cs="Arial"/>
          <w:color w:val="000000" w:themeColor="text1"/>
          <w:sz w:val="24"/>
          <w:szCs w:val="24"/>
        </w:rPr>
        <w:t xml:space="preserve">the </w:t>
      </w:r>
      <w:r>
        <w:rPr>
          <w:rFonts w:ascii="Arial" w:hAnsi="Arial" w:cs="Arial"/>
          <w:color w:val="000000" w:themeColor="text1"/>
          <w:sz w:val="24"/>
          <w:szCs w:val="24"/>
        </w:rPr>
        <w:t xml:space="preserve">guidelines </w:t>
      </w:r>
      <w:r w:rsidR="00F56D75">
        <w:rPr>
          <w:rFonts w:ascii="Arial" w:hAnsi="Arial" w:cs="Arial"/>
          <w:color w:val="000000" w:themeColor="text1"/>
          <w:sz w:val="24"/>
          <w:szCs w:val="24"/>
        </w:rPr>
        <w:t>or the code of conduct quoted by it c</w:t>
      </w:r>
      <w:r>
        <w:rPr>
          <w:rFonts w:ascii="Arial" w:hAnsi="Arial" w:cs="Arial"/>
          <w:color w:val="000000" w:themeColor="text1"/>
          <w:sz w:val="24"/>
          <w:szCs w:val="24"/>
        </w:rPr>
        <w:t xml:space="preserve">ould have this effect in wisely cautioning: </w:t>
      </w:r>
    </w:p>
    <w:p w:rsidR="008B5F62" w:rsidRDefault="008B5F62" w:rsidP="00B949E4">
      <w:pPr>
        <w:pStyle w:val="ListParagraph"/>
        <w:spacing w:after="0" w:line="480" w:lineRule="auto"/>
        <w:rPr>
          <w:rFonts w:ascii="Arial" w:hAnsi="Arial" w:cs="Arial"/>
          <w:color w:val="000000" w:themeColor="text1"/>
          <w:sz w:val="24"/>
          <w:szCs w:val="24"/>
        </w:rPr>
      </w:pPr>
    </w:p>
    <w:p w:rsidR="008B5F62" w:rsidRPr="002E02FB" w:rsidRDefault="003A2AA9" w:rsidP="002E02FB">
      <w:pPr>
        <w:pStyle w:val="NormalWeb"/>
        <w:shd w:val="clear" w:color="auto" w:fill="FFFFFF"/>
        <w:spacing w:before="0" w:beforeAutospacing="0" w:line="360" w:lineRule="auto"/>
        <w:ind w:left="720"/>
        <w:jc w:val="both"/>
        <w:rPr>
          <w:rFonts w:ascii="Arial" w:hAnsi="Arial" w:cs="Arial"/>
          <w:sz w:val="22"/>
          <w:szCs w:val="22"/>
        </w:rPr>
      </w:pPr>
      <w:r>
        <w:rPr>
          <w:rFonts w:ascii="Arial" w:hAnsi="Arial" w:cs="Arial"/>
          <w:sz w:val="22"/>
          <w:szCs w:val="22"/>
        </w:rPr>
        <w:t>‘</w:t>
      </w:r>
      <w:r w:rsidR="002E02FB" w:rsidRPr="002E02FB">
        <w:rPr>
          <w:rFonts w:ascii="Arial" w:hAnsi="Arial" w:cs="Arial"/>
          <w:sz w:val="22"/>
          <w:szCs w:val="22"/>
        </w:rPr>
        <w:t>Of course, courts should not hold journalists to a standard of perfection. Judges must take account of the pressured circumstances in which journalists work and not expect more than is reasonable of them. At the same time, courts must not be too willing to forgive manifest breaches of good journalistic practice. Good practice enhances the quality and accuracy of reporting, as well as protecting the legitimate interests of those who are the subject matter of reporting. There is no constitutional interest in poor quality or inaccurate reporting so codes of ethics that promote accuracy affirm the right to freedom of speech and freedom of the media. They also serve to protect the legitimate interests of those who are the subject of reports.</w:t>
      </w:r>
      <w:r w:rsidR="008B5F62" w:rsidRPr="002E02FB">
        <w:rPr>
          <w:rFonts w:ascii="Arial" w:hAnsi="Arial" w:cs="Arial"/>
          <w:sz w:val="22"/>
          <w:szCs w:val="22"/>
        </w:rPr>
        <w:t>’</w:t>
      </w:r>
      <w:r>
        <w:rPr>
          <w:rStyle w:val="FootnoteReference"/>
          <w:rFonts w:ascii="Arial" w:hAnsi="Arial" w:cs="Arial"/>
          <w:sz w:val="22"/>
          <w:szCs w:val="22"/>
        </w:rPr>
        <w:footnoteReference w:id="49"/>
      </w:r>
    </w:p>
    <w:p w:rsidR="008B5F62" w:rsidRDefault="008B5F62" w:rsidP="002E02FB">
      <w:pPr>
        <w:pStyle w:val="ListParagraph"/>
        <w:spacing w:after="0" w:line="480" w:lineRule="auto"/>
        <w:jc w:val="both"/>
        <w:rPr>
          <w:rFonts w:ascii="Arial" w:hAnsi="Arial" w:cs="Arial"/>
          <w:color w:val="000000" w:themeColor="text1"/>
          <w:sz w:val="24"/>
          <w:szCs w:val="24"/>
        </w:rPr>
      </w:pPr>
    </w:p>
    <w:p w:rsidR="008B5F62" w:rsidRDefault="008B5F62" w:rsidP="002506FC">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Similar sentiments were </w:t>
      </w:r>
      <w:r w:rsidR="00F56D75">
        <w:rPr>
          <w:rFonts w:ascii="Arial" w:hAnsi="Arial" w:cs="Arial"/>
          <w:color w:val="000000" w:themeColor="text1"/>
          <w:sz w:val="24"/>
          <w:szCs w:val="24"/>
        </w:rPr>
        <w:t>expressed</w:t>
      </w:r>
      <w:r>
        <w:rPr>
          <w:rFonts w:ascii="Arial" w:hAnsi="Arial" w:cs="Arial"/>
          <w:color w:val="000000" w:themeColor="text1"/>
          <w:sz w:val="24"/>
          <w:szCs w:val="24"/>
        </w:rPr>
        <w:t xml:space="preserve"> by McLachlin, CJ in the Canadian Supreme Court in this very context</w:t>
      </w:r>
      <w:r w:rsidR="00D105DB">
        <w:rPr>
          <w:rFonts w:ascii="Arial" w:hAnsi="Arial" w:cs="Arial"/>
          <w:color w:val="000000" w:themeColor="text1"/>
          <w:sz w:val="24"/>
          <w:szCs w:val="24"/>
        </w:rPr>
        <w:t>, articulating a similar balance of the rights and interest at stake</w:t>
      </w:r>
      <w:r>
        <w:rPr>
          <w:rFonts w:ascii="Arial" w:hAnsi="Arial" w:cs="Arial"/>
          <w:color w:val="000000" w:themeColor="text1"/>
          <w:sz w:val="24"/>
          <w:szCs w:val="24"/>
        </w:rPr>
        <w:t>:</w:t>
      </w:r>
    </w:p>
    <w:p w:rsidR="008B5F62" w:rsidRDefault="008B5F62" w:rsidP="005E01B0">
      <w:pPr>
        <w:pStyle w:val="ListParagraph"/>
        <w:spacing w:after="0" w:line="480" w:lineRule="auto"/>
        <w:rPr>
          <w:rFonts w:ascii="Arial" w:hAnsi="Arial" w:cs="Arial"/>
          <w:color w:val="000000" w:themeColor="text1"/>
          <w:sz w:val="24"/>
          <w:szCs w:val="24"/>
        </w:rPr>
      </w:pPr>
    </w:p>
    <w:p w:rsidR="008B5F62" w:rsidRPr="008B5F62" w:rsidRDefault="00FD72E0" w:rsidP="008B5F62">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00366640">
        <w:rPr>
          <w:rFonts w:ascii="Arial" w:hAnsi="Arial" w:cs="Arial"/>
          <w:color w:val="000000" w:themeColor="text1"/>
        </w:rPr>
        <w:t>The protection offered by a new defence based on conduct is meaningful for both the publisher and those whose reputations are at stake. If the publisher fails to take appropriate steps having regard to all the circumstances, it will be liable</w:t>
      </w:r>
      <w:r w:rsidR="008843B4">
        <w:rPr>
          <w:rFonts w:ascii="Arial" w:hAnsi="Arial" w:cs="Arial"/>
          <w:color w:val="000000" w:themeColor="text1"/>
        </w:rPr>
        <w:t xml:space="preserve"> </w:t>
      </w:r>
      <w:r w:rsidR="00366640">
        <w:rPr>
          <w:rFonts w:ascii="Arial" w:hAnsi="Arial" w:cs="Arial"/>
          <w:color w:val="000000" w:themeColor="text1"/>
        </w:rPr>
        <w:t xml:space="preserve">. . . . The requirement that the publisher of defamatory material act responsibly provides accountability and comports with the reasonable expectations of those whose conduct brings them within the sphere of public interest. People in public life are entitled to expect that the media and other reporters will act responsibly in protecting them </w:t>
      </w:r>
      <w:r w:rsidR="003A2AA9">
        <w:rPr>
          <w:rFonts w:ascii="Arial" w:hAnsi="Arial" w:cs="Arial"/>
          <w:color w:val="000000" w:themeColor="text1"/>
        </w:rPr>
        <w:t xml:space="preserve">from </w:t>
      </w:r>
      <w:r w:rsidR="00366640">
        <w:rPr>
          <w:rFonts w:ascii="Arial" w:hAnsi="Arial" w:cs="Arial"/>
          <w:color w:val="000000" w:themeColor="text1"/>
        </w:rPr>
        <w:t>false accusations and innuendo. They are not, however, entitled to demand perfection and the inevitable silencing of critical comment that a standard of perfection would impose.’</w:t>
      </w:r>
      <w:r w:rsidR="00366640">
        <w:rPr>
          <w:rStyle w:val="FootnoteReference"/>
          <w:rFonts w:ascii="Arial" w:hAnsi="Arial" w:cs="Arial"/>
          <w:color w:val="000000" w:themeColor="text1"/>
        </w:rPr>
        <w:footnoteReference w:id="50"/>
      </w:r>
    </w:p>
    <w:p w:rsidR="005C4DD6" w:rsidRDefault="005C4DD6" w:rsidP="005C4DD6">
      <w:pPr>
        <w:pStyle w:val="NoSpacing"/>
        <w:spacing w:line="480" w:lineRule="auto"/>
        <w:jc w:val="both"/>
        <w:rPr>
          <w:rFonts w:ascii="Arial" w:hAnsi="Arial" w:cs="Arial"/>
          <w:color w:val="000000" w:themeColor="text1"/>
          <w:sz w:val="24"/>
          <w:szCs w:val="24"/>
        </w:rPr>
      </w:pPr>
    </w:p>
    <w:p w:rsidR="005C4DD6" w:rsidRDefault="005C4DD6"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danger of using </w:t>
      </w:r>
      <w:r w:rsidR="007C0148">
        <w:rPr>
          <w:rFonts w:ascii="Arial" w:hAnsi="Arial" w:cs="Arial"/>
          <w:color w:val="000000" w:themeColor="text1"/>
          <w:sz w:val="24"/>
          <w:szCs w:val="24"/>
        </w:rPr>
        <w:t xml:space="preserve">judicial </w:t>
      </w:r>
      <w:r>
        <w:rPr>
          <w:rFonts w:ascii="Arial" w:hAnsi="Arial" w:cs="Arial"/>
          <w:color w:val="000000" w:themeColor="text1"/>
          <w:sz w:val="24"/>
          <w:szCs w:val="24"/>
        </w:rPr>
        <w:t>hindsight in making this assessment</w:t>
      </w:r>
      <w:r w:rsidR="00D105DB">
        <w:rPr>
          <w:rFonts w:ascii="Arial" w:hAnsi="Arial" w:cs="Arial"/>
          <w:color w:val="000000" w:themeColor="text1"/>
          <w:sz w:val="24"/>
          <w:szCs w:val="24"/>
        </w:rPr>
        <w:t>,</w:t>
      </w:r>
      <w:r>
        <w:rPr>
          <w:rFonts w:ascii="Arial" w:hAnsi="Arial" w:cs="Arial"/>
          <w:color w:val="000000" w:themeColor="text1"/>
          <w:sz w:val="24"/>
          <w:szCs w:val="24"/>
        </w:rPr>
        <w:t xml:space="preserve"> stressed by Lord Phillips in </w:t>
      </w:r>
      <w:r>
        <w:rPr>
          <w:rFonts w:ascii="Arial" w:hAnsi="Arial" w:cs="Arial"/>
          <w:i/>
          <w:color w:val="000000" w:themeColor="text1"/>
          <w:sz w:val="24"/>
          <w:szCs w:val="24"/>
        </w:rPr>
        <w:t>Flood</w:t>
      </w:r>
      <w:r w:rsidR="00D105DB">
        <w:rPr>
          <w:rFonts w:ascii="Arial" w:hAnsi="Arial" w:cs="Arial"/>
          <w:i/>
          <w:color w:val="000000" w:themeColor="text1"/>
          <w:sz w:val="24"/>
          <w:szCs w:val="24"/>
        </w:rPr>
        <w:t>,</w:t>
      </w:r>
      <w:r w:rsidRPr="00D105DB">
        <w:rPr>
          <w:rStyle w:val="FootnoteReference"/>
          <w:rFonts w:ascii="Arial" w:hAnsi="Arial" w:cs="Arial"/>
          <w:color w:val="000000" w:themeColor="text1"/>
          <w:sz w:val="24"/>
          <w:szCs w:val="24"/>
        </w:rPr>
        <w:footnoteReference w:id="51"/>
      </w:r>
      <w:r w:rsidRPr="00D105DB">
        <w:rPr>
          <w:rFonts w:ascii="Arial" w:hAnsi="Arial" w:cs="Arial"/>
          <w:color w:val="000000" w:themeColor="text1"/>
          <w:sz w:val="24"/>
          <w:szCs w:val="24"/>
        </w:rPr>
        <w:t xml:space="preserve"> </w:t>
      </w:r>
      <w:r w:rsidR="00D105DB">
        <w:rPr>
          <w:rFonts w:ascii="Arial" w:hAnsi="Arial" w:cs="Arial"/>
          <w:color w:val="000000" w:themeColor="text1"/>
          <w:sz w:val="24"/>
          <w:szCs w:val="24"/>
        </w:rPr>
        <w:t>also</w:t>
      </w:r>
      <w:r>
        <w:rPr>
          <w:rFonts w:ascii="Arial" w:hAnsi="Arial" w:cs="Arial"/>
          <w:color w:val="000000" w:themeColor="text1"/>
          <w:sz w:val="24"/>
          <w:szCs w:val="24"/>
        </w:rPr>
        <w:t xml:space="preserve"> needs to be emphasised. A court must have regard to the circumstances </w:t>
      </w:r>
      <w:r w:rsidR="007C0148">
        <w:rPr>
          <w:rFonts w:ascii="Arial" w:hAnsi="Arial" w:cs="Arial"/>
          <w:color w:val="000000" w:themeColor="text1"/>
          <w:sz w:val="24"/>
          <w:szCs w:val="24"/>
        </w:rPr>
        <w:t>and practical realities</w:t>
      </w:r>
      <w:r>
        <w:rPr>
          <w:rFonts w:ascii="Arial" w:hAnsi="Arial" w:cs="Arial"/>
          <w:color w:val="000000" w:themeColor="text1"/>
          <w:sz w:val="24"/>
          <w:szCs w:val="24"/>
        </w:rPr>
        <w:t xml:space="preserve"> </w:t>
      </w:r>
      <w:r w:rsidR="00D105DB">
        <w:rPr>
          <w:rFonts w:ascii="Arial" w:hAnsi="Arial" w:cs="Arial"/>
          <w:color w:val="000000" w:themeColor="text1"/>
          <w:sz w:val="24"/>
          <w:szCs w:val="24"/>
        </w:rPr>
        <w:t xml:space="preserve">which </w:t>
      </w:r>
      <w:r>
        <w:rPr>
          <w:rFonts w:ascii="Arial" w:hAnsi="Arial" w:cs="Arial"/>
          <w:color w:val="000000" w:themeColor="text1"/>
          <w:sz w:val="24"/>
          <w:szCs w:val="24"/>
        </w:rPr>
        <w:t>prevailed when the decision to publi</w:t>
      </w:r>
      <w:r w:rsidR="00D105DB">
        <w:rPr>
          <w:rFonts w:ascii="Arial" w:hAnsi="Arial" w:cs="Arial"/>
          <w:color w:val="000000" w:themeColor="text1"/>
          <w:sz w:val="24"/>
          <w:szCs w:val="24"/>
        </w:rPr>
        <w:t>sh</w:t>
      </w:r>
      <w:r>
        <w:rPr>
          <w:rFonts w:ascii="Arial" w:hAnsi="Arial" w:cs="Arial"/>
          <w:color w:val="000000" w:themeColor="text1"/>
          <w:sz w:val="24"/>
          <w:szCs w:val="24"/>
        </w:rPr>
        <w:t xml:space="preserve"> was made.</w:t>
      </w:r>
      <w:r w:rsidR="007C0148">
        <w:rPr>
          <w:rStyle w:val="FootnoteReference"/>
          <w:rFonts w:ascii="Arial" w:hAnsi="Arial" w:cs="Arial"/>
          <w:color w:val="000000" w:themeColor="text1"/>
          <w:sz w:val="24"/>
          <w:szCs w:val="24"/>
        </w:rPr>
        <w:footnoteReference w:id="52"/>
      </w:r>
      <w:r w:rsidR="007C0148">
        <w:rPr>
          <w:rFonts w:ascii="Arial" w:hAnsi="Arial" w:cs="Arial"/>
          <w:color w:val="000000" w:themeColor="text1"/>
          <w:sz w:val="24"/>
          <w:szCs w:val="24"/>
        </w:rPr>
        <w:t xml:space="preserve"> As was said by Lord Hoffmann in </w:t>
      </w:r>
      <w:r w:rsidR="007C0148" w:rsidRPr="007C0148">
        <w:rPr>
          <w:rFonts w:ascii="Arial" w:hAnsi="Arial" w:cs="Arial"/>
          <w:i/>
          <w:color w:val="000000" w:themeColor="text1"/>
          <w:sz w:val="24"/>
          <w:szCs w:val="24"/>
        </w:rPr>
        <w:t>Jameel</w:t>
      </w:r>
      <w:r w:rsidR="007C0148" w:rsidRPr="007C0148">
        <w:rPr>
          <w:rFonts w:ascii="Arial" w:hAnsi="Arial" w:cs="Arial"/>
          <w:color w:val="000000" w:themeColor="text1"/>
          <w:sz w:val="24"/>
          <w:szCs w:val="24"/>
        </w:rPr>
        <w:t>:</w:t>
      </w:r>
    </w:p>
    <w:p w:rsidR="007C0148" w:rsidRDefault="007C0148" w:rsidP="007C0148">
      <w:pPr>
        <w:pStyle w:val="NoSpacing"/>
        <w:spacing w:line="480" w:lineRule="auto"/>
        <w:jc w:val="both"/>
        <w:rPr>
          <w:rFonts w:ascii="Arial" w:hAnsi="Arial" w:cs="Arial"/>
          <w:color w:val="000000" w:themeColor="text1"/>
          <w:sz w:val="24"/>
          <w:szCs w:val="24"/>
        </w:rPr>
      </w:pPr>
    </w:p>
    <w:p w:rsidR="007C0148" w:rsidRPr="007C0148" w:rsidRDefault="007C0148" w:rsidP="007C0148">
      <w:pPr>
        <w:pStyle w:val="NoSpacing"/>
        <w:spacing w:line="360" w:lineRule="auto"/>
        <w:ind w:left="720"/>
        <w:jc w:val="both"/>
        <w:rPr>
          <w:rFonts w:ascii="Arial" w:hAnsi="Arial" w:cs="Arial"/>
          <w:color w:val="000000" w:themeColor="text1"/>
        </w:rPr>
      </w:pPr>
      <w:r>
        <w:rPr>
          <w:rFonts w:ascii="Arial" w:hAnsi="Arial" w:cs="Arial"/>
          <w:color w:val="000000" w:themeColor="text1"/>
        </w:rPr>
        <w:t>‘The fact that a judge, with the advantage of leisure and hindsight</w:t>
      </w:r>
      <w:r w:rsidR="003A2AA9">
        <w:rPr>
          <w:rFonts w:ascii="Arial" w:hAnsi="Arial" w:cs="Arial"/>
          <w:color w:val="000000" w:themeColor="text1"/>
        </w:rPr>
        <w:t>,</w:t>
      </w:r>
      <w:r>
        <w:rPr>
          <w:rFonts w:ascii="Arial" w:hAnsi="Arial" w:cs="Arial"/>
          <w:color w:val="000000" w:themeColor="text1"/>
        </w:rPr>
        <w:t xml:space="preserve"> might have made </w:t>
      </w:r>
      <w:r w:rsidR="003A2AA9">
        <w:rPr>
          <w:rFonts w:ascii="Arial" w:hAnsi="Arial" w:cs="Arial"/>
          <w:color w:val="000000" w:themeColor="text1"/>
        </w:rPr>
        <w:t xml:space="preserve">a </w:t>
      </w:r>
      <w:r>
        <w:rPr>
          <w:rFonts w:ascii="Arial" w:hAnsi="Arial" w:cs="Arial"/>
          <w:color w:val="000000" w:themeColor="text1"/>
        </w:rPr>
        <w:t>different editorial decision, should not destroy the defence.’</w:t>
      </w:r>
      <w:r>
        <w:rPr>
          <w:rStyle w:val="FootnoteReference"/>
          <w:rFonts w:ascii="Arial" w:hAnsi="Arial" w:cs="Arial"/>
          <w:color w:val="000000" w:themeColor="text1"/>
        </w:rPr>
        <w:footnoteReference w:id="53"/>
      </w:r>
    </w:p>
    <w:p w:rsidR="005C4DD6" w:rsidRDefault="005C4DD6" w:rsidP="005C4DD6">
      <w:pPr>
        <w:rPr>
          <w:rFonts w:ascii="Arial" w:hAnsi="Arial" w:cs="Arial"/>
          <w:color w:val="000000" w:themeColor="text1"/>
          <w:sz w:val="24"/>
          <w:szCs w:val="24"/>
        </w:rPr>
      </w:pPr>
    </w:p>
    <w:p w:rsidR="005C4DD6" w:rsidRPr="005C4DD6" w:rsidRDefault="005C4DD6" w:rsidP="005C4DD6">
      <w:pPr>
        <w:rPr>
          <w:rFonts w:ascii="Arial" w:hAnsi="Arial" w:cs="Arial"/>
          <w:color w:val="000000" w:themeColor="text1"/>
          <w:sz w:val="24"/>
          <w:szCs w:val="24"/>
          <w:u w:val="single"/>
        </w:rPr>
      </w:pPr>
      <w:r>
        <w:rPr>
          <w:rFonts w:ascii="Arial" w:hAnsi="Arial" w:cs="Arial"/>
          <w:color w:val="000000" w:themeColor="text1"/>
          <w:sz w:val="24"/>
          <w:szCs w:val="24"/>
          <w:u w:val="single"/>
        </w:rPr>
        <w:t>Application of these principles to the facts in this appeal</w:t>
      </w:r>
    </w:p>
    <w:p w:rsidR="005C4DD6" w:rsidRDefault="005C4DD6"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is already noted, reporting on allegations of ill treatment of elephants, specially protected game, is a matter of compelling public interest.</w:t>
      </w:r>
    </w:p>
    <w:p w:rsidR="005C4DD6" w:rsidRDefault="005C4DD6" w:rsidP="005C4DD6">
      <w:pPr>
        <w:pStyle w:val="ListParagraph"/>
        <w:rPr>
          <w:rFonts w:ascii="Arial" w:hAnsi="Arial" w:cs="Arial"/>
          <w:color w:val="000000" w:themeColor="text1"/>
          <w:sz w:val="24"/>
          <w:szCs w:val="24"/>
        </w:rPr>
      </w:pPr>
    </w:p>
    <w:p w:rsidR="005C4DD6" w:rsidRDefault="005C4DD6"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3A2AA9">
        <w:rPr>
          <w:rFonts w:ascii="Arial" w:hAnsi="Arial" w:cs="Arial"/>
          <w:color w:val="000000" w:themeColor="text1"/>
          <w:sz w:val="24"/>
          <w:szCs w:val="24"/>
        </w:rPr>
        <w:t xml:space="preserve">Ordinance </w:t>
      </w:r>
      <w:r>
        <w:rPr>
          <w:rFonts w:ascii="Arial" w:hAnsi="Arial" w:cs="Arial"/>
          <w:color w:val="000000" w:themeColor="text1"/>
          <w:sz w:val="24"/>
          <w:szCs w:val="24"/>
        </w:rPr>
        <w:t>envisages an elaborate permit system for the capturing, transporting</w:t>
      </w:r>
      <w:r w:rsidR="007C0148">
        <w:rPr>
          <w:rFonts w:ascii="Arial" w:hAnsi="Arial" w:cs="Arial"/>
          <w:color w:val="000000" w:themeColor="text1"/>
          <w:sz w:val="24"/>
          <w:szCs w:val="24"/>
        </w:rPr>
        <w:t>,</w:t>
      </w:r>
      <w:r w:rsidR="00FD72E0">
        <w:rPr>
          <w:rFonts w:ascii="Arial" w:hAnsi="Arial" w:cs="Arial"/>
          <w:color w:val="000000" w:themeColor="text1"/>
          <w:sz w:val="24"/>
          <w:szCs w:val="24"/>
        </w:rPr>
        <w:t xml:space="preserve"> keeping, buying </w:t>
      </w:r>
      <w:r>
        <w:rPr>
          <w:rFonts w:ascii="Arial" w:hAnsi="Arial" w:cs="Arial"/>
          <w:color w:val="000000" w:themeColor="text1"/>
          <w:sz w:val="24"/>
          <w:szCs w:val="24"/>
        </w:rPr>
        <w:t>and selling of game at the pain of criminal sanction.</w:t>
      </w:r>
    </w:p>
    <w:p w:rsidR="005C4DD6" w:rsidRDefault="005C4DD6" w:rsidP="005C4DD6">
      <w:pPr>
        <w:pStyle w:val="ListParagraph"/>
        <w:rPr>
          <w:rFonts w:ascii="Arial" w:hAnsi="Arial" w:cs="Arial"/>
          <w:color w:val="000000" w:themeColor="text1"/>
          <w:sz w:val="24"/>
          <w:szCs w:val="24"/>
        </w:rPr>
      </w:pPr>
    </w:p>
    <w:p w:rsidR="005C4DD6" w:rsidRDefault="005C4DD6"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journalist in question, Ms Smit, received a photograph of elephants kept in undoubtedly cramped and visibly spare circumstances and was informed by her source that the </w:t>
      </w:r>
      <w:r w:rsidR="00FA75E8">
        <w:rPr>
          <w:rFonts w:ascii="Arial" w:hAnsi="Arial" w:cs="Arial"/>
          <w:color w:val="000000" w:themeColor="text1"/>
          <w:sz w:val="24"/>
          <w:szCs w:val="24"/>
        </w:rPr>
        <w:t>m</w:t>
      </w:r>
      <w:r w:rsidR="00B12D13">
        <w:rPr>
          <w:rFonts w:ascii="Arial" w:hAnsi="Arial" w:cs="Arial"/>
          <w:color w:val="000000" w:themeColor="text1"/>
          <w:sz w:val="24"/>
          <w:szCs w:val="24"/>
        </w:rPr>
        <w:t xml:space="preserve">inistry intended to obtain a court order against the respondents because of the conditions in which the elephants were kept. In seeking to verify the allegations, Ms Smit telephonically contacted the </w:t>
      </w:r>
      <w:r w:rsidR="00FA75E8">
        <w:rPr>
          <w:rFonts w:ascii="Arial" w:hAnsi="Arial" w:cs="Arial"/>
          <w:color w:val="000000" w:themeColor="text1"/>
          <w:sz w:val="24"/>
          <w:szCs w:val="24"/>
        </w:rPr>
        <w:t>m</w:t>
      </w:r>
      <w:r w:rsidR="00B12D13">
        <w:rPr>
          <w:rFonts w:ascii="Arial" w:hAnsi="Arial" w:cs="Arial"/>
          <w:color w:val="000000" w:themeColor="text1"/>
          <w:sz w:val="24"/>
          <w:szCs w:val="24"/>
        </w:rPr>
        <w:t>inistry</w:t>
      </w:r>
      <w:r w:rsidR="003A2AA9">
        <w:rPr>
          <w:rFonts w:ascii="Arial" w:hAnsi="Arial" w:cs="Arial"/>
          <w:color w:val="000000" w:themeColor="text1"/>
          <w:sz w:val="24"/>
          <w:szCs w:val="24"/>
        </w:rPr>
        <w:t>’s</w:t>
      </w:r>
      <w:r w:rsidR="00B12D13">
        <w:rPr>
          <w:rFonts w:ascii="Arial" w:hAnsi="Arial" w:cs="Arial"/>
          <w:color w:val="000000" w:themeColor="text1"/>
          <w:sz w:val="24"/>
          <w:szCs w:val="24"/>
        </w:rPr>
        <w:t xml:space="preserve"> spokesperson and followed this up with detailed question</w:t>
      </w:r>
      <w:r w:rsidR="00D105DB">
        <w:rPr>
          <w:rFonts w:ascii="Arial" w:hAnsi="Arial" w:cs="Arial"/>
          <w:color w:val="000000" w:themeColor="text1"/>
          <w:sz w:val="24"/>
          <w:szCs w:val="24"/>
        </w:rPr>
        <w:t>s</w:t>
      </w:r>
      <w:r w:rsidR="00B12D13">
        <w:rPr>
          <w:rFonts w:ascii="Arial" w:hAnsi="Arial" w:cs="Arial"/>
          <w:color w:val="000000" w:themeColor="text1"/>
          <w:sz w:val="24"/>
          <w:szCs w:val="24"/>
        </w:rPr>
        <w:t xml:space="preserve"> in writing via email. After no response was received</w:t>
      </w:r>
      <w:r w:rsidR="00D105DB">
        <w:rPr>
          <w:rFonts w:ascii="Arial" w:hAnsi="Arial" w:cs="Arial"/>
          <w:color w:val="000000" w:themeColor="text1"/>
          <w:sz w:val="24"/>
          <w:szCs w:val="24"/>
        </w:rPr>
        <w:t>,</w:t>
      </w:r>
      <w:r w:rsidR="00B12D13">
        <w:rPr>
          <w:rFonts w:ascii="Arial" w:hAnsi="Arial" w:cs="Arial"/>
          <w:color w:val="000000" w:themeColor="text1"/>
          <w:sz w:val="24"/>
          <w:szCs w:val="24"/>
        </w:rPr>
        <w:t xml:space="preserve"> Ms Smit called the </w:t>
      </w:r>
      <w:r w:rsidR="00CA3080">
        <w:rPr>
          <w:rFonts w:ascii="Arial" w:hAnsi="Arial" w:cs="Arial"/>
          <w:color w:val="000000" w:themeColor="text1"/>
          <w:sz w:val="24"/>
          <w:szCs w:val="24"/>
        </w:rPr>
        <w:t>M</w:t>
      </w:r>
      <w:r w:rsidR="00B12D13">
        <w:rPr>
          <w:rFonts w:ascii="Arial" w:hAnsi="Arial" w:cs="Arial"/>
          <w:color w:val="000000" w:themeColor="text1"/>
          <w:sz w:val="24"/>
          <w:szCs w:val="24"/>
        </w:rPr>
        <w:t xml:space="preserve">inister who referred her to Dr Lindeque. Ms Smit enquired from Dr Lindeque prior to a scheduled public press conference of the </w:t>
      </w:r>
      <w:r w:rsidR="00FA75E8">
        <w:rPr>
          <w:rFonts w:ascii="Arial" w:hAnsi="Arial" w:cs="Arial"/>
          <w:color w:val="000000" w:themeColor="text1"/>
          <w:sz w:val="24"/>
          <w:szCs w:val="24"/>
        </w:rPr>
        <w:t>m</w:t>
      </w:r>
      <w:r w:rsidR="00B12D13">
        <w:rPr>
          <w:rFonts w:ascii="Arial" w:hAnsi="Arial" w:cs="Arial"/>
          <w:color w:val="000000" w:themeColor="text1"/>
          <w:sz w:val="24"/>
          <w:szCs w:val="24"/>
        </w:rPr>
        <w:t>inistry</w:t>
      </w:r>
      <w:r w:rsidR="00FD72E0">
        <w:rPr>
          <w:rFonts w:ascii="Arial" w:hAnsi="Arial" w:cs="Arial"/>
          <w:color w:val="000000" w:themeColor="text1"/>
          <w:sz w:val="24"/>
          <w:szCs w:val="24"/>
        </w:rPr>
        <w:t xml:space="preserve">. He </w:t>
      </w:r>
      <w:r w:rsidR="00B12D13">
        <w:rPr>
          <w:rFonts w:ascii="Arial" w:hAnsi="Arial" w:cs="Arial"/>
          <w:color w:val="000000" w:themeColor="text1"/>
          <w:sz w:val="24"/>
          <w:szCs w:val="24"/>
        </w:rPr>
        <w:t xml:space="preserve">confirmed to her that the </w:t>
      </w:r>
      <w:r w:rsidR="00FA75E8">
        <w:rPr>
          <w:rFonts w:ascii="Arial" w:hAnsi="Arial" w:cs="Arial"/>
          <w:color w:val="000000" w:themeColor="text1"/>
          <w:sz w:val="24"/>
          <w:szCs w:val="24"/>
        </w:rPr>
        <w:t>m</w:t>
      </w:r>
      <w:r w:rsidR="00B12D13">
        <w:rPr>
          <w:rFonts w:ascii="Arial" w:hAnsi="Arial" w:cs="Arial"/>
          <w:color w:val="000000" w:themeColor="text1"/>
          <w:sz w:val="24"/>
          <w:szCs w:val="24"/>
        </w:rPr>
        <w:t xml:space="preserve">inistry was seeking a court order against the respondents and would be laying criminal charges against the respondents for lacking the required permits and </w:t>
      </w:r>
      <w:r w:rsidR="00D105DB">
        <w:rPr>
          <w:rFonts w:ascii="Arial" w:hAnsi="Arial" w:cs="Arial"/>
          <w:color w:val="000000" w:themeColor="text1"/>
          <w:sz w:val="24"/>
          <w:szCs w:val="24"/>
        </w:rPr>
        <w:t xml:space="preserve">said the </w:t>
      </w:r>
      <w:r w:rsidR="00FA75E8">
        <w:rPr>
          <w:rFonts w:ascii="Arial" w:hAnsi="Arial" w:cs="Arial"/>
          <w:color w:val="000000" w:themeColor="text1"/>
          <w:sz w:val="24"/>
          <w:szCs w:val="24"/>
        </w:rPr>
        <w:t>m</w:t>
      </w:r>
      <w:r w:rsidR="00D105DB">
        <w:rPr>
          <w:rFonts w:ascii="Arial" w:hAnsi="Arial" w:cs="Arial"/>
          <w:color w:val="000000" w:themeColor="text1"/>
          <w:sz w:val="24"/>
          <w:szCs w:val="24"/>
        </w:rPr>
        <w:t xml:space="preserve">inistry </w:t>
      </w:r>
      <w:r w:rsidR="00B12D13">
        <w:rPr>
          <w:rFonts w:ascii="Arial" w:hAnsi="Arial" w:cs="Arial"/>
          <w:color w:val="000000" w:themeColor="text1"/>
          <w:sz w:val="24"/>
          <w:szCs w:val="24"/>
        </w:rPr>
        <w:t>took issue with the conditions in which they were kept.</w:t>
      </w:r>
    </w:p>
    <w:p w:rsidR="00B12D13" w:rsidRDefault="00B12D13" w:rsidP="00B12D13">
      <w:pPr>
        <w:pStyle w:val="ListParagraph"/>
        <w:rPr>
          <w:rFonts w:ascii="Arial" w:hAnsi="Arial" w:cs="Arial"/>
          <w:color w:val="000000" w:themeColor="text1"/>
          <w:sz w:val="24"/>
          <w:szCs w:val="24"/>
        </w:rPr>
      </w:pPr>
    </w:p>
    <w:p w:rsidR="00B12D13" w:rsidRDefault="00B12D13"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At the press conference, the Minister and Dr Lindeque answered questions posed by other journalists on the subject and confirmed that the elephants were transported illegally without valid permits and were kept in deplorable and horrific conditions.</w:t>
      </w:r>
    </w:p>
    <w:p w:rsidR="00B12D13" w:rsidRDefault="00B12D13" w:rsidP="00B12D13">
      <w:pPr>
        <w:pStyle w:val="ListParagraph"/>
        <w:rPr>
          <w:rFonts w:ascii="Arial" w:hAnsi="Arial" w:cs="Arial"/>
          <w:color w:val="000000" w:themeColor="text1"/>
          <w:sz w:val="24"/>
          <w:szCs w:val="24"/>
        </w:rPr>
      </w:pPr>
    </w:p>
    <w:p w:rsidR="00B12D13" w:rsidRDefault="00B12D13"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Ms Smit proceeded to prepare a report along the lines of what both the Minister and Dr Lindeque had stated to the above effect</w:t>
      </w:r>
      <w:r w:rsidR="00D105DB">
        <w:rPr>
          <w:rFonts w:ascii="Arial" w:hAnsi="Arial" w:cs="Arial"/>
          <w:color w:val="000000" w:themeColor="text1"/>
          <w:sz w:val="24"/>
          <w:szCs w:val="24"/>
        </w:rPr>
        <w:t xml:space="preserve"> at that press conference</w:t>
      </w:r>
      <w:r>
        <w:rPr>
          <w:rFonts w:ascii="Arial" w:hAnsi="Arial" w:cs="Arial"/>
          <w:color w:val="000000" w:themeColor="text1"/>
          <w:sz w:val="24"/>
          <w:szCs w:val="24"/>
        </w:rPr>
        <w:t>. There were other journalists who attended the press conference who were also interested in the story. Ms Smit attempted twice to call Mr Lombaard on the afternoon of 23 October 2017 but he did not answer his cell phone. She then decided to finalise her report, fearing that other journalists would publish ahead of her if the article were to be held back. Un</w:t>
      </w:r>
      <w:r w:rsidR="00D105DB">
        <w:rPr>
          <w:rFonts w:ascii="Arial" w:hAnsi="Arial" w:cs="Arial"/>
          <w:color w:val="000000" w:themeColor="text1"/>
          <w:sz w:val="24"/>
          <w:szCs w:val="24"/>
        </w:rPr>
        <w:t>be</w:t>
      </w:r>
      <w:r>
        <w:rPr>
          <w:rFonts w:ascii="Arial" w:hAnsi="Arial" w:cs="Arial"/>
          <w:color w:val="000000" w:themeColor="text1"/>
          <w:sz w:val="24"/>
          <w:szCs w:val="24"/>
        </w:rPr>
        <w:t xml:space="preserve">known to her, </w:t>
      </w:r>
      <w:r>
        <w:rPr>
          <w:rFonts w:ascii="Arial" w:hAnsi="Arial" w:cs="Arial"/>
          <w:i/>
          <w:color w:val="000000" w:themeColor="text1"/>
          <w:sz w:val="24"/>
          <w:szCs w:val="24"/>
        </w:rPr>
        <w:t>Confidente</w:t>
      </w:r>
      <w:r>
        <w:rPr>
          <w:rFonts w:ascii="Arial" w:hAnsi="Arial" w:cs="Arial"/>
          <w:color w:val="000000" w:themeColor="text1"/>
          <w:sz w:val="24"/>
          <w:szCs w:val="24"/>
        </w:rPr>
        <w:t xml:space="preserve"> had already published a report </w:t>
      </w:r>
      <w:r w:rsidR="00D105DB">
        <w:rPr>
          <w:rFonts w:ascii="Arial" w:hAnsi="Arial" w:cs="Arial"/>
          <w:color w:val="000000" w:themeColor="text1"/>
          <w:sz w:val="24"/>
          <w:szCs w:val="24"/>
        </w:rPr>
        <w:t>o</w:t>
      </w:r>
      <w:r>
        <w:rPr>
          <w:rFonts w:ascii="Arial" w:hAnsi="Arial" w:cs="Arial"/>
          <w:color w:val="000000" w:themeColor="text1"/>
          <w:sz w:val="24"/>
          <w:szCs w:val="24"/>
        </w:rPr>
        <w:t>n the matter earlier that month.</w:t>
      </w:r>
    </w:p>
    <w:p w:rsidR="00B12D13" w:rsidRDefault="00B12D13" w:rsidP="00B12D13">
      <w:pPr>
        <w:pStyle w:val="ListParagraph"/>
        <w:rPr>
          <w:rFonts w:ascii="Arial" w:hAnsi="Arial" w:cs="Arial"/>
          <w:color w:val="000000" w:themeColor="text1"/>
          <w:sz w:val="24"/>
          <w:szCs w:val="24"/>
        </w:rPr>
      </w:pPr>
    </w:p>
    <w:p w:rsidR="00D105DB" w:rsidRDefault="009600BA"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was plain from her evidence that Ms Smit believed i</w:t>
      </w:r>
      <w:r w:rsidR="00D105DB">
        <w:rPr>
          <w:rFonts w:ascii="Arial" w:hAnsi="Arial" w:cs="Arial"/>
          <w:color w:val="000000" w:themeColor="text1"/>
          <w:sz w:val="24"/>
          <w:szCs w:val="24"/>
        </w:rPr>
        <w:t>n</w:t>
      </w:r>
      <w:r>
        <w:rPr>
          <w:rFonts w:ascii="Arial" w:hAnsi="Arial" w:cs="Arial"/>
          <w:color w:val="000000" w:themeColor="text1"/>
          <w:sz w:val="24"/>
          <w:szCs w:val="24"/>
        </w:rPr>
        <w:t xml:space="preserve"> the truth of the allegation</w:t>
      </w:r>
      <w:r w:rsidR="00D105DB">
        <w:rPr>
          <w:rFonts w:ascii="Arial" w:hAnsi="Arial" w:cs="Arial"/>
          <w:color w:val="000000" w:themeColor="text1"/>
          <w:sz w:val="24"/>
          <w:szCs w:val="24"/>
        </w:rPr>
        <w:t>s</w:t>
      </w:r>
      <w:r>
        <w:rPr>
          <w:rFonts w:ascii="Arial" w:hAnsi="Arial" w:cs="Arial"/>
          <w:color w:val="000000" w:themeColor="text1"/>
          <w:sz w:val="24"/>
          <w:szCs w:val="24"/>
        </w:rPr>
        <w:t xml:space="preserve"> contained in the report as they had been confirmed by or were stated by the Minister and Permanent Secretary of the </w:t>
      </w:r>
      <w:r w:rsidR="00FA75E8">
        <w:rPr>
          <w:rFonts w:ascii="Arial" w:hAnsi="Arial" w:cs="Arial"/>
          <w:color w:val="000000" w:themeColor="text1"/>
          <w:sz w:val="24"/>
          <w:szCs w:val="24"/>
        </w:rPr>
        <w:t>m</w:t>
      </w:r>
      <w:r>
        <w:rPr>
          <w:rFonts w:ascii="Arial" w:hAnsi="Arial" w:cs="Arial"/>
          <w:color w:val="000000" w:themeColor="text1"/>
          <w:sz w:val="24"/>
          <w:szCs w:val="24"/>
        </w:rPr>
        <w:t>inist</w:t>
      </w:r>
      <w:r w:rsidR="007C0148">
        <w:rPr>
          <w:rFonts w:ascii="Arial" w:hAnsi="Arial" w:cs="Arial"/>
          <w:color w:val="000000" w:themeColor="text1"/>
          <w:sz w:val="24"/>
          <w:szCs w:val="24"/>
        </w:rPr>
        <w:t xml:space="preserve">ry. At no stage during the trial did the respondents </w:t>
      </w:r>
      <w:r w:rsidR="00D105DB">
        <w:rPr>
          <w:rFonts w:ascii="Arial" w:hAnsi="Arial" w:cs="Arial"/>
          <w:color w:val="000000" w:themeColor="text1"/>
          <w:sz w:val="24"/>
          <w:szCs w:val="24"/>
        </w:rPr>
        <w:t>take issue with</w:t>
      </w:r>
      <w:r w:rsidR="007C0148">
        <w:rPr>
          <w:rFonts w:ascii="Arial" w:hAnsi="Arial" w:cs="Arial"/>
          <w:color w:val="000000" w:themeColor="text1"/>
          <w:sz w:val="24"/>
          <w:szCs w:val="24"/>
        </w:rPr>
        <w:t xml:space="preserve"> the accuracy of </w:t>
      </w:r>
      <w:r w:rsidR="00FD72E0">
        <w:rPr>
          <w:rFonts w:ascii="Arial" w:hAnsi="Arial" w:cs="Arial"/>
          <w:color w:val="000000" w:themeColor="text1"/>
          <w:sz w:val="24"/>
          <w:szCs w:val="24"/>
        </w:rPr>
        <w:t xml:space="preserve">her report concerning </w:t>
      </w:r>
      <w:r w:rsidR="007C0148">
        <w:rPr>
          <w:rFonts w:ascii="Arial" w:hAnsi="Arial" w:cs="Arial"/>
          <w:color w:val="000000" w:themeColor="text1"/>
          <w:sz w:val="24"/>
          <w:szCs w:val="24"/>
        </w:rPr>
        <w:t>the statements attributed to the Minister and Dr Lindeque.</w:t>
      </w:r>
      <w:r>
        <w:rPr>
          <w:rFonts w:ascii="Arial" w:hAnsi="Arial" w:cs="Arial"/>
          <w:color w:val="000000" w:themeColor="text1"/>
          <w:sz w:val="24"/>
          <w:szCs w:val="24"/>
        </w:rPr>
        <w:t xml:space="preserve"> </w:t>
      </w:r>
    </w:p>
    <w:p w:rsidR="00D105DB" w:rsidRDefault="00D105DB" w:rsidP="00D105DB">
      <w:pPr>
        <w:pStyle w:val="ListParagraph"/>
        <w:spacing w:after="0" w:line="480" w:lineRule="auto"/>
        <w:jc w:val="both"/>
        <w:rPr>
          <w:rFonts w:ascii="Arial" w:hAnsi="Arial" w:cs="Arial"/>
          <w:color w:val="000000" w:themeColor="text1"/>
          <w:sz w:val="24"/>
          <w:szCs w:val="24"/>
        </w:rPr>
      </w:pPr>
    </w:p>
    <w:p w:rsidR="00B12D13" w:rsidRDefault="009600BA"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Did the appellants establish that her belief in the truth of the allegations was reasonably held? Or stated otherwise that her conduct in publishing the report equated to that of a reasonable or responsible journalist?</w:t>
      </w:r>
    </w:p>
    <w:p w:rsidR="009600BA" w:rsidRDefault="009600BA" w:rsidP="00D105DB">
      <w:pPr>
        <w:pStyle w:val="ListParagraph"/>
        <w:spacing w:after="0" w:line="480" w:lineRule="auto"/>
        <w:jc w:val="both"/>
        <w:rPr>
          <w:rFonts w:ascii="Arial" w:hAnsi="Arial" w:cs="Arial"/>
          <w:color w:val="000000" w:themeColor="text1"/>
          <w:sz w:val="24"/>
          <w:szCs w:val="24"/>
        </w:rPr>
      </w:pPr>
    </w:p>
    <w:p w:rsidR="009600BA" w:rsidRDefault="009600BA"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my view</w:t>
      </w:r>
      <w:r w:rsidR="00D105DB">
        <w:rPr>
          <w:rFonts w:ascii="Arial" w:hAnsi="Arial" w:cs="Arial"/>
          <w:color w:val="000000" w:themeColor="text1"/>
          <w:sz w:val="24"/>
          <w:szCs w:val="24"/>
        </w:rPr>
        <w:t>,</w:t>
      </w:r>
      <w:r>
        <w:rPr>
          <w:rFonts w:ascii="Arial" w:hAnsi="Arial" w:cs="Arial"/>
          <w:color w:val="000000" w:themeColor="text1"/>
          <w:sz w:val="24"/>
          <w:szCs w:val="24"/>
        </w:rPr>
        <w:t xml:space="preserve"> the answer to these questions is an unequivocal yes. The verification of the allegation</w:t>
      </w:r>
      <w:r w:rsidR="00D105DB">
        <w:rPr>
          <w:rFonts w:ascii="Arial" w:hAnsi="Arial" w:cs="Arial"/>
          <w:color w:val="000000" w:themeColor="text1"/>
          <w:sz w:val="24"/>
          <w:szCs w:val="24"/>
        </w:rPr>
        <w:t>s</w:t>
      </w:r>
      <w:r>
        <w:rPr>
          <w:rFonts w:ascii="Arial" w:hAnsi="Arial" w:cs="Arial"/>
          <w:color w:val="000000" w:themeColor="text1"/>
          <w:sz w:val="24"/>
          <w:szCs w:val="24"/>
        </w:rPr>
        <w:t xml:space="preserve"> of illegality</w:t>
      </w:r>
      <w:r w:rsidR="00D105DB">
        <w:rPr>
          <w:rFonts w:ascii="Arial" w:hAnsi="Arial" w:cs="Arial"/>
          <w:color w:val="000000" w:themeColor="text1"/>
          <w:sz w:val="24"/>
          <w:szCs w:val="24"/>
        </w:rPr>
        <w:t xml:space="preserve"> surrounding the capture and transport</w:t>
      </w:r>
      <w:r>
        <w:rPr>
          <w:rFonts w:ascii="Arial" w:hAnsi="Arial" w:cs="Arial"/>
          <w:color w:val="000000" w:themeColor="text1"/>
          <w:sz w:val="24"/>
          <w:szCs w:val="24"/>
        </w:rPr>
        <w:t xml:space="preserve"> of the elephants </w:t>
      </w:r>
      <w:r w:rsidR="00D105DB">
        <w:rPr>
          <w:rFonts w:ascii="Arial" w:hAnsi="Arial" w:cs="Arial"/>
          <w:color w:val="000000" w:themeColor="text1"/>
          <w:sz w:val="24"/>
          <w:szCs w:val="24"/>
        </w:rPr>
        <w:t xml:space="preserve">and their conditions </w:t>
      </w:r>
      <w:r>
        <w:rPr>
          <w:rFonts w:ascii="Arial" w:hAnsi="Arial" w:cs="Arial"/>
          <w:color w:val="000000" w:themeColor="text1"/>
          <w:sz w:val="24"/>
          <w:szCs w:val="24"/>
        </w:rPr>
        <w:t>was sought and obtained from the</w:t>
      </w:r>
      <w:r w:rsidR="00D105DB">
        <w:rPr>
          <w:rFonts w:ascii="Arial" w:hAnsi="Arial" w:cs="Arial"/>
          <w:color w:val="000000" w:themeColor="text1"/>
          <w:sz w:val="24"/>
          <w:szCs w:val="24"/>
        </w:rPr>
        <w:t xml:space="preserve"> Minister and</w:t>
      </w:r>
      <w:r>
        <w:rPr>
          <w:rFonts w:ascii="Arial" w:hAnsi="Arial" w:cs="Arial"/>
          <w:color w:val="000000" w:themeColor="text1"/>
          <w:sz w:val="24"/>
          <w:szCs w:val="24"/>
        </w:rPr>
        <w:t xml:space="preserve"> </w:t>
      </w:r>
      <w:r w:rsidR="00FD72E0">
        <w:rPr>
          <w:rFonts w:ascii="Arial" w:hAnsi="Arial" w:cs="Arial"/>
          <w:color w:val="000000" w:themeColor="text1"/>
          <w:sz w:val="24"/>
          <w:szCs w:val="24"/>
        </w:rPr>
        <w:t xml:space="preserve">the </w:t>
      </w:r>
      <w:r>
        <w:rPr>
          <w:rFonts w:ascii="Arial" w:hAnsi="Arial" w:cs="Arial"/>
          <w:color w:val="000000" w:themeColor="text1"/>
          <w:sz w:val="24"/>
          <w:szCs w:val="24"/>
        </w:rPr>
        <w:t xml:space="preserve">then Permanent Secretary of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charged with the responsibility of enforcing and implementing the provisions of the Ordinance and protecting Namibia’s </w:t>
      </w:r>
      <w:r w:rsidR="00D105DB">
        <w:rPr>
          <w:rFonts w:ascii="Arial" w:hAnsi="Arial" w:cs="Arial"/>
          <w:color w:val="000000" w:themeColor="text1"/>
          <w:sz w:val="24"/>
          <w:szCs w:val="24"/>
        </w:rPr>
        <w:t>wild</w:t>
      </w:r>
      <w:r>
        <w:rPr>
          <w:rFonts w:ascii="Arial" w:hAnsi="Arial" w:cs="Arial"/>
          <w:color w:val="000000" w:themeColor="text1"/>
          <w:sz w:val="24"/>
          <w:szCs w:val="24"/>
        </w:rPr>
        <w:t xml:space="preserve">life and implementing Namibia’s obligations under CITES. The </w:t>
      </w:r>
      <w:r w:rsidR="00FA75E8">
        <w:rPr>
          <w:rFonts w:ascii="Arial" w:hAnsi="Arial" w:cs="Arial"/>
          <w:color w:val="000000" w:themeColor="text1"/>
          <w:sz w:val="24"/>
          <w:szCs w:val="24"/>
        </w:rPr>
        <w:t>m</w:t>
      </w:r>
      <w:r>
        <w:rPr>
          <w:rFonts w:ascii="Arial" w:hAnsi="Arial" w:cs="Arial"/>
          <w:color w:val="000000" w:themeColor="text1"/>
          <w:sz w:val="24"/>
          <w:szCs w:val="24"/>
        </w:rPr>
        <w:t xml:space="preserve">inistry has an </w:t>
      </w:r>
      <w:r w:rsidR="00D105DB">
        <w:rPr>
          <w:rFonts w:ascii="Arial" w:hAnsi="Arial" w:cs="Arial"/>
          <w:color w:val="000000" w:themeColor="text1"/>
          <w:sz w:val="24"/>
          <w:szCs w:val="24"/>
        </w:rPr>
        <w:t xml:space="preserve">investigative, </w:t>
      </w:r>
      <w:r>
        <w:rPr>
          <w:rFonts w:ascii="Arial" w:hAnsi="Arial" w:cs="Arial"/>
          <w:color w:val="000000" w:themeColor="text1"/>
          <w:sz w:val="24"/>
          <w:szCs w:val="24"/>
        </w:rPr>
        <w:t>enforcement and supervisory role with regard to the granting of the requisite permits and ensuring compliance with them and the provisi</w:t>
      </w:r>
      <w:r w:rsidR="00D105DB">
        <w:rPr>
          <w:rFonts w:ascii="Arial" w:hAnsi="Arial" w:cs="Arial"/>
          <w:color w:val="000000" w:themeColor="text1"/>
          <w:sz w:val="24"/>
          <w:szCs w:val="24"/>
        </w:rPr>
        <w:t>ons of the Ordinance and CITES, including the conditions under which wild animals in captivity are to be kept.</w:t>
      </w:r>
    </w:p>
    <w:p w:rsidR="009600BA" w:rsidRDefault="009600BA" w:rsidP="009600BA">
      <w:pPr>
        <w:pStyle w:val="ListParagraph"/>
        <w:rPr>
          <w:rFonts w:ascii="Arial" w:hAnsi="Arial" w:cs="Arial"/>
          <w:color w:val="000000" w:themeColor="text1"/>
          <w:sz w:val="24"/>
          <w:szCs w:val="24"/>
        </w:rPr>
      </w:pPr>
    </w:p>
    <w:p w:rsidR="009600BA" w:rsidRDefault="009600BA"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Ms Smit was plainly entitled to accept the accuracy of what was stated by both the Minister and Dr Lindeque in their </w:t>
      </w:r>
      <w:r w:rsidR="00D105DB">
        <w:rPr>
          <w:rFonts w:ascii="Arial" w:hAnsi="Arial" w:cs="Arial"/>
          <w:color w:val="000000" w:themeColor="text1"/>
          <w:sz w:val="24"/>
          <w:szCs w:val="24"/>
        </w:rPr>
        <w:t xml:space="preserve">respective </w:t>
      </w:r>
      <w:r>
        <w:rPr>
          <w:rFonts w:ascii="Arial" w:hAnsi="Arial" w:cs="Arial"/>
          <w:color w:val="000000" w:themeColor="text1"/>
          <w:sz w:val="24"/>
          <w:szCs w:val="24"/>
        </w:rPr>
        <w:t xml:space="preserve">capacities as political and executive heads of the </w:t>
      </w:r>
      <w:r w:rsidR="00FA75E8">
        <w:rPr>
          <w:rFonts w:ascii="Arial" w:hAnsi="Arial" w:cs="Arial"/>
          <w:color w:val="000000" w:themeColor="text1"/>
          <w:sz w:val="24"/>
          <w:szCs w:val="24"/>
        </w:rPr>
        <w:t>m</w:t>
      </w:r>
      <w:r>
        <w:rPr>
          <w:rFonts w:ascii="Arial" w:hAnsi="Arial" w:cs="Arial"/>
          <w:color w:val="000000" w:themeColor="text1"/>
          <w:sz w:val="24"/>
          <w:szCs w:val="24"/>
        </w:rPr>
        <w:t>inistry in addressing a public press conference</w:t>
      </w:r>
      <w:r w:rsidR="009F4AD3">
        <w:rPr>
          <w:rFonts w:ascii="Arial" w:hAnsi="Arial" w:cs="Arial"/>
          <w:color w:val="000000" w:themeColor="text1"/>
          <w:sz w:val="24"/>
          <w:szCs w:val="24"/>
        </w:rPr>
        <w:t xml:space="preserve"> on the subject</w:t>
      </w:r>
      <w:r>
        <w:rPr>
          <w:rFonts w:ascii="Arial" w:hAnsi="Arial" w:cs="Arial"/>
          <w:color w:val="000000" w:themeColor="text1"/>
          <w:sz w:val="24"/>
          <w:szCs w:val="24"/>
        </w:rPr>
        <w:t>. Ms Smit would then be entitled to report on what was stated b</w:t>
      </w:r>
      <w:r w:rsidR="009F4AD3">
        <w:rPr>
          <w:rFonts w:ascii="Arial" w:hAnsi="Arial" w:cs="Arial"/>
          <w:color w:val="000000" w:themeColor="text1"/>
          <w:sz w:val="24"/>
          <w:szCs w:val="24"/>
        </w:rPr>
        <w:t xml:space="preserve">y them at that press conference without the need to go behind their statements to verify their correctness, particularly in the context of this case when she had received information and a photograph to that effect from a source before the press conference. There is no indication of a casual, slipshod or careless approach on the part of Ms Smit and her editor. The indications are </w:t>
      </w:r>
      <w:r w:rsidR="00FD72E0">
        <w:rPr>
          <w:rFonts w:ascii="Arial" w:hAnsi="Arial" w:cs="Arial"/>
          <w:color w:val="000000" w:themeColor="text1"/>
          <w:sz w:val="24"/>
          <w:szCs w:val="24"/>
        </w:rPr>
        <w:t xml:space="preserve">quite </w:t>
      </w:r>
      <w:r w:rsidR="009F4AD3">
        <w:rPr>
          <w:rFonts w:ascii="Arial" w:hAnsi="Arial" w:cs="Arial"/>
          <w:color w:val="000000" w:themeColor="text1"/>
          <w:sz w:val="24"/>
          <w:szCs w:val="24"/>
        </w:rPr>
        <w:t>to the contrary.</w:t>
      </w:r>
    </w:p>
    <w:p w:rsidR="009600BA" w:rsidRDefault="009600BA" w:rsidP="009600BA">
      <w:pPr>
        <w:pStyle w:val="ListParagraph"/>
        <w:rPr>
          <w:rFonts w:ascii="Arial" w:hAnsi="Arial" w:cs="Arial"/>
          <w:color w:val="000000" w:themeColor="text1"/>
          <w:sz w:val="24"/>
          <w:szCs w:val="24"/>
        </w:rPr>
      </w:pPr>
    </w:p>
    <w:p w:rsidR="00221E41" w:rsidRDefault="009600BA"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below found that there was a duty on Ms Smit to approach the respondents before publishing. But as </w:t>
      </w:r>
      <w:r w:rsidR="00221E41">
        <w:rPr>
          <w:rFonts w:ascii="Arial" w:hAnsi="Arial" w:cs="Arial"/>
          <w:color w:val="000000" w:themeColor="text1"/>
          <w:sz w:val="24"/>
          <w:szCs w:val="24"/>
        </w:rPr>
        <w:t>resoundingly stated by the House of Lords and later the UK Supreme Court</w:t>
      </w:r>
      <w:r w:rsidR="009F4AD3">
        <w:rPr>
          <w:rFonts w:ascii="Arial" w:hAnsi="Arial" w:cs="Arial"/>
          <w:color w:val="000000" w:themeColor="text1"/>
          <w:sz w:val="24"/>
          <w:szCs w:val="24"/>
        </w:rPr>
        <w:t xml:space="preserve"> in the self-same context</w:t>
      </w:r>
      <w:r w:rsidR="00221E41">
        <w:rPr>
          <w:rFonts w:ascii="Arial" w:hAnsi="Arial" w:cs="Arial"/>
          <w:color w:val="000000" w:themeColor="text1"/>
          <w:sz w:val="24"/>
          <w:szCs w:val="24"/>
        </w:rPr>
        <w:t>, the guidelines governing journalistic practice are to be applied in a practical and flexible manner with due regard to practical realities. In many, if not most instances the subject</w:t>
      </w:r>
      <w:r w:rsidR="007C0148">
        <w:rPr>
          <w:rFonts w:ascii="Arial" w:hAnsi="Arial" w:cs="Arial"/>
          <w:color w:val="000000" w:themeColor="text1"/>
          <w:sz w:val="24"/>
          <w:szCs w:val="24"/>
        </w:rPr>
        <w:t>s</w:t>
      </w:r>
      <w:r w:rsidR="00221E41">
        <w:rPr>
          <w:rFonts w:ascii="Arial" w:hAnsi="Arial" w:cs="Arial"/>
          <w:color w:val="000000" w:themeColor="text1"/>
          <w:sz w:val="24"/>
          <w:szCs w:val="24"/>
        </w:rPr>
        <w:t xml:space="preserve"> of report</w:t>
      </w:r>
      <w:r w:rsidR="007C0148">
        <w:rPr>
          <w:rFonts w:ascii="Arial" w:hAnsi="Arial" w:cs="Arial"/>
          <w:color w:val="000000" w:themeColor="text1"/>
          <w:sz w:val="24"/>
          <w:szCs w:val="24"/>
        </w:rPr>
        <w:t>s</w:t>
      </w:r>
      <w:r w:rsidR="00221E41">
        <w:rPr>
          <w:rFonts w:ascii="Arial" w:hAnsi="Arial" w:cs="Arial"/>
          <w:color w:val="000000" w:themeColor="text1"/>
          <w:sz w:val="24"/>
          <w:szCs w:val="24"/>
        </w:rPr>
        <w:t xml:space="preserve"> should be contacted for their version. But as Lord </w:t>
      </w:r>
      <w:r w:rsidR="009F4AD3">
        <w:rPr>
          <w:rFonts w:ascii="Arial" w:hAnsi="Arial" w:cs="Arial"/>
          <w:color w:val="000000" w:themeColor="text1"/>
          <w:sz w:val="24"/>
          <w:szCs w:val="24"/>
        </w:rPr>
        <w:t>Phillips</w:t>
      </w:r>
      <w:r w:rsidR="00221E41">
        <w:rPr>
          <w:rFonts w:ascii="Arial" w:hAnsi="Arial" w:cs="Arial"/>
          <w:color w:val="000000" w:themeColor="text1"/>
          <w:sz w:val="24"/>
          <w:szCs w:val="24"/>
        </w:rPr>
        <w:t xml:space="preserve"> in </w:t>
      </w:r>
      <w:r w:rsidR="00221E41" w:rsidRPr="00221E41">
        <w:rPr>
          <w:rFonts w:ascii="Arial" w:hAnsi="Arial" w:cs="Arial"/>
          <w:i/>
          <w:color w:val="000000" w:themeColor="text1"/>
          <w:sz w:val="24"/>
          <w:szCs w:val="24"/>
        </w:rPr>
        <w:t>Flood</w:t>
      </w:r>
      <w:r w:rsidR="00221E41">
        <w:rPr>
          <w:rFonts w:ascii="Arial" w:hAnsi="Arial" w:cs="Arial"/>
          <w:color w:val="000000" w:themeColor="text1"/>
          <w:sz w:val="24"/>
          <w:szCs w:val="24"/>
        </w:rPr>
        <w:t xml:space="preserve"> stressed, no hard and fast principles must be applied by rote, adding:</w:t>
      </w:r>
    </w:p>
    <w:p w:rsidR="00221E41" w:rsidRDefault="00221E41" w:rsidP="003A2AA9">
      <w:pPr>
        <w:pStyle w:val="ListParagraph"/>
        <w:spacing w:after="0" w:line="480" w:lineRule="auto"/>
        <w:rPr>
          <w:rFonts w:ascii="Arial" w:hAnsi="Arial" w:cs="Arial"/>
          <w:color w:val="000000" w:themeColor="text1"/>
          <w:sz w:val="24"/>
          <w:szCs w:val="24"/>
        </w:rPr>
      </w:pPr>
    </w:p>
    <w:p w:rsidR="009600BA" w:rsidRPr="00221E41" w:rsidRDefault="00221E41" w:rsidP="00221E41">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‘They would impose too strict a </w:t>
      </w:r>
      <w:r w:rsidR="009F4AD3">
        <w:rPr>
          <w:rFonts w:ascii="Arial" w:hAnsi="Arial" w:cs="Arial"/>
          <w:color w:val="000000" w:themeColor="text1"/>
        </w:rPr>
        <w:t>f</w:t>
      </w:r>
      <w:r>
        <w:rPr>
          <w:rFonts w:ascii="Arial" w:hAnsi="Arial" w:cs="Arial"/>
          <w:color w:val="000000" w:themeColor="text1"/>
        </w:rPr>
        <w:t>etter on freedom of expression.’</w:t>
      </w:r>
      <w:r w:rsidR="009F4AD3">
        <w:rPr>
          <w:rStyle w:val="FootnoteReference"/>
          <w:rFonts w:ascii="Arial" w:hAnsi="Arial" w:cs="Arial"/>
          <w:color w:val="000000" w:themeColor="text1"/>
        </w:rPr>
        <w:footnoteReference w:id="54"/>
      </w:r>
    </w:p>
    <w:p w:rsidR="005C4DD6" w:rsidRDefault="005C4DD6" w:rsidP="003A2AA9">
      <w:pPr>
        <w:pStyle w:val="ListParagraph"/>
        <w:spacing w:after="0" w:line="480" w:lineRule="auto"/>
        <w:rPr>
          <w:rFonts w:ascii="Arial" w:hAnsi="Arial" w:cs="Arial"/>
          <w:color w:val="000000" w:themeColor="text1"/>
          <w:sz w:val="24"/>
          <w:szCs w:val="24"/>
        </w:rPr>
      </w:pPr>
    </w:p>
    <w:p w:rsidR="005C4DD6" w:rsidRDefault="00A35890"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 subscribe wholeheartedly to that view. The fundamental question to be answered in each case – </w:t>
      </w:r>
      <w:r w:rsidR="009F4AD3">
        <w:rPr>
          <w:rFonts w:ascii="Arial" w:hAnsi="Arial" w:cs="Arial"/>
          <w:color w:val="000000" w:themeColor="text1"/>
          <w:sz w:val="24"/>
          <w:szCs w:val="24"/>
        </w:rPr>
        <w:t>with reference to</w:t>
      </w:r>
      <w:r>
        <w:rPr>
          <w:rFonts w:ascii="Arial" w:hAnsi="Arial" w:cs="Arial"/>
          <w:color w:val="000000" w:themeColor="text1"/>
          <w:sz w:val="24"/>
          <w:szCs w:val="24"/>
        </w:rPr>
        <w:t xml:space="preserve"> its </w:t>
      </w:r>
      <w:r w:rsidR="009F4AD3">
        <w:rPr>
          <w:rFonts w:ascii="Arial" w:hAnsi="Arial" w:cs="Arial"/>
          <w:color w:val="000000" w:themeColor="text1"/>
          <w:sz w:val="24"/>
          <w:szCs w:val="24"/>
        </w:rPr>
        <w:t xml:space="preserve">very </w:t>
      </w:r>
      <w:r>
        <w:rPr>
          <w:rFonts w:ascii="Arial" w:hAnsi="Arial" w:cs="Arial"/>
          <w:color w:val="000000" w:themeColor="text1"/>
          <w:sz w:val="24"/>
          <w:szCs w:val="24"/>
        </w:rPr>
        <w:t xml:space="preserve">own facts and circumstances – is whether the journalist </w:t>
      </w:r>
      <w:r w:rsidR="009F4AD3">
        <w:rPr>
          <w:rFonts w:ascii="Arial" w:hAnsi="Arial" w:cs="Arial"/>
          <w:color w:val="000000" w:themeColor="text1"/>
          <w:sz w:val="24"/>
          <w:szCs w:val="24"/>
        </w:rPr>
        <w:t xml:space="preserve">in question </w:t>
      </w:r>
      <w:r>
        <w:rPr>
          <w:rFonts w:ascii="Arial" w:hAnsi="Arial" w:cs="Arial"/>
          <w:color w:val="000000" w:themeColor="text1"/>
          <w:sz w:val="24"/>
          <w:szCs w:val="24"/>
        </w:rPr>
        <w:t>acted reasonably or responsibly in publishing the article.</w:t>
      </w:r>
    </w:p>
    <w:p w:rsidR="00A35890" w:rsidRDefault="00A35890" w:rsidP="00A35890">
      <w:pPr>
        <w:pStyle w:val="NoSpacing"/>
        <w:spacing w:line="480" w:lineRule="auto"/>
        <w:jc w:val="both"/>
        <w:rPr>
          <w:rFonts w:ascii="Arial" w:hAnsi="Arial" w:cs="Arial"/>
          <w:color w:val="000000" w:themeColor="text1"/>
          <w:sz w:val="24"/>
          <w:szCs w:val="24"/>
        </w:rPr>
      </w:pPr>
    </w:p>
    <w:p w:rsidR="00A35890" w:rsidRDefault="009F4AD3"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By</w:t>
      </w:r>
      <w:r w:rsidR="00A35890">
        <w:rPr>
          <w:rFonts w:ascii="Arial" w:hAnsi="Arial" w:cs="Arial"/>
          <w:color w:val="000000" w:themeColor="text1"/>
          <w:sz w:val="24"/>
          <w:szCs w:val="24"/>
        </w:rPr>
        <w:t xml:space="preserve"> </w:t>
      </w:r>
      <w:r w:rsidR="007C0148">
        <w:rPr>
          <w:rFonts w:ascii="Arial" w:hAnsi="Arial" w:cs="Arial"/>
          <w:color w:val="000000" w:themeColor="text1"/>
          <w:sz w:val="24"/>
          <w:szCs w:val="24"/>
        </w:rPr>
        <w:t xml:space="preserve">accurately </w:t>
      </w:r>
      <w:r w:rsidR="00A35890">
        <w:rPr>
          <w:rFonts w:ascii="Arial" w:hAnsi="Arial" w:cs="Arial"/>
          <w:color w:val="000000" w:themeColor="text1"/>
          <w:sz w:val="24"/>
          <w:szCs w:val="24"/>
        </w:rPr>
        <w:t>reporting on the statements made by the Minister and Dr Lindeque at the press conference clearly satisfied the test of a reasonable or responsible journalist. What more was required when informed at such a public for</w:t>
      </w:r>
      <w:r w:rsidR="00434A8D">
        <w:rPr>
          <w:rFonts w:ascii="Arial" w:hAnsi="Arial" w:cs="Arial"/>
          <w:color w:val="000000" w:themeColor="text1"/>
          <w:sz w:val="24"/>
          <w:szCs w:val="24"/>
        </w:rPr>
        <w:t>u</w:t>
      </w:r>
      <w:r w:rsidR="00A35890">
        <w:rPr>
          <w:rFonts w:ascii="Arial" w:hAnsi="Arial" w:cs="Arial"/>
          <w:color w:val="000000" w:themeColor="text1"/>
          <w:sz w:val="24"/>
          <w:szCs w:val="24"/>
        </w:rPr>
        <w:t xml:space="preserve">m by those </w:t>
      </w:r>
      <w:r w:rsidR="00FD72E0">
        <w:rPr>
          <w:rFonts w:ascii="Arial" w:hAnsi="Arial" w:cs="Arial"/>
          <w:color w:val="000000" w:themeColor="text1"/>
          <w:sz w:val="24"/>
          <w:szCs w:val="24"/>
        </w:rPr>
        <w:t xml:space="preserve">constitutionally </w:t>
      </w:r>
      <w:r w:rsidR="00A35890">
        <w:rPr>
          <w:rFonts w:ascii="Arial" w:hAnsi="Arial" w:cs="Arial"/>
          <w:color w:val="000000" w:themeColor="text1"/>
          <w:sz w:val="24"/>
          <w:szCs w:val="24"/>
        </w:rPr>
        <w:t>respo</w:t>
      </w:r>
      <w:r w:rsidR="00FD72E0">
        <w:rPr>
          <w:rFonts w:ascii="Arial" w:hAnsi="Arial" w:cs="Arial"/>
          <w:color w:val="000000" w:themeColor="text1"/>
          <w:sz w:val="24"/>
          <w:szCs w:val="24"/>
        </w:rPr>
        <w:t>nsible for wild life protection in Namibia</w:t>
      </w:r>
      <w:r w:rsidR="00A35890">
        <w:rPr>
          <w:rFonts w:ascii="Arial" w:hAnsi="Arial" w:cs="Arial"/>
          <w:color w:val="000000" w:themeColor="text1"/>
          <w:sz w:val="24"/>
          <w:szCs w:val="24"/>
        </w:rPr>
        <w:t xml:space="preserve">? To first independently verify </w:t>
      </w:r>
      <w:r w:rsidR="00D36A27">
        <w:rPr>
          <w:rFonts w:ascii="Arial" w:hAnsi="Arial" w:cs="Arial"/>
          <w:color w:val="000000" w:themeColor="text1"/>
          <w:sz w:val="24"/>
          <w:szCs w:val="24"/>
        </w:rPr>
        <w:t xml:space="preserve">the correctness of </w:t>
      </w:r>
      <w:r w:rsidR="00A35890">
        <w:rPr>
          <w:rFonts w:ascii="Arial" w:hAnsi="Arial" w:cs="Arial"/>
          <w:color w:val="000000" w:themeColor="text1"/>
          <w:sz w:val="24"/>
          <w:szCs w:val="24"/>
        </w:rPr>
        <w:t xml:space="preserve">their statements before publishing? Clearly the answer to that is an equally unequivocal no. In this instance, the Minister and Dr Lindeque </w:t>
      </w:r>
      <w:r w:rsidR="00D36A27">
        <w:rPr>
          <w:rFonts w:ascii="Arial" w:hAnsi="Arial" w:cs="Arial"/>
          <w:color w:val="000000" w:themeColor="text1"/>
          <w:sz w:val="24"/>
          <w:szCs w:val="24"/>
        </w:rPr>
        <w:t xml:space="preserve">had </w:t>
      </w:r>
      <w:r w:rsidR="00A35890">
        <w:rPr>
          <w:rFonts w:ascii="Arial" w:hAnsi="Arial" w:cs="Arial"/>
          <w:color w:val="000000" w:themeColor="text1"/>
          <w:sz w:val="24"/>
          <w:szCs w:val="24"/>
        </w:rPr>
        <w:t>in fact verified allegations told to Ms Smit by her source.</w:t>
      </w:r>
    </w:p>
    <w:p w:rsidR="00A35890" w:rsidRDefault="00A35890" w:rsidP="00A35890">
      <w:pPr>
        <w:pStyle w:val="ListParagraph"/>
        <w:rPr>
          <w:rFonts w:ascii="Arial" w:hAnsi="Arial" w:cs="Arial"/>
          <w:color w:val="000000" w:themeColor="text1"/>
          <w:sz w:val="24"/>
          <w:szCs w:val="24"/>
        </w:rPr>
      </w:pPr>
    </w:p>
    <w:p w:rsidR="00A35890" w:rsidRDefault="00A35890"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Mr Barnard complained </w:t>
      </w:r>
      <w:r w:rsidR="00BA6825">
        <w:rPr>
          <w:rFonts w:ascii="Arial" w:hAnsi="Arial" w:cs="Arial"/>
          <w:color w:val="000000" w:themeColor="text1"/>
          <w:sz w:val="24"/>
          <w:szCs w:val="24"/>
        </w:rPr>
        <w:t>that the caption to the photograph juxtaposed with the story stated that the elephants were ‘kept in containers’. But the photograph did not show elephants inside a container but rath</w:t>
      </w:r>
      <w:r w:rsidR="00D36A27">
        <w:rPr>
          <w:rFonts w:ascii="Arial" w:hAnsi="Arial" w:cs="Arial"/>
          <w:color w:val="000000" w:themeColor="text1"/>
          <w:sz w:val="24"/>
          <w:szCs w:val="24"/>
        </w:rPr>
        <w:t xml:space="preserve">er in a very cramped and sparse </w:t>
      </w:r>
      <w:r w:rsidR="00BA6825">
        <w:rPr>
          <w:rFonts w:ascii="Arial" w:hAnsi="Arial" w:cs="Arial"/>
          <w:color w:val="000000" w:themeColor="text1"/>
          <w:sz w:val="24"/>
          <w:szCs w:val="24"/>
        </w:rPr>
        <w:t xml:space="preserve">enclosure surrounded by containers – a scene which depicts an enclosure </w:t>
      </w:r>
      <w:r w:rsidR="007C0148">
        <w:rPr>
          <w:rFonts w:ascii="Arial" w:hAnsi="Arial" w:cs="Arial"/>
          <w:color w:val="000000" w:themeColor="text1"/>
          <w:sz w:val="24"/>
          <w:szCs w:val="24"/>
        </w:rPr>
        <w:t xml:space="preserve">which </w:t>
      </w:r>
      <w:r w:rsidR="00D36A27">
        <w:rPr>
          <w:rFonts w:ascii="Arial" w:hAnsi="Arial" w:cs="Arial"/>
          <w:color w:val="000000" w:themeColor="text1"/>
          <w:sz w:val="24"/>
          <w:szCs w:val="24"/>
        </w:rPr>
        <w:t>would be unacceptable for</w:t>
      </w:r>
      <w:r w:rsidR="00BA6825">
        <w:rPr>
          <w:rFonts w:ascii="Arial" w:hAnsi="Arial" w:cs="Arial"/>
          <w:color w:val="000000" w:themeColor="text1"/>
          <w:sz w:val="24"/>
          <w:szCs w:val="24"/>
        </w:rPr>
        <w:t xml:space="preserve"> keep</w:t>
      </w:r>
      <w:r w:rsidR="00D36A27">
        <w:rPr>
          <w:rFonts w:ascii="Arial" w:hAnsi="Arial" w:cs="Arial"/>
          <w:color w:val="000000" w:themeColor="text1"/>
          <w:sz w:val="24"/>
          <w:szCs w:val="24"/>
        </w:rPr>
        <w:t>ing</w:t>
      </w:r>
      <w:r w:rsidR="00BA6825">
        <w:rPr>
          <w:rFonts w:ascii="Arial" w:hAnsi="Arial" w:cs="Arial"/>
          <w:color w:val="000000" w:themeColor="text1"/>
          <w:sz w:val="24"/>
          <w:szCs w:val="24"/>
        </w:rPr>
        <w:t xml:space="preserve"> elephants </w:t>
      </w:r>
      <w:r w:rsidR="00FD72E0">
        <w:rPr>
          <w:rFonts w:ascii="Arial" w:hAnsi="Arial" w:cs="Arial"/>
          <w:color w:val="000000" w:themeColor="text1"/>
          <w:sz w:val="24"/>
          <w:szCs w:val="24"/>
        </w:rPr>
        <w:t xml:space="preserve">for the length of time they were kept (or for any length of time for that matter) </w:t>
      </w:r>
      <w:r w:rsidR="00BA6825">
        <w:rPr>
          <w:rFonts w:ascii="Arial" w:hAnsi="Arial" w:cs="Arial"/>
          <w:color w:val="000000" w:themeColor="text1"/>
          <w:sz w:val="24"/>
          <w:szCs w:val="24"/>
        </w:rPr>
        <w:t xml:space="preserve">when </w:t>
      </w:r>
      <w:r w:rsidR="00187DCA">
        <w:rPr>
          <w:rFonts w:ascii="Arial" w:hAnsi="Arial" w:cs="Arial"/>
          <w:color w:val="000000" w:themeColor="text1"/>
          <w:sz w:val="24"/>
          <w:szCs w:val="24"/>
        </w:rPr>
        <w:t>considered</w:t>
      </w:r>
      <w:r w:rsidR="00BA6825">
        <w:rPr>
          <w:rFonts w:ascii="Arial" w:hAnsi="Arial" w:cs="Arial"/>
          <w:color w:val="000000" w:themeColor="text1"/>
          <w:sz w:val="24"/>
          <w:szCs w:val="24"/>
        </w:rPr>
        <w:t xml:space="preserve"> </w:t>
      </w:r>
      <w:r w:rsidR="00D36A27">
        <w:rPr>
          <w:rFonts w:ascii="Arial" w:hAnsi="Arial" w:cs="Arial"/>
          <w:color w:val="000000" w:themeColor="text1"/>
          <w:sz w:val="24"/>
          <w:szCs w:val="24"/>
        </w:rPr>
        <w:t>in the context of</w:t>
      </w:r>
      <w:r w:rsidR="00BA6825">
        <w:rPr>
          <w:rFonts w:ascii="Arial" w:hAnsi="Arial" w:cs="Arial"/>
          <w:color w:val="000000" w:themeColor="text1"/>
          <w:sz w:val="24"/>
          <w:szCs w:val="24"/>
        </w:rPr>
        <w:t xml:space="preserve"> Dr Lindeque’s evidence </w:t>
      </w:r>
      <w:r w:rsidR="00D36A27">
        <w:rPr>
          <w:rFonts w:ascii="Arial" w:hAnsi="Arial" w:cs="Arial"/>
          <w:color w:val="000000" w:themeColor="text1"/>
          <w:sz w:val="24"/>
          <w:szCs w:val="24"/>
        </w:rPr>
        <w:t>of</w:t>
      </w:r>
      <w:r w:rsidR="00BA6825">
        <w:rPr>
          <w:rFonts w:ascii="Arial" w:hAnsi="Arial" w:cs="Arial"/>
          <w:color w:val="000000" w:themeColor="text1"/>
          <w:sz w:val="24"/>
          <w:szCs w:val="24"/>
        </w:rPr>
        <w:t xml:space="preserve"> current standards</w:t>
      </w:r>
      <w:r w:rsidR="00D36A27">
        <w:rPr>
          <w:rFonts w:ascii="Arial" w:hAnsi="Arial" w:cs="Arial"/>
          <w:color w:val="000000" w:themeColor="text1"/>
          <w:sz w:val="24"/>
          <w:szCs w:val="24"/>
        </w:rPr>
        <w:t xml:space="preserve"> and protocols</w:t>
      </w:r>
      <w:r w:rsidR="00BA6825">
        <w:rPr>
          <w:rFonts w:ascii="Arial" w:hAnsi="Arial" w:cs="Arial"/>
          <w:color w:val="000000" w:themeColor="text1"/>
          <w:sz w:val="24"/>
          <w:szCs w:val="24"/>
        </w:rPr>
        <w:t>.</w:t>
      </w:r>
      <w:r w:rsidR="00D36A27">
        <w:rPr>
          <w:rFonts w:ascii="Arial" w:hAnsi="Arial" w:cs="Arial"/>
          <w:color w:val="000000" w:themeColor="text1"/>
          <w:sz w:val="24"/>
          <w:szCs w:val="24"/>
        </w:rPr>
        <w:t xml:space="preserve"> Mr Lombaard himself acknowledged that the conditions in which they were kept (some six months after being on his farm) were not ‘conducive’ (</w:t>
      </w:r>
      <w:r w:rsidR="00D36A27" w:rsidRPr="00D36A27">
        <w:rPr>
          <w:rFonts w:ascii="Arial" w:hAnsi="Arial" w:cs="Arial"/>
          <w:i/>
          <w:color w:val="000000" w:themeColor="text1"/>
          <w:sz w:val="24"/>
          <w:szCs w:val="24"/>
        </w:rPr>
        <w:t>sic</w:t>
      </w:r>
      <w:r w:rsidR="00D36A27">
        <w:rPr>
          <w:rFonts w:ascii="Arial" w:hAnsi="Arial" w:cs="Arial"/>
          <w:color w:val="000000" w:themeColor="text1"/>
          <w:sz w:val="24"/>
          <w:szCs w:val="24"/>
        </w:rPr>
        <w:t>).</w:t>
      </w:r>
      <w:r w:rsidR="00BA6825">
        <w:rPr>
          <w:rFonts w:ascii="Arial" w:hAnsi="Arial" w:cs="Arial"/>
          <w:color w:val="000000" w:themeColor="text1"/>
          <w:sz w:val="24"/>
          <w:szCs w:val="24"/>
        </w:rPr>
        <w:t xml:space="preserve"> The fact that the article referred to a court order being applied for may be inaccurate but is in essence truthful as the </w:t>
      </w:r>
      <w:r w:rsidR="00FA75E8">
        <w:rPr>
          <w:rFonts w:ascii="Arial" w:hAnsi="Arial" w:cs="Arial"/>
          <w:color w:val="000000" w:themeColor="text1"/>
          <w:sz w:val="24"/>
          <w:szCs w:val="24"/>
        </w:rPr>
        <w:t>m</w:t>
      </w:r>
      <w:r w:rsidR="00BA6825">
        <w:rPr>
          <w:rFonts w:ascii="Arial" w:hAnsi="Arial" w:cs="Arial"/>
          <w:color w:val="000000" w:themeColor="text1"/>
          <w:sz w:val="24"/>
          <w:szCs w:val="24"/>
        </w:rPr>
        <w:t>inistry had instructed the institution of urgent court proceedings against the respondents (and also proceeded with criminal charges wi</w:t>
      </w:r>
      <w:r w:rsidR="0049134E">
        <w:rPr>
          <w:rFonts w:ascii="Arial" w:hAnsi="Arial" w:cs="Arial"/>
          <w:color w:val="000000" w:themeColor="text1"/>
          <w:sz w:val="24"/>
          <w:szCs w:val="24"/>
        </w:rPr>
        <w:t>th the office of the Prosecutor-</w:t>
      </w:r>
      <w:r w:rsidR="00BA6825">
        <w:rPr>
          <w:rFonts w:ascii="Arial" w:hAnsi="Arial" w:cs="Arial"/>
          <w:color w:val="000000" w:themeColor="text1"/>
          <w:sz w:val="24"/>
          <w:szCs w:val="24"/>
        </w:rPr>
        <w:t>General).</w:t>
      </w:r>
    </w:p>
    <w:p w:rsidR="00BA6825" w:rsidRDefault="00BA6825" w:rsidP="00BA6825">
      <w:pPr>
        <w:pStyle w:val="ListParagraph"/>
        <w:rPr>
          <w:rFonts w:ascii="Arial" w:hAnsi="Arial" w:cs="Arial"/>
          <w:color w:val="000000" w:themeColor="text1"/>
          <w:sz w:val="24"/>
          <w:szCs w:val="24"/>
        </w:rPr>
      </w:pPr>
    </w:p>
    <w:p w:rsidR="00BA6825" w:rsidRDefault="00D36A27"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short, the appellants</w:t>
      </w:r>
      <w:r w:rsidR="00BA6825">
        <w:rPr>
          <w:rFonts w:ascii="Arial" w:hAnsi="Arial" w:cs="Arial"/>
          <w:color w:val="000000" w:themeColor="text1"/>
          <w:sz w:val="24"/>
          <w:szCs w:val="24"/>
        </w:rPr>
        <w:t xml:space="preserve"> satisf</w:t>
      </w:r>
      <w:r>
        <w:rPr>
          <w:rFonts w:ascii="Arial" w:hAnsi="Arial" w:cs="Arial"/>
          <w:color w:val="000000" w:themeColor="text1"/>
          <w:sz w:val="24"/>
          <w:szCs w:val="24"/>
        </w:rPr>
        <w:t>ied</w:t>
      </w:r>
      <w:r w:rsidR="00BA6825">
        <w:rPr>
          <w:rFonts w:ascii="Arial" w:hAnsi="Arial" w:cs="Arial"/>
          <w:color w:val="000000" w:themeColor="text1"/>
          <w:sz w:val="24"/>
          <w:szCs w:val="24"/>
        </w:rPr>
        <w:t xml:space="preserve"> the standard of reas</w:t>
      </w:r>
      <w:r>
        <w:rPr>
          <w:rFonts w:ascii="Arial" w:hAnsi="Arial" w:cs="Arial"/>
          <w:color w:val="000000" w:themeColor="text1"/>
          <w:sz w:val="24"/>
          <w:szCs w:val="24"/>
        </w:rPr>
        <w:t>onable or responsible reporting</w:t>
      </w:r>
      <w:r w:rsidR="00BA6825">
        <w:rPr>
          <w:rFonts w:ascii="Arial" w:hAnsi="Arial" w:cs="Arial"/>
          <w:color w:val="000000" w:themeColor="text1"/>
          <w:sz w:val="24"/>
          <w:szCs w:val="24"/>
        </w:rPr>
        <w:t>.</w:t>
      </w:r>
    </w:p>
    <w:p w:rsidR="00A35890" w:rsidRDefault="00A35890" w:rsidP="00A35890">
      <w:pPr>
        <w:pStyle w:val="ListParagraph"/>
        <w:rPr>
          <w:rFonts w:ascii="Arial" w:hAnsi="Arial" w:cs="Arial"/>
          <w:color w:val="000000" w:themeColor="text1"/>
          <w:sz w:val="24"/>
          <w:szCs w:val="24"/>
        </w:rPr>
      </w:pPr>
    </w:p>
    <w:p w:rsidR="00A35890" w:rsidRDefault="00BA6825" w:rsidP="00591300">
      <w:pPr>
        <w:pStyle w:val="NoSpacing"/>
        <w:numPr>
          <w:ilvl w:val="0"/>
          <w:numId w:val="1"/>
        </w:numPr>
        <w:spacing w:line="480" w:lineRule="auto"/>
        <w:ind w:left="0" w:firstLine="0"/>
        <w:jc w:val="both"/>
        <w:rPr>
          <w:rFonts w:ascii="Arial" w:hAnsi="Arial" w:cs="Arial"/>
          <w:color w:val="000000" w:themeColor="text1"/>
          <w:sz w:val="24"/>
          <w:szCs w:val="24"/>
        </w:rPr>
      </w:pPr>
      <w:r w:rsidRPr="007D07E3">
        <w:rPr>
          <w:rFonts w:ascii="Arial" w:hAnsi="Arial" w:cs="Arial"/>
          <w:color w:val="000000" w:themeColor="text1"/>
          <w:sz w:val="24"/>
          <w:szCs w:val="24"/>
        </w:rPr>
        <w:t xml:space="preserve">It follows that this defence should have succeeded and the </w:t>
      </w:r>
      <w:r w:rsidR="007C0148" w:rsidRPr="007D07E3">
        <w:rPr>
          <w:rFonts w:ascii="Arial" w:hAnsi="Arial" w:cs="Arial"/>
          <w:color w:val="000000" w:themeColor="text1"/>
          <w:sz w:val="24"/>
          <w:szCs w:val="24"/>
        </w:rPr>
        <w:t>defamation action</w:t>
      </w:r>
      <w:r w:rsidR="00FD72E0" w:rsidRPr="007D07E3">
        <w:rPr>
          <w:rFonts w:ascii="Arial" w:hAnsi="Arial" w:cs="Arial"/>
          <w:color w:val="000000" w:themeColor="text1"/>
          <w:sz w:val="24"/>
          <w:szCs w:val="24"/>
        </w:rPr>
        <w:t xml:space="preserve"> been</w:t>
      </w:r>
      <w:r w:rsidRPr="007D07E3">
        <w:rPr>
          <w:rFonts w:ascii="Arial" w:hAnsi="Arial" w:cs="Arial"/>
          <w:color w:val="000000" w:themeColor="text1"/>
          <w:sz w:val="24"/>
          <w:szCs w:val="24"/>
        </w:rPr>
        <w:t xml:space="preserve"> dismissed with costs. In view of this conclusion, it is not necessary to refer the matter back to receive the evidence of Dr Sharpe and Mr Shipindoh.</w:t>
      </w:r>
      <w:r w:rsidR="00D36A27" w:rsidRPr="007D07E3">
        <w:rPr>
          <w:rFonts w:ascii="Arial" w:hAnsi="Arial" w:cs="Arial"/>
          <w:color w:val="000000" w:themeColor="text1"/>
          <w:sz w:val="24"/>
          <w:szCs w:val="24"/>
        </w:rPr>
        <w:t xml:space="preserve"> Nor is it necessary to address the question of the damages awarded, particularly to Golden Game</w:t>
      </w:r>
      <w:r w:rsidR="0049134E" w:rsidRPr="007D07E3">
        <w:rPr>
          <w:rFonts w:ascii="Arial" w:hAnsi="Arial" w:cs="Arial"/>
          <w:color w:val="000000" w:themeColor="text1"/>
          <w:sz w:val="24"/>
          <w:szCs w:val="24"/>
        </w:rPr>
        <w:t xml:space="preserve"> CC</w:t>
      </w:r>
      <w:r w:rsidR="00D36A27" w:rsidRPr="007D07E3">
        <w:rPr>
          <w:rFonts w:ascii="Arial" w:hAnsi="Arial" w:cs="Arial"/>
          <w:color w:val="000000" w:themeColor="text1"/>
          <w:sz w:val="24"/>
          <w:szCs w:val="24"/>
        </w:rPr>
        <w:t xml:space="preserve">, the second </w:t>
      </w:r>
      <w:r w:rsidR="00EE30CC">
        <w:rPr>
          <w:rFonts w:ascii="Arial" w:hAnsi="Arial" w:cs="Arial"/>
          <w:color w:val="000000" w:themeColor="text1"/>
          <w:sz w:val="24"/>
          <w:szCs w:val="24"/>
        </w:rPr>
        <w:t>respondent</w:t>
      </w:r>
      <w:r w:rsidR="00D36A27" w:rsidRPr="007D07E3">
        <w:rPr>
          <w:rFonts w:ascii="Arial" w:hAnsi="Arial" w:cs="Arial"/>
          <w:color w:val="000000" w:themeColor="text1"/>
          <w:sz w:val="24"/>
          <w:szCs w:val="24"/>
        </w:rPr>
        <w:t>.</w:t>
      </w:r>
      <w:r w:rsidR="007D07E3" w:rsidRPr="007D07E3">
        <w:rPr>
          <w:rFonts w:ascii="Arial" w:hAnsi="Arial" w:cs="Arial"/>
          <w:color w:val="000000" w:themeColor="text1"/>
          <w:sz w:val="24"/>
          <w:szCs w:val="24"/>
        </w:rPr>
        <w:t xml:space="preserve"> </w:t>
      </w:r>
    </w:p>
    <w:p w:rsidR="00B50108" w:rsidRPr="007D07E3" w:rsidRDefault="00B50108" w:rsidP="00B50108">
      <w:pPr>
        <w:pStyle w:val="NoSpacing"/>
        <w:spacing w:line="480" w:lineRule="auto"/>
        <w:jc w:val="both"/>
        <w:rPr>
          <w:rFonts w:ascii="Arial" w:hAnsi="Arial" w:cs="Arial"/>
          <w:color w:val="000000" w:themeColor="text1"/>
          <w:sz w:val="24"/>
          <w:szCs w:val="24"/>
        </w:rPr>
      </w:pPr>
    </w:p>
    <w:p w:rsidR="00A35890" w:rsidRDefault="00BA6825" w:rsidP="00D40A25">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the result, the following order is made:</w:t>
      </w:r>
    </w:p>
    <w:p w:rsidR="00BA6825" w:rsidRDefault="00BA6825" w:rsidP="00BA6825">
      <w:pPr>
        <w:pStyle w:val="ListParagraph"/>
        <w:rPr>
          <w:rFonts w:ascii="Arial" w:hAnsi="Arial" w:cs="Arial"/>
          <w:color w:val="000000" w:themeColor="text1"/>
          <w:sz w:val="24"/>
          <w:szCs w:val="24"/>
        </w:rPr>
      </w:pPr>
    </w:p>
    <w:p w:rsidR="00BA6825" w:rsidRDefault="00BA6825" w:rsidP="00BA6825">
      <w:pPr>
        <w:pStyle w:val="NoSpacing"/>
        <w:numPr>
          <w:ilvl w:val="0"/>
          <w:numId w:val="3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appeal </w:t>
      </w:r>
      <w:r w:rsidR="008843B4">
        <w:rPr>
          <w:rFonts w:ascii="Arial" w:hAnsi="Arial" w:cs="Arial"/>
          <w:color w:val="000000" w:themeColor="text1"/>
          <w:sz w:val="24"/>
          <w:szCs w:val="24"/>
        </w:rPr>
        <w:t xml:space="preserve">against both the judgment and order of 2 March 2020 </w:t>
      </w:r>
      <w:r w:rsidR="00696D98">
        <w:rPr>
          <w:rFonts w:ascii="Arial" w:hAnsi="Arial" w:cs="Arial"/>
          <w:color w:val="000000" w:themeColor="text1"/>
          <w:sz w:val="24"/>
          <w:szCs w:val="24"/>
        </w:rPr>
        <w:t xml:space="preserve">and the ruling of 12 July 2019 </w:t>
      </w:r>
      <w:r>
        <w:rPr>
          <w:rFonts w:ascii="Arial" w:hAnsi="Arial" w:cs="Arial"/>
          <w:color w:val="000000" w:themeColor="text1"/>
          <w:sz w:val="24"/>
          <w:szCs w:val="24"/>
        </w:rPr>
        <w:t>succeed</w:t>
      </w:r>
      <w:r w:rsidR="00696D98">
        <w:rPr>
          <w:rFonts w:ascii="Arial" w:hAnsi="Arial" w:cs="Arial"/>
          <w:color w:val="000000" w:themeColor="text1"/>
          <w:sz w:val="24"/>
          <w:szCs w:val="24"/>
        </w:rPr>
        <w:t>s</w:t>
      </w:r>
      <w:r>
        <w:rPr>
          <w:rFonts w:ascii="Arial" w:hAnsi="Arial" w:cs="Arial"/>
          <w:color w:val="000000" w:themeColor="text1"/>
          <w:sz w:val="24"/>
          <w:szCs w:val="24"/>
        </w:rPr>
        <w:t xml:space="preserve"> with costs, includin</w:t>
      </w:r>
      <w:r w:rsidR="0056363B">
        <w:rPr>
          <w:rFonts w:ascii="Arial" w:hAnsi="Arial" w:cs="Arial"/>
          <w:color w:val="000000" w:themeColor="text1"/>
          <w:sz w:val="24"/>
          <w:szCs w:val="24"/>
        </w:rPr>
        <w:t xml:space="preserve">g </w:t>
      </w:r>
      <w:r w:rsidR="00D36A27">
        <w:rPr>
          <w:rFonts w:ascii="Arial" w:hAnsi="Arial" w:cs="Arial"/>
          <w:color w:val="000000" w:themeColor="text1"/>
          <w:sz w:val="24"/>
          <w:szCs w:val="24"/>
        </w:rPr>
        <w:t>those occasioned by employing</w:t>
      </w:r>
      <w:r w:rsidR="0056363B">
        <w:rPr>
          <w:rFonts w:ascii="Arial" w:hAnsi="Arial" w:cs="Arial"/>
          <w:color w:val="000000" w:themeColor="text1"/>
          <w:sz w:val="24"/>
          <w:szCs w:val="24"/>
        </w:rPr>
        <w:t xml:space="preserve"> one instructing and one instructed legal practitioner</w:t>
      </w:r>
      <w:r w:rsidR="00EE30CC">
        <w:rPr>
          <w:rFonts w:ascii="Arial" w:hAnsi="Arial" w:cs="Arial"/>
          <w:color w:val="000000" w:themeColor="text1"/>
          <w:sz w:val="24"/>
          <w:szCs w:val="24"/>
        </w:rPr>
        <w:t>.</w:t>
      </w:r>
    </w:p>
    <w:p w:rsidR="000A54B8" w:rsidRDefault="000A54B8" w:rsidP="000A54B8">
      <w:pPr>
        <w:pStyle w:val="NoSpacing"/>
        <w:spacing w:line="480" w:lineRule="auto"/>
        <w:ind w:left="1080"/>
        <w:jc w:val="both"/>
        <w:rPr>
          <w:rFonts w:ascii="Arial" w:hAnsi="Arial" w:cs="Arial"/>
          <w:color w:val="000000" w:themeColor="text1"/>
          <w:sz w:val="24"/>
          <w:szCs w:val="24"/>
        </w:rPr>
      </w:pPr>
    </w:p>
    <w:p w:rsidR="0056363B" w:rsidRDefault="0056363B" w:rsidP="0056363B">
      <w:pPr>
        <w:pStyle w:val="NoSpacing"/>
        <w:numPr>
          <w:ilvl w:val="0"/>
          <w:numId w:val="3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The order of the High Court is set aside and replaced by the following:</w:t>
      </w:r>
    </w:p>
    <w:p w:rsidR="000A54B8" w:rsidRDefault="000A54B8" w:rsidP="000A54B8">
      <w:pPr>
        <w:pStyle w:val="NoSpacing"/>
        <w:spacing w:line="480" w:lineRule="auto"/>
        <w:ind w:left="1080"/>
        <w:jc w:val="both"/>
        <w:rPr>
          <w:rFonts w:ascii="Arial" w:hAnsi="Arial" w:cs="Arial"/>
          <w:color w:val="000000" w:themeColor="text1"/>
          <w:sz w:val="24"/>
          <w:szCs w:val="24"/>
        </w:rPr>
      </w:pPr>
    </w:p>
    <w:p w:rsidR="0056363B" w:rsidRDefault="0056363B" w:rsidP="0056363B">
      <w:pPr>
        <w:pStyle w:val="NoSpacing"/>
        <w:spacing w:line="480" w:lineRule="auto"/>
        <w:ind w:left="1080"/>
        <w:jc w:val="both"/>
        <w:rPr>
          <w:rFonts w:ascii="Arial" w:hAnsi="Arial" w:cs="Arial"/>
          <w:color w:val="000000" w:themeColor="text1"/>
          <w:sz w:val="24"/>
          <w:szCs w:val="24"/>
        </w:rPr>
      </w:pPr>
      <w:r>
        <w:rPr>
          <w:rFonts w:ascii="Arial" w:hAnsi="Arial" w:cs="Arial"/>
          <w:color w:val="000000" w:themeColor="text1"/>
          <w:sz w:val="24"/>
          <w:szCs w:val="24"/>
        </w:rPr>
        <w:t>‘The plain</w:t>
      </w:r>
      <w:r w:rsidR="00D36A27">
        <w:rPr>
          <w:rFonts w:ascii="Arial" w:hAnsi="Arial" w:cs="Arial"/>
          <w:color w:val="000000" w:themeColor="text1"/>
          <w:sz w:val="24"/>
          <w:szCs w:val="24"/>
        </w:rPr>
        <w:t>tiff</w:t>
      </w:r>
      <w:r>
        <w:rPr>
          <w:rFonts w:ascii="Arial" w:hAnsi="Arial" w:cs="Arial"/>
          <w:color w:val="000000" w:themeColor="text1"/>
          <w:sz w:val="24"/>
          <w:szCs w:val="24"/>
        </w:rPr>
        <w:t>s</w:t>
      </w:r>
      <w:r w:rsidR="00D36A27">
        <w:rPr>
          <w:rFonts w:ascii="Arial" w:hAnsi="Arial" w:cs="Arial"/>
          <w:color w:val="000000" w:themeColor="text1"/>
          <w:sz w:val="24"/>
          <w:szCs w:val="24"/>
        </w:rPr>
        <w:t>’</w:t>
      </w:r>
      <w:r>
        <w:rPr>
          <w:rFonts w:ascii="Arial" w:hAnsi="Arial" w:cs="Arial"/>
          <w:color w:val="000000" w:themeColor="text1"/>
          <w:sz w:val="24"/>
          <w:szCs w:val="24"/>
        </w:rPr>
        <w:t xml:space="preserve"> claim is dismissed with costs, including one instructing and one instructed legal practitioner.</w:t>
      </w:r>
      <w:r w:rsidR="0049134E">
        <w:rPr>
          <w:rFonts w:ascii="Arial" w:hAnsi="Arial" w:cs="Arial"/>
          <w:color w:val="000000" w:themeColor="text1"/>
          <w:sz w:val="24"/>
          <w:szCs w:val="24"/>
        </w:rPr>
        <w:t>’</w:t>
      </w:r>
    </w:p>
    <w:p w:rsidR="000A54B8" w:rsidRDefault="000A54B8" w:rsidP="000A54B8">
      <w:pPr>
        <w:pStyle w:val="NoSpacing"/>
        <w:spacing w:line="480" w:lineRule="auto"/>
        <w:jc w:val="both"/>
        <w:rPr>
          <w:rFonts w:ascii="Arial" w:hAnsi="Arial" w:cs="Arial"/>
          <w:color w:val="000000" w:themeColor="text1"/>
          <w:sz w:val="24"/>
          <w:szCs w:val="24"/>
        </w:rPr>
      </w:pPr>
    </w:p>
    <w:p w:rsidR="00DD070E" w:rsidRPr="0056363B" w:rsidRDefault="00DD070E" w:rsidP="000A54B8">
      <w:pPr>
        <w:pStyle w:val="NoSpacing"/>
        <w:spacing w:line="480" w:lineRule="auto"/>
        <w:jc w:val="both"/>
        <w:rPr>
          <w:rFonts w:ascii="Arial" w:hAnsi="Arial" w:cs="Arial"/>
          <w:color w:val="000000" w:themeColor="text1"/>
          <w:sz w:val="24"/>
          <w:szCs w:val="24"/>
        </w:rPr>
      </w:pPr>
    </w:p>
    <w:p w:rsidR="0056363B" w:rsidRDefault="0056363B" w:rsidP="007C0148">
      <w:pPr>
        <w:pStyle w:val="NoSpacing"/>
        <w:numPr>
          <w:ilvl w:val="0"/>
          <w:numId w:val="31"/>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D36A27">
        <w:rPr>
          <w:rFonts w:ascii="Arial" w:hAnsi="Arial" w:cs="Arial"/>
          <w:color w:val="000000" w:themeColor="text1"/>
          <w:sz w:val="24"/>
          <w:szCs w:val="24"/>
        </w:rPr>
        <w:t>ruling</w:t>
      </w:r>
      <w:r>
        <w:rPr>
          <w:rFonts w:ascii="Arial" w:hAnsi="Arial" w:cs="Arial"/>
          <w:color w:val="000000" w:themeColor="text1"/>
          <w:sz w:val="24"/>
          <w:szCs w:val="24"/>
        </w:rPr>
        <w:t xml:space="preserve"> of the High Court </w:t>
      </w:r>
      <w:r w:rsidR="007C0148">
        <w:rPr>
          <w:rFonts w:ascii="Arial" w:hAnsi="Arial" w:cs="Arial"/>
          <w:color w:val="000000" w:themeColor="text1"/>
          <w:sz w:val="24"/>
          <w:szCs w:val="24"/>
        </w:rPr>
        <w:t xml:space="preserve">refusing </w:t>
      </w:r>
      <w:r w:rsidR="00FD72E0">
        <w:rPr>
          <w:rFonts w:ascii="Arial" w:hAnsi="Arial" w:cs="Arial"/>
          <w:color w:val="000000" w:themeColor="text1"/>
          <w:sz w:val="24"/>
          <w:szCs w:val="24"/>
        </w:rPr>
        <w:t xml:space="preserve">the application for </w:t>
      </w:r>
      <w:r w:rsidR="007C0148">
        <w:rPr>
          <w:rFonts w:ascii="Arial" w:hAnsi="Arial" w:cs="Arial"/>
          <w:color w:val="000000" w:themeColor="text1"/>
          <w:sz w:val="24"/>
          <w:szCs w:val="24"/>
        </w:rPr>
        <w:t>leave to call two further witnesses</w:t>
      </w:r>
      <w:r>
        <w:rPr>
          <w:rFonts w:ascii="Arial" w:hAnsi="Arial" w:cs="Arial"/>
          <w:color w:val="000000" w:themeColor="text1"/>
          <w:sz w:val="24"/>
          <w:szCs w:val="24"/>
        </w:rPr>
        <w:t xml:space="preserve"> is set aside </w:t>
      </w:r>
      <w:r w:rsidR="007C0148">
        <w:rPr>
          <w:rFonts w:ascii="Arial" w:hAnsi="Arial" w:cs="Arial"/>
          <w:color w:val="000000" w:themeColor="text1"/>
          <w:sz w:val="24"/>
          <w:szCs w:val="24"/>
        </w:rPr>
        <w:t xml:space="preserve">with no order as to </w:t>
      </w:r>
      <w:r w:rsidR="00D36A27">
        <w:rPr>
          <w:rFonts w:ascii="Arial" w:hAnsi="Arial" w:cs="Arial"/>
          <w:color w:val="000000" w:themeColor="text1"/>
          <w:sz w:val="24"/>
          <w:szCs w:val="24"/>
        </w:rPr>
        <w:t xml:space="preserve">the </w:t>
      </w:r>
      <w:r w:rsidR="007C0148">
        <w:rPr>
          <w:rFonts w:ascii="Arial" w:hAnsi="Arial" w:cs="Arial"/>
          <w:color w:val="000000" w:themeColor="text1"/>
          <w:sz w:val="24"/>
          <w:szCs w:val="24"/>
        </w:rPr>
        <w:t>costs</w:t>
      </w:r>
      <w:r w:rsidR="00D36A27">
        <w:rPr>
          <w:rFonts w:ascii="Arial" w:hAnsi="Arial" w:cs="Arial"/>
          <w:color w:val="000000" w:themeColor="text1"/>
          <w:sz w:val="24"/>
          <w:szCs w:val="24"/>
        </w:rPr>
        <w:t xml:space="preserve"> of that application</w:t>
      </w:r>
      <w:r w:rsidR="008843B4">
        <w:rPr>
          <w:rFonts w:ascii="Arial" w:hAnsi="Arial" w:cs="Arial"/>
          <w:color w:val="000000" w:themeColor="text1"/>
          <w:sz w:val="24"/>
          <w:szCs w:val="24"/>
        </w:rPr>
        <w:t xml:space="preserve"> in the High Court</w:t>
      </w:r>
      <w:r w:rsidR="007C0148">
        <w:rPr>
          <w:rFonts w:ascii="Arial" w:hAnsi="Arial" w:cs="Arial"/>
          <w:color w:val="000000" w:themeColor="text1"/>
          <w:sz w:val="24"/>
          <w:szCs w:val="24"/>
        </w:rPr>
        <w:t>.</w:t>
      </w:r>
    </w:p>
    <w:p w:rsidR="00A35890" w:rsidRDefault="00A35890" w:rsidP="00A35890">
      <w:pPr>
        <w:pStyle w:val="ListParagraph"/>
        <w:rPr>
          <w:rFonts w:ascii="Arial" w:hAnsi="Arial" w:cs="Arial"/>
          <w:color w:val="000000" w:themeColor="text1"/>
          <w:sz w:val="24"/>
          <w:szCs w:val="24"/>
        </w:rPr>
      </w:pPr>
    </w:p>
    <w:p w:rsidR="00223D58" w:rsidRDefault="00223D58" w:rsidP="0056201A">
      <w:pPr>
        <w:pStyle w:val="NoSpacing"/>
        <w:spacing w:line="360" w:lineRule="auto"/>
        <w:jc w:val="both"/>
        <w:rPr>
          <w:rFonts w:ascii="Arial" w:hAnsi="Arial" w:cs="Arial"/>
          <w:b/>
          <w:color w:val="000000" w:themeColor="text1"/>
          <w:sz w:val="24"/>
          <w:szCs w:val="24"/>
        </w:rPr>
      </w:pPr>
    </w:p>
    <w:p w:rsidR="00D36A27" w:rsidRDefault="00D36A27" w:rsidP="0056201A">
      <w:pPr>
        <w:pStyle w:val="NoSpacing"/>
        <w:spacing w:line="360" w:lineRule="auto"/>
        <w:jc w:val="both"/>
        <w:rPr>
          <w:rFonts w:ascii="Arial" w:hAnsi="Arial" w:cs="Arial"/>
          <w:b/>
          <w:color w:val="000000" w:themeColor="text1"/>
          <w:sz w:val="24"/>
          <w:szCs w:val="24"/>
        </w:rPr>
      </w:pP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BA5726" w:rsidRDefault="00BA5726" w:rsidP="00BA5726">
      <w:pPr>
        <w:pStyle w:val="NoSpacing"/>
        <w:spacing w:line="360" w:lineRule="auto"/>
        <w:jc w:val="both"/>
        <w:rPr>
          <w:rFonts w:ascii="Arial" w:hAnsi="Arial" w:cs="Arial"/>
          <w:b/>
          <w:color w:val="000000" w:themeColor="text1"/>
          <w:sz w:val="24"/>
          <w:szCs w:val="24"/>
        </w:rPr>
      </w:pPr>
    </w:p>
    <w:p w:rsidR="00506827" w:rsidRDefault="00506827" w:rsidP="006E5C5F">
      <w:pPr>
        <w:pStyle w:val="NoSpacing"/>
        <w:tabs>
          <w:tab w:val="left" w:pos="1260"/>
        </w:tabs>
        <w:spacing w:line="360" w:lineRule="auto"/>
        <w:jc w:val="both"/>
        <w:rPr>
          <w:rFonts w:ascii="Arial" w:hAnsi="Arial" w:cs="Arial"/>
          <w:b/>
          <w:color w:val="000000" w:themeColor="text1"/>
          <w:sz w:val="24"/>
          <w:szCs w:val="24"/>
        </w:rPr>
      </w:pPr>
    </w:p>
    <w:p w:rsidR="0049134E" w:rsidRDefault="0049134E" w:rsidP="006E5C5F">
      <w:pPr>
        <w:pStyle w:val="NoSpacing"/>
        <w:tabs>
          <w:tab w:val="left" w:pos="1260"/>
        </w:tabs>
        <w:spacing w:line="360" w:lineRule="auto"/>
        <w:jc w:val="both"/>
        <w:rPr>
          <w:rFonts w:ascii="Arial" w:hAnsi="Arial" w:cs="Arial"/>
          <w:b/>
          <w:color w:val="000000" w:themeColor="text1"/>
          <w:sz w:val="24"/>
          <w:szCs w:val="24"/>
        </w:rPr>
      </w:pPr>
    </w:p>
    <w:p w:rsidR="00223D58" w:rsidRDefault="00506827" w:rsidP="0069795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rsidR="00506827" w:rsidRDefault="00506827" w:rsidP="00506827">
      <w:pPr>
        <w:pStyle w:val="NoSpacing"/>
        <w:tabs>
          <w:tab w:val="left" w:pos="1260"/>
        </w:tabs>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DAMASEB DCJ</w:t>
      </w:r>
      <w:r>
        <w:rPr>
          <w:rFonts w:ascii="Arial" w:hAnsi="Arial" w:cs="Arial"/>
          <w:b/>
          <w:color w:val="000000" w:themeColor="text1"/>
          <w:sz w:val="24"/>
          <w:szCs w:val="24"/>
        </w:rPr>
        <w:tab/>
      </w:r>
    </w:p>
    <w:p w:rsidR="00401E74" w:rsidRDefault="00401E74" w:rsidP="0069795E">
      <w:pPr>
        <w:pStyle w:val="NoSpacing"/>
        <w:spacing w:line="360" w:lineRule="auto"/>
        <w:rPr>
          <w:rFonts w:ascii="Arial" w:hAnsi="Arial" w:cs="Arial"/>
          <w:b/>
          <w:color w:val="000000" w:themeColor="text1"/>
          <w:sz w:val="24"/>
          <w:szCs w:val="24"/>
        </w:rPr>
      </w:pPr>
    </w:p>
    <w:p w:rsidR="0049134E" w:rsidRDefault="0049134E" w:rsidP="0069795E">
      <w:pPr>
        <w:pStyle w:val="NoSpacing"/>
        <w:spacing w:line="360" w:lineRule="auto"/>
        <w:rPr>
          <w:rFonts w:ascii="Arial" w:hAnsi="Arial" w:cs="Arial"/>
          <w:b/>
          <w:color w:val="000000" w:themeColor="text1"/>
          <w:sz w:val="24"/>
          <w:szCs w:val="24"/>
        </w:rPr>
      </w:pPr>
    </w:p>
    <w:p w:rsidR="009C4F0B" w:rsidRDefault="009C4F0B" w:rsidP="0069795E">
      <w:pPr>
        <w:pStyle w:val="NoSpacing"/>
        <w:spacing w:line="360" w:lineRule="auto"/>
        <w:rPr>
          <w:rFonts w:ascii="Arial" w:hAnsi="Arial" w:cs="Arial"/>
          <w:b/>
          <w:color w:val="000000" w:themeColor="text1"/>
          <w:sz w:val="24"/>
          <w:szCs w:val="24"/>
        </w:rPr>
      </w:pPr>
    </w:p>
    <w:p w:rsidR="00401E74" w:rsidRPr="000B2339" w:rsidRDefault="00401E74" w:rsidP="00401E74">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rsidR="00401E74" w:rsidRDefault="00401E74" w:rsidP="00401E74">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HOFF</w:t>
      </w:r>
      <w:r w:rsidRPr="000B2339">
        <w:rPr>
          <w:rFonts w:ascii="Arial" w:hAnsi="Arial" w:cs="Arial"/>
          <w:b/>
          <w:color w:val="000000" w:themeColor="text1"/>
          <w:sz w:val="24"/>
          <w:szCs w:val="24"/>
        </w:rPr>
        <w:t xml:space="preserve"> JA</w:t>
      </w:r>
    </w:p>
    <w:p w:rsidR="0069795E" w:rsidRDefault="0069795E" w:rsidP="0069795E">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rsidTr="005C0BAB">
        <w:tc>
          <w:tcPr>
            <w:tcW w:w="4386" w:type="dxa"/>
            <w:shd w:val="clear" w:color="auto" w:fill="auto"/>
          </w:tcPr>
          <w:p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rsidR="00721889" w:rsidRPr="000B2339" w:rsidRDefault="00721889" w:rsidP="00503269">
            <w:pPr>
              <w:ind w:right="-146"/>
              <w:rPr>
                <w:rFonts w:ascii="Arial" w:hAnsi="Arial" w:cs="Arial"/>
                <w:color w:val="000000" w:themeColor="text1"/>
                <w:sz w:val="24"/>
                <w:szCs w:val="24"/>
              </w:rPr>
            </w:pPr>
          </w:p>
          <w:p w:rsidR="00721889" w:rsidRPr="000B2339" w:rsidRDefault="00721889" w:rsidP="00781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r w:rsidR="006F28D4">
              <w:rPr>
                <w:rFonts w:ascii="Arial" w:hAnsi="Arial" w:cs="Arial"/>
                <w:color w:val="000000" w:themeColor="text1"/>
                <w:sz w:val="24"/>
                <w:szCs w:val="24"/>
              </w:rPr>
              <w:t>S</w:t>
            </w:r>
            <w:r w:rsidRPr="000B2339">
              <w:rPr>
                <w:rFonts w:ascii="Arial" w:hAnsi="Arial" w:cs="Arial"/>
                <w:color w:val="000000" w:themeColor="text1"/>
                <w:sz w:val="24"/>
                <w:szCs w:val="24"/>
              </w:rPr>
              <w: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721889" w:rsidP="00503269">
            <w:pPr>
              <w:rPr>
                <w:rFonts w:ascii="Arial" w:hAnsi="Arial" w:cs="Arial"/>
                <w:color w:val="000000" w:themeColor="text1"/>
                <w:sz w:val="24"/>
                <w:szCs w:val="24"/>
              </w:rPr>
            </w:pPr>
          </w:p>
          <w:p w:rsidR="00721889" w:rsidRPr="000B2339" w:rsidRDefault="0041448F" w:rsidP="00503269">
            <w:pPr>
              <w:rPr>
                <w:rFonts w:ascii="Arial" w:hAnsi="Arial" w:cs="Arial"/>
                <w:color w:val="000000" w:themeColor="text1"/>
                <w:sz w:val="24"/>
                <w:szCs w:val="24"/>
              </w:rPr>
            </w:pPr>
            <w:r>
              <w:rPr>
                <w:rFonts w:ascii="Arial" w:hAnsi="Arial" w:cs="Arial"/>
                <w:color w:val="000000" w:themeColor="text1"/>
                <w:sz w:val="24"/>
                <w:szCs w:val="24"/>
              </w:rPr>
              <w:t>N Bassingthwaighte</w:t>
            </w:r>
          </w:p>
          <w:p w:rsidR="00644878" w:rsidRPr="000B2339" w:rsidRDefault="002647B9" w:rsidP="00AE6BE7">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AE6BE7">
              <w:rPr>
                <w:rFonts w:ascii="Arial" w:hAnsi="Arial" w:cs="Arial"/>
                <w:color w:val="000000" w:themeColor="text1"/>
                <w:sz w:val="24"/>
                <w:szCs w:val="24"/>
              </w:rPr>
              <w:t>Tjombe-Elago Inc.</w:t>
            </w:r>
          </w:p>
        </w:tc>
      </w:tr>
      <w:tr w:rsidR="000B2339" w:rsidRPr="000B2339" w:rsidTr="005C0BAB">
        <w:tc>
          <w:tcPr>
            <w:tcW w:w="4386"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AE6BE7" w:rsidP="00C27754">
            <w:pPr>
              <w:ind w:left="-108"/>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C06ED6" w:rsidRPr="000B2339" w:rsidRDefault="0041448F" w:rsidP="009834C3">
            <w:pPr>
              <w:rPr>
                <w:rFonts w:ascii="Arial" w:hAnsi="Arial" w:cs="Arial"/>
                <w:color w:val="000000" w:themeColor="text1"/>
                <w:sz w:val="24"/>
                <w:szCs w:val="24"/>
              </w:rPr>
            </w:pPr>
            <w:r>
              <w:rPr>
                <w:rFonts w:ascii="Arial" w:hAnsi="Arial" w:cs="Arial"/>
                <w:color w:val="000000" w:themeColor="text1"/>
                <w:sz w:val="24"/>
                <w:szCs w:val="24"/>
              </w:rPr>
              <w:t>P C I Barnard</w:t>
            </w:r>
          </w:p>
          <w:p w:rsidR="009834C3" w:rsidRPr="000B2339" w:rsidRDefault="00AE6BE7" w:rsidP="00781A4E">
            <w:pPr>
              <w:rPr>
                <w:rFonts w:ascii="Arial" w:hAnsi="Arial" w:cs="Arial"/>
                <w:color w:val="000000" w:themeColor="text1"/>
                <w:sz w:val="24"/>
                <w:szCs w:val="24"/>
              </w:rPr>
            </w:pPr>
            <w:r>
              <w:rPr>
                <w:rFonts w:ascii="Arial" w:hAnsi="Arial" w:cs="Arial"/>
                <w:color w:val="000000" w:themeColor="text1"/>
                <w:sz w:val="24"/>
                <w:szCs w:val="24"/>
              </w:rPr>
              <w:t>Instructed by Behrens &amp; Pfeiffer</w:t>
            </w:r>
          </w:p>
        </w:tc>
      </w:tr>
    </w:tbl>
    <w:p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0D" w:rsidRDefault="001B2B0D" w:rsidP="00B5013F">
      <w:pPr>
        <w:spacing w:after="0" w:line="240" w:lineRule="auto"/>
      </w:pPr>
      <w:r>
        <w:separator/>
      </w:r>
    </w:p>
  </w:endnote>
  <w:endnote w:type="continuationSeparator" w:id="0">
    <w:p w:rsidR="001B2B0D" w:rsidRDefault="001B2B0D"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0D" w:rsidRDefault="001B2B0D" w:rsidP="00B5013F">
      <w:pPr>
        <w:spacing w:after="0" w:line="240" w:lineRule="auto"/>
      </w:pPr>
      <w:r>
        <w:separator/>
      </w:r>
    </w:p>
  </w:footnote>
  <w:footnote w:type="continuationSeparator" w:id="0">
    <w:p w:rsidR="001B2B0D" w:rsidRDefault="001B2B0D" w:rsidP="00B5013F">
      <w:pPr>
        <w:spacing w:after="0" w:line="240" w:lineRule="auto"/>
      </w:pPr>
      <w:r>
        <w:continuationSeparator/>
      </w:r>
    </w:p>
  </w:footnote>
  <w:footnote w:id="1">
    <w:p w:rsidR="003E3C42" w:rsidRPr="00EE30CC" w:rsidRDefault="003E3C42" w:rsidP="001F4D44">
      <w:pPr>
        <w:pStyle w:val="FootnoteText"/>
        <w:tabs>
          <w:tab w:val="left" w:pos="7575"/>
        </w:tabs>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Arangies &amp; another v Unitrans Namibia (Pty) Ltd</w:t>
      </w:r>
      <w:r>
        <w:rPr>
          <w:rFonts w:ascii="Arial" w:hAnsi="Arial" w:cs="Arial"/>
          <w:i/>
        </w:rPr>
        <w:t xml:space="preserve"> &amp; another</w:t>
      </w:r>
      <w:r w:rsidRPr="00EE30CC">
        <w:rPr>
          <w:rFonts w:ascii="Arial" w:hAnsi="Arial" w:cs="Arial"/>
        </w:rPr>
        <w:t xml:space="preserve"> 2018 (3) NR 869 (SC).</w:t>
      </w:r>
      <w:r w:rsidRPr="00EE30CC">
        <w:rPr>
          <w:rFonts w:ascii="Arial" w:hAnsi="Arial" w:cs="Arial"/>
        </w:rPr>
        <w:tab/>
      </w:r>
    </w:p>
  </w:footnote>
  <w:footnote w:id="2">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color w:val="000000" w:themeColor="text1"/>
        </w:rPr>
        <w:t>Trustco Group International Ltd v Shikongo</w:t>
      </w:r>
      <w:r>
        <w:rPr>
          <w:rFonts w:ascii="Arial" w:hAnsi="Arial" w:cs="Arial"/>
          <w:i/>
          <w:color w:val="000000" w:themeColor="text1"/>
        </w:rPr>
        <w:t xml:space="preserve"> &amp; others</w:t>
      </w:r>
      <w:r w:rsidRPr="00EE30CC">
        <w:rPr>
          <w:rFonts w:ascii="Arial" w:hAnsi="Arial" w:cs="Arial"/>
        </w:rPr>
        <w:t xml:space="preserve"> 2010 (2) NR 377 (SC).</w:t>
      </w:r>
    </w:p>
  </w:footnote>
  <w:footnote w:id="3">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color w:val="000000" w:themeColor="text1"/>
        </w:rPr>
        <w:t>Prime Paradise International Limited v Wilmington Savings Fund Society FSB &amp; others</w:t>
      </w:r>
      <w:r w:rsidRPr="00EE30CC">
        <w:rPr>
          <w:rFonts w:ascii="Arial" w:hAnsi="Arial" w:cs="Arial"/>
        </w:rPr>
        <w:t xml:space="preserve"> </w:t>
      </w:r>
      <w:r>
        <w:rPr>
          <w:rFonts w:ascii="Arial" w:hAnsi="Arial" w:cs="Arial"/>
        </w:rPr>
        <w:t>(</w:t>
      </w:r>
      <w:r w:rsidRPr="00EE30CC">
        <w:rPr>
          <w:rFonts w:ascii="Arial" w:hAnsi="Arial" w:cs="Arial"/>
        </w:rPr>
        <w:t>SA 92/2021 and SA 86/2021</w:t>
      </w:r>
      <w:r>
        <w:rPr>
          <w:rFonts w:ascii="Arial" w:hAnsi="Arial" w:cs="Arial"/>
        </w:rPr>
        <w:t>) [2022] NASC</w:t>
      </w:r>
      <w:r w:rsidRPr="00EE30CC">
        <w:rPr>
          <w:rFonts w:ascii="Arial" w:hAnsi="Arial" w:cs="Arial"/>
        </w:rPr>
        <w:t xml:space="preserve"> (26 April 2022) para 10.</w:t>
      </w:r>
    </w:p>
  </w:footnote>
  <w:footnote w:id="4">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5.</w:t>
      </w:r>
    </w:p>
  </w:footnote>
  <w:footnote w:id="5">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color w:val="000000" w:themeColor="text1"/>
        </w:rPr>
        <w:t>Government of the Republic of Namibia v Fillipus</w:t>
      </w:r>
      <w:r w:rsidRPr="00EE30CC">
        <w:rPr>
          <w:rFonts w:ascii="Arial" w:hAnsi="Arial" w:cs="Arial"/>
        </w:rPr>
        <w:t xml:space="preserve"> 2018 (2) NR 581 (SC) para 11.</w:t>
      </w:r>
    </w:p>
  </w:footnote>
  <w:footnote w:id="6">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9.</w:t>
      </w:r>
    </w:p>
  </w:footnote>
  <w:footnote w:id="7">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9.</w:t>
      </w:r>
    </w:p>
  </w:footnote>
  <w:footnote w:id="8">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10.</w:t>
      </w:r>
    </w:p>
  </w:footnote>
  <w:footnote w:id="9">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26.</w:t>
      </w:r>
    </w:p>
  </w:footnote>
  <w:footnote w:id="10">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CITES is an international treaty adopted on 3 March 1973. Namibia ratified CITES shortly after independence on 18 December 1990. Elephants were included in Appendix I of CITES as from 1990. See: </w:t>
      </w:r>
      <w:r w:rsidRPr="00EE30CC">
        <w:rPr>
          <w:rFonts w:ascii="Arial" w:hAnsi="Arial" w:cs="Arial"/>
          <w:i/>
        </w:rPr>
        <w:t xml:space="preserve">Trustees for the time being of the Humane Society International – Africa Trust &amp; others v Minister of Forestry, Fisheries and the Environment &amp; another </w:t>
      </w:r>
      <w:r w:rsidRPr="00EE30CC">
        <w:rPr>
          <w:rFonts w:ascii="Arial" w:hAnsi="Arial" w:cs="Arial"/>
        </w:rPr>
        <w:t>(6939/2022) [2022] ZAWCHC 55</w:t>
      </w:r>
      <w:r>
        <w:rPr>
          <w:rFonts w:ascii="Arial" w:hAnsi="Arial" w:cs="Arial"/>
        </w:rPr>
        <w:t xml:space="preserve"> (21 April 2022)</w:t>
      </w:r>
      <w:r w:rsidRPr="00EE30CC">
        <w:rPr>
          <w:rFonts w:ascii="Arial" w:hAnsi="Arial" w:cs="Arial"/>
        </w:rPr>
        <w:t>, paras 11-15.</w:t>
      </w:r>
    </w:p>
  </w:footnote>
  <w:footnote w:id="11">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Rally for Democracy and Progress &amp; others v Electoral Commission for Namibia &amp; others</w:t>
      </w:r>
      <w:r w:rsidRPr="00EE30CC">
        <w:rPr>
          <w:rFonts w:ascii="Arial" w:hAnsi="Arial" w:cs="Arial"/>
        </w:rPr>
        <w:t xml:space="preserve"> 2013 (3) NR 664 (SC) para 106.</w:t>
      </w:r>
    </w:p>
  </w:footnote>
  <w:footnote w:id="12">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In Dr Lindeque’s evidence, he referred to accepted protocols for managing elephants. Whilst the ministry would not appear to have published guidelines, the South African Department of Environmental Affairs and Tourism has published in Government Notice 251 of 29 February 2008 (Gazette 30833) the National Norms and Standards for the Management of Elephants in South Africa in terms of section 9 of the National Environmental Management: Biodiversity Act 10 of 2004. In the first of the guiding principles (which are to be regarded in any activity which relates to elephants), this document states that: ‘elephants are intelligent, have strong family bonds and operate within highly socialised groups and unnecessary disruption of these by human intervention should be minimised’. It is also to be noted that it is an offence in Namibia under s 2(b) of the Animals Protection Act 71 of 1962 to confine or secure any animal under such conditions or in such a manner to cause that animal suffering or in any place which affords inadequate space, ventilation or shelter from heat or cold weather.</w:t>
      </w:r>
    </w:p>
  </w:footnote>
  <w:footnote w:id="13">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Trustco</w:t>
      </w:r>
      <w:r w:rsidRPr="00EE30CC">
        <w:rPr>
          <w:rFonts w:ascii="Arial" w:hAnsi="Arial" w:cs="Arial"/>
        </w:rPr>
        <w:t xml:space="preserve"> para 50.</w:t>
      </w:r>
    </w:p>
  </w:footnote>
  <w:footnote w:id="14">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 xml:space="preserve">Trustco </w:t>
      </w:r>
      <w:r w:rsidRPr="00EE30CC">
        <w:rPr>
          <w:rFonts w:ascii="Arial" w:hAnsi="Arial" w:cs="Arial"/>
        </w:rPr>
        <w:t>paras 49-50.</w:t>
      </w:r>
    </w:p>
  </w:footnote>
  <w:footnote w:id="15">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A different test was adopted in the Unites States of America in the leading case of </w:t>
      </w:r>
      <w:r w:rsidRPr="00EE30CC">
        <w:rPr>
          <w:rFonts w:ascii="Arial" w:hAnsi="Arial" w:cs="Arial"/>
          <w:i/>
        </w:rPr>
        <w:t>New York Times</w:t>
      </w:r>
      <w:r>
        <w:rPr>
          <w:rFonts w:ascii="Arial" w:hAnsi="Arial" w:cs="Arial"/>
          <w:i/>
        </w:rPr>
        <w:t xml:space="preserve"> Co</w:t>
      </w:r>
      <w:r w:rsidRPr="00EE30CC">
        <w:rPr>
          <w:rFonts w:ascii="Arial" w:hAnsi="Arial" w:cs="Arial"/>
          <w:i/>
        </w:rPr>
        <w:t xml:space="preserve"> v Sullivan </w:t>
      </w:r>
      <w:r w:rsidRPr="00EE30CC">
        <w:rPr>
          <w:rFonts w:ascii="Arial" w:hAnsi="Arial" w:cs="Arial"/>
        </w:rPr>
        <w:t>376 US 254 (1964) which restricted defamation claims of public officials unless shown that the publisher acted with actual malice.</w:t>
      </w:r>
    </w:p>
  </w:footnote>
  <w:footnote w:id="16">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In South Africa in</w:t>
      </w:r>
      <w:r w:rsidRPr="00EE30CC">
        <w:rPr>
          <w:rFonts w:ascii="Arial" w:hAnsi="Arial" w:cs="Arial"/>
          <w:i/>
        </w:rPr>
        <w:t xml:space="preserve"> National Media Ltd &amp; others v Bogoshi</w:t>
      </w:r>
      <w:r w:rsidRPr="00EE30CC">
        <w:rPr>
          <w:rFonts w:ascii="Arial" w:hAnsi="Arial" w:cs="Arial"/>
        </w:rPr>
        <w:t xml:space="preserve"> 1998 (4) SA 1196 (SCA); in the United Kingdom in </w:t>
      </w:r>
      <w:r w:rsidRPr="00EE30CC">
        <w:rPr>
          <w:rFonts w:ascii="Arial" w:hAnsi="Arial" w:cs="Arial"/>
          <w:i/>
        </w:rPr>
        <w:t>Reynolds v Times Newspapers Ltd</w:t>
      </w:r>
      <w:r w:rsidRPr="00EE30CC">
        <w:rPr>
          <w:rFonts w:ascii="Arial" w:hAnsi="Arial" w:cs="Arial"/>
        </w:rPr>
        <w:t xml:space="preserve"> </w:t>
      </w:r>
      <w:r w:rsidRPr="00EE30CC">
        <w:rPr>
          <w:rFonts w:ascii="Arial" w:hAnsi="Arial" w:cs="Arial"/>
          <w:i/>
        </w:rPr>
        <w:t>&amp; others</w:t>
      </w:r>
      <w:r w:rsidRPr="00EE30CC">
        <w:rPr>
          <w:rFonts w:ascii="Arial" w:hAnsi="Arial" w:cs="Arial"/>
        </w:rPr>
        <w:t xml:space="preserve"> [1999] 4 All ER 609; in Canada in </w:t>
      </w:r>
      <w:r w:rsidRPr="00EE30CC">
        <w:rPr>
          <w:rFonts w:ascii="Arial" w:hAnsi="Arial" w:cs="Arial"/>
          <w:i/>
        </w:rPr>
        <w:t xml:space="preserve">Grant v Torstar Corporation </w:t>
      </w:r>
      <w:r w:rsidRPr="00EE30CC">
        <w:rPr>
          <w:rFonts w:ascii="Arial" w:hAnsi="Arial" w:cs="Arial"/>
        </w:rPr>
        <w:t xml:space="preserve">2009 SCC 61, [2009] 3 S.C.R. 640; in Australia in </w:t>
      </w:r>
      <w:r w:rsidRPr="00EE30CC">
        <w:rPr>
          <w:rFonts w:ascii="Arial" w:hAnsi="Arial" w:cs="Arial"/>
          <w:i/>
        </w:rPr>
        <w:t xml:space="preserve">Lange v Australian Broadcasting Corporation </w:t>
      </w:r>
      <w:r w:rsidRPr="00EE30CC">
        <w:rPr>
          <w:rFonts w:ascii="Arial" w:hAnsi="Arial" w:cs="Arial"/>
        </w:rPr>
        <w:t>[1997] HCA 25</w:t>
      </w:r>
      <w:r>
        <w:rPr>
          <w:rFonts w:ascii="Arial" w:hAnsi="Arial" w:cs="Arial"/>
        </w:rPr>
        <w:t>,</w:t>
      </w:r>
      <w:r w:rsidRPr="00EE30CC">
        <w:rPr>
          <w:rFonts w:ascii="Arial" w:hAnsi="Arial" w:cs="Arial"/>
        </w:rPr>
        <w:t xml:space="preserve"> 189 CLR 520; in New Zealand in </w:t>
      </w:r>
      <w:r w:rsidRPr="00EE30CC">
        <w:rPr>
          <w:rFonts w:ascii="Arial" w:hAnsi="Arial" w:cs="Arial"/>
          <w:i/>
        </w:rPr>
        <w:t xml:space="preserve">Lange v Atkinson </w:t>
      </w:r>
      <w:r w:rsidRPr="00EE30CC">
        <w:rPr>
          <w:rFonts w:ascii="Arial" w:hAnsi="Arial" w:cs="Arial"/>
        </w:rPr>
        <w:t xml:space="preserve">[2000] 3 NZLR 385. </w:t>
      </w:r>
    </w:p>
  </w:footnote>
  <w:footnote w:id="17">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 xml:space="preserve">Trustco </w:t>
      </w:r>
      <w:r w:rsidRPr="00EE30CC">
        <w:rPr>
          <w:rFonts w:ascii="Arial" w:hAnsi="Arial" w:cs="Arial"/>
        </w:rPr>
        <w:t>para 53.</w:t>
      </w:r>
    </w:p>
  </w:footnote>
  <w:footnote w:id="18">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Referred to in </w:t>
      </w:r>
      <w:r w:rsidRPr="00EE30CC">
        <w:rPr>
          <w:rFonts w:ascii="Arial" w:hAnsi="Arial" w:cs="Arial"/>
          <w:i/>
        </w:rPr>
        <w:t>Trustco</w:t>
      </w:r>
      <w:r w:rsidRPr="00EE30CC">
        <w:rPr>
          <w:rFonts w:ascii="Arial" w:hAnsi="Arial" w:cs="Arial"/>
        </w:rPr>
        <w:t xml:space="preserve"> para 40.</w:t>
      </w:r>
    </w:p>
  </w:footnote>
  <w:footnote w:id="19">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Page 626. In </w:t>
      </w:r>
      <w:r w:rsidRPr="00EE30CC">
        <w:rPr>
          <w:rFonts w:ascii="Arial" w:hAnsi="Arial" w:cs="Arial"/>
          <w:i/>
        </w:rPr>
        <w:t>Grant</w:t>
      </w:r>
      <w:r w:rsidRPr="00EE30CC">
        <w:rPr>
          <w:rFonts w:ascii="Arial" w:hAnsi="Arial" w:cs="Arial"/>
        </w:rPr>
        <w:t>, the Canadian Supreme Court too</w:t>
      </w:r>
      <w:r w:rsidRPr="00EE30CC">
        <w:rPr>
          <w:rFonts w:ascii="Arial" w:hAnsi="Arial" w:cs="Arial"/>
          <w:i/>
        </w:rPr>
        <w:t xml:space="preserve"> </w:t>
      </w:r>
      <w:r w:rsidRPr="00EE30CC">
        <w:rPr>
          <w:rFonts w:ascii="Arial" w:hAnsi="Arial" w:cs="Arial"/>
        </w:rPr>
        <w:t>set out seven non-exhaustive factors to be taken into account in para 126.</w:t>
      </w:r>
    </w:p>
  </w:footnote>
  <w:footnote w:id="20">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Page 626. </w:t>
      </w:r>
    </w:p>
  </w:footnote>
  <w:footnote w:id="21">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Page 624.</w:t>
      </w:r>
    </w:p>
  </w:footnote>
  <w:footnote w:id="22">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color w:val="000000" w:themeColor="text1"/>
        </w:rPr>
        <w:t>Jameel &amp; others v Wall Street Journal Europe SPRL</w:t>
      </w:r>
      <w:r w:rsidRPr="00EE30CC">
        <w:rPr>
          <w:rFonts w:ascii="Arial" w:hAnsi="Arial" w:cs="Arial"/>
        </w:rPr>
        <w:t xml:space="preserve"> [2006] UKHL 44</w:t>
      </w:r>
      <w:r>
        <w:rPr>
          <w:rFonts w:ascii="Arial" w:hAnsi="Arial" w:cs="Arial"/>
        </w:rPr>
        <w:t xml:space="preserve"> (11 October 2006)</w:t>
      </w:r>
      <w:r w:rsidRPr="00EE30CC">
        <w:rPr>
          <w:rFonts w:ascii="Arial" w:hAnsi="Arial" w:cs="Arial"/>
        </w:rPr>
        <w:t xml:space="preserve">; [2006] 4 All ER 1279. Also referred to in </w:t>
      </w:r>
      <w:r w:rsidRPr="00EE30CC">
        <w:rPr>
          <w:rFonts w:ascii="Arial" w:hAnsi="Arial" w:cs="Arial"/>
          <w:i/>
        </w:rPr>
        <w:t>Trustco</w:t>
      </w:r>
      <w:r w:rsidRPr="00EE30CC">
        <w:rPr>
          <w:rFonts w:ascii="Arial" w:hAnsi="Arial" w:cs="Arial"/>
        </w:rPr>
        <w:t>, para 40.</w:t>
      </w:r>
    </w:p>
  </w:footnote>
  <w:footnote w:id="23">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33 per Lord Bingham</w:t>
      </w:r>
    </w:p>
  </w:footnote>
  <w:footnote w:id="24">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56.</w:t>
      </w:r>
    </w:p>
  </w:footnote>
  <w:footnote w:id="25">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85.</w:t>
      </w:r>
    </w:p>
  </w:footnote>
  <w:footnote w:id="26">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color w:val="000000" w:themeColor="text1"/>
        </w:rPr>
        <w:t>Seaga v Harper</w:t>
      </w:r>
      <w:r w:rsidRPr="00EE30CC">
        <w:rPr>
          <w:rFonts w:ascii="Arial" w:hAnsi="Arial" w:cs="Arial"/>
        </w:rPr>
        <w:t xml:space="preserve"> [2008] 1 All ER 965 (PC)</w:t>
      </w:r>
      <w:r>
        <w:rPr>
          <w:rFonts w:ascii="Arial" w:hAnsi="Arial" w:cs="Arial"/>
        </w:rPr>
        <w:t>, [2008] UKPC 9</w:t>
      </w:r>
      <w:r w:rsidRPr="00EE30CC">
        <w:rPr>
          <w:rFonts w:ascii="Arial" w:hAnsi="Arial" w:cs="Arial"/>
        </w:rPr>
        <w:t>.</w:t>
      </w:r>
    </w:p>
  </w:footnote>
  <w:footnote w:id="27">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color w:val="000000" w:themeColor="text1"/>
        </w:rPr>
        <w:t xml:space="preserve">Flood v Times Newspapers Limited </w:t>
      </w:r>
      <w:r w:rsidRPr="00EE30CC">
        <w:rPr>
          <w:rFonts w:ascii="Arial" w:hAnsi="Arial" w:cs="Arial"/>
        </w:rPr>
        <w:t xml:space="preserve">[2012] UKSC 11. </w:t>
      </w:r>
    </w:p>
  </w:footnote>
  <w:footnote w:id="28">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79.</w:t>
      </w:r>
    </w:p>
  </w:footnote>
  <w:footnote w:id="29">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75.</w:t>
      </w:r>
    </w:p>
  </w:footnote>
  <w:footnote w:id="30">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80.</w:t>
      </w:r>
    </w:p>
  </w:footnote>
  <w:footnote w:id="31">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99.</w:t>
      </w:r>
    </w:p>
  </w:footnote>
  <w:footnote w:id="32">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77. It was also found to be the case in Canada by McLachlin, CJ in </w:t>
      </w:r>
      <w:r w:rsidRPr="00EE30CC">
        <w:rPr>
          <w:rFonts w:ascii="Arial" w:hAnsi="Arial" w:cs="Arial"/>
          <w:i/>
        </w:rPr>
        <w:t xml:space="preserve">Grant </w:t>
      </w:r>
      <w:r w:rsidRPr="00EE30CC">
        <w:rPr>
          <w:rFonts w:ascii="Arial" w:hAnsi="Arial" w:cs="Arial"/>
        </w:rPr>
        <w:t>paras 120-121.</w:t>
      </w:r>
    </w:p>
  </w:footnote>
  <w:footnote w:id="33">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77. </w:t>
      </w:r>
    </w:p>
  </w:footnote>
  <w:footnote w:id="34">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 xml:space="preserve">Grant </w:t>
      </w:r>
      <w:r w:rsidRPr="00EE30CC">
        <w:rPr>
          <w:rFonts w:ascii="Arial" w:hAnsi="Arial" w:cs="Arial"/>
        </w:rPr>
        <w:t xml:space="preserve">para 119. See also </w:t>
      </w:r>
      <w:r w:rsidRPr="00EE30CC">
        <w:rPr>
          <w:rFonts w:ascii="Arial" w:hAnsi="Arial" w:cs="Arial"/>
          <w:i/>
        </w:rPr>
        <w:t xml:space="preserve">Tsedu &amp; others v Lekola &amp; another </w:t>
      </w:r>
      <w:r w:rsidRPr="00EE30CC">
        <w:rPr>
          <w:rFonts w:ascii="Arial" w:hAnsi="Arial" w:cs="Arial"/>
        </w:rPr>
        <w:t xml:space="preserve">2009 (4) SA 372 (SCA) para 4; </w:t>
      </w:r>
      <w:r w:rsidRPr="00EE30CC">
        <w:rPr>
          <w:rFonts w:ascii="Arial" w:hAnsi="Arial" w:cs="Arial"/>
          <w:i/>
        </w:rPr>
        <w:t>Lachaux v Independent Print Ltd &amp; another</w:t>
      </w:r>
      <w:r>
        <w:rPr>
          <w:rFonts w:ascii="Arial" w:hAnsi="Arial" w:cs="Arial"/>
        </w:rPr>
        <w:t xml:space="preserve"> [2019] UKSC 27,</w:t>
      </w:r>
      <w:r w:rsidRPr="00EE30CC">
        <w:rPr>
          <w:rFonts w:ascii="Arial" w:hAnsi="Arial" w:cs="Arial"/>
        </w:rPr>
        <w:t xml:space="preserve"> [2019] 4 All ER 485 para 23.</w:t>
      </w:r>
    </w:p>
  </w:footnote>
  <w:footnote w:id="35">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 xml:space="preserve">Grant </w:t>
      </w:r>
      <w:r w:rsidRPr="00EE30CC">
        <w:rPr>
          <w:rFonts w:ascii="Arial" w:hAnsi="Arial" w:cs="Arial"/>
        </w:rPr>
        <w:t>para 120.</w:t>
      </w:r>
    </w:p>
  </w:footnote>
  <w:footnote w:id="36">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Grant</w:t>
      </w:r>
      <w:r w:rsidRPr="00EE30CC">
        <w:rPr>
          <w:rFonts w:ascii="Arial" w:hAnsi="Arial" w:cs="Arial"/>
        </w:rPr>
        <w:t xml:space="preserve"> para 120, also citing English authority.</w:t>
      </w:r>
    </w:p>
  </w:footnote>
  <w:footnote w:id="37">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Flood</w:t>
      </w:r>
      <w:r w:rsidRPr="00EE30CC">
        <w:rPr>
          <w:rFonts w:ascii="Arial" w:hAnsi="Arial" w:cs="Arial"/>
        </w:rPr>
        <w:t xml:space="preserve"> para 78.</w:t>
      </w:r>
    </w:p>
  </w:footnote>
  <w:footnote w:id="38">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Flood</w:t>
      </w:r>
      <w:r w:rsidRPr="00EE30CC">
        <w:rPr>
          <w:rFonts w:ascii="Arial" w:hAnsi="Arial" w:cs="Arial"/>
        </w:rPr>
        <w:t xml:space="preserve"> para 79.</w:t>
      </w:r>
    </w:p>
  </w:footnote>
  <w:footnote w:id="39">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Paras 98-126.</w:t>
      </w:r>
    </w:p>
  </w:footnote>
  <w:footnote w:id="40">
    <w:p w:rsidR="003E3C42" w:rsidRPr="00EE30CC" w:rsidRDefault="003E3C42" w:rsidP="00B40C53">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i/>
          <w:color w:val="000000" w:themeColor="text1"/>
        </w:rPr>
        <w:t>Serafin v Malkiewicz &amp; others</w:t>
      </w:r>
      <w:r w:rsidRPr="00EE30CC">
        <w:rPr>
          <w:rFonts w:ascii="Arial" w:hAnsi="Arial" w:cs="Arial"/>
        </w:rPr>
        <w:t xml:space="preserve"> [2020] UKSC 23, [2020] 4 All ER 711.</w:t>
      </w:r>
    </w:p>
  </w:footnote>
  <w:footnote w:id="41">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66. </w:t>
      </w:r>
      <w:r w:rsidRPr="00EE30CC">
        <w:rPr>
          <w:rFonts w:ascii="Arial" w:hAnsi="Arial" w:cs="Arial"/>
          <w:color w:val="000000" w:themeColor="text1"/>
        </w:rPr>
        <w:t xml:space="preserve">In </w:t>
      </w:r>
      <w:r w:rsidRPr="00EE30CC">
        <w:rPr>
          <w:rFonts w:ascii="Arial" w:hAnsi="Arial" w:cs="Arial"/>
          <w:i/>
          <w:color w:val="000000" w:themeColor="text1"/>
        </w:rPr>
        <w:t>Lachaux</w:t>
      </w:r>
      <w:r w:rsidRPr="00EE30CC">
        <w:rPr>
          <w:rFonts w:ascii="Arial" w:hAnsi="Arial" w:cs="Arial"/>
          <w:color w:val="000000" w:themeColor="text1"/>
        </w:rPr>
        <w:t xml:space="preserve">, Lord Sumption in the UK Supreme Court said that </w:t>
      </w:r>
      <w:r>
        <w:rPr>
          <w:rFonts w:ascii="Arial" w:hAnsi="Arial" w:cs="Arial"/>
          <w:color w:val="000000" w:themeColor="text1"/>
        </w:rPr>
        <w:t>t</w:t>
      </w:r>
      <w:r w:rsidRPr="00EE30CC">
        <w:rPr>
          <w:rFonts w:ascii="Arial" w:hAnsi="Arial" w:cs="Arial"/>
          <w:color w:val="000000" w:themeColor="text1"/>
        </w:rPr>
        <w:t xml:space="preserve">he Defamation Act broadly speaking sought to ‘modify some of the common law rules which were seen unduly to favour the protection of reputation at the expense of freedom of expression’. That appeal however did not concern s 4 of </w:t>
      </w:r>
      <w:r>
        <w:rPr>
          <w:rFonts w:ascii="Arial" w:hAnsi="Arial" w:cs="Arial"/>
          <w:color w:val="000000" w:themeColor="text1"/>
        </w:rPr>
        <w:t>t</w:t>
      </w:r>
      <w:r w:rsidRPr="00EE30CC">
        <w:rPr>
          <w:rFonts w:ascii="Arial" w:hAnsi="Arial" w:cs="Arial"/>
          <w:color w:val="000000" w:themeColor="text1"/>
        </w:rPr>
        <w:t>he Defamation Act.</w:t>
      </w:r>
    </w:p>
  </w:footnote>
  <w:footnote w:id="42">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76. See also </w:t>
      </w:r>
      <w:r w:rsidRPr="00EE30CC">
        <w:rPr>
          <w:rFonts w:ascii="Arial" w:hAnsi="Arial" w:cs="Arial"/>
          <w:i/>
        </w:rPr>
        <w:t xml:space="preserve">Economic Freedom Fighters &amp; others v Manuel </w:t>
      </w:r>
      <w:r w:rsidRPr="00EE30CC">
        <w:rPr>
          <w:rFonts w:ascii="Arial" w:hAnsi="Arial" w:cs="Arial"/>
        </w:rPr>
        <w:t>2021 (3) SA 425 (SCA) for a helpful discussion of the development of this defence across several jurisdictions.</w:t>
      </w:r>
    </w:p>
  </w:footnote>
  <w:footnote w:id="43">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76.</w:t>
      </w:r>
    </w:p>
  </w:footnote>
  <w:footnote w:id="44">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76.</w:t>
      </w:r>
    </w:p>
  </w:footnote>
  <w:footnote w:id="45">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Para 69.</w:t>
      </w:r>
    </w:p>
  </w:footnote>
  <w:footnote w:id="46">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See Baroness Hale in </w:t>
      </w:r>
      <w:r w:rsidRPr="00EE30CC">
        <w:rPr>
          <w:rFonts w:ascii="Arial" w:hAnsi="Arial" w:cs="Arial"/>
          <w:i/>
        </w:rPr>
        <w:t>Jameel</w:t>
      </w:r>
      <w:r w:rsidRPr="00EE30CC">
        <w:rPr>
          <w:rFonts w:ascii="Arial" w:hAnsi="Arial" w:cs="Arial"/>
        </w:rPr>
        <w:t xml:space="preserve"> para 146.</w:t>
      </w:r>
    </w:p>
  </w:footnote>
  <w:footnote w:id="47">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Para 75. See also </w:t>
      </w:r>
      <w:r w:rsidRPr="00EE30CC">
        <w:rPr>
          <w:rFonts w:ascii="Arial" w:hAnsi="Arial" w:cs="Arial"/>
          <w:i/>
        </w:rPr>
        <w:t>Flood</w:t>
      </w:r>
      <w:r w:rsidRPr="00EE30CC">
        <w:rPr>
          <w:rFonts w:ascii="Arial" w:hAnsi="Arial" w:cs="Arial"/>
        </w:rPr>
        <w:t xml:space="preserve"> para 75.</w:t>
      </w:r>
    </w:p>
  </w:footnote>
  <w:footnote w:id="48">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As was held by Lord Hoffmann in </w:t>
      </w:r>
      <w:r w:rsidRPr="00EE30CC">
        <w:rPr>
          <w:rFonts w:ascii="Arial" w:hAnsi="Arial" w:cs="Arial"/>
          <w:i/>
        </w:rPr>
        <w:t>Jameel</w:t>
      </w:r>
      <w:r w:rsidRPr="00EE30CC">
        <w:rPr>
          <w:rFonts w:ascii="Arial" w:hAnsi="Arial" w:cs="Arial"/>
        </w:rPr>
        <w:t xml:space="preserve"> para 56.</w:t>
      </w:r>
    </w:p>
  </w:footnote>
  <w:footnote w:id="49">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Para 77.</w:t>
      </w:r>
    </w:p>
  </w:footnote>
  <w:footnote w:id="50">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w:t>
      </w:r>
      <w:r w:rsidRPr="00EE30CC">
        <w:rPr>
          <w:rFonts w:ascii="Arial" w:hAnsi="Arial" w:cs="Arial"/>
          <w:i/>
        </w:rPr>
        <w:t>Grant</w:t>
      </w:r>
      <w:r w:rsidRPr="00EE30CC">
        <w:rPr>
          <w:rFonts w:ascii="Arial" w:hAnsi="Arial" w:cs="Arial"/>
        </w:rPr>
        <w:t xml:space="preserve"> para 62.</w:t>
      </w:r>
    </w:p>
  </w:footnote>
  <w:footnote w:id="51">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99.</w:t>
      </w:r>
    </w:p>
  </w:footnote>
  <w:footnote w:id="52">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See also </w:t>
      </w:r>
      <w:r w:rsidRPr="00EE30CC">
        <w:rPr>
          <w:rFonts w:ascii="Arial" w:hAnsi="Arial" w:cs="Arial"/>
          <w:i/>
        </w:rPr>
        <w:t xml:space="preserve">Seaga </w:t>
      </w:r>
      <w:r w:rsidRPr="00EE30CC">
        <w:rPr>
          <w:rFonts w:ascii="Arial" w:hAnsi="Arial" w:cs="Arial"/>
        </w:rPr>
        <w:t>p 971d-e.</w:t>
      </w:r>
    </w:p>
  </w:footnote>
  <w:footnote w:id="53">
    <w:p w:rsidR="003E3C42" w:rsidRPr="00EE30CC" w:rsidRDefault="003E3C42" w:rsidP="001F4D44">
      <w:pPr>
        <w:pStyle w:val="FootnoteText"/>
        <w:jc w:val="both"/>
        <w:rPr>
          <w:rFonts w:ascii="Arial" w:hAnsi="Arial" w:cs="Arial"/>
        </w:rPr>
      </w:pPr>
      <w:r w:rsidRPr="00EE30CC">
        <w:rPr>
          <w:rStyle w:val="FootnoteReference"/>
          <w:rFonts w:ascii="Arial" w:hAnsi="Arial" w:cs="Arial"/>
        </w:rPr>
        <w:footnoteRef/>
      </w:r>
      <w:r w:rsidRPr="00EE30CC">
        <w:rPr>
          <w:rFonts w:ascii="Arial" w:hAnsi="Arial" w:cs="Arial"/>
        </w:rPr>
        <w:t xml:space="preserve"> Para 51.</w:t>
      </w:r>
    </w:p>
  </w:footnote>
  <w:footnote w:id="54">
    <w:p w:rsidR="003E3C42" w:rsidRPr="00EE30CC" w:rsidRDefault="003E3C42">
      <w:pPr>
        <w:pStyle w:val="FootnoteText"/>
        <w:rPr>
          <w:rFonts w:ascii="Arial" w:hAnsi="Arial" w:cs="Arial"/>
        </w:rPr>
      </w:pPr>
      <w:r w:rsidRPr="00EE30CC">
        <w:rPr>
          <w:rStyle w:val="FootnoteReference"/>
          <w:rFonts w:ascii="Arial" w:hAnsi="Arial" w:cs="Arial"/>
        </w:rPr>
        <w:footnoteRef/>
      </w:r>
      <w:r w:rsidRPr="00EE30CC">
        <w:rPr>
          <w:rFonts w:ascii="Arial" w:hAnsi="Arial" w:cs="Arial"/>
        </w:rPr>
        <w:t xml:space="preserve"> Para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3E3C42" w:rsidRPr="00111C5B" w:rsidRDefault="003E3C42">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CA05E3">
          <w:rPr>
            <w:rFonts w:ascii="Arial" w:hAnsi="Arial" w:cs="Arial"/>
            <w:noProof/>
            <w:sz w:val="24"/>
            <w:szCs w:val="24"/>
          </w:rPr>
          <w:t>9</w:t>
        </w:r>
        <w:r w:rsidRPr="00111C5B">
          <w:rPr>
            <w:rFonts w:ascii="Arial" w:hAnsi="Arial" w:cs="Arial"/>
            <w:noProof/>
            <w:sz w:val="24"/>
            <w:szCs w:val="24"/>
          </w:rPr>
          <w:fldChar w:fldCharType="end"/>
        </w:r>
      </w:p>
    </w:sdtContent>
  </w:sdt>
  <w:p w:rsidR="003E3C42" w:rsidRDefault="003E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45B134E"/>
    <w:multiLevelType w:val="hybridMultilevel"/>
    <w:tmpl w:val="3EA836A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17"/>
  </w:num>
  <w:num w:numId="4">
    <w:abstractNumId w:val="21"/>
  </w:num>
  <w:num w:numId="5">
    <w:abstractNumId w:val="2"/>
  </w:num>
  <w:num w:numId="6">
    <w:abstractNumId w:val="30"/>
  </w:num>
  <w:num w:numId="7">
    <w:abstractNumId w:val="26"/>
  </w:num>
  <w:num w:numId="8">
    <w:abstractNumId w:val="24"/>
  </w:num>
  <w:num w:numId="9">
    <w:abstractNumId w:val="6"/>
  </w:num>
  <w:num w:numId="10">
    <w:abstractNumId w:val="18"/>
  </w:num>
  <w:num w:numId="11">
    <w:abstractNumId w:val="25"/>
  </w:num>
  <w:num w:numId="12">
    <w:abstractNumId w:val="4"/>
  </w:num>
  <w:num w:numId="13">
    <w:abstractNumId w:val="29"/>
  </w:num>
  <w:num w:numId="14">
    <w:abstractNumId w:val="11"/>
  </w:num>
  <w:num w:numId="15">
    <w:abstractNumId w:val="13"/>
  </w:num>
  <w:num w:numId="16">
    <w:abstractNumId w:val="12"/>
  </w:num>
  <w:num w:numId="17">
    <w:abstractNumId w:val="5"/>
  </w:num>
  <w:num w:numId="18">
    <w:abstractNumId w:val="3"/>
  </w:num>
  <w:num w:numId="19">
    <w:abstractNumId w:val="16"/>
  </w:num>
  <w:num w:numId="20">
    <w:abstractNumId w:val="0"/>
  </w:num>
  <w:num w:numId="21">
    <w:abstractNumId w:val="28"/>
  </w:num>
  <w:num w:numId="22">
    <w:abstractNumId w:val="14"/>
  </w:num>
  <w:num w:numId="23">
    <w:abstractNumId w:val="19"/>
  </w:num>
  <w:num w:numId="24">
    <w:abstractNumId w:val="20"/>
  </w:num>
  <w:num w:numId="25">
    <w:abstractNumId w:val="9"/>
  </w:num>
  <w:num w:numId="26">
    <w:abstractNumId w:val="10"/>
  </w:num>
  <w:num w:numId="27">
    <w:abstractNumId w:val="27"/>
  </w:num>
  <w:num w:numId="28">
    <w:abstractNumId w:val="22"/>
  </w:num>
  <w:num w:numId="29">
    <w:abstractNumId w:val="8"/>
  </w:num>
  <w:num w:numId="30">
    <w:abstractNumId w:val="31"/>
  </w:num>
  <w:num w:numId="31">
    <w:abstractNumId w:val="7"/>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317"/>
    <w:rsid w:val="00004B0A"/>
    <w:rsid w:val="00004C4D"/>
    <w:rsid w:val="00004F3A"/>
    <w:rsid w:val="0000525D"/>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4066"/>
    <w:rsid w:val="00055805"/>
    <w:rsid w:val="0005629E"/>
    <w:rsid w:val="00056C14"/>
    <w:rsid w:val="00057B7B"/>
    <w:rsid w:val="000610A3"/>
    <w:rsid w:val="00062308"/>
    <w:rsid w:val="000626CC"/>
    <w:rsid w:val="00064340"/>
    <w:rsid w:val="000643B5"/>
    <w:rsid w:val="00065459"/>
    <w:rsid w:val="00066723"/>
    <w:rsid w:val="00070506"/>
    <w:rsid w:val="0007080A"/>
    <w:rsid w:val="00070F93"/>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587E"/>
    <w:rsid w:val="000B5B95"/>
    <w:rsid w:val="000B6715"/>
    <w:rsid w:val="000B75AB"/>
    <w:rsid w:val="000C1390"/>
    <w:rsid w:val="000C2A58"/>
    <w:rsid w:val="000C2D19"/>
    <w:rsid w:val="000C4126"/>
    <w:rsid w:val="000C4A34"/>
    <w:rsid w:val="000C4BFD"/>
    <w:rsid w:val="000C5AE6"/>
    <w:rsid w:val="000C5C13"/>
    <w:rsid w:val="000D1ADC"/>
    <w:rsid w:val="000D1E08"/>
    <w:rsid w:val="000D1F3C"/>
    <w:rsid w:val="000D2762"/>
    <w:rsid w:val="000D3FA5"/>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A06"/>
    <w:rsid w:val="00117CE3"/>
    <w:rsid w:val="001201B4"/>
    <w:rsid w:val="00120911"/>
    <w:rsid w:val="00120F58"/>
    <w:rsid w:val="00121972"/>
    <w:rsid w:val="00122119"/>
    <w:rsid w:val="001222DE"/>
    <w:rsid w:val="001227DB"/>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5038"/>
    <w:rsid w:val="0013608D"/>
    <w:rsid w:val="001361CB"/>
    <w:rsid w:val="00136880"/>
    <w:rsid w:val="00140678"/>
    <w:rsid w:val="00140A9D"/>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0E6F"/>
    <w:rsid w:val="001617C5"/>
    <w:rsid w:val="001617F5"/>
    <w:rsid w:val="00161C35"/>
    <w:rsid w:val="001624CF"/>
    <w:rsid w:val="001634AF"/>
    <w:rsid w:val="00163660"/>
    <w:rsid w:val="00164734"/>
    <w:rsid w:val="00166793"/>
    <w:rsid w:val="00167F33"/>
    <w:rsid w:val="0017081A"/>
    <w:rsid w:val="0017115B"/>
    <w:rsid w:val="00171B66"/>
    <w:rsid w:val="00171BA2"/>
    <w:rsid w:val="00172C83"/>
    <w:rsid w:val="00173532"/>
    <w:rsid w:val="00173C9B"/>
    <w:rsid w:val="001753A1"/>
    <w:rsid w:val="00180CE0"/>
    <w:rsid w:val="001819C6"/>
    <w:rsid w:val="00182B59"/>
    <w:rsid w:val="001838C9"/>
    <w:rsid w:val="00183FB8"/>
    <w:rsid w:val="001842A4"/>
    <w:rsid w:val="00184D66"/>
    <w:rsid w:val="00184FF6"/>
    <w:rsid w:val="00185996"/>
    <w:rsid w:val="00186BB3"/>
    <w:rsid w:val="001873C6"/>
    <w:rsid w:val="00187DCA"/>
    <w:rsid w:val="00190F70"/>
    <w:rsid w:val="00192135"/>
    <w:rsid w:val="00192C2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2B0D"/>
    <w:rsid w:val="001B4200"/>
    <w:rsid w:val="001B4618"/>
    <w:rsid w:val="001B61E6"/>
    <w:rsid w:val="001B6E1A"/>
    <w:rsid w:val="001B7086"/>
    <w:rsid w:val="001B762F"/>
    <w:rsid w:val="001C1FD2"/>
    <w:rsid w:val="001C25C8"/>
    <w:rsid w:val="001C25CA"/>
    <w:rsid w:val="001C2720"/>
    <w:rsid w:val="001C518C"/>
    <w:rsid w:val="001C558D"/>
    <w:rsid w:val="001C5939"/>
    <w:rsid w:val="001C6E80"/>
    <w:rsid w:val="001C735C"/>
    <w:rsid w:val="001C73CA"/>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1589"/>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09A7"/>
    <w:rsid w:val="0021448D"/>
    <w:rsid w:val="00214729"/>
    <w:rsid w:val="00215D8F"/>
    <w:rsid w:val="00217F0E"/>
    <w:rsid w:val="002212AD"/>
    <w:rsid w:val="00221469"/>
    <w:rsid w:val="00221E41"/>
    <w:rsid w:val="00223D58"/>
    <w:rsid w:val="002245DA"/>
    <w:rsid w:val="00224757"/>
    <w:rsid w:val="00230B7C"/>
    <w:rsid w:val="002314E5"/>
    <w:rsid w:val="002317A5"/>
    <w:rsid w:val="0023277C"/>
    <w:rsid w:val="00232C78"/>
    <w:rsid w:val="002337F7"/>
    <w:rsid w:val="0023393F"/>
    <w:rsid w:val="00235497"/>
    <w:rsid w:val="00235E57"/>
    <w:rsid w:val="00236C2D"/>
    <w:rsid w:val="0023748C"/>
    <w:rsid w:val="00241075"/>
    <w:rsid w:val="00243CB0"/>
    <w:rsid w:val="002441F9"/>
    <w:rsid w:val="002444CD"/>
    <w:rsid w:val="00244664"/>
    <w:rsid w:val="002447B6"/>
    <w:rsid w:val="00244C1F"/>
    <w:rsid w:val="002457A4"/>
    <w:rsid w:val="002457C7"/>
    <w:rsid w:val="00246463"/>
    <w:rsid w:val="00250021"/>
    <w:rsid w:val="002506FC"/>
    <w:rsid w:val="00250B14"/>
    <w:rsid w:val="00251412"/>
    <w:rsid w:val="00254650"/>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72FF"/>
    <w:rsid w:val="002776CB"/>
    <w:rsid w:val="002801D5"/>
    <w:rsid w:val="002819AA"/>
    <w:rsid w:val="00281B9E"/>
    <w:rsid w:val="00282EC4"/>
    <w:rsid w:val="002834C1"/>
    <w:rsid w:val="002834E8"/>
    <w:rsid w:val="002855CF"/>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5C"/>
    <w:rsid w:val="002A4C01"/>
    <w:rsid w:val="002A6E22"/>
    <w:rsid w:val="002B0CAC"/>
    <w:rsid w:val="002B1239"/>
    <w:rsid w:val="002B1CE3"/>
    <w:rsid w:val="002B2412"/>
    <w:rsid w:val="002B2DA3"/>
    <w:rsid w:val="002B31FA"/>
    <w:rsid w:val="002B3B7D"/>
    <w:rsid w:val="002B4384"/>
    <w:rsid w:val="002B5CF1"/>
    <w:rsid w:val="002B64F5"/>
    <w:rsid w:val="002B6F2A"/>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82E"/>
    <w:rsid w:val="002D4EE0"/>
    <w:rsid w:val="002D5C8C"/>
    <w:rsid w:val="002D5D6D"/>
    <w:rsid w:val="002D60C7"/>
    <w:rsid w:val="002E02FB"/>
    <w:rsid w:val="002E2321"/>
    <w:rsid w:val="002E2625"/>
    <w:rsid w:val="002E3346"/>
    <w:rsid w:val="002E426A"/>
    <w:rsid w:val="002E43C6"/>
    <w:rsid w:val="002E4E6A"/>
    <w:rsid w:val="002E61F7"/>
    <w:rsid w:val="002E635B"/>
    <w:rsid w:val="002E708E"/>
    <w:rsid w:val="002E74E4"/>
    <w:rsid w:val="002F12B3"/>
    <w:rsid w:val="002F1E29"/>
    <w:rsid w:val="002F27EF"/>
    <w:rsid w:val="002F3401"/>
    <w:rsid w:val="002F43DF"/>
    <w:rsid w:val="002F4498"/>
    <w:rsid w:val="002F4F51"/>
    <w:rsid w:val="002F52F9"/>
    <w:rsid w:val="002F60B3"/>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6C25"/>
    <w:rsid w:val="00346D7E"/>
    <w:rsid w:val="00350638"/>
    <w:rsid w:val="00351B14"/>
    <w:rsid w:val="00351E20"/>
    <w:rsid w:val="00352985"/>
    <w:rsid w:val="00353481"/>
    <w:rsid w:val="003541B2"/>
    <w:rsid w:val="003551AC"/>
    <w:rsid w:val="00357C85"/>
    <w:rsid w:val="003619CC"/>
    <w:rsid w:val="00361E96"/>
    <w:rsid w:val="00361EFB"/>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2AA9"/>
    <w:rsid w:val="003A31DE"/>
    <w:rsid w:val="003A3301"/>
    <w:rsid w:val="003A3589"/>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231E"/>
    <w:rsid w:val="003C266A"/>
    <w:rsid w:val="003C276A"/>
    <w:rsid w:val="003C3011"/>
    <w:rsid w:val="003C4379"/>
    <w:rsid w:val="003C4C67"/>
    <w:rsid w:val="003D02CE"/>
    <w:rsid w:val="003D0BA5"/>
    <w:rsid w:val="003D0CE6"/>
    <w:rsid w:val="003D2579"/>
    <w:rsid w:val="003D371B"/>
    <w:rsid w:val="003D4A07"/>
    <w:rsid w:val="003D4B94"/>
    <w:rsid w:val="003D6A9C"/>
    <w:rsid w:val="003D6C13"/>
    <w:rsid w:val="003D7216"/>
    <w:rsid w:val="003D72B5"/>
    <w:rsid w:val="003E029D"/>
    <w:rsid w:val="003E1056"/>
    <w:rsid w:val="003E289D"/>
    <w:rsid w:val="003E2DB6"/>
    <w:rsid w:val="003E322E"/>
    <w:rsid w:val="003E34C8"/>
    <w:rsid w:val="003E3C42"/>
    <w:rsid w:val="003E46F3"/>
    <w:rsid w:val="003E51AD"/>
    <w:rsid w:val="003E63D1"/>
    <w:rsid w:val="003E77F5"/>
    <w:rsid w:val="003E7F28"/>
    <w:rsid w:val="003F0E71"/>
    <w:rsid w:val="003F0F43"/>
    <w:rsid w:val="003F1463"/>
    <w:rsid w:val="003F2001"/>
    <w:rsid w:val="003F2E63"/>
    <w:rsid w:val="003F3800"/>
    <w:rsid w:val="003F5965"/>
    <w:rsid w:val="003F5E62"/>
    <w:rsid w:val="003F703F"/>
    <w:rsid w:val="00400FC6"/>
    <w:rsid w:val="00401E74"/>
    <w:rsid w:val="004023CC"/>
    <w:rsid w:val="004058AB"/>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4A8D"/>
    <w:rsid w:val="004361E6"/>
    <w:rsid w:val="00436AEB"/>
    <w:rsid w:val="00437C60"/>
    <w:rsid w:val="004413BD"/>
    <w:rsid w:val="004425FC"/>
    <w:rsid w:val="00443A4E"/>
    <w:rsid w:val="0044469D"/>
    <w:rsid w:val="00444C0F"/>
    <w:rsid w:val="004457C5"/>
    <w:rsid w:val="0044735D"/>
    <w:rsid w:val="0044790E"/>
    <w:rsid w:val="00450915"/>
    <w:rsid w:val="00451609"/>
    <w:rsid w:val="004538E7"/>
    <w:rsid w:val="00454A63"/>
    <w:rsid w:val="00454EC2"/>
    <w:rsid w:val="00455D55"/>
    <w:rsid w:val="004569B7"/>
    <w:rsid w:val="00456D8B"/>
    <w:rsid w:val="004577FF"/>
    <w:rsid w:val="00457F24"/>
    <w:rsid w:val="00460395"/>
    <w:rsid w:val="00461198"/>
    <w:rsid w:val="004616CD"/>
    <w:rsid w:val="00461B37"/>
    <w:rsid w:val="00464AAA"/>
    <w:rsid w:val="004679C9"/>
    <w:rsid w:val="00467F14"/>
    <w:rsid w:val="004705E5"/>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3F40"/>
    <w:rsid w:val="0048547E"/>
    <w:rsid w:val="004856BA"/>
    <w:rsid w:val="00485805"/>
    <w:rsid w:val="0048592A"/>
    <w:rsid w:val="00485BB6"/>
    <w:rsid w:val="0049134E"/>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BF8"/>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4D6B"/>
    <w:rsid w:val="004C50CB"/>
    <w:rsid w:val="004C5D78"/>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10B8B"/>
    <w:rsid w:val="00511905"/>
    <w:rsid w:val="00512A29"/>
    <w:rsid w:val="00512CAD"/>
    <w:rsid w:val="00513468"/>
    <w:rsid w:val="005157B4"/>
    <w:rsid w:val="005168D5"/>
    <w:rsid w:val="00516D2E"/>
    <w:rsid w:val="00516EBB"/>
    <w:rsid w:val="005171C3"/>
    <w:rsid w:val="0051747D"/>
    <w:rsid w:val="00517B05"/>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4547"/>
    <w:rsid w:val="005356B1"/>
    <w:rsid w:val="0053623E"/>
    <w:rsid w:val="00536A02"/>
    <w:rsid w:val="0053728D"/>
    <w:rsid w:val="0053799E"/>
    <w:rsid w:val="00537DA8"/>
    <w:rsid w:val="00537DDD"/>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16AE"/>
    <w:rsid w:val="005617D0"/>
    <w:rsid w:val="0056201A"/>
    <w:rsid w:val="00562666"/>
    <w:rsid w:val="00562E0B"/>
    <w:rsid w:val="0056363B"/>
    <w:rsid w:val="00563855"/>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50D0"/>
    <w:rsid w:val="00587010"/>
    <w:rsid w:val="00591300"/>
    <w:rsid w:val="00592466"/>
    <w:rsid w:val="0059472F"/>
    <w:rsid w:val="00594EA3"/>
    <w:rsid w:val="005A0E6E"/>
    <w:rsid w:val="005A2269"/>
    <w:rsid w:val="005A3F59"/>
    <w:rsid w:val="005A531E"/>
    <w:rsid w:val="005A73A9"/>
    <w:rsid w:val="005B2665"/>
    <w:rsid w:val="005B365F"/>
    <w:rsid w:val="005B4417"/>
    <w:rsid w:val="005B4785"/>
    <w:rsid w:val="005B483F"/>
    <w:rsid w:val="005B496A"/>
    <w:rsid w:val="005C0BAB"/>
    <w:rsid w:val="005C30B6"/>
    <w:rsid w:val="005C38CD"/>
    <w:rsid w:val="005C40C0"/>
    <w:rsid w:val="005C4DD6"/>
    <w:rsid w:val="005C577D"/>
    <w:rsid w:val="005C5B26"/>
    <w:rsid w:val="005C635D"/>
    <w:rsid w:val="005C6472"/>
    <w:rsid w:val="005C6696"/>
    <w:rsid w:val="005D057E"/>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F2A59"/>
    <w:rsid w:val="005F2BE5"/>
    <w:rsid w:val="005F4387"/>
    <w:rsid w:val="005F68D7"/>
    <w:rsid w:val="005F71EA"/>
    <w:rsid w:val="00600BCA"/>
    <w:rsid w:val="00601A46"/>
    <w:rsid w:val="00603C78"/>
    <w:rsid w:val="00605D1C"/>
    <w:rsid w:val="0060629F"/>
    <w:rsid w:val="00607F6F"/>
    <w:rsid w:val="006105DE"/>
    <w:rsid w:val="00610BB3"/>
    <w:rsid w:val="006134A5"/>
    <w:rsid w:val="0061491A"/>
    <w:rsid w:val="006160AD"/>
    <w:rsid w:val="006166D8"/>
    <w:rsid w:val="006207B6"/>
    <w:rsid w:val="00623F46"/>
    <w:rsid w:val="00624D99"/>
    <w:rsid w:val="00626913"/>
    <w:rsid w:val="00626A9F"/>
    <w:rsid w:val="00630329"/>
    <w:rsid w:val="00631D27"/>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3333"/>
    <w:rsid w:val="00653A66"/>
    <w:rsid w:val="00653E17"/>
    <w:rsid w:val="00654FB8"/>
    <w:rsid w:val="006556C0"/>
    <w:rsid w:val="006569DB"/>
    <w:rsid w:val="00656CD1"/>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778E0"/>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6D98"/>
    <w:rsid w:val="0069795E"/>
    <w:rsid w:val="006A06DE"/>
    <w:rsid w:val="006A1CD6"/>
    <w:rsid w:val="006A29CE"/>
    <w:rsid w:val="006A2B66"/>
    <w:rsid w:val="006A368C"/>
    <w:rsid w:val="006A3D3C"/>
    <w:rsid w:val="006A6418"/>
    <w:rsid w:val="006A660B"/>
    <w:rsid w:val="006A7919"/>
    <w:rsid w:val="006A7F7A"/>
    <w:rsid w:val="006B1C9C"/>
    <w:rsid w:val="006B2DF6"/>
    <w:rsid w:val="006B30C3"/>
    <w:rsid w:val="006B34C0"/>
    <w:rsid w:val="006B428A"/>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ABB"/>
    <w:rsid w:val="006E5B7E"/>
    <w:rsid w:val="006E5C5F"/>
    <w:rsid w:val="006E698F"/>
    <w:rsid w:val="006F1014"/>
    <w:rsid w:val="006F1A08"/>
    <w:rsid w:val="006F28D4"/>
    <w:rsid w:val="006F414C"/>
    <w:rsid w:val="006F4B7D"/>
    <w:rsid w:val="006F6A61"/>
    <w:rsid w:val="006F727C"/>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1B20"/>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402BF"/>
    <w:rsid w:val="00742201"/>
    <w:rsid w:val="007424B2"/>
    <w:rsid w:val="00742AE8"/>
    <w:rsid w:val="00742D5B"/>
    <w:rsid w:val="00742DD0"/>
    <w:rsid w:val="00742DD8"/>
    <w:rsid w:val="00744BC3"/>
    <w:rsid w:val="00744D03"/>
    <w:rsid w:val="00745BF5"/>
    <w:rsid w:val="00746290"/>
    <w:rsid w:val="00747138"/>
    <w:rsid w:val="00747300"/>
    <w:rsid w:val="00751F49"/>
    <w:rsid w:val="00752596"/>
    <w:rsid w:val="00752AED"/>
    <w:rsid w:val="0075315B"/>
    <w:rsid w:val="007531D6"/>
    <w:rsid w:val="007545D2"/>
    <w:rsid w:val="00754C2C"/>
    <w:rsid w:val="00761DFD"/>
    <w:rsid w:val="00764342"/>
    <w:rsid w:val="00765464"/>
    <w:rsid w:val="0076561C"/>
    <w:rsid w:val="00765A3E"/>
    <w:rsid w:val="00766815"/>
    <w:rsid w:val="00766963"/>
    <w:rsid w:val="007705ED"/>
    <w:rsid w:val="00770A11"/>
    <w:rsid w:val="00770A4B"/>
    <w:rsid w:val="00770BEA"/>
    <w:rsid w:val="00771515"/>
    <w:rsid w:val="00771623"/>
    <w:rsid w:val="0077206A"/>
    <w:rsid w:val="00772F9D"/>
    <w:rsid w:val="00773035"/>
    <w:rsid w:val="00773E32"/>
    <w:rsid w:val="007740F6"/>
    <w:rsid w:val="00775B60"/>
    <w:rsid w:val="007767BD"/>
    <w:rsid w:val="007807B5"/>
    <w:rsid w:val="00781A4E"/>
    <w:rsid w:val="00782A80"/>
    <w:rsid w:val="007835AA"/>
    <w:rsid w:val="007841FA"/>
    <w:rsid w:val="0078589B"/>
    <w:rsid w:val="00786153"/>
    <w:rsid w:val="00786211"/>
    <w:rsid w:val="007867BC"/>
    <w:rsid w:val="00786DD2"/>
    <w:rsid w:val="00786DEA"/>
    <w:rsid w:val="00787313"/>
    <w:rsid w:val="00791CD4"/>
    <w:rsid w:val="00797315"/>
    <w:rsid w:val="007973FE"/>
    <w:rsid w:val="007A0174"/>
    <w:rsid w:val="007A073F"/>
    <w:rsid w:val="007A08FA"/>
    <w:rsid w:val="007A1203"/>
    <w:rsid w:val="007A31D0"/>
    <w:rsid w:val="007A36F5"/>
    <w:rsid w:val="007A38B4"/>
    <w:rsid w:val="007A4483"/>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E3C"/>
    <w:rsid w:val="007D07E3"/>
    <w:rsid w:val="007D0D4C"/>
    <w:rsid w:val="007D0D7A"/>
    <w:rsid w:val="007D43B8"/>
    <w:rsid w:val="007D4AE8"/>
    <w:rsid w:val="007D5428"/>
    <w:rsid w:val="007D6B6E"/>
    <w:rsid w:val="007D6EF5"/>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7BE0"/>
    <w:rsid w:val="00820044"/>
    <w:rsid w:val="008217EC"/>
    <w:rsid w:val="00821BB0"/>
    <w:rsid w:val="008249A6"/>
    <w:rsid w:val="008251AD"/>
    <w:rsid w:val="00825F8E"/>
    <w:rsid w:val="0082655F"/>
    <w:rsid w:val="00826CA7"/>
    <w:rsid w:val="008278FB"/>
    <w:rsid w:val="008301A4"/>
    <w:rsid w:val="00832B89"/>
    <w:rsid w:val="008348D2"/>
    <w:rsid w:val="00835D11"/>
    <w:rsid w:val="0083603B"/>
    <w:rsid w:val="00837450"/>
    <w:rsid w:val="0084133D"/>
    <w:rsid w:val="00844016"/>
    <w:rsid w:val="00844974"/>
    <w:rsid w:val="00844A3F"/>
    <w:rsid w:val="008451F9"/>
    <w:rsid w:val="00850942"/>
    <w:rsid w:val="008519F4"/>
    <w:rsid w:val="00852FF1"/>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703B0"/>
    <w:rsid w:val="00871D8F"/>
    <w:rsid w:val="0087241B"/>
    <w:rsid w:val="00872DE5"/>
    <w:rsid w:val="00872FFE"/>
    <w:rsid w:val="008730E4"/>
    <w:rsid w:val="008742E3"/>
    <w:rsid w:val="00874C97"/>
    <w:rsid w:val="008768C8"/>
    <w:rsid w:val="008804E9"/>
    <w:rsid w:val="0088149D"/>
    <w:rsid w:val="00881C9F"/>
    <w:rsid w:val="0088232F"/>
    <w:rsid w:val="008829E3"/>
    <w:rsid w:val="008843B4"/>
    <w:rsid w:val="00884900"/>
    <w:rsid w:val="00887ACA"/>
    <w:rsid w:val="00887D83"/>
    <w:rsid w:val="0089243C"/>
    <w:rsid w:val="008948B8"/>
    <w:rsid w:val="00894EF0"/>
    <w:rsid w:val="008950C6"/>
    <w:rsid w:val="00897248"/>
    <w:rsid w:val="008A1028"/>
    <w:rsid w:val="008A12EC"/>
    <w:rsid w:val="008A1B3F"/>
    <w:rsid w:val="008A2307"/>
    <w:rsid w:val="008A3ADD"/>
    <w:rsid w:val="008A40BA"/>
    <w:rsid w:val="008A470A"/>
    <w:rsid w:val="008A55C8"/>
    <w:rsid w:val="008A5BE0"/>
    <w:rsid w:val="008A6323"/>
    <w:rsid w:val="008A76A0"/>
    <w:rsid w:val="008B14FB"/>
    <w:rsid w:val="008B241E"/>
    <w:rsid w:val="008B2795"/>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47EC"/>
    <w:rsid w:val="008D4E59"/>
    <w:rsid w:val="008D7C9D"/>
    <w:rsid w:val="008E0763"/>
    <w:rsid w:val="008E1D7B"/>
    <w:rsid w:val="008E24D5"/>
    <w:rsid w:val="008E25AA"/>
    <w:rsid w:val="008E3696"/>
    <w:rsid w:val="008E3D60"/>
    <w:rsid w:val="008E6FF0"/>
    <w:rsid w:val="008E7A2B"/>
    <w:rsid w:val="008F0180"/>
    <w:rsid w:val="008F08E1"/>
    <w:rsid w:val="008F3E78"/>
    <w:rsid w:val="008F45CA"/>
    <w:rsid w:val="008F5849"/>
    <w:rsid w:val="008F6710"/>
    <w:rsid w:val="00900E0B"/>
    <w:rsid w:val="009019E9"/>
    <w:rsid w:val="009021BA"/>
    <w:rsid w:val="009022B5"/>
    <w:rsid w:val="0090388B"/>
    <w:rsid w:val="00906666"/>
    <w:rsid w:val="00906CCA"/>
    <w:rsid w:val="009112E4"/>
    <w:rsid w:val="0091164E"/>
    <w:rsid w:val="00912521"/>
    <w:rsid w:val="00913D27"/>
    <w:rsid w:val="00914143"/>
    <w:rsid w:val="00915E6F"/>
    <w:rsid w:val="00917F9A"/>
    <w:rsid w:val="00920DD1"/>
    <w:rsid w:val="0092134E"/>
    <w:rsid w:val="00922881"/>
    <w:rsid w:val="00922BC2"/>
    <w:rsid w:val="00923375"/>
    <w:rsid w:val="00923510"/>
    <w:rsid w:val="00924775"/>
    <w:rsid w:val="00926E39"/>
    <w:rsid w:val="0092748F"/>
    <w:rsid w:val="00927FAB"/>
    <w:rsid w:val="009300D3"/>
    <w:rsid w:val="009313DD"/>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0BA"/>
    <w:rsid w:val="009602DC"/>
    <w:rsid w:val="00960DA5"/>
    <w:rsid w:val="00961435"/>
    <w:rsid w:val="00962918"/>
    <w:rsid w:val="00962C9F"/>
    <w:rsid w:val="00962F51"/>
    <w:rsid w:val="009637EC"/>
    <w:rsid w:val="00963EDF"/>
    <w:rsid w:val="0096426B"/>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1A12"/>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9AB"/>
    <w:rsid w:val="00A12E19"/>
    <w:rsid w:val="00A138E4"/>
    <w:rsid w:val="00A14789"/>
    <w:rsid w:val="00A174C1"/>
    <w:rsid w:val="00A175BF"/>
    <w:rsid w:val="00A17C0E"/>
    <w:rsid w:val="00A17CF2"/>
    <w:rsid w:val="00A20498"/>
    <w:rsid w:val="00A21C4A"/>
    <w:rsid w:val="00A21F2E"/>
    <w:rsid w:val="00A22B94"/>
    <w:rsid w:val="00A23540"/>
    <w:rsid w:val="00A2465D"/>
    <w:rsid w:val="00A25AFC"/>
    <w:rsid w:val="00A26B21"/>
    <w:rsid w:val="00A274E4"/>
    <w:rsid w:val="00A27C78"/>
    <w:rsid w:val="00A27E52"/>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2AC7"/>
    <w:rsid w:val="00A63240"/>
    <w:rsid w:val="00A63522"/>
    <w:rsid w:val="00A6438F"/>
    <w:rsid w:val="00A64B26"/>
    <w:rsid w:val="00A64F96"/>
    <w:rsid w:val="00A6519D"/>
    <w:rsid w:val="00A66719"/>
    <w:rsid w:val="00A67304"/>
    <w:rsid w:val="00A67B61"/>
    <w:rsid w:val="00A72471"/>
    <w:rsid w:val="00A738E3"/>
    <w:rsid w:val="00A743F2"/>
    <w:rsid w:val="00A7672C"/>
    <w:rsid w:val="00A77F5F"/>
    <w:rsid w:val="00A809E2"/>
    <w:rsid w:val="00A824E8"/>
    <w:rsid w:val="00A8275B"/>
    <w:rsid w:val="00A82ACF"/>
    <w:rsid w:val="00A82D85"/>
    <w:rsid w:val="00A8322C"/>
    <w:rsid w:val="00A84764"/>
    <w:rsid w:val="00A8499D"/>
    <w:rsid w:val="00A85930"/>
    <w:rsid w:val="00A87981"/>
    <w:rsid w:val="00A92144"/>
    <w:rsid w:val="00A932C8"/>
    <w:rsid w:val="00A94967"/>
    <w:rsid w:val="00A94E26"/>
    <w:rsid w:val="00A97558"/>
    <w:rsid w:val="00A979D0"/>
    <w:rsid w:val="00AA0F94"/>
    <w:rsid w:val="00AA341C"/>
    <w:rsid w:val="00AA402D"/>
    <w:rsid w:val="00AA4BA0"/>
    <w:rsid w:val="00AA4F7E"/>
    <w:rsid w:val="00AA5D68"/>
    <w:rsid w:val="00AA7AAB"/>
    <w:rsid w:val="00AA7B0A"/>
    <w:rsid w:val="00AA7D76"/>
    <w:rsid w:val="00AA7FA0"/>
    <w:rsid w:val="00AB05EF"/>
    <w:rsid w:val="00AB06FA"/>
    <w:rsid w:val="00AB1CEF"/>
    <w:rsid w:val="00AB1DB9"/>
    <w:rsid w:val="00AB3E22"/>
    <w:rsid w:val="00AB3F69"/>
    <w:rsid w:val="00AB4A33"/>
    <w:rsid w:val="00AB4C4C"/>
    <w:rsid w:val="00AB4D39"/>
    <w:rsid w:val="00AB58A9"/>
    <w:rsid w:val="00AB5A37"/>
    <w:rsid w:val="00AC0134"/>
    <w:rsid w:val="00AC02D5"/>
    <w:rsid w:val="00AC11CF"/>
    <w:rsid w:val="00AC1872"/>
    <w:rsid w:val="00AC3EDE"/>
    <w:rsid w:val="00AC478B"/>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2B85"/>
    <w:rsid w:val="00B02CAE"/>
    <w:rsid w:val="00B032CF"/>
    <w:rsid w:val="00B04029"/>
    <w:rsid w:val="00B040F4"/>
    <w:rsid w:val="00B064B1"/>
    <w:rsid w:val="00B06B54"/>
    <w:rsid w:val="00B06BAE"/>
    <w:rsid w:val="00B07140"/>
    <w:rsid w:val="00B075A2"/>
    <w:rsid w:val="00B117C1"/>
    <w:rsid w:val="00B129B9"/>
    <w:rsid w:val="00B12D13"/>
    <w:rsid w:val="00B13A45"/>
    <w:rsid w:val="00B13B3A"/>
    <w:rsid w:val="00B13EB6"/>
    <w:rsid w:val="00B1473F"/>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1B6"/>
    <w:rsid w:val="00B337A2"/>
    <w:rsid w:val="00B3393F"/>
    <w:rsid w:val="00B37F89"/>
    <w:rsid w:val="00B4005A"/>
    <w:rsid w:val="00B40C53"/>
    <w:rsid w:val="00B40CD3"/>
    <w:rsid w:val="00B41390"/>
    <w:rsid w:val="00B4176D"/>
    <w:rsid w:val="00B43918"/>
    <w:rsid w:val="00B44350"/>
    <w:rsid w:val="00B443B2"/>
    <w:rsid w:val="00B44617"/>
    <w:rsid w:val="00B45E78"/>
    <w:rsid w:val="00B45FBC"/>
    <w:rsid w:val="00B46062"/>
    <w:rsid w:val="00B46340"/>
    <w:rsid w:val="00B47262"/>
    <w:rsid w:val="00B478FF"/>
    <w:rsid w:val="00B50108"/>
    <w:rsid w:val="00B5013F"/>
    <w:rsid w:val="00B501DF"/>
    <w:rsid w:val="00B51071"/>
    <w:rsid w:val="00B539E3"/>
    <w:rsid w:val="00B53ED8"/>
    <w:rsid w:val="00B551E3"/>
    <w:rsid w:val="00B558A2"/>
    <w:rsid w:val="00B55A60"/>
    <w:rsid w:val="00B55BCC"/>
    <w:rsid w:val="00B56650"/>
    <w:rsid w:val="00B56701"/>
    <w:rsid w:val="00B56B94"/>
    <w:rsid w:val="00B56F30"/>
    <w:rsid w:val="00B57A5E"/>
    <w:rsid w:val="00B62F28"/>
    <w:rsid w:val="00B63FA5"/>
    <w:rsid w:val="00B644BA"/>
    <w:rsid w:val="00B65AAF"/>
    <w:rsid w:val="00B65D05"/>
    <w:rsid w:val="00B665DC"/>
    <w:rsid w:val="00B673DD"/>
    <w:rsid w:val="00B6750B"/>
    <w:rsid w:val="00B731E2"/>
    <w:rsid w:val="00B749D8"/>
    <w:rsid w:val="00B756B8"/>
    <w:rsid w:val="00B76AE2"/>
    <w:rsid w:val="00B7709E"/>
    <w:rsid w:val="00B77723"/>
    <w:rsid w:val="00B77EC2"/>
    <w:rsid w:val="00B81F33"/>
    <w:rsid w:val="00B82939"/>
    <w:rsid w:val="00B82DFC"/>
    <w:rsid w:val="00B835D4"/>
    <w:rsid w:val="00B83B9F"/>
    <w:rsid w:val="00B8476F"/>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A7AB1"/>
    <w:rsid w:val="00BB108F"/>
    <w:rsid w:val="00BB23EB"/>
    <w:rsid w:val="00BB25FE"/>
    <w:rsid w:val="00BB2F92"/>
    <w:rsid w:val="00BB32F6"/>
    <w:rsid w:val="00BB62A0"/>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52F5"/>
    <w:rsid w:val="00C45C12"/>
    <w:rsid w:val="00C46FB1"/>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707E"/>
    <w:rsid w:val="00C971C0"/>
    <w:rsid w:val="00CA05E3"/>
    <w:rsid w:val="00CA0D2D"/>
    <w:rsid w:val="00CA1800"/>
    <w:rsid w:val="00CA3080"/>
    <w:rsid w:val="00CA3D0A"/>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6404"/>
    <w:rsid w:val="00CE6ABC"/>
    <w:rsid w:val="00CE78C7"/>
    <w:rsid w:val="00CF05B1"/>
    <w:rsid w:val="00CF08D9"/>
    <w:rsid w:val="00CF0FF9"/>
    <w:rsid w:val="00CF11C4"/>
    <w:rsid w:val="00CF12F5"/>
    <w:rsid w:val="00CF2C71"/>
    <w:rsid w:val="00CF2CC2"/>
    <w:rsid w:val="00CF3785"/>
    <w:rsid w:val="00CF6154"/>
    <w:rsid w:val="00CF649F"/>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C4"/>
    <w:rsid w:val="00D200C5"/>
    <w:rsid w:val="00D201C9"/>
    <w:rsid w:val="00D20E1D"/>
    <w:rsid w:val="00D21638"/>
    <w:rsid w:val="00D21ADF"/>
    <w:rsid w:val="00D22A38"/>
    <w:rsid w:val="00D233CE"/>
    <w:rsid w:val="00D23CD4"/>
    <w:rsid w:val="00D246C6"/>
    <w:rsid w:val="00D2781C"/>
    <w:rsid w:val="00D27923"/>
    <w:rsid w:val="00D27B21"/>
    <w:rsid w:val="00D27B24"/>
    <w:rsid w:val="00D27E99"/>
    <w:rsid w:val="00D301B6"/>
    <w:rsid w:val="00D33AEA"/>
    <w:rsid w:val="00D33DC9"/>
    <w:rsid w:val="00D3451B"/>
    <w:rsid w:val="00D35137"/>
    <w:rsid w:val="00D359FF"/>
    <w:rsid w:val="00D36061"/>
    <w:rsid w:val="00D364DD"/>
    <w:rsid w:val="00D36A27"/>
    <w:rsid w:val="00D36DE1"/>
    <w:rsid w:val="00D40A25"/>
    <w:rsid w:val="00D4116A"/>
    <w:rsid w:val="00D42931"/>
    <w:rsid w:val="00D43BEB"/>
    <w:rsid w:val="00D4560A"/>
    <w:rsid w:val="00D475ED"/>
    <w:rsid w:val="00D479D5"/>
    <w:rsid w:val="00D523C7"/>
    <w:rsid w:val="00D52E03"/>
    <w:rsid w:val="00D5512B"/>
    <w:rsid w:val="00D568B7"/>
    <w:rsid w:val="00D57618"/>
    <w:rsid w:val="00D61686"/>
    <w:rsid w:val="00D644FB"/>
    <w:rsid w:val="00D648D1"/>
    <w:rsid w:val="00D650DF"/>
    <w:rsid w:val="00D655D7"/>
    <w:rsid w:val="00D65D0E"/>
    <w:rsid w:val="00D66580"/>
    <w:rsid w:val="00D66F2E"/>
    <w:rsid w:val="00D70317"/>
    <w:rsid w:val="00D7278C"/>
    <w:rsid w:val="00D72D29"/>
    <w:rsid w:val="00D7427C"/>
    <w:rsid w:val="00D74CA6"/>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41C5"/>
    <w:rsid w:val="00DB5741"/>
    <w:rsid w:val="00DB6B70"/>
    <w:rsid w:val="00DB77E5"/>
    <w:rsid w:val="00DC0068"/>
    <w:rsid w:val="00DC016F"/>
    <w:rsid w:val="00DC03F3"/>
    <w:rsid w:val="00DC0642"/>
    <w:rsid w:val="00DC244A"/>
    <w:rsid w:val="00DC594F"/>
    <w:rsid w:val="00DC5D28"/>
    <w:rsid w:val="00DC681C"/>
    <w:rsid w:val="00DD0342"/>
    <w:rsid w:val="00DD070E"/>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E7DF1"/>
    <w:rsid w:val="00DF0C37"/>
    <w:rsid w:val="00DF1F9C"/>
    <w:rsid w:val="00DF2594"/>
    <w:rsid w:val="00DF2C08"/>
    <w:rsid w:val="00DF374C"/>
    <w:rsid w:val="00E02EDF"/>
    <w:rsid w:val="00E0556A"/>
    <w:rsid w:val="00E05794"/>
    <w:rsid w:val="00E059A9"/>
    <w:rsid w:val="00E05EEE"/>
    <w:rsid w:val="00E06CE7"/>
    <w:rsid w:val="00E0755A"/>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5004F"/>
    <w:rsid w:val="00E5011B"/>
    <w:rsid w:val="00E50A9E"/>
    <w:rsid w:val="00E50E95"/>
    <w:rsid w:val="00E50EE3"/>
    <w:rsid w:val="00E52942"/>
    <w:rsid w:val="00E53C4E"/>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7850"/>
    <w:rsid w:val="00ED0268"/>
    <w:rsid w:val="00ED04F8"/>
    <w:rsid w:val="00ED0730"/>
    <w:rsid w:val="00ED252F"/>
    <w:rsid w:val="00ED3760"/>
    <w:rsid w:val="00ED3D8D"/>
    <w:rsid w:val="00ED46B6"/>
    <w:rsid w:val="00ED7E1E"/>
    <w:rsid w:val="00EE021A"/>
    <w:rsid w:val="00EE1815"/>
    <w:rsid w:val="00EE30CC"/>
    <w:rsid w:val="00EE372C"/>
    <w:rsid w:val="00EE5DE4"/>
    <w:rsid w:val="00EE644B"/>
    <w:rsid w:val="00EE715D"/>
    <w:rsid w:val="00EE7401"/>
    <w:rsid w:val="00EF0E56"/>
    <w:rsid w:val="00EF1E5B"/>
    <w:rsid w:val="00EF281F"/>
    <w:rsid w:val="00EF4407"/>
    <w:rsid w:val="00EF4C4C"/>
    <w:rsid w:val="00EF4E74"/>
    <w:rsid w:val="00EF6029"/>
    <w:rsid w:val="00EF68AC"/>
    <w:rsid w:val="00EF6EF1"/>
    <w:rsid w:val="00F009A4"/>
    <w:rsid w:val="00F00E47"/>
    <w:rsid w:val="00F01D36"/>
    <w:rsid w:val="00F02AE5"/>
    <w:rsid w:val="00F03ABF"/>
    <w:rsid w:val="00F04FBD"/>
    <w:rsid w:val="00F12B14"/>
    <w:rsid w:val="00F12EF4"/>
    <w:rsid w:val="00F1564F"/>
    <w:rsid w:val="00F205D9"/>
    <w:rsid w:val="00F221DC"/>
    <w:rsid w:val="00F255FF"/>
    <w:rsid w:val="00F25A0A"/>
    <w:rsid w:val="00F2608D"/>
    <w:rsid w:val="00F26773"/>
    <w:rsid w:val="00F318D0"/>
    <w:rsid w:val="00F328EA"/>
    <w:rsid w:val="00F345FA"/>
    <w:rsid w:val="00F35ACA"/>
    <w:rsid w:val="00F362EB"/>
    <w:rsid w:val="00F36521"/>
    <w:rsid w:val="00F36C83"/>
    <w:rsid w:val="00F37388"/>
    <w:rsid w:val="00F374C2"/>
    <w:rsid w:val="00F37696"/>
    <w:rsid w:val="00F41D83"/>
    <w:rsid w:val="00F437EB"/>
    <w:rsid w:val="00F45878"/>
    <w:rsid w:val="00F462FC"/>
    <w:rsid w:val="00F468F2"/>
    <w:rsid w:val="00F47291"/>
    <w:rsid w:val="00F478EC"/>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626FB"/>
    <w:rsid w:val="00F63081"/>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A75E8"/>
    <w:rsid w:val="00FB0B96"/>
    <w:rsid w:val="00FB1479"/>
    <w:rsid w:val="00FB1B6F"/>
    <w:rsid w:val="00FB1DB0"/>
    <w:rsid w:val="00FB31DF"/>
    <w:rsid w:val="00FB4A17"/>
    <w:rsid w:val="00FB53E0"/>
    <w:rsid w:val="00FB53EE"/>
    <w:rsid w:val="00FB5BE0"/>
    <w:rsid w:val="00FB66CD"/>
    <w:rsid w:val="00FB6FFC"/>
    <w:rsid w:val="00FC02A9"/>
    <w:rsid w:val="00FC060D"/>
    <w:rsid w:val="00FC107C"/>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D72E0"/>
    <w:rsid w:val="00FD74F2"/>
    <w:rsid w:val="00FE16D3"/>
    <w:rsid w:val="00FE32C2"/>
    <w:rsid w:val="00FE3D7D"/>
    <w:rsid w:val="00FE4CB0"/>
    <w:rsid w:val="00FE5677"/>
    <w:rsid w:val="00FE5E27"/>
    <w:rsid w:val="00FE5E3B"/>
    <w:rsid w:val="00FE60AD"/>
    <w:rsid w:val="00FE7278"/>
    <w:rsid w:val="00FE73D2"/>
    <w:rsid w:val="00FE774C"/>
    <w:rsid w:val="00FF198B"/>
    <w:rsid w:val="00FF1FFC"/>
    <w:rsid w:val="00FF2F36"/>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2022-07-07T18:30:00+00:00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318D-4531-402E-955C-DFFBA26A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B8B25-7744-4389-9514-0285E219FEEE}">
  <ds:schemaRefs>
    <ds:schemaRef ds:uri="http://schemas.microsoft.com/sharepoint/v3/contenttype/forms"/>
  </ds:schemaRefs>
</ds:datastoreItem>
</file>

<file path=customXml/itemProps3.xml><?xml version="1.0" encoding="utf-8"?>
<ds:datastoreItem xmlns:ds="http://schemas.openxmlformats.org/officeDocument/2006/customXml" ds:itemID="{B052363B-D304-4E2C-AC61-A8CA11A67AB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757AF0D2-A7DA-4BF0-AC80-F0176207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13298</Words>
  <Characters>75800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Namibia Media Holdings (Pty)  Ltd v Lombard</vt:lpstr>
    </vt:vector>
  </TitlesOfParts>
  <Company/>
  <LinksUpToDate>false</LinksUpToDate>
  <CharactersWithSpaces>88921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Media Holdings (Pty)  Ltd v Lombard</dc:title>
  <dc:creator>David</dc:creator>
  <cp:lastModifiedBy>HOME</cp:lastModifiedBy>
  <cp:revision>2</cp:revision>
  <cp:lastPrinted>2022-07-07T10:22:00Z</cp:lastPrinted>
  <dcterms:created xsi:type="dcterms:W3CDTF">2022-07-15T05:20:00Z</dcterms:created>
  <dcterms:modified xsi:type="dcterms:W3CDTF">2022-07-15T05:20:00Z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