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0F" w:rsidRPr="006A55DD" w:rsidRDefault="00B4780F" w:rsidP="00B4780F">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20CDCAD4" wp14:editId="11EAFAD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B4780F" w:rsidRDefault="00AB236C" w:rsidP="00B4780F">
      <w:pPr>
        <w:pStyle w:val="NoSpacing"/>
        <w:jc w:val="right"/>
        <w:rPr>
          <w:rFonts w:ascii="Arial" w:hAnsi="Arial" w:cs="Arial"/>
          <w:b/>
          <w:sz w:val="24"/>
          <w:szCs w:val="24"/>
        </w:rPr>
      </w:pPr>
      <w:r>
        <w:rPr>
          <w:rFonts w:ascii="Arial" w:hAnsi="Arial" w:cs="Arial"/>
          <w:b/>
          <w:sz w:val="24"/>
          <w:szCs w:val="24"/>
        </w:rPr>
        <w:t>NOT REPORTABLE</w:t>
      </w:r>
    </w:p>
    <w:p w:rsidR="00B4780F" w:rsidRDefault="00B4780F" w:rsidP="00B4780F">
      <w:pPr>
        <w:pStyle w:val="NoSpacing"/>
        <w:jc w:val="right"/>
        <w:rPr>
          <w:rFonts w:ascii="Arial" w:hAnsi="Arial" w:cs="Arial"/>
          <w:sz w:val="24"/>
          <w:szCs w:val="24"/>
        </w:rPr>
      </w:pPr>
    </w:p>
    <w:p w:rsidR="00B4780F" w:rsidRDefault="00B4780F" w:rsidP="00B4780F">
      <w:pPr>
        <w:pStyle w:val="NoSpacing"/>
        <w:jc w:val="right"/>
        <w:rPr>
          <w:rFonts w:ascii="Arial" w:hAnsi="Arial" w:cs="Arial"/>
          <w:sz w:val="24"/>
          <w:szCs w:val="24"/>
        </w:rPr>
      </w:pPr>
      <w:r>
        <w:rPr>
          <w:rFonts w:ascii="Arial" w:hAnsi="Arial" w:cs="Arial"/>
          <w:sz w:val="24"/>
          <w:szCs w:val="24"/>
        </w:rPr>
        <w:t>CASE NO: SA 28/2020</w:t>
      </w:r>
    </w:p>
    <w:p w:rsidR="00B4780F" w:rsidRDefault="00B4780F" w:rsidP="00B4780F">
      <w:pPr>
        <w:pStyle w:val="NoSpacing"/>
        <w:rPr>
          <w:rFonts w:ascii="Arial" w:hAnsi="Arial" w:cs="Arial"/>
          <w:sz w:val="24"/>
          <w:szCs w:val="24"/>
        </w:rPr>
      </w:pPr>
    </w:p>
    <w:p w:rsidR="00B4780F" w:rsidRPr="00991107" w:rsidRDefault="00B4780F" w:rsidP="00B4780F">
      <w:pPr>
        <w:pStyle w:val="NoSpacing"/>
        <w:rPr>
          <w:rFonts w:ascii="Arial" w:hAnsi="Arial" w:cs="Arial"/>
          <w:sz w:val="24"/>
          <w:szCs w:val="24"/>
        </w:rPr>
      </w:pPr>
    </w:p>
    <w:p w:rsidR="00B4780F" w:rsidRPr="00970591" w:rsidRDefault="00B4780F" w:rsidP="00B4780F">
      <w:pPr>
        <w:pStyle w:val="NoSpacing"/>
        <w:rPr>
          <w:rFonts w:ascii="Arial" w:hAnsi="Arial" w:cs="Arial"/>
          <w:b/>
          <w:sz w:val="24"/>
          <w:szCs w:val="24"/>
        </w:rPr>
      </w:pPr>
      <w:r w:rsidRPr="00970591">
        <w:rPr>
          <w:rFonts w:ascii="Arial" w:hAnsi="Arial" w:cs="Arial"/>
          <w:b/>
          <w:sz w:val="24"/>
          <w:szCs w:val="24"/>
        </w:rPr>
        <w:t>IN THE SUPREME COURT OF NAMIBIA</w:t>
      </w:r>
    </w:p>
    <w:p w:rsidR="00B4780F" w:rsidRDefault="00B4780F" w:rsidP="00B4780F">
      <w:pPr>
        <w:pStyle w:val="NoSpacing"/>
        <w:rPr>
          <w:rFonts w:ascii="Arial" w:hAnsi="Arial" w:cs="Arial"/>
          <w:sz w:val="24"/>
          <w:szCs w:val="24"/>
        </w:rPr>
      </w:pPr>
    </w:p>
    <w:p w:rsidR="00B4780F" w:rsidRDefault="00B4780F" w:rsidP="00B4780F">
      <w:pPr>
        <w:pStyle w:val="NoSpacing"/>
        <w:rPr>
          <w:rFonts w:ascii="Arial" w:hAnsi="Arial" w:cs="Arial"/>
          <w:sz w:val="24"/>
          <w:szCs w:val="24"/>
        </w:rPr>
      </w:pPr>
    </w:p>
    <w:p w:rsidR="00B4780F" w:rsidRDefault="00B4780F" w:rsidP="00B4780F">
      <w:pPr>
        <w:pStyle w:val="NoSpacing"/>
        <w:rPr>
          <w:rFonts w:ascii="Arial" w:hAnsi="Arial" w:cs="Arial"/>
          <w:sz w:val="24"/>
          <w:szCs w:val="24"/>
        </w:rPr>
      </w:pPr>
      <w:r>
        <w:rPr>
          <w:rFonts w:ascii="Arial" w:hAnsi="Arial" w:cs="Arial"/>
          <w:sz w:val="24"/>
          <w:szCs w:val="24"/>
        </w:rPr>
        <w:t>In the matter between:</w:t>
      </w:r>
    </w:p>
    <w:p w:rsidR="00B4780F" w:rsidRDefault="00B4780F" w:rsidP="00B4780F">
      <w:pPr>
        <w:pStyle w:val="NoSpacing"/>
        <w:rPr>
          <w:rFonts w:ascii="Arial" w:hAnsi="Arial" w:cs="Arial"/>
          <w:sz w:val="24"/>
          <w:szCs w:val="24"/>
        </w:rPr>
      </w:pPr>
    </w:p>
    <w:p w:rsidR="00B4780F" w:rsidRDefault="00B4780F" w:rsidP="00B4780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37"/>
      </w:tblGrid>
      <w:tr w:rsidR="00B4780F" w:rsidRPr="004F1E51" w:rsidTr="004F1E51">
        <w:tc>
          <w:tcPr>
            <w:tcW w:w="6374" w:type="dxa"/>
          </w:tcPr>
          <w:p w:rsidR="00B4780F" w:rsidRPr="004F1E51" w:rsidRDefault="00B4780F" w:rsidP="00AF48AB">
            <w:pPr>
              <w:pStyle w:val="NoSpacing"/>
              <w:spacing w:line="360" w:lineRule="auto"/>
              <w:ind w:left="-108"/>
              <w:rPr>
                <w:rFonts w:ascii="Arial" w:hAnsi="Arial" w:cs="Arial"/>
                <w:b/>
                <w:sz w:val="24"/>
                <w:szCs w:val="24"/>
              </w:rPr>
            </w:pPr>
            <w:r w:rsidRPr="004F1E51">
              <w:rPr>
                <w:rFonts w:ascii="Arial" w:hAnsi="Arial" w:cs="Arial"/>
                <w:b/>
                <w:sz w:val="24"/>
                <w:szCs w:val="24"/>
              </w:rPr>
              <w:t>HE</w:t>
            </w:r>
            <w:r w:rsidR="00DC6894" w:rsidRPr="004F1E51">
              <w:rPr>
                <w:rFonts w:ascii="Arial" w:hAnsi="Arial" w:cs="Arial"/>
                <w:b/>
                <w:sz w:val="24"/>
                <w:szCs w:val="24"/>
              </w:rPr>
              <w:t>RERO ROYAL RED FLAG ASSOCIATION</w:t>
            </w:r>
          </w:p>
        </w:tc>
        <w:tc>
          <w:tcPr>
            <w:tcW w:w="2737" w:type="dxa"/>
          </w:tcPr>
          <w:p w:rsidR="00B4780F" w:rsidRPr="004F1E51" w:rsidRDefault="00B4780F" w:rsidP="00AF48AB">
            <w:pPr>
              <w:pStyle w:val="NoSpacing"/>
              <w:spacing w:line="360" w:lineRule="auto"/>
              <w:jc w:val="right"/>
              <w:rPr>
                <w:rFonts w:ascii="Arial" w:hAnsi="Arial" w:cs="Arial"/>
                <w:b/>
                <w:sz w:val="24"/>
                <w:szCs w:val="24"/>
              </w:rPr>
            </w:pPr>
            <w:r w:rsidRPr="004F1E51">
              <w:rPr>
                <w:rFonts w:ascii="Arial" w:hAnsi="Arial" w:cs="Arial"/>
                <w:b/>
                <w:sz w:val="24"/>
                <w:szCs w:val="24"/>
              </w:rPr>
              <w:t>Appellant</w:t>
            </w:r>
          </w:p>
        </w:tc>
      </w:tr>
      <w:tr w:rsidR="00B4780F" w:rsidRPr="004F1E51" w:rsidTr="004F1E51">
        <w:tc>
          <w:tcPr>
            <w:tcW w:w="6374" w:type="dxa"/>
          </w:tcPr>
          <w:p w:rsidR="00B4780F" w:rsidRPr="004F1E51" w:rsidRDefault="00B4780F" w:rsidP="00AF48AB">
            <w:pPr>
              <w:pStyle w:val="NoSpacing"/>
              <w:spacing w:line="360" w:lineRule="auto"/>
              <w:ind w:left="-108"/>
              <w:rPr>
                <w:rFonts w:ascii="Arial" w:hAnsi="Arial" w:cs="Arial"/>
                <w:sz w:val="24"/>
                <w:szCs w:val="24"/>
              </w:rPr>
            </w:pPr>
          </w:p>
        </w:tc>
        <w:tc>
          <w:tcPr>
            <w:tcW w:w="2737" w:type="dxa"/>
          </w:tcPr>
          <w:p w:rsidR="00B4780F" w:rsidRPr="004F1E51" w:rsidRDefault="00B4780F" w:rsidP="00AF48AB">
            <w:pPr>
              <w:pStyle w:val="NoSpacing"/>
              <w:spacing w:line="360" w:lineRule="auto"/>
              <w:jc w:val="right"/>
              <w:rPr>
                <w:rFonts w:ascii="Arial" w:hAnsi="Arial" w:cs="Arial"/>
                <w:sz w:val="24"/>
                <w:szCs w:val="24"/>
              </w:rPr>
            </w:pPr>
          </w:p>
        </w:tc>
      </w:tr>
      <w:tr w:rsidR="00B4780F" w:rsidRPr="004F1E51" w:rsidTr="004F1E51">
        <w:tc>
          <w:tcPr>
            <w:tcW w:w="6374" w:type="dxa"/>
          </w:tcPr>
          <w:p w:rsidR="00B4780F" w:rsidRPr="004F1E51" w:rsidRDefault="00B4780F" w:rsidP="00AF48AB">
            <w:pPr>
              <w:pStyle w:val="NoSpacing"/>
              <w:spacing w:line="360" w:lineRule="auto"/>
              <w:ind w:left="-108"/>
              <w:rPr>
                <w:rFonts w:ascii="Arial" w:hAnsi="Arial" w:cs="Arial"/>
                <w:sz w:val="24"/>
                <w:szCs w:val="24"/>
              </w:rPr>
            </w:pPr>
            <w:r w:rsidRPr="004F1E51">
              <w:rPr>
                <w:rFonts w:ascii="Arial" w:hAnsi="Arial" w:cs="Arial"/>
                <w:sz w:val="24"/>
                <w:szCs w:val="24"/>
              </w:rPr>
              <w:t>and</w:t>
            </w:r>
          </w:p>
        </w:tc>
        <w:tc>
          <w:tcPr>
            <w:tcW w:w="2737" w:type="dxa"/>
          </w:tcPr>
          <w:p w:rsidR="00B4780F" w:rsidRPr="004F1E51" w:rsidRDefault="00B4780F" w:rsidP="00AF48AB">
            <w:pPr>
              <w:pStyle w:val="NoSpacing"/>
              <w:spacing w:line="360" w:lineRule="auto"/>
              <w:rPr>
                <w:rFonts w:ascii="Arial" w:hAnsi="Arial" w:cs="Arial"/>
                <w:sz w:val="24"/>
                <w:szCs w:val="24"/>
              </w:rPr>
            </w:pPr>
          </w:p>
        </w:tc>
      </w:tr>
      <w:tr w:rsidR="00B4780F" w:rsidRPr="004F1E51" w:rsidTr="004F1E51">
        <w:tc>
          <w:tcPr>
            <w:tcW w:w="6374" w:type="dxa"/>
          </w:tcPr>
          <w:p w:rsidR="00B4780F" w:rsidRPr="004F1E51" w:rsidRDefault="00B4780F" w:rsidP="00AF48AB">
            <w:pPr>
              <w:pStyle w:val="NoSpacing"/>
              <w:spacing w:line="360" w:lineRule="auto"/>
              <w:ind w:left="-108"/>
              <w:rPr>
                <w:rFonts w:ascii="Arial" w:hAnsi="Arial" w:cs="Arial"/>
                <w:sz w:val="24"/>
                <w:szCs w:val="24"/>
              </w:rPr>
            </w:pPr>
          </w:p>
        </w:tc>
        <w:tc>
          <w:tcPr>
            <w:tcW w:w="2737" w:type="dxa"/>
          </w:tcPr>
          <w:p w:rsidR="00B4780F" w:rsidRPr="004F1E51" w:rsidRDefault="00B4780F" w:rsidP="00AF48AB">
            <w:pPr>
              <w:pStyle w:val="NoSpacing"/>
              <w:spacing w:line="360" w:lineRule="auto"/>
              <w:rPr>
                <w:rFonts w:ascii="Arial" w:hAnsi="Arial" w:cs="Arial"/>
                <w:sz w:val="24"/>
                <w:szCs w:val="24"/>
              </w:rPr>
            </w:pPr>
          </w:p>
        </w:tc>
      </w:tr>
      <w:tr w:rsidR="00B4780F" w:rsidRPr="004F1E51" w:rsidTr="004F1E51">
        <w:tc>
          <w:tcPr>
            <w:tcW w:w="6374" w:type="dxa"/>
          </w:tcPr>
          <w:p w:rsidR="00EA0E26" w:rsidRPr="004F1E51" w:rsidRDefault="00B4780F" w:rsidP="00AF48AB">
            <w:pPr>
              <w:pStyle w:val="NoSpacing"/>
              <w:spacing w:line="360" w:lineRule="auto"/>
              <w:ind w:left="-108"/>
              <w:rPr>
                <w:rFonts w:ascii="Arial" w:hAnsi="Arial" w:cs="Arial"/>
                <w:b/>
                <w:sz w:val="24"/>
                <w:szCs w:val="24"/>
              </w:rPr>
            </w:pPr>
            <w:r w:rsidRPr="004F1E51">
              <w:rPr>
                <w:rFonts w:ascii="Arial" w:hAnsi="Arial" w:cs="Arial"/>
                <w:b/>
                <w:sz w:val="24"/>
                <w:szCs w:val="24"/>
              </w:rPr>
              <w:t xml:space="preserve">HERERO RED FLAG ASSOCIATION </w:t>
            </w:r>
          </w:p>
          <w:p w:rsidR="00B4780F" w:rsidRPr="004F1E51" w:rsidRDefault="00B4780F" w:rsidP="00AF48AB">
            <w:pPr>
              <w:pStyle w:val="NoSpacing"/>
              <w:spacing w:line="360" w:lineRule="auto"/>
              <w:ind w:left="-108"/>
              <w:rPr>
                <w:rFonts w:ascii="Arial" w:hAnsi="Arial" w:cs="Arial"/>
                <w:b/>
                <w:sz w:val="24"/>
                <w:szCs w:val="24"/>
              </w:rPr>
            </w:pPr>
            <w:r w:rsidRPr="004F1E51">
              <w:rPr>
                <w:rFonts w:ascii="Arial" w:hAnsi="Arial" w:cs="Arial"/>
                <w:b/>
                <w:sz w:val="24"/>
                <w:szCs w:val="24"/>
              </w:rPr>
              <w:t xml:space="preserve">(INCORPORATED ASSOCIATION NOT FOR GAIN) </w:t>
            </w:r>
          </w:p>
        </w:tc>
        <w:tc>
          <w:tcPr>
            <w:tcW w:w="2737" w:type="dxa"/>
          </w:tcPr>
          <w:p w:rsidR="00B4780F" w:rsidRPr="004F1E51" w:rsidRDefault="00B4780F" w:rsidP="00AF48AB">
            <w:pPr>
              <w:pStyle w:val="NoSpacing"/>
              <w:spacing w:line="360" w:lineRule="auto"/>
              <w:jc w:val="right"/>
              <w:rPr>
                <w:rFonts w:ascii="Arial" w:hAnsi="Arial" w:cs="Arial"/>
                <w:b/>
                <w:sz w:val="24"/>
                <w:szCs w:val="24"/>
              </w:rPr>
            </w:pPr>
          </w:p>
          <w:p w:rsidR="00B4780F" w:rsidRPr="004F1E51" w:rsidRDefault="00B4780F" w:rsidP="00AF48AB">
            <w:pPr>
              <w:pStyle w:val="NoSpacing"/>
              <w:spacing w:line="360" w:lineRule="auto"/>
              <w:jc w:val="right"/>
              <w:rPr>
                <w:rFonts w:ascii="Arial" w:hAnsi="Arial" w:cs="Arial"/>
                <w:b/>
                <w:sz w:val="24"/>
                <w:szCs w:val="24"/>
              </w:rPr>
            </w:pPr>
            <w:r w:rsidRPr="004F1E51">
              <w:rPr>
                <w:rFonts w:ascii="Arial" w:hAnsi="Arial" w:cs="Arial"/>
                <w:b/>
                <w:sz w:val="24"/>
                <w:szCs w:val="24"/>
              </w:rPr>
              <w:t>First Respondent</w:t>
            </w:r>
          </w:p>
        </w:tc>
      </w:tr>
      <w:tr w:rsidR="00B4780F" w:rsidRPr="004F1E51" w:rsidTr="004F1E51">
        <w:tc>
          <w:tcPr>
            <w:tcW w:w="6374" w:type="dxa"/>
          </w:tcPr>
          <w:p w:rsidR="00B4780F" w:rsidRPr="004F1E51" w:rsidRDefault="00C20863" w:rsidP="00AF48AB">
            <w:pPr>
              <w:pStyle w:val="NoSpacing"/>
              <w:spacing w:line="360" w:lineRule="auto"/>
              <w:ind w:left="-108"/>
              <w:rPr>
                <w:rFonts w:ascii="Arial" w:hAnsi="Arial" w:cs="Arial"/>
                <w:b/>
                <w:sz w:val="24"/>
                <w:szCs w:val="24"/>
              </w:rPr>
            </w:pPr>
            <w:r w:rsidRPr="004F1E51">
              <w:rPr>
                <w:rFonts w:ascii="Arial" w:hAnsi="Arial" w:cs="Arial"/>
                <w:b/>
                <w:sz w:val="24"/>
                <w:szCs w:val="24"/>
              </w:rPr>
              <w:t>THE COUNCIL OF THE MUNICIPALITY OF WINDHOEK</w:t>
            </w:r>
          </w:p>
        </w:tc>
        <w:tc>
          <w:tcPr>
            <w:tcW w:w="2737" w:type="dxa"/>
          </w:tcPr>
          <w:p w:rsidR="00B4780F" w:rsidRPr="004F1E51" w:rsidRDefault="00C20863" w:rsidP="00AF48AB">
            <w:pPr>
              <w:pStyle w:val="NoSpacing"/>
              <w:spacing w:line="360" w:lineRule="auto"/>
              <w:jc w:val="right"/>
              <w:rPr>
                <w:rFonts w:ascii="Arial" w:hAnsi="Arial" w:cs="Arial"/>
                <w:b/>
                <w:sz w:val="24"/>
                <w:szCs w:val="24"/>
              </w:rPr>
            </w:pPr>
            <w:r w:rsidRPr="004F1E51">
              <w:rPr>
                <w:rFonts w:ascii="Arial" w:hAnsi="Arial" w:cs="Arial"/>
                <w:b/>
                <w:sz w:val="24"/>
                <w:szCs w:val="24"/>
              </w:rPr>
              <w:t>Second Respondent</w:t>
            </w:r>
          </w:p>
        </w:tc>
      </w:tr>
      <w:tr w:rsidR="00B4780F" w:rsidRPr="004F1E51" w:rsidTr="004F1E51">
        <w:tc>
          <w:tcPr>
            <w:tcW w:w="6374" w:type="dxa"/>
          </w:tcPr>
          <w:p w:rsidR="00B4780F" w:rsidRPr="004F1E51" w:rsidRDefault="00C20863" w:rsidP="00AF48AB">
            <w:pPr>
              <w:pStyle w:val="NoSpacing"/>
              <w:spacing w:line="360" w:lineRule="auto"/>
              <w:ind w:left="-108"/>
              <w:rPr>
                <w:rFonts w:ascii="Arial" w:hAnsi="Arial" w:cs="Arial"/>
                <w:b/>
                <w:sz w:val="24"/>
                <w:szCs w:val="24"/>
              </w:rPr>
            </w:pPr>
            <w:r w:rsidRPr="004F1E51">
              <w:rPr>
                <w:rFonts w:ascii="Arial" w:hAnsi="Arial" w:cs="Arial"/>
                <w:b/>
                <w:sz w:val="24"/>
                <w:szCs w:val="24"/>
              </w:rPr>
              <w:t>THE REGISTRAR OF DEEDS WINDHOEK</w:t>
            </w:r>
          </w:p>
        </w:tc>
        <w:tc>
          <w:tcPr>
            <w:tcW w:w="2737" w:type="dxa"/>
          </w:tcPr>
          <w:p w:rsidR="00B4780F" w:rsidRPr="004F1E51" w:rsidRDefault="00C20863" w:rsidP="00AF48AB">
            <w:pPr>
              <w:pStyle w:val="NoSpacing"/>
              <w:spacing w:line="360" w:lineRule="auto"/>
              <w:jc w:val="right"/>
              <w:rPr>
                <w:rFonts w:ascii="Arial" w:hAnsi="Arial" w:cs="Arial"/>
                <w:b/>
                <w:sz w:val="24"/>
                <w:szCs w:val="24"/>
              </w:rPr>
            </w:pPr>
            <w:r w:rsidRPr="004F1E51">
              <w:rPr>
                <w:rFonts w:ascii="Arial" w:hAnsi="Arial" w:cs="Arial"/>
                <w:b/>
                <w:sz w:val="24"/>
                <w:szCs w:val="24"/>
              </w:rPr>
              <w:t>Third Respondent</w:t>
            </w:r>
          </w:p>
        </w:tc>
      </w:tr>
      <w:tr w:rsidR="00B4780F" w:rsidRPr="00F97337" w:rsidTr="004F1E51">
        <w:tc>
          <w:tcPr>
            <w:tcW w:w="6374" w:type="dxa"/>
          </w:tcPr>
          <w:p w:rsidR="00B4780F" w:rsidRPr="004F1E51" w:rsidRDefault="00C20863" w:rsidP="00F45EC2">
            <w:pPr>
              <w:pStyle w:val="NoSpacing"/>
              <w:ind w:left="-108"/>
              <w:rPr>
                <w:rFonts w:ascii="Arial" w:hAnsi="Arial" w:cs="Arial"/>
                <w:b/>
                <w:sz w:val="24"/>
                <w:szCs w:val="24"/>
              </w:rPr>
            </w:pPr>
            <w:r w:rsidRPr="004F1E51">
              <w:rPr>
                <w:rFonts w:ascii="Arial" w:hAnsi="Arial" w:cs="Arial"/>
                <w:b/>
                <w:sz w:val="24"/>
                <w:szCs w:val="24"/>
              </w:rPr>
              <w:t>DR WEDER, KAUTA &amp; HOVEKA INCORPORATED</w:t>
            </w:r>
          </w:p>
        </w:tc>
        <w:tc>
          <w:tcPr>
            <w:tcW w:w="2737" w:type="dxa"/>
          </w:tcPr>
          <w:p w:rsidR="00B4780F" w:rsidRPr="004F1E51" w:rsidRDefault="00C20863" w:rsidP="00F45EC2">
            <w:pPr>
              <w:pStyle w:val="NoSpacing"/>
              <w:jc w:val="right"/>
              <w:rPr>
                <w:rFonts w:ascii="Arial" w:hAnsi="Arial" w:cs="Arial"/>
                <w:b/>
                <w:sz w:val="24"/>
                <w:szCs w:val="24"/>
              </w:rPr>
            </w:pPr>
            <w:r w:rsidRPr="004F1E51">
              <w:rPr>
                <w:rFonts w:ascii="Arial" w:hAnsi="Arial" w:cs="Arial"/>
                <w:b/>
                <w:sz w:val="24"/>
                <w:szCs w:val="24"/>
              </w:rPr>
              <w:t>Fourth Respondent</w:t>
            </w:r>
          </w:p>
        </w:tc>
      </w:tr>
    </w:tbl>
    <w:p w:rsidR="00B4780F" w:rsidRDefault="00B4780F" w:rsidP="00F45EC2">
      <w:pPr>
        <w:pStyle w:val="NoSpacing"/>
        <w:rPr>
          <w:rFonts w:ascii="Arial" w:hAnsi="Arial" w:cs="Arial"/>
          <w:sz w:val="24"/>
          <w:szCs w:val="24"/>
        </w:rPr>
      </w:pPr>
    </w:p>
    <w:p w:rsidR="00B4780F" w:rsidRDefault="00B4780F" w:rsidP="00B4780F">
      <w:pPr>
        <w:pStyle w:val="NoSpacing"/>
        <w:rPr>
          <w:rFonts w:ascii="Arial" w:hAnsi="Arial" w:cs="Arial"/>
          <w:sz w:val="24"/>
          <w:szCs w:val="24"/>
        </w:rPr>
      </w:pPr>
    </w:p>
    <w:p w:rsidR="00B4780F" w:rsidRPr="00991107" w:rsidRDefault="00B4780F" w:rsidP="00B4780F">
      <w:pPr>
        <w:pStyle w:val="NoSpacing"/>
        <w:rPr>
          <w:rFonts w:ascii="Arial" w:hAnsi="Arial" w:cs="Arial"/>
          <w:sz w:val="24"/>
          <w:szCs w:val="24"/>
        </w:rPr>
      </w:pPr>
    </w:p>
    <w:p w:rsidR="00B4780F" w:rsidRDefault="00B4780F" w:rsidP="00B4780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SHIVUTE CJ, MAINGA JA and FRANK AJA</w:t>
      </w:r>
    </w:p>
    <w:p w:rsidR="00B4780F" w:rsidRPr="00466830" w:rsidRDefault="00B4780F" w:rsidP="00B4780F">
      <w:pPr>
        <w:pStyle w:val="NoSpacing"/>
        <w:rPr>
          <w:rFonts w:ascii="Arial" w:hAnsi="Arial" w:cs="Arial"/>
          <w:b/>
          <w:sz w:val="24"/>
          <w:szCs w:val="24"/>
        </w:rPr>
      </w:pPr>
    </w:p>
    <w:p w:rsidR="00B4780F" w:rsidRPr="00466830" w:rsidRDefault="00B4780F" w:rsidP="00B4780F">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 xml:space="preserve">24 June 2022 </w:t>
      </w:r>
    </w:p>
    <w:p w:rsidR="00B4780F" w:rsidRPr="00466830" w:rsidRDefault="00B4780F" w:rsidP="00B4780F">
      <w:pPr>
        <w:pStyle w:val="NoSpacing"/>
        <w:rPr>
          <w:rFonts w:ascii="Arial" w:hAnsi="Arial" w:cs="Arial"/>
          <w:b/>
          <w:sz w:val="24"/>
          <w:szCs w:val="24"/>
        </w:rPr>
      </w:pPr>
    </w:p>
    <w:p w:rsidR="00B4780F" w:rsidRPr="00466830" w:rsidRDefault="00B4780F" w:rsidP="00B4780F">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F45EC2">
        <w:rPr>
          <w:rFonts w:ascii="Arial" w:hAnsi="Arial" w:cs="Arial"/>
          <w:b/>
          <w:sz w:val="24"/>
          <w:szCs w:val="24"/>
        </w:rPr>
        <w:t>18</w:t>
      </w:r>
      <w:r>
        <w:rPr>
          <w:rFonts w:ascii="Arial" w:hAnsi="Arial" w:cs="Arial"/>
          <w:b/>
          <w:sz w:val="24"/>
          <w:szCs w:val="24"/>
        </w:rPr>
        <w:t xml:space="preserve"> </w:t>
      </w:r>
      <w:r w:rsidR="00C20863">
        <w:rPr>
          <w:rFonts w:ascii="Arial" w:hAnsi="Arial" w:cs="Arial"/>
          <w:b/>
          <w:sz w:val="24"/>
          <w:szCs w:val="24"/>
        </w:rPr>
        <w:t xml:space="preserve">July </w:t>
      </w:r>
      <w:r>
        <w:rPr>
          <w:rFonts w:ascii="Arial" w:hAnsi="Arial" w:cs="Arial"/>
          <w:b/>
          <w:sz w:val="24"/>
          <w:szCs w:val="24"/>
        </w:rPr>
        <w:t>2022</w:t>
      </w:r>
    </w:p>
    <w:p w:rsidR="00B4780F" w:rsidRDefault="00B4780F" w:rsidP="00B4780F">
      <w:pPr>
        <w:pStyle w:val="NoSpacing"/>
        <w:rPr>
          <w:rFonts w:ascii="Arial" w:hAnsi="Arial" w:cs="Arial"/>
          <w:sz w:val="24"/>
          <w:szCs w:val="24"/>
        </w:rPr>
      </w:pPr>
    </w:p>
    <w:p w:rsidR="00B4780F" w:rsidRDefault="00B4780F" w:rsidP="00B4780F">
      <w:pPr>
        <w:pStyle w:val="NoSpacing"/>
        <w:rPr>
          <w:rFonts w:ascii="Arial" w:hAnsi="Arial" w:cs="Arial"/>
          <w:sz w:val="24"/>
          <w:szCs w:val="24"/>
        </w:rPr>
      </w:pPr>
    </w:p>
    <w:p w:rsidR="00B4780F" w:rsidRDefault="00B4780F" w:rsidP="00B4780F">
      <w:pPr>
        <w:pStyle w:val="NoSpacing"/>
        <w:rPr>
          <w:rFonts w:ascii="Arial" w:hAnsi="Arial" w:cs="Arial"/>
          <w:sz w:val="24"/>
          <w:szCs w:val="24"/>
        </w:rPr>
      </w:pPr>
    </w:p>
    <w:p w:rsidR="001D38C9" w:rsidRDefault="00B4780F" w:rsidP="004F1E51">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4F1E51" w:rsidRPr="009123CE">
        <w:rPr>
          <w:rFonts w:ascii="Arial" w:hAnsi="Arial" w:cs="Arial"/>
          <w:sz w:val="24"/>
          <w:szCs w:val="24"/>
        </w:rPr>
        <w:t>This appeal concerns an</w:t>
      </w:r>
      <w:r w:rsidR="004F1E51" w:rsidRPr="00AB236C">
        <w:rPr>
          <w:rFonts w:ascii="Arial" w:hAnsi="Arial" w:cs="Arial"/>
          <w:sz w:val="24"/>
          <w:szCs w:val="24"/>
        </w:rPr>
        <w:t xml:space="preserve"> </w:t>
      </w:r>
      <w:r w:rsidR="00D1231A">
        <w:rPr>
          <w:rFonts w:ascii="Arial" w:hAnsi="Arial" w:cs="Arial"/>
          <w:sz w:val="24"/>
          <w:szCs w:val="24"/>
        </w:rPr>
        <w:t xml:space="preserve">alleged </w:t>
      </w:r>
      <w:r w:rsidR="004F1E51" w:rsidRPr="00AB236C">
        <w:rPr>
          <w:rFonts w:ascii="Arial" w:hAnsi="Arial" w:cs="Arial"/>
          <w:sz w:val="24"/>
          <w:szCs w:val="24"/>
        </w:rPr>
        <w:t xml:space="preserve">error made in the deed of transfer of an immovable property in Windhoek which arose </w:t>
      </w:r>
      <w:r w:rsidR="004F1E51">
        <w:rPr>
          <w:rFonts w:ascii="Arial" w:hAnsi="Arial" w:cs="Arial"/>
          <w:sz w:val="24"/>
          <w:szCs w:val="24"/>
        </w:rPr>
        <w:t>in</w:t>
      </w:r>
      <w:r w:rsidR="001D38C9">
        <w:rPr>
          <w:rFonts w:ascii="Arial" w:hAnsi="Arial" w:cs="Arial"/>
          <w:sz w:val="24"/>
          <w:szCs w:val="24"/>
        </w:rPr>
        <w:t xml:space="preserve"> the following circumstances: </w:t>
      </w:r>
    </w:p>
    <w:p w:rsidR="004F1E51" w:rsidRDefault="004F1E51" w:rsidP="004F1E51">
      <w:pPr>
        <w:pStyle w:val="NoSpacing"/>
        <w:spacing w:line="360" w:lineRule="auto"/>
        <w:jc w:val="both"/>
        <w:rPr>
          <w:rFonts w:ascii="Arial" w:hAnsi="Arial" w:cs="Arial"/>
          <w:sz w:val="24"/>
          <w:szCs w:val="24"/>
        </w:rPr>
      </w:pPr>
      <w:r>
        <w:rPr>
          <w:rFonts w:ascii="Arial" w:hAnsi="Arial" w:cs="Arial"/>
          <w:sz w:val="24"/>
          <w:szCs w:val="24"/>
        </w:rPr>
        <w:t xml:space="preserve">From the 1970s, the Red Flag Regiment (the Regiment) occupied and used land which belonged to the Municipality of Windhoek (the municipality) for its purposes (ie to </w:t>
      </w:r>
      <w:r>
        <w:rPr>
          <w:rFonts w:ascii="Arial" w:hAnsi="Arial" w:cs="Arial"/>
          <w:sz w:val="24"/>
          <w:szCs w:val="24"/>
        </w:rPr>
        <w:lastRenderedPageBreak/>
        <w:t>maintain, inculc</w:t>
      </w:r>
      <w:r w:rsidR="00F8355D">
        <w:rPr>
          <w:rFonts w:ascii="Arial" w:hAnsi="Arial" w:cs="Arial"/>
          <w:sz w:val="24"/>
          <w:szCs w:val="24"/>
        </w:rPr>
        <w:t xml:space="preserve">ate and promote the culture of </w:t>
      </w:r>
      <w:r w:rsidR="004A4613">
        <w:rPr>
          <w:rFonts w:ascii="Arial" w:hAnsi="Arial" w:cs="Arial"/>
          <w:sz w:val="24"/>
          <w:szCs w:val="24"/>
        </w:rPr>
        <w:t xml:space="preserve">the </w:t>
      </w:r>
      <w:r w:rsidR="00F8355D">
        <w:rPr>
          <w:rFonts w:ascii="Arial" w:hAnsi="Arial" w:cs="Arial"/>
          <w:sz w:val="24"/>
          <w:szCs w:val="24"/>
        </w:rPr>
        <w:t>Otjih</w:t>
      </w:r>
      <w:r>
        <w:rPr>
          <w:rFonts w:ascii="Arial" w:hAnsi="Arial" w:cs="Arial"/>
          <w:sz w:val="24"/>
          <w:szCs w:val="24"/>
        </w:rPr>
        <w:t xml:space="preserve">erero speaking people). In total, the Regiment utilised three erven for its objectives (ie the first erf was used to build a homestead for the chief; the second erf was used to build a church and the third erf was used for the activities of the Regiment – this erf is referred to as the ‘commando’). During 1994, the Regiment decided to take up an offer from the municipality to purchase the ‘commando’ erf. The </w:t>
      </w:r>
      <w:r w:rsidRPr="00AB236C">
        <w:rPr>
          <w:rFonts w:ascii="Arial" w:hAnsi="Arial" w:cs="Arial"/>
          <w:sz w:val="24"/>
          <w:szCs w:val="24"/>
        </w:rPr>
        <w:t>Herero Royal Red Flag Association (the R</w:t>
      </w:r>
      <w:r>
        <w:rPr>
          <w:rFonts w:ascii="Arial" w:hAnsi="Arial" w:cs="Arial"/>
          <w:sz w:val="24"/>
          <w:szCs w:val="24"/>
        </w:rPr>
        <w:t xml:space="preserve">oyal Red Flag Association/appellant) was created at a meeting by the Regiment for purposes of purchasing </w:t>
      </w:r>
      <w:r w:rsidR="00D1231A">
        <w:rPr>
          <w:rFonts w:ascii="Arial" w:hAnsi="Arial" w:cs="Arial"/>
          <w:sz w:val="24"/>
          <w:szCs w:val="24"/>
        </w:rPr>
        <w:t xml:space="preserve">the </w:t>
      </w:r>
      <w:r>
        <w:rPr>
          <w:rFonts w:ascii="Arial" w:hAnsi="Arial" w:cs="Arial"/>
          <w:sz w:val="24"/>
          <w:szCs w:val="24"/>
        </w:rPr>
        <w:t xml:space="preserve">‘commando’ erf. </w:t>
      </w:r>
      <w:r w:rsidR="00D1231A">
        <w:rPr>
          <w:rFonts w:ascii="Arial" w:hAnsi="Arial" w:cs="Arial"/>
          <w:sz w:val="24"/>
          <w:szCs w:val="24"/>
        </w:rPr>
        <w:t>After</w:t>
      </w:r>
      <w:r>
        <w:rPr>
          <w:rFonts w:ascii="Arial" w:hAnsi="Arial" w:cs="Arial"/>
          <w:sz w:val="24"/>
          <w:szCs w:val="24"/>
        </w:rPr>
        <w:t xml:space="preserve"> creating the</w:t>
      </w:r>
      <w:r w:rsidRPr="00AB236C">
        <w:rPr>
          <w:rFonts w:ascii="Arial" w:hAnsi="Arial" w:cs="Arial"/>
          <w:sz w:val="24"/>
          <w:szCs w:val="24"/>
        </w:rPr>
        <w:t xml:space="preserve"> R</w:t>
      </w:r>
      <w:r>
        <w:rPr>
          <w:rFonts w:ascii="Arial" w:hAnsi="Arial" w:cs="Arial"/>
          <w:sz w:val="24"/>
          <w:szCs w:val="24"/>
        </w:rPr>
        <w:t xml:space="preserve">oyal Red Flag Association, a constitution was drawn up at the insistence of the municipality. </w:t>
      </w:r>
    </w:p>
    <w:p w:rsidR="004F1E51" w:rsidRDefault="004F1E51" w:rsidP="004F1E51">
      <w:pPr>
        <w:pStyle w:val="NoSpacing"/>
        <w:spacing w:line="360" w:lineRule="auto"/>
        <w:jc w:val="both"/>
        <w:rPr>
          <w:rFonts w:ascii="Arial" w:hAnsi="Arial" w:cs="Arial"/>
          <w:sz w:val="24"/>
          <w:szCs w:val="24"/>
        </w:rPr>
      </w:pPr>
    </w:p>
    <w:p w:rsidR="004F1E51" w:rsidRDefault="004F1E51" w:rsidP="004F1E51">
      <w:pPr>
        <w:pStyle w:val="NoSpacing"/>
        <w:spacing w:line="360" w:lineRule="auto"/>
        <w:jc w:val="both"/>
        <w:rPr>
          <w:rFonts w:ascii="Arial" w:hAnsi="Arial" w:cs="Arial"/>
          <w:sz w:val="24"/>
          <w:szCs w:val="24"/>
        </w:rPr>
      </w:pPr>
      <w:r>
        <w:rPr>
          <w:rFonts w:ascii="Arial" w:hAnsi="Arial" w:cs="Arial"/>
          <w:sz w:val="24"/>
          <w:szCs w:val="24"/>
        </w:rPr>
        <w:t xml:space="preserve">On 16 May 2000, the </w:t>
      </w:r>
      <w:r w:rsidRPr="00AB236C">
        <w:rPr>
          <w:rFonts w:ascii="Arial" w:hAnsi="Arial" w:cs="Arial"/>
          <w:sz w:val="24"/>
          <w:szCs w:val="24"/>
        </w:rPr>
        <w:t>R</w:t>
      </w:r>
      <w:r>
        <w:rPr>
          <w:rFonts w:ascii="Arial" w:hAnsi="Arial" w:cs="Arial"/>
          <w:sz w:val="24"/>
          <w:szCs w:val="24"/>
        </w:rPr>
        <w:t xml:space="preserve">oyal Red Flag Association, as </w:t>
      </w:r>
      <w:r w:rsidR="00D1231A">
        <w:rPr>
          <w:rFonts w:ascii="Arial" w:hAnsi="Arial" w:cs="Arial"/>
          <w:sz w:val="24"/>
          <w:szCs w:val="24"/>
        </w:rPr>
        <w:t>a voluntary</w:t>
      </w:r>
      <w:r>
        <w:rPr>
          <w:rFonts w:ascii="Arial" w:hAnsi="Arial" w:cs="Arial"/>
          <w:sz w:val="24"/>
          <w:szCs w:val="24"/>
        </w:rPr>
        <w:t xml:space="preserve"> association </w:t>
      </w:r>
      <w:r w:rsidR="00267EBD">
        <w:rPr>
          <w:rFonts w:ascii="Arial" w:hAnsi="Arial" w:cs="Arial"/>
          <w:sz w:val="24"/>
          <w:szCs w:val="24"/>
        </w:rPr>
        <w:t>entered into a written Deed of S</w:t>
      </w:r>
      <w:r>
        <w:rPr>
          <w:rFonts w:ascii="Arial" w:hAnsi="Arial" w:cs="Arial"/>
          <w:sz w:val="24"/>
          <w:szCs w:val="24"/>
        </w:rPr>
        <w:t xml:space="preserve">ale agreement with the municipality for the purchase of the ‘commando’ erf in Katutura. The municipality gave instructions to its legal practitioners to pass transfer to the </w:t>
      </w:r>
      <w:r w:rsidRPr="00AB236C">
        <w:rPr>
          <w:rFonts w:ascii="Arial" w:hAnsi="Arial" w:cs="Arial"/>
          <w:sz w:val="24"/>
          <w:szCs w:val="24"/>
        </w:rPr>
        <w:t>Royal Red Flag Association</w:t>
      </w:r>
      <w:r>
        <w:rPr>
          <w:rFonts w:ascii="Arial" w:hAnsi="Arial" w:cs="Arial"/>
          <w:sz w:val="24"/>
          <w:szCs w:val="24"/>
        </w:rPr>
        <w:t xml:space="preserve"> in May 2006 upon payment of the full purchase price. A power of attorney to pass transfer dated 18 May 2007 indicating that the municipality sold the property on 16 May 2000 to the </w:t>
      </w:r>
      <w:r w:rsidRPr="00AB236C">
        <w:rPr>
          <w:rFonts w:ascii="Arial" w:hAnsi="Arial" w:cs="Arial"/>
          <w:sz w:val="24"/>
          <w:szCs w:val="24"/>
        </w:rPr>
        <w:t>Royal Red Flag Association</w:t>
      </w:r>
      <w:r>
        <w:rPr>
          <w:rFonts w:ascii="Arial" w:hAnsi="Arial" w:cs="Arial"/>
          <w:sz w:val="24"/>
          <w:szCs w:val="24"/>
        </w:rPr>
        <w:t xml:space="preserve"> was prepared granting the municipality’s legal practitioners the power to register the transfer of the property to the </w:t>
      </w:r>
      <w:r w:rsidRPr="00AB236C">
        <w:rPr>
          <w:rFonts w:ascii="Arial" w:hAnsi="Arial" w:cs="Arial"/>
          <w:sz w:val="24"/>
          <w:szCs w:val="24"/>
        </w:rPr>
        <w:t>Royal Red Flag Association</w:t>
      </w:r>
      <w:r>
        <w:rPr>
          <w:rFonts w:ascii="Arial" w:hAnsi="Arial" w:cs="Arial"/>
          <w:sz w:val="24"/>
          <w:szCs w:val="24"/>
        </w:rPr>
        <w:t xml:space="preserve">. In the power of attorney, the word ‘Royal’ in </w:t>
      </w:r>
      <w:r w:rsidRPr="002B6F35">
        <w:rPr>
          <w:rFonts w:ascii="Arial" w:hAnsi="Arial" w:cs="Arial"/>
          <w:sz w:val="24"/>
          <w:szCs w:val="24"/>
        </w:rPr>
        <w:t>Royal Red Flag Association was deleted and this deletion was endorsed by signat</w:t>
      </w:r>
      <w:r>
        <w:rPr>
          <w:rFonts w:ascii="Arial" w:hAnsi="Arial" w:cs="Arial"/>
          <w:sz w:val="24"/>
          <w:szCs w:val="24"/>
        </w:rPr>
        <w:t>ures</w:t>
      </w:r>
      <w:r w:rsidRPr="002B6F35">
        <w:rPr>
          <w:rFonts w:ascii="Arial" w:hAnsi="Arial" w:cs="Arial"/>
          <w:sz w:val="24"/>
          <w:szCs w:val="24"/>
        </w:rPr>
        <w:t xml:space="preserve"> accompanying the deletion.</w:t>
      </w:r>
      <w:r>
        <w:rPr>
          <w:rFonts w:ascii="Arial" w:hAnsi="Arial" w:cs="Arial"/>
          <w:sz w:val="24"/>
          <w:szCs w:val="24"/>
        </w:rPr>
        <w:t xml:space="preserve"> As a result, the </w:t>
      </w:r>
      <w:r w:rsidRPr="002B6F35">
        <w:rPr>
          <w:rFonts w:ascii="Arial" w:hAnsi="Arial" w:cs="Arial"/>
          <w:sz w:val="24"/>
          <w:szCs w:val="24"/>
        </w:rPr>
        <w:t xml:space="preserve">power of attorney indicated that the sale of 16 May 2000 was between the Herero Red Flag </w:t>
      </w:r>
      <w:r>
        <w:rPr>
          <w:rFonts w:ascii="Arial" w:hAnsi="Arial" w:cs="Arial"/>
          <w:sz w:val="24"/>
          <w:szCs w:val="24"/>
        </w:rPr>
        <w:t>Association (the first respondent) and the municipality and that the transfer of the property had to be made to the Herero Red Flag Association. Transfer was thus made to the first respondent.</w:t>
      </w:r>
    </w:p>
    <w:p w:rsidR="004F1E51" w:rsidRDefault="004F1E51" w:rsidP="004F1E51">
      <w:pPr>
        <w:pStyle w:val="NoSpacing"/>
        <w:spacing w:line="360" w:lineRule="auto"/>
        <w:jc w:val="both"/>
        <w:rPr>
          <w:rFonts w:ascii="Arial" w:hAnsi="Arial" w:cs="Arial"/>
          <w:sz w:val="24"/>
          <w:szCs w:val="24"/>
        </w:rPr>
      </w:pPr>
    </w:p>
    <w:p w:rsidR="004F1E51" w:rsidRPr="00AB236C" w:rsidRDefault="004F1E51" w:rsidP="004F1E51">
      <w:pPr>
        <w:pStyle w:val="NoSpacing"/>
        <w:spacing w:line="360" w:lineRule="auto"/>
        <w:jc w:val="both"/>
        <w:rPr>
          <w:rFonts w:ascii="Arial" w:hAnsi="Arial" w:cs="Arial"/>
          <w:sz w:val="24"/>
          <w:szCs w:val="24"/>
        </w:rPr>
      </w:pPr>
      <w:r>
        <w:rPr>
          <w:rFonts w:ascii="Arial" w:hAnsi="Arial" w:cs="Arial"/>
          <w:sz w:val="24"/>
          <w:szCs w:val="24"/>
        </w:rPr>
        <w:t xml:space="preserve">The Royal Red Flag Association took issue with the transfer and </w:t>
      </w:r>
      <w:r w:rsidRPr="00AB236C">
        <w:rPr>
          <w:rFonts w:ascii="Arial" w:hAnsi="Arial" w:cs="Arial"/>
          <w:sz w:val="24"/>
          <w:szCs w:val="24"/>
        </w:rPr>
        <w:t>instituted an action in the High Court against the respondents as defendants to rectify what was alleged to be</w:t>
      </w:r>
      <w:r>
        <w:rPr>
          <w:rFonts w:ascii="Arial" w:hAnsi="Arial" w:cs="Arial"/>
          <w:sz w:val="24"/>
          <w:szCs w:val="24"/>
        </w:rPr>
        <w:t xml:space="preserve"> </w:t>
      </w:r>
      <w:r w:rsidRPr="009123CE">
        <w:rPr>
          <w:rFonts w:ascii="Arial" w:hAnsi="Arial" w:cs="Arial"/>
          <w:sz w:val="24"/>
          <w:szCs w:val="24"/>
        </w:rPr>
        <w:t>an</w:t>
      </w:r>
      <w:r w:rsidRPr="00AB236C">
        <w:rPr>
          <w:rFonts w:ascii="Arial" w:hAnsi="Arial" w:cs="Arial"/>
          <w:sz w:val="24"/>
          <w:szCs w:val="24"/>
        </w:rPr>
        <w:t xml:space="preserve"> error made in the deed of transfer of </w:t>
      </w:r>
      <w:r>
        <w:rPr>
          <w:rFonts w:ascii="Arial" w:hAnsi="Arial" w:cs="Arial"/>
          <w:sz w:val="24"/>
          <w:szCs w:val="24"/>
        </w:rPr>
        <w:t>the</w:t>
      </w:r>
      <w:r w:rsidRPr="00AB236C">
        <w:rPr>
          <w:rFonts w:ascii="Arial" w:hAnsi="Arial" w:cs="Arial"/>
          <w:sz w:val="24"/>
          <w:szCs w:val="24"/>
        </w:rPr>
        <w:t xml:space="preserve"> immovable property</w:t>
      </w:r>
      <w:r>
        <w:rPr>
          <w:rFonts w:ascii="Arial" w:hAnsi="Arial" w:cs="Arial"/>
          <w:sz w:val="24"/>
          <w:szCs w:val="24"/>
        </w:rPr>
        <w:t xml:space="preserve">. It claimed that it was a party to the sale agreement and that the transfer to the first respondent was an error. It thus sought orders evicting the first respondent from the property and an order </w:t>
      </w:r>
      <w:r>
        <w:rPr>
          <w:rFonts w:ascii="Arial" w:hAnsi="Arial" w:cs="Arial"/>
          <w:sz w:val="24"/>
          <w:szCs w:val="24"/>
        </w:rPr>
        <w:lastRenderedPageBreak/>
        <w:t>compelling the Registrar of Deeds to correct the deeds’ registry to reflect a transfer to it.</w:t>
      </w:r>
    </w:p>
    <w:p w:rsidR="004F1E51" w:rsidRDefault="004F1E51" w:rsidP="004F1E51">
      <w:pPr>
        <w:pStyle w:val="NoSpacing"/>
        <w:tabs>
          <w:tab w:val="left" w:pos="2610"/>
        </w:tabs>
        <w:spacing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Pr>
          <w:rFonts w:ascii="Arial" w:hAnsi="Arial" w:cs="Arial"/>
          <w:sz w:val="24"/>
          <w:szCs w:val="24"/>
        </w:rPr>
        <w:t xml:space="preserve">The first respondent raised two special pleas, </w:t>
      </w:r>
      <w:r w:rsidRPr="007F48C1">
        <w:rPr>
          <w:rFonts w:ascii="Arial" w:hAnsi="Arial" w:cs="Arial"/>
          <w:i/>
          <w:sz w:val="24"/>
          <w:szCs w:val="24"/>
        </w:rPr>
        <w:t>locus standi</w:t>
      </w:r>
      <w:r>
        <w:rPr>
          <w:rFonts w:ascii="Arial" w:hAnsi="Arial" w:cs="Arial"/>
          <w:sz w:val="24"/>
          <w:szCs w:val="24"/>
        </w:rPr>
        <w:t xml:space="preserve"> and non-joinder of appellant’s unincorporated predecessor. The second special plea was not persisted with, thus will not be considered on appeal. The </w:t>
      </w:r>
      <w:r w:rsidR="007E1719">
        <w:rPr>
          <w:rFonts w:ascii="Arial" w:hAnsi="Arial" w:cs="Arial"/>
          <w:sz w:val="24"/>
          <w:szCs w:val="24"/>
        </w:rPr>
        <w:t xml:space="preserve">first </w:t>
      </w:r>
      <w:r>
        <w:rPr>
          <w:rFonts w:ascii="Arial" w:hAnsi="Arial" w:cs="Arial"/>
          <w:sz w:val="24"/>
          <w:szCs w:val="24"/>
        </w:rPr>
        <w:t xml:space="preserve">respondent claimed that the Royal Red Flag Association had no </w:t>
      </w:r>
      <w:r w:rsidRPr="00B4652F">
        <w:rPr>
          <w:rFonts w:ascii="Arial" w:hAnsi="Arial" w:cs="Arial"/>
          <w:i/>
          <w:sz w:val="24"/>
          <w:szCs w:val="24"/>
        </w:rPr>
        <w:t>locus standi</w:t>
      </w:r>
      <w:r>
        <w:rPr>
          <w:rFonts w:ascii="Arial" w:hAnsi="Arial" w:cs="Arial"/>
          <w:sz w:val="24"/>
          <w:szCs w:val="24"/>
        </w:rPr>
        <w:t xml:space="preserve"> to institute the action as when it concluded the agreement with the municipality and when the property was transferred, it lacked the power to contract and to hold immovable property in its own name (essentially, it ‘did not have legal personality’). In</w:t>
      </w:r>
      <w:r w:rsidR="002A7946">
        <w:rPr>
          <w:rFonts w:ascii="Arial" w:hAnsi="Arial" w:cs="Arial"/>
          <w:sz w:val="24"/>
          <w:szCs w:val="24"/>
        </w:rPr>
        <w:t xml:space="preserve"> essence, the first respondent</w:t>
      </w:r>
      <w:r>
        <w:rPr>
          <w:rFonts w:ascii="Arial" w:hAnsi="Arial" w:cs="Arial"/>
          <w:sz w:val="24"/>
          <w:szCs w:val="24"/>
        </w:rPr>
        <w:t xml:space="preserve"> alleged that the Royal Red Flag Association reorganised itself as the Red Flag Association and eventually incorporated itself as an association not for gain. First respondent further </w:t>
      </w:r>
      <w:r w:rsidRPr="00B90F39">
        <w:rPr>
          <w:rFonts w:ascii="Arial" w:hAnsi="Arial" w:cs="Arial"/>
          <w:sz w:val="24"/>
          <w:szCs w:val="24"/>
        </w:rPr>
        <w:t>pleaded that due to the non-compliance with s 97(1) of the Deeds Registries Act 47 of 1937</w:t>
      </w:r>
      <w:r>
        <w:rPr>
          <w:rFonts w:ascii="Arial" w:hAnsi="Arial" w:cs="Arial"/>
          <w:sz w:val="24"/>
          <w:szCs w:val="24"/>
        </w:rPr>
        <w:t xml:space="preserve"> (the Act)</w:t>
      </w:r>
      <w:r w:rsidRPr="00B90F39">
        <w:rPr>
          <w:rFonts w:ascii="Arial" w:hAnsi="Arial" w:cs="Arial"/>
          <w:sz w:val="24"/>
          <w:szCs w:val="24"/>
        </w:rPr>
        <w:t>, appellant’s claim should be dismissed.</w:t>
      </w:r>
    </w:p>
    <w:p w:rsidR="004F1E51"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Pr>
          <w:rFonts w:ascii="Arial" w:hAnsi="Arial" w:cs="Arial"/>
          <w:sz w:val="24"/>
          <w:szCs w:val="24"/>
        </w:rPr>
        <w:t xml:space="preserve">The court </w:t>
      </w:r>
      <w:r w:rsidRPr="00F612EE">
        <w:rPr>
          <w:rFonts w:ascii="Arial" w:hAnsi="Arial" w:cs="Arial"/>
          <w:i/>
          <w:sz w:val="24"/>
          <w:szCs w:val="24"/>
        </w:rPr>
        <w:t>a quo</w:t>
      </w:r>
      <w:r>
        <w:rPr>
          <w:rFonts w:ascii="Arial" w:hAnsi="Arial" w:cs="Arial"/>
          <w:sz w:val="24"/>
          <w:szCs w:val="24"/>
        </w:rPr>
        <w:t xml:space="preserve"> rejected and dismissed the first respondent’s submission that appellant’s claim should be dismissed for non-compliance with s 97(1) of the Act, and upheld with costs the point that the appellant lacked the necessary </w:t>
      </w:r>
      <w:r w:rsidRPr="00A03F64">
        <w:rPr>
          <w:rFonts w:ascii="Arial" w:hAnsi="Arial" w:cs="Arial"/>
          <w:i/>
          <w:sz w:val="24"/>
          <w:szCs w:val="24"/>
        </w:rPr>
        <w:t>locus standi</w:t>
      </w:r>
      <w:r>
        <w:rPr>
          <w:rFonts w:ascii="Arial" w:hAnsi="Arial" w:cs="Arial"/>
          <w:sz w:val="24"/>
          <w:szCs w:val="24"/>
        </w:rPr>
        <w:t xml:space="preserve"> to bring the claim.</w:t>
      </w:r>
    </w:p>
    <w:p w:rsidR="004F1E51"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Pr>
          <w:rFonts w:ascii="Arial" w:hAnsi="Arial" w:cs="Arial"/>
          <w:sz w:val="24"/>
          <w:szCs w:val="24"/>
        </w:rPr>
        <w:t xml:space="preserve">The appeal before this court is against the court </w:t>
      </w:r>
      <w:r w:rsidRPr="00F612EE">
        <w:rPr>
          <w:rFonts w:ascii="Arial" w:hAnsi="Arial" w:cs="Arial"/>
          <w:i/>
          <w:sz w:val="24"/>
          <w:szCs w:val="24"/>
        </w:rPr>
        <w:t>a quo</w:t>
      </w:r>
      <w:r>
        <w:rPr>
          <w:rFonts w:ascii="Arial" w:hAnsi="Arial" w:cs="Arial"/>
          <w:sz w:val="24"/>
          <w:szCs w:val="24"/>
        </w:rPr>
        <w:t>’s findings. This court also considered appellant’s condonation application for the non-compliance with rule 14(2) of the Rules of the Supreme Court. This application was</w:t>
      </w:r>
      <w:r w:rsidR="00D1231A">
        <w:rPr>
          <w:rFonts w:ascii="Arial" w:hAnsi="Arial" w:cs="Arial"/>
          <w:sz w:val="24"/>
          <w:szCs w:val="24"/>
        </w:rPr>
        <w:t xml:space="preserve"> opposed by the respondents solely on the basis that there were no prospects of success in the appeal. </w:t>
      </w:r>
    </w:p>
    <w:p w:rsidR="004F1E51"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Pr>
          <w:rFonts w:ascii="Arial" w:hAnsi="Arial" w:cs="Arial"/>
          <w:sz w:val="24"/>
          <w:szCs w:val="24"/>
        </w:rPr>
        <w:t xml:space="preserve">The </w:t>
      </w:r>
      <w:r w:rsidR="00D1231A">
        <w:rPr>
          <w:rFonts w:ascii="Arial" w:hAnsi="Arial" w:cs="Arial"/>
          <w:sz w:val="24"/>
          <w:szCs w:val="24"/>
        </w:rPr>
        <w:t xml:space="preserve">written </w:t>
      </w:r>
      <w:r>
        <w:rPr>
          <w:rFonts w:ascii="Arial" w:hAnsi="Arial" w:cs="Arial"/>
          <w:sz w:val="24"/>
          <w:szCs w:val="24"/>
        </w:rPr>
        <w:t xml:space="preserve">constitution established </w:t>
      </w:r>
      <w:r w:rsidR="00D1231A">
        <w:rPr>
          <w:rFonts w:ascii="Arial" w:hAnsi="Arial" w:cs="Arial"/>
          <w:sz w:val="24"/>
          <w:szCs w:val="24"/>
        </w:rPr>
        <w:t xml:space="preserve">for </w:t>
      </w:r>
      <w:r>
        <w:rPr>
          <w:rFonts w:ascii="Arial" w:hAnsi="Arial" w:cs="Arial"/>
          <w:sz w:val="24"/>
          <w:szCs w:val="24"/>
        </w:rPr>
        <w:t xml:space="preserve">the Royal Red Flag Association did not provide for the election of office bearers, the powers of the association or its office bearers, or, the </w:t>
      </w:r>
      <w:r w:rsidRPr="008A598B">
        <w:rPr>
          <w:rFonts w:ascii="Arial" w:hAnsi="Arial" w:cs="Arial"/>
          <w:i/>
          <w:sz w:val="24"/>
          <w:szCs w:val="24"/>
        </w:rPr>
        <w:t>raison d</w:t>
      </w:r>
      <w:r>
        <w:rPr>
          <w:rFonts w:ascii="Arial" w:hAnsi="Arial" w:cs="Arial"/>
          <w:i/>
          <w:sz w:val="24"/>
          <w:szCs w:val="24"/>
        </w:rPr>
        <w:t>’e</w:t>
      </w:r>
      <w:r w:rsidRPr="008A598B">
        <w:rPr>
          <w:rFonts w:ascii="Arial" w:hAnsi="Arial" w:cs="Arial"/>
          <w:i/>
          <w:sz w:val="24"/>
          <w:szCs w:val="24"/>
        </w:rPr>
        <w:t>tre</w:t>
      </w:r>
      <w:r>
        <w:rPr>
          <w:rFonts w:ascii="Arial" w:hAnsi="Arial" w:cs="Arial"/>
          <w:sz w:val="24"/>
          <w:szCs w:val="24"/>
        </w:rPr>
        <w:t xml:space="preserve"> for its existence, namely the capacity to own the property it was to purchase from the municipality. The evidence showed that the Royal Red Flag Association’s business was discussed at Regiment meetings and correspondence prior to the conclusion of the sale agreement from the municipality was addressed to the </w:t>
      </w:r>
      <w:r>
        <w:rPr>
          <w:rFonts w:ascii="Arial" w:hAnsi="Arial" w:cs="Arial"/>
          <w:sz w:val="24"/>
          <w:szCs w:val="24"/>
        </w:rPr>
        <w:lastRenderedPageBreak/>
        <w:t>Herero Red Flag Association or the Red Flag Association. The evidence did not show whether the reference to these two mentioned associations was indeed references to associations operating under those names or to the Royal Red Flag Association or the Regiment. It was however clear that the municipality resolved, during February 2000, to sell the property at a subsidised price and this was done in favour of the Herero Royal Red Flag Association and this is the counterparty to the municipality expressly mentioned in the resolution.</w:t>
      </w:r>
    </w:p>
    <w:p w:rsidR="004F1E51" w:rsidRPr="000772F5"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sidRPr="000772F5">
        <w:rPr>
          <w:rFonts w:ascii="Arial" w:hAnsi="Arial" w:cs="Arial"/>
          <w:i/>
          <w:sz w:val="24"/>
          <w:szCs w:val="24"/>
        </w:rPr>
        <w:t>Held that</w:t>
      </w:r>
      <w:r w:rsidRPr="000772F5">
        <w:rPr>
          <w:rFonts w:ascii="Arial" w:hAnsi="Arial" w:cs="Arial"/>
          <w:sz w:val="24"/>
          <w:szCs w:val="24"/>
        </w:rPr>
        <w:t xml:space="preserve">, </w:t>
      </w:r>
      <w:r>
        <w:rPr>
          <w:rFonts w:ascii="Arial" w:hAnsi="Arial" w:cs="Arial"/>
          <w:sz w:val="24"/>
          <w:szCs w:val="24"/>
        </w:rPr>
        <w:t xml:space="preserve">a voluntary association is founded on the basis of mutual agreement and hence when </w:t>
      </w:r>
      <w:r w:rsidR="00D1231A">
        <w:rPr>
          <w:rFonts w:ascii="Arial" w:hAnsi="Arial" w:cs="Arial"/>
          <w:sz w:val="24"/>
          <w:szCs w:val="24"/>
        </w:rPr>
        <w:t xml:space="preserve">considering </w:t>
      </w:r>
      <w:r>
        <w:rPr>
          <w:rFonts w:ascii="Arial" w:hAnsi="Arial" w:cs="Arial"/>
          <w:sz w:val="24"/>
          <w:szCs w:val="24"/>
        </w:rPr>
        <w:t>its constitution one is dealing with a contract between the members of such association which must be dealt with in accordance with the principles relating to the interpretation of contracts.</w:t>
      </w:r>
    </w:p>
    <w:p w:rsidR="004F1E51" w:rsidRDefault="004F1E51" w:rsidP="004F1E51">
      <w:pPr>
        <w:spacing w:after="0" w:line="360" w:lineRule="auto"/>
        <w:jc w:val="both"/>
        <w:rPr>
          <w:rFonts w:ascii="Arial" w:hAnsi="Arial" w:cs="Arial"/>
          <w:color w:val="000000" w:themeColor="text1"/>
          <w:sz w:val="24"/>
          <w:szCs w:val="24"/>
        </w:rPr>
      </w:pPr>
    </w:p>
    <w:p w:rsidR="004F1E51" w:rsidRDefault="004F1E51" w:rsidP="004F1E51">
      <w:pPr>
        <w:spacing w:after="0" w:line="360" w:lineRule="auto"/>
        <w:jc w:val="both"/>
        <w:rPr>
          <w:rFonts w:ascii="Arial" w:hAnsi="Arial" w:cs="Arial"/>
          <w:sz w:val="24"/>
          <w:szCs w:val="24"/>
        </w:rPr>
      </w:pPr>
      <w:r w:rsidRPr="000772F5">
        <w:rPr>
          <w:rFonts w:ascii="Arial" w:hAnsi="Arial" w:cs="Arial"/>
          <w:i/>
          <w:sz w:val="24"/>
          <w:szCs w:val="24"/>
        </w:rPr>
        <w:t>Held that</w:t>
      </w:r>
      <w:r w:rsidRPr="000772F5">
        <w:rPr>
          <w:rFonts w:ascii="Arial" w:hAnsi="Arial" w:cs="Arial"/>
          <w:sz w:val="24"/>
          <w:szCs w:val="24"/>
        </w:rPr>
        <w:t xml:space="preserve">, </w:t>
      </w:r>
      <w:r>
        <w:rPr>
          <w:rFonts w:ascii="Arial" w:hAnsi="Arial" w:cs="Arial"/>
          <w:sz w:val="24"/>
          <w:szCs w:val="24"/>
        </w:rPr>
        <w:t>on the evidence it is clear that the constitution of the Royal Red Flag Association was partly written and partly unwritten. When considering the powers of the association and in such a scenario, the unwritten part of the constitution cannot be ignored in favour of the written part.</w:t>
      </w:r>
    </w:p>
    <w:p w:rsidR="004F1E51"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sidRPr="000772F5">
        <w:rPr>
          <w:rFonts w:ascii="Arial" w:hAnsi="Arial" w:cs="Arial"/>
          <w:i/>
          <w:sz w:val="24"/>
          <w:szCs w:val="24"/>
        </w:rPr>
        <w:t>Held that</w:t>
      </w:r>
      <w:r w:rsidRPr="000772F5">
        <w:rPr>
          <w:rFonts w:ascii="Arial" w:hAnsi="Arial" w:cs="Arial"/>
          <w:sz w:val="24"/>
          <w:szCs w:val="24"/>
        </w:rPr>
        <w:t>,</w:t>
      </w:r>
      <w:r>
        <w:rPr>
          <w:rFonts w:ascii="Arial" w:hAnsi="Arial" w:cs="Arial"/>
          <w:sz w:val="24"/>
          <w:szCs w:val="24"/>
        </w:rPr>
        <w:t xml:space="preserve"> the </w:t>
      </w:r>
      <w:r w:rsidRPr="00370ABB">
        <w:rPr>
          <w:rFonts w:ascii="Arial" w:hAnsi="Arial" w:cs="Arial"/>
          <w:i/>
          <w:sz w:val="24"/>
          <w:szCs w:val="24"/>
        </w:rPr>
        <w:t>raison d’etre</w:t>
      </w:r>
      <w:r>
        <w:rPr>
          <w:rFonts w:ascii="Arial" w:hAnsi="Arial" w:cs="Arial"/>
          <w:sz w:val="24"/>
          <w:szCs w:val="24"/>
        </w:rPr>
        <w:t xml:space="preserve"> for the creation of the Royal Red Flag Association was for it to acquire the property in question from the municipality. This evidence is uncontested.</w:t>
      </w:r>
    </w:p>
    <w:p w:rsidR="004F1E51"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Pr>
          <w:rFonts w:ascii="Arial" w:hAnsi="Arial" w:cs="Arial"/>
          <w:i/>
          <w:sz w:val="24"/>
          <w:szCs w:val="24"/>
        </w:rPr>
        <w:t>Held</w:t>
      </w:r>
      <w:r w:rsidRPr="000772F5">
        <w:rPr>
          <w:rFonts w:ascii="Arial" w:hAnsi="Arial" w:cs="Arial"/>
          <w:sz w:val="24"/>
          <w:szCs w:val="24"/>
        </w:rPr>
        <w:t>,</w:t>
      </w:r>
      <w:r>
        <w:rPr>
          <w:rFonts w:ascii="Arial" w:hAnsi="Arial" w:cs="Arial"/>
          <w:sz w:val="24"/>
          <w:szCs w:val="24"/>
        </w:rPr>
        <w:t xml:space="preserve"> in terms of the unwritten provision of the Royal Red Flag Association’s constitution, it is clear that </w:t>
      </w:r>
      <w:r w:rsidR="00D1231A">
        <w:rPr>
          <w:rFonts w:ascii="Arial" w:hAnsi="Arial" w:cs="Arial"/>
          <w:sz w:val="24"/>
          <w:szCs w:val="24"/>
        </w:rPr>
        <w:t xml:space="preserve">the Royal Red Flag Association </w:t>
      </w:r>
      <w:r w:rsidR="00D1231A" w:rsidRPr="007F3725">
        <w:rPr>
          <w:rFonts w:ascii="Arial" w:hAnsi="Arial" w:cs="Arial"/>
          <w:sz w:val="24"/>
          <w:szCs w:val="24"/>
        </w:rPr>
        <w:t>wa</w:t>
      </w:r>
      <w:r w:rsidRPr="007F3725">
        <w:rPr>
          <w:rFonts w:ascii="Arial" w:hAnsi="Arial" w:cs="Arial"/>
          <w:sz w:val="24"/>
          <w:szCs w:val="24"/>
        </w:rPr>
        <w:t>s a</w:t>
      </w:r>
      <w:r>
        <w:rPr>
          <w:rFonts w:ascii="Arial" w:hAnsi="Arial" w:cs="Arial"/>
          <w:sz w:val="24"/>
          <w:szCs w:val="24"/>
        </w:rPr>
        <w:t xml:space="preserve"> </w:t>
      </w:r>
      <w:r w:rsidRPr="00B47353">
        <w:rPr>
          <w:rFonts w:ascii="Arial" w:hAnsi="Arial" w:cs="Arial"/>
          <w:i/>
          <w:sz w:val="24"/>
          <w:szCs w:val="24"/>
        </w:rPr>
        <w:t>universitas</w:t>
      </w:r>
      <w:r w:rsidRPr="005E56F4">
        <w:rPr>
          <w:rFonts w:ascii="Arial" w:hAnsi="Arial" w:cs="Arial"/>
          <w:sz w:val="24"/>
          <w:szCs w:val="24"/>
        </w:rPr>
        <w:t xml:space="preserve"> a</w:t>
      </w:r>
      <w:r>
        <w:rPr>
          <w:rFonts w:ascii="Arial" w:hAnsi="Arial" w:cs="Arial"/>
          <w:sz w:val="24"/>
          <w:szCs w:val="24"/>
        </w:rPr>
        <w:t>nd it was empowered to enter into the agreement to purchase the property from the municipality on 16 May 2000.</w:t>
      </w:r>
    </w:p>
    <w:p w:rsidR="004F1E51" w:rsidRDefault="004F1E51" w:rsidP="004F1E51">
      <w:pPr>
        <w:spacing w:after="0" w:line="360" w:lineRule="auto"/>
        <w:jc w:val="both"/>
        <w:rPr>
          <w:rFonts w:ascii="Arial" w:hAnsi="Arial" w:cs="Arial"/>
          <w:sz w:val="24"/>
          <w:szCs w:val="24"/>
        </w:rPr>
      </w:pPr>
    </w:p>
    <w:p w:rsidR="004F1E51" w:rsidRDefault="004F1E51" w:rsidP="004F1E51">
      <w:pPr>
        <w:spacing w:after="0" w:line="360" w:lineRule="auto"/>
        <w:jc w:val="both"/>
        <w:rPr>
          <w:rFonts w:ascii="Arial" w:hAnsi="Arial" w:cs="Arial"/>
          <w:sz w:val="24"/>
          <w:szCs w:val="24"/>
        </w:rPr>
      </w:pPr>
      <w:r>
        <w:rPr>
          <w:rFonts w:ascii="Arial" w:hAnsi="Arial" w:cs="Arial"/>
          <w:i/>
          <w:sz w:val="24"/>
          <w:szCs w:val="24"/>
        </w:rPr>
        <w:t>Hel</w:t>
      </w:r>
      <w:r w:rsidRPr="00430C36">
        <w:rPr>
          <w:rFonts w:ascii="Arial" w:hAnsi="Arial" w:cs="Arial"/>
          <w:i/>
          <w:sz w:val="24"/>
          <w:szCs w:val="24"/>
        </w:rPr>
        <w:t>d that</w:t>
      </w:r>
      <w:r>
        <w:rPr>
          <w:rFonts w:ascii="Arial" w:hAnsi="Arial" w:cs="Arial"/>
          <w:sz w:val="24"/>
          <w:szCs w:val="24"/>
        </w:rPr>
        <w:t xml:space="preserve">, the Royal Red Flag Association has made out a case for </w:t>
      </w:r>
      <w:r w:rsidRPr="00430C36">
        <w:rPr>
          <w:rFonts w:ascii="Arial" w:hAnsi="Arial" w:cs="Arial"/>
          <w:i/>
          <w:sz w:val="24"/>
          <w:szCs w:val="24"/>
        </w:rPr>
        <w:t>locus standi</w:t>
      </w:r>
      <w:r>
        <w:rPr>
          <w:rFonts w:ascii="Arial" w:hAnsi="Arial" w:cs="Arial"/>
          <w:sz w:val="24"/>
          <w:szCs w:val="24"/>
        </w:rPr>
        <w:t>, in that it was a party to the contract for the purchase of the property from the municipality and that property should have been transferred and registered in its name.</w:t>
      </w:r>
    </w:p>
    <w:p w:rsidR="004F1E51" w:rsidRDefault="004F1E51" w:rsidP="004F1E51">
      <w:pPr>
        <w:spacing w:after="0" w:line="360" w:lineRule="auto"/>
        <w:jc w:val="both"/>
        <w:rPr>
          <w:rFonts w:ascii="Arial" w:hAnsi="Arial" w:cs="Arial"/>
          <w:sz w:val="24"/>
          <w:szCs w:val="24"/>
        </w:rPr>
      </w:pPr>
    </w:p>
    <w:p w:rsidR="004F1E51" w:rsidRDefault="004F1E51" w:rsidP="004F1E51">
      <w:pPr>
        <w:pStyle w:val="NoSpacing"/>
        <w:spacing w:line="360" w:lineRule="auto"/>
        <w:jc w:val="both"/>
        <w:rPr>
          <w:rFonts w:ascii="Arial" w:hAnsi="Arial" w:cs="Arial"/>
          <w:sz w:val="24"/>
          <w:szCs w:val="24"/>
        </w:rPr>
      </w:pPr>
      <w:r w:rsidRPr="009123CE">
        <w:rPr>
          <w:rFonts w:ascii="Arial" w:hAnsi="Arial" w:cs="Arial"/>
          <w:i/>
          <w:sz w:val="24"/>
          <w:szCs w:val="24"/>
        </w:rPr>
        <w:t>Held further that</w:t>
      </w:r>
      <w:r w:rsidRPr="009123CE">
        <w:rPr>
          <w:rFonts w:ascii="Arial" w:hAnsi="Arial" w:cs="Arial"/>
          <w:sz w:val="24"/>
          <w:szCs w:val="24"/>
        </w:rPr>
        <w:t xml:space="preserve">, </w:t>
      </w:r>
      <w:r>
        <w:rPr>
          <w:rFonts w:ascii="Arial" w:hAnsi="Arial" w:cs="Arial"/>
          <w:sz w:val="24"/>
          <w:szCs w:val="24"/>
        </w:rPr>
        <w:t>t</w:t>
      </w:r>
      <w:r>
        <w:rPr>
          <w:rFonts w:ascii="Arial" w:hAnsi="Arial" w:cs="Arial"/>
          <w:color w:val="000000" w:themeColor="text1"/>
          <w:sz w:val="24"/>
          <w:szCs w:val="24"/>
        </w:rPr>
        <w:t xml:space="preserve">he appellant has shown good prospects of success on the merits and this court grants condonation </w:t>
      </w:r>
      <w:r>
        <w:rPr>
          <w:rFonts w:ascii="Arial" w:hAnsi="Arial" w:cs="Arial"/>
          <w:sz w:val="24"/>
          <w:szCs w:val="24"/>
        </w:rPr>
        <w:t>for the appellant’s non-compliance with rule 14(2) of the Rules of the Supreme Court.</w:t>
      </w:r>
    </w:p>
    <w:p w:rsidR="00AF48AB" w:rsidRPr="004F1E51" w:rsidRDefault="00AF48AB" w:rsidP="004F1E51">
      <w:pPr>
        <w:pStyle w:val="NoSpacing"/>
        <w:spacing w:line="360" w:lineRule="auto"/>
        <w:jc w:val="both"/>
        <w:rPr>
          <w:rFonts w:ascii="Arial" w:hAnsi="Arial" w:cs="Arial"/>
          <w:sz w:val="24"/>
          <w:szCs w:val="24"/>
        </w:rPr>
      </w:pPr>
    </w:p>
    <w:p w:rsidR="00B4780F" w:rsidRPr="00991107" w:rsidRDefault="004F1E51" w:rsidP="00AF48AB">
      <w:pPr>
        <w:spacing w:after="0" w:line="360" w:lineRule="auto"/>
        <w:jc w:val="both"/>
        <w:rPr>
          <w:rFonts w:ascii="Arial" w:hAnsi="Arial" w:cs="Arial"/>
          <w:sz w:val="24"/>
          <w:szCs w:val="24"/>
        </w:rPr>
      </w:pPr>
      <w:r>
        <w:rPr>
          <w:rFonts w:ascii="Arial" w:hAnsi="Arial" w:cs="Arial"/>
          <w:sz w:val="24"/>
          <w:szCs w:val="24"/>
        </w:rPr>
        <w:t>The appeal succeeds with costs.</w:t>
      </w:r>
    </w:p>
    <w:p w:rsidR="00B4780F" w:rsidRPr="00991107" w:rsidRDefault="00B4780F" w:rsidP="00AF48AB">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B4780F" w:rsidRPr="00991107" w:rsidRDefault="00B4780F" w:rsidP="00B4780F">
      <w:pPr>
        <w:pStyle w:val="NoSpacing"/>
        <w:rPr>
          <w:rFonts w:ascii="Arial" w:hAnsi="Arial" w:cs="Arial"/>
          <w:sz w:val="24"/>
          <w:szCs w:val="24"/>
        </w:rPr>
      </w:pPr>
    </w:p>
    <w:p w:rsidR="00B4780F" w:rsidRPr="00970591" w:rsidRDefault="00B4780F" w:rsidP="00B4780F">
      <w:pPr>
        <w:pStyle w:val="NoSpacing"/>
        <w:jc w:val="center"/>
        <w:rPr>
          <w:rFonts w:ascii="Arial" w:hAnsi="Arial" w:cs="Arial"/>
          <w:b/>
          <w:sz w:val="24"/>
          <w:szCs w:val="24"/>
        </w:rPr>
      </w:pPr>
      <w:r w:rsidRPr="00970591">
        <w:rPr>
          <w:rFonts w:ascii="Arial" w:hAnsi="Arial" w:cs="Arial"/>
          <w:b/>
          <w:sz w:val="24"/>
          <w:szCs w:val="24"/>
        </w:rPr>
        <w:t>APPEAL JUDGMENT</w:t>
      </w:r>
    </w:p>
    <w:p w:rsidR="00B4780F" w:rsidRPr="00991107" w:rsidRDefault="00B4780F" w:rsidP="00B4780F">
      <w:pPr>
        <w:pStyle w:val="NoSpacing"/>
        <w:rPr>
          <w:rFonts w:ascii="Arial" w:hAnsi="Arial" w:cs="Arial"/>
          <w:sz w:val="24"/>
          <w:szCs w:val="24"/>
        </w:rPr>
      </w:pPr>
      <w:r>
        <w:rPr>
          <w:rFonts w:ascii="Arial" w:hAnsi="Arial" w:cs="Arial"/>
          <w:sz w:val="24"/>
          <w:szCs w:val="24"/>
        </w:rPr>
        <w:t>____________________________________________________________________</w:t>
      </w:r>
    </w:p>
    <w:p w:rsidR="00B4780F" w:rsidRDefault="00B4780F" w:rsidP="00B4780F">
      <w:pPr>
        <w:pStyle w:val="NoSpacing"/>
        <w:rPr>
          <w:rFonts w:ascii="Arial" w:hAnsi="Arial" w:cs="Arial"/>
          <w:sz w:val="24"/>
          <w:szCs w:val="24"/>
        </w:rPr>
      </w:pPr>
    </w:p>
    <w:p w:rsidR="00B4780F" w:rsidRPr="00991107" w:rsidRDefault="00B4780F" w:rsidP="00B4780F">
      <w:pPr>
        <w:pStyle w:val="NoSpacing"/>
        <w:rPr>
          <w:rFonts w:ascii="Arial" w:hAnsi="Arial" w:cs="Arial"/>
          <w:sz w:val="24"/>
          <w:szCs w:val="24"/>
        </w:rPr>
      </w:pPr>
    </w:p>
    <w:p w:rsidR="00B4780F" w:rsidRDefault="00B4780F" w:rsidP="00B4780F">
      <w:pPr>
        <w:pStyle w:val="NoSpacing"/>
        <w:spacing w:line="480" w:lineRule="auto"/>
        <w:jc w:val="both"/>
        <w:rPr>
          <w:rFonts w:ascii="Arial" w:hAnsi="Arial" w:cs="Arial"/>
          <w:sz w:val="24"/>
          <w:szCs w:val="24"/>
        </w:rPr>
      </w:pPr>
      <w:r>
        <w:rPr>
          <w:rFonts w:ascii="Arial" w:hAnsi="Arial" w:cs="Arial"/>
          <w:sz w:val="24"/>
          <w:szCs w:val="24"/>
        </w:rPr>
        <w:t>FRANK AJA (SHIVUTE CJ and MAINGA JA concurring):</w:t>
      </w:r>
    </w:p>
    <w:p w:rsidR="002A10EF" w:rsidRPr="002A10EF" w:rsidRDefault="002A10EF" w:rsidP="00B4780F">
      <w:pPr>
        <w:pStyle w:val="NoSpacing"/>
        <w:spacing w:line="480" w:lineRule="auto"/>
        <w:jc w:val="both"/>
        <w:rPr>
          <w:rFonts w:ascii="Arial" w:hAnsi="Arial" w:cs="Arial"/>
          <w:sz w:val="24"/>
          <w:szCs w:val="24"/>
          <w:u w:val="single"/>
        </w:rPr>
      </w:pPr>
      <w:r w:rsidRPr="002A10EF">
        <w:rPr>
          <w:rFonts w:ascii="Arial" w:hAnsi="Arial" w:cs="Arial"/>
          <w:sz w:val="24"/>
          <w:szCs w:val="24"/>
          <w:u w:val="single"/>
        </w:rPr>
        <w:t>Introduction</w:t>
      </w:r>
    </w:p>
    <w:p w:rsidR="00B4780F" w:rsidRPr="00AB236C" w:rsidRDefault="002A10EF" w:rsidP="00B4780F">
      <w:pPr>
        <w:pStyle w:val="NoSpacing"/>
        <w:numPr>
          <w:ilvl w:val="0"/>
          <w:numId w:val="1"/>
        </w:numPr>
        <w:spacing w:line="480" w:lineRule="auto"/>
        <w:ind w:left="0" w:firstLine="0"/>
        <w:jc w:val="both"/>
        <w:rPr>
          <w:rFonts w:ascii="Arial" w:hAnsi="Arial" w:cs="Arial"/>
          <w:sz w:val="24"/>
          <w:szCs w:val="24"/>
        </w:rPr>
      </w:pPr>
      <w:r w:rsidRPr="00AB236C">
        <w:rPr>
          <w:rFonts w:ascii="Arial" w:hAnsi="Arial" w:cs="Arial"/>
          <w:sz w:val="24"/>
          <w:szCs w:val="24"/>
        </w:rPr>
        <w:t>The Herero Royal Red Flag Association (the Royal Red Flag Association), an Incorporated Association not for gain,</w:t>
      </w:r>
      <w:r w:rsidR="002E3F5D" w:rsidRPr="00AB236C">
        <w:rPr>
          <w:rStyle w:val="FootnoteReference"/>
          <w:rFonts w:ascii="Arial" w:hAnsi="Arial" w:cs="Arial"/>
          <w:sz w:val="24"/>
          <w:szCs w:val="24"/>
        </w:rPr>
        <w:footnoteReference w:id="1"/>
      </w:r>
      <w:r w:rsidRPr="00AB236C">
        <w:rPr>
          <w:rFonts w:ascii="Arial" w:hAnsi="Arial" w:cs="Arial"/>
          <w:sz w:val="24"/>
          <w:szCs w:val="24"/>
        </w:rPr>
        <w:t xml:space="preserve"> instituted an action in the High Court against the respondents as defendants to rectify what was alleged to be an error made in the deed of transfer of an immovable property in Windhoek which arose in the following circumstances. </w:t>
      </w:r>
    </w:p>
    <w:p w:rsidR="00B4780F" w:rsidRPr="00AB236C" w:rsidRDefault="00B4780F" w:rsidP="00B4780F">
      <w:pPr>
        <w:pStyle w:val="NoSpacing"/>
        <w:spacing w:line="480" w:lineRule="auto"/>
        <w:jc w:val="both"/>
        <w:rPr>
          <w:rFonts w:ascii="Arial" w:hAnsi="Arial" w:cs="Arial"/>
          <w:sz w:val="24"/>
          <w:szCs w:val="24"/>
        </w:rPr>
      </w:pPr>
    </w:p>
    <w:p w:rsidR="00B4780F" w:rsidRPr="00935870" w:rsidRDefault="00282765" w:rsidP="00B4780F">
      <w:pPr>
        <w:pStyle w:val="NoSpacing"/>
        <w:numPr>
          <w:ilvl w:val="0"/>
          <w:numId w:val="1"/>
        </w:numPr>
        <w:spacing w:line="480" w:lineRule="auto"/>
        <w:ind w:left="0" w:firstLine="0"/>
        <w:jc w:val="both"/>
        <w:rPr>
          <w:rFonts w:ascii="Arial" w:hAnsi="Arial" w:cs="Arial"/>
          <w:sz w:val="24"/>
          <w:szCs w:val="24"/>
        </w:rPr>
      </w:pPr>
      <w:r w:rsidRPr="00935870">
        <w:rPr>
          <w:rFonts w:ascii="Arial" w:hAnsi="Arial" w:cs="Arial"/>
          <w:sz w:val="24"/>
          <w:szCs w:val="24"/>
        </w:rPr>
        <w:t>In terms of a</w:t>
      </w:r>
      <w:r w:rsidR="002A10EF" w:rsidRPr="00935870">
        <w:rPr>
          <w:rFonts w:ascii="Arial" w:hAnsi="Arial" w:cs="Arial"/>
          <w:sz w:val="24"/>
          <w:szCs w:val="24"/>
        </w:rPr>
        <w:t xml:space="preserve"> written agreement </w:t>
      </w:r>
      <w:r w:rsidRPr="00935870">
        <w:rPr>
          <w:rFonts w:ascii="Arial" w:hAnsi="Arial" w:cs="Arial"/>
          <w:sz w:val="24"/>
          <w:szCs w:val="24"/>
        </w:rPr>
        <w:t xml:space="preserve">of purchase and sale entered into between the Royal Red Flag Association and the Municipality of Windhoek </w:t>
      </w:r>
      <w:r w:rsidR="009A7F98" w:rsidRPr="00935870">
        <w:rPr>
          <w:rFonts w:ascii="Arial" w:hAnsi="Arial" w:cs="Arial"/>
          <w:sz w:val="24"/>
          <w:szCs w:val="24"/>
        </w:rPr>
        <w:t>(the m</w:t>
      </w:r>
      <w:r w:rsidR="00AB236C" w:rsidRPr="00935870">
        <w:rPr>
          <w:rFonts w:ascii="Arial" w:hAnsi="Arial" w:cs="Arial"/>
          <w:sz w:val="24"/>
          <w:szCs w:val="24"/>
        </w:rPr>
        <w:t xml:space="preserve">unicipality) </w:t>
      </w:r>
      <w:r w:rsidRPr="00935870">
        <w:rPr>
          <w:rFonts w:ascii="Arial" w:hAnsi="Arial" w:cs="Arial"/>
          <w:sz w:val="24"/>
          <w:szCs w:val="24"/>
        </w:rPr>
        <w:t>on 16 May 2000 the former pur</w:t>
      </w:r>
      <w:r w:rsidR="009A7F98" w:rsidRPr="00935870">
        <w:rPr>
          <w:rFonts w:ascii="Arial" w:hAnsi="Arial" w:cs="Arial"/>
          <w:sz w:val="24"/>
          <w:szCs w:val="24"/>
        </w:rPr>
        <w:t xml:space="preserve">chased </w:t>
      </w:r>
      <w:r w:rsidRPr="00935870">
        <w:rPr>
          <w:rFonts w:ascii="Arial" w:hAnsi="Arial" w:cs="Arial"/>
          <w:sz w:val="24"/>
          <w:szCs w:val="24"/>
        </w:rPr>
        <w:t xml:space="preserve">erf </w:t>
      </w:r>
      <w:r w:rsidR="009A7F98" w:rsidRPr="00935870">
        <w:rPr>
          <w:rFonts w:ascii="Arial" w:hAnsi="Arial" w:cs="Arial"/>
          <w:sz w:val="24"/>
          <w:szCs w:val="24"/>
        </w:rPr>
        <w:t xml:space="preserve">6297 </w:t>
      </w:r>
      <w:r w:rsidRPr="00935870">
        <w:rPr>
          <w:rFonts w:ascii="Arial" w:hAnsi="Arial" w:cs="Arial"/>
          <w:sz w:val="24"/>
          <w:szCs w:val="24"/>
        </w:rPr>
        <w:t xml:space="preserve">in Katutura, Windhoek </w:t>
      </w:r>
      <w:r w:rsidR="00935870">
        <w:rPr>
          <w:rFonts w:ascii="Arial" w:hAnsi="Arial" w:cs="Arial"/>
          <w:sz w:val="24"/>
          <w:szCs w:val="24"/>
        </w:rPr>
        <w:t xml:space="preserve">(‘commando’ erf) </w:t>
      </w:r>
      <w:r w:rsidRPr="00935870">
        <w:rPr>
          <w:rFonts w:ascii="Arial" w:hAnsi="Arial" w:cs="Arial"/>
          <w:sz w:val="24"/>
          <w:szCs w:val="24"/>
        </w:rPr>
        <w:t>from the latter.</w:t>
      </w:r>
    </w:p>
    <w:p w:rsidR="00B4780F" w:rsidRDefault="00B4780F" w:rsidP="00B4780F">
      <w:pPr>
        <w:pStyle w:val="NoSpacing"/>
        <w:spacing w:line="480" w:lineRule="auto"/>
        <w:jc w:val="both"/>
        <w:rPr>
          <w:rFonts w:ascii="Arial" w:hAnsi="Arial" w:cs="Arial"/>
          <w:sz w:val="24"/>
          <w:szCs w:val="24"/>
        </w:rPr>
      </w:pPr>
    </w:p>
    <w:p w:rsidR="00B4780F" w:rsidRDefault="00282765"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a result of the said s</w:t>
      </w:r>
      <w:r w:rsidR="009A7F98">
        <w:rPr>
          <w:rFonts w:ascii="Arial" w:hAnsi="Arial" w:cs="Arial"/>
          <w:sz w:val="24"/>
          <w:szCs w:val="24"/>
        </w:rPr>
        <w:t>ale, the m</w:t>
      </w:r>
      <w:r w:rsidR="00AB236C">
        <w:rPr>
          <w:rFonts w:ascii="Arial" w:hAnsi="Arial" w:cs="Arial"/>
          <w:sz w:val="24"/>
          <w:szCs w:val="24"/>
        </w:rPr>
        <w:t>unicipality</w:t>
      </w:r>
      <w:r>
        <w:rPr>
          <w:rFonts w:ascii="Arial" w:hAnsi="Arial" w:cs="Arial"/>
          <w:sz w:val="24"/>
          <w:szCs w:val="24"/>
        </w:rPr>
        <w:t xml:space="preserve"> instructed its legal practitioners to pass transfer to the Royal Red Flag Association in May 2006 after the full pu</w:t>
      </w:r>
      <w:r w:rsidR="00AB236C">
        <w:rPr>
          <w:rFonts w:ascii="Arial" w:hAnsi="Arial" w:cs="Arial"/>
          <w:sz w:val="24"/>
          <w:szCs w:val="24"/>
        </w:rPr>
        <w:t xml:space="preserve">rchase price had been paid. A </w:t>
      </w:r>
      <w:r>
        <w:rPr>
          <w:rFonts w:ascii="Arial" w:hAnsi="Arial" w:cs="Arial"/>
          <w:sz w:val="24"/>
          <w:szCs w:val="24"/>
        </w:rPr>
        <w:t xml:space="preserve">power of attorney to pass transfer dated 18 May 2007 was prepared </w:t>
      </w:r>
      <w:r w:rsidR="002E3F5D">
        <w:rPr>
          <w:rFonts w:ascii="Arial" w:hAnsi="Arial" w:cs="Arial"/>
          <w:sz w:val="24"/>
          <w:szCs w:val="24"/>
        </w:rPr>
        <w:t>indicating that</w:t>
      </w:r>
      <w:r w:rsidR="009A7F98">
        <w:rPr>
          <w:rFonts w:ascii="Arial" w:hAnsi="Arial" w:cs="Arial"/>
          <w:sz w:val="24"/>
          <w:szCs w:val="24"/>
        </w:rPr>
        <w:t xml:space="preserve"> as the m</w:t>
      </w:r>
      <w:r w:rsidR="00AB236C">
        <w:rPr>
          <w:rFonts w:ascii="Arial" w:hAnsi="Arial" w:cs="Arial"/>
          <w:sz w:val="24"/>
          <w:szCs w:val="24"/>
        </w:rPr>
        <w:t>unicipality</w:t>
      </w:r>
      <w:r w:rsidR="002E3F5D">
        <w:rPr>
          <w:rFonts w:ascii="Arial" w:hAnsi="Arial" w:cs="Arial"/>
          <w:sz w:val="24"/>
          <w:szCs w:val="24"/>
        </w:rPr>
        <w:t xml:space="preserve"> sold the property on 16 May 2000 to the Royal Red Flag Association</w:t>
      </w:r>
      <w:r w:rsidR="00AB236C">
        <w:rPr>
          <w:rFonts w:ascii="Arial" w:hAnsi="Arial" w:cs="Arial"/>
          <w:sz w:val="24"/>
          <w:szCs w:val="24"/>
        </w:rPr>
        <w:t>. I</w:t>
      </w:r>
      <w:r w:rsidR="002E3F5D">
        <w:rPr>
          <w:rFonts w:ascii="Arial" w:hAnsi="Arial" w:cs="Arial"/>
          <w:sz w:val="24"/>
          <w:szCs w:val="24"/>
        </w:rPr>
        <w:t xml:space="preserve">t granted its legal practitioners the power </w:t>
      </w:r>
      <w:r w:rsidR="00AB236C">
        <w:rPr>
          <w:rFonts w:ascii="Arial" w:hAnsi="Arial" w:cs="Arial"/>
          <w:sz w:val="24"/>
          <w:szCs w:val="24"/>
        </w:rPr>
        <w:t>to</w:t>
      </w:r>
      <w:r w:rsidR="002E3F5D">
        <w:rPr>
          <w:rFonts w:ascii="Arial" w:hAnsi="Arial" w:cs="Arial"/>
          <w:sz w:val="24"/>
          <w:szCs w:val="24"/>
        </w:rPr>
        <w:t xml:space="preserve"> register the transfer of the </w:t>
      </w:r>
      <w:r w:rsidR="009A7F98">
        <w:rPr>
          <w:rFonts w:ascii="Arial" w:hAnsi="Arial" w:cs="Arial"/>
          <w:sz w:val="24"/>
          <w:szCs w:val="24"/>
        </w:rPr>
        <w:t>property</w:t>
      </w:r>
      <w:r w:rsidR="002E3F5D">
        <w:rPr>
          <w:rFonts w:ascii="Arial" w:hAnsi="Arial" w:cs="Arial"/>
          <w:sz w:val="24"/>
          <w:szCs w:val="24"/>
        </w:rPr>
        <w:t xml:space="preserve"> to the Royal Red Flag Association. </w:t>
      </w:r>
    </w:p>
    <w:p w:rsidR="00935870" w:rsidRPr="004F1E51" w:rsidRDefault="00935870" w:rsidP="00935870">
      <w:pPr>
        <w:pStyle w:val="NoSpacing"/>
        <w:spacing w:line="480" w:lineRule="auto"/>
        <w:jc w:val="both"/>
        <w:rPr>
          <w:rFonts w:ascii="Arial" w:hAnsi="Arial" w:cs="Arial"/>
          <w:sz w:val="24"/>
          <w:szCs w:val="24"/>
        </w:rPr>
      </w:pPr>
    </w:p>
    <w:p w:rsidR="00B4780F" w:rsidRDefault="001E4CC5" w:rsidP="00BC4D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 line was drawn through t</w:t>
      </w:r>
      <w:r w:rsidR="002E3F5D" w:rsidRPr="002B6F35">
        <w:rPr>
          <w:rFonts w:ascii="Arial" w:hAnsi="Arial" w:cs="Arial"/>
          <w:sz w:val="24"/>
          <w:szCs w:val="24"/>
        </w:rPr>
        <w:t xml:space="preserve">he word ‘Royal’ in </w:t>
      </w:r>
      <w:r>
        <w:rPr>
          <w:rFonts w:ascii="Arial" w:hAnsi="Arial" w:cs="Arial"/>
          <w:sz w:val="24"/>
          <w:szCs w:val="24"/>
        </w:rPr>
        <w:t xml:space="preserve">the </w:t>
      </w:r>
      <w:r w:rsidR="002E3F5D" w:rsidRPr="002B6F35">
        <w:rPr>
          <w:rFonts w:ascii="Arial" w:hAnsi="Arial" w:cs="Arial"/>
          <w:sz w:val="24"/>
          <w:szCs w:val="24"/>
        </w:rPr>
        <w:t>reference to the Royal Red Flag Association in the power of attorney and this deletion was endorsed by signat</w:t>
      </w:r>
      <w:r w:rsidR="007A63EB">
        <w:rPr>
          <w:rFonts w:ascii="Arial" w:hAnsi="Arial" w:cs="Arial"/>
          <w:sz w:val="24"/>
          <w:szCs w:val="24"/>
        </w:rPr>
        <w:t>ures</w:t>
      </w:r>
      <w:r w:rsidR="002E3F5D" w:rsidRPr="002B6F35">
        <w:rPr>
          <w:rFonts w:ascii="Arial" w:hAnsi="Arial" w:cs="Arial"/>
          <w:sz w:val="24"/>
          <w:szCs w:val="24"/>
        </w:rPr>
        <w:t xml:space="preserve"> </w:t>
      </w:r>
      <w:r>
        <w:rPr>
          <w:rFonts w:ascii="Arial" w:hAnsi="Arial" w:cs="Arial"/>
          <w:sz w:val="24"/>
          <w:szCs w:val="24"/>
        </w:rPr>
        <w:t xml:space="preserve">next to </w:t>
      </w:r>
      <w:r w:rsidR="002E3F5D" w:rsidRPr="002B6F35">
        <w:rPr>
          <w:rFonts w:ascii="Arial" w:hAnsi="Arial" w:cs="Arial"/>
          <w:sz w:val="24"/>
          <w:szCs w:val="24"/>
        </w:rPr>
        <w:t>the deletion. In the result</w:t>
      </w:r>
      <w:r>
        <w:rPr>
          <w:rFonts w:ascii="Arial" w:hAnsi="Arial" w:cs="Arial"/>
          <w:sz w:val="24"/>
          <w:szCs w:val="24"/>
        </w:rPr>
        <w:t>,</w:t>
      </w:r>
      <w:r w:rsidR="002E3F5D" w:rsidRPr="002B6F35">
        <w:rPr>
          <w:rFonts w:ascii="Arial" w:hAnsi="Arial" w:cs="Arial"/>
          <w:sz w:val="24"/>
          <w:szCs w:val="24"/>
        </w:rPr>
        <w:t xml:space="preserve"> the power of attorney indicated that the sale of 16 May 2000 was between </w:t>
      </w:r>
      <w:r w:rsidR="002B6F35" w:rsidRPr="002B6F35">
        <w:rPr>
          <w:rFonts w:ascii="Arial" w:hAnsi="Arial" w:cs="Arial"/>
          <w:sz w:val="24"/>
          <w:szCs w:val="24"/>
        </w:rPr>
        <w:t xml:space="preserve">the Herero Red Flag </w:t>
      </w:r>
      <w:r w:rsidR="002B6F35">
        <w:rPr>
          <w:rFonts w:ascii="Arial" w:hAnsi="Arial" w:cs="Arial"/>
          <w:sz w:val="24"/>
          <w:szCs w:val="24"/>
        </w:rPr>
        <w:t xml:space="preserve">Association </w:t>
      </w:r>
      <w:r w:rsidR="009A7F98">
        <w:rPr>
          <w:rFonts w:ascii="Arial" w:hAnsi="Arial" w:cs="Arial"/>
          <w:sz w:val="24"/>
          <w:szCs w:val="24"/>
        </w:rPr>
        <w:t>and the m</w:t>
      </w:r>
      <w:r w:rsidR="00AB236C">
        <w:rPr>
          <w:rFonts w:ascii="Arial" w:hAnsi="Arial" w:cs="Arial"/>
          <w:sz w:val="24"/>
          <w:szCs w:val="24"/>
        </w:rPr>
        <w:t>unicipality</w:t>
      </w:r>
      <w:r w:rsidR="002B6F35">
        <w:rPr>
          <w:rFonts w:ascii="Arial" w:hAnsi="Arial" w:cs="Arial"/>
          <w:sz w:val="24"/>
          <w:szCs w:val="24"/>
        </w:rPr>
        <w:t xml:space="preserve"> and that the transfer of the property had to be made to the Herero Red Flag Association. </w:t>
      </w:r>
    </w:p>
    <w:p w:rsidR="00B4780F" w:rsidRDefault="00B4780F" w:rsidP="00B4780F">
      <w:pPr>
        <w:pStyle w:val="NoSpacing"/>
        <w:spacing w:line="480" w:lineRule="auto"/>
        <w:jc w:val="both"/>
        <w:rPr>
          <w:rFonts w:ascii="Arial" w:hAnsi="Arial" w:cs="Arial"/>
          <w:sz w:val="24"/>
          <w:szCs w:val="24"/>
        </w:rPr>
      </w:pPr>
    </w:p>
    <w:p w:rsidR="00B4780F" w:rsidRDefault="00F708D0"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Transfer was thus made to the Herero Red Flag Asso</w:t>
      </w:r>
      <w:r w:rsidR="0042192F">
        <w:rPr>
          <w:rFonts w:ascii="Arial" w:hAnsi="Arial" w:cs="Arial"/>
          <w:sz w:val="24"/>
          <w:szCs w:val="24"/>
        </w:rPr>
        <w:t>ciation in December 2009 which A</w:t>
      </w:r>
      <w:r>
        <w:rPr>
          <w:rFonts w:ascii="Arial" w:hAnsi="Arial" w:cs="Arial"/>
          <w:sz w:val="24"/>
          <w:szCs w:val="24"/>
        </w:rPr>
        <w:t>ssociati</w:t>
      </w:r>
      <w:r w:rsidR="0042192F">
        <w:rPr>
          <w:rFonts w:ascii="Arial" w:hAnsi="Arial" w:cs="Arial"/>
          <w:sz w:val="24"/>
          <w:szCs w:val="24"/>
        </w:rPr>
        <w:t>on was also incorporated as an A</w:t>
      </w:r>
      <w:r>
        <w:rPr>
          <w:rFonts w:ascii="Arial" w:hAnsi="Arial" w:cs="Arial"/>
          <w:sz w:val="24"/>
          <w:szCs w:val="24"/>
        </w:rPr>
        <w:t xml:space="preserve">ssociation not for gain prior to taking transfer of the property. The Deed of Transfer indicates that the </w:t>
      </w:r>
      <w:r w:rsidR="00950138">
        <w:rPr>
          <w:rFonts w:ascii="Arial" w:hAnsi="Arial" w:cs="Arial"/>
          <w:sz w:val="24"/>
          <w:szCs w:val="24"/>
        </w:rPr>
        <w:t>cause for the transfer was a sale concluded bet</w:t>
      </w:r>
      <w:r w:rsidR="009A7F98">
        <w:rPr>
          <w:rFonts w:ascii="Arial" w:hAnsi="Arial" w:cs="Arial"/>
          <w:sz w:val="24"/>
          <w:szCs w:val="24"/>
        </w:rPr>
        <w:t>ween the m</w:t>
      </w:r>
      <w:r w:rsidR="00AB236C">
        <w:rPr>
          <w:rFonts w:ascii="Arial" w:hAnsi="Arial" w:cs="Arial"/>
          <w:sz w:val="24"/>
          <w:szCs w:val="24"/>
        </w:rPr>
        <w:t>unicipality</w:t>
      </w:r>
      <w:r w:rsidR="00950138">
        <w:rPr>
          <w:rFonts w:ascii="Arial" w:hAnsi="Arial" w:cs="Arial"/>
          <w:sz w:val="24"/>
          <w:szCs w:val="24"/>
        </w:rPr>
        <w:t xml:space="preserve"> and the Red Flag Association on 16 May 2000.</w:t>
      </w:r>
    </w:p>
    <w:p w:rsidR="00B4780F" w:rsidRDefault="00B4780F" w:rsidP="00B4780F">
      <w:pPr>
        <w:pStyle w:val="NoSpacing"/>
        <w:spacing w:line="480" w:lineRule="auto"/>
        <w:jc w:val="both"/>
        <w:rPr>
          <w:rFonts w:ascii="Arial" w:hAnsi="Arial" w:cs="Arial"/>
          <w:sz w:val="24"/>
          <w:szCs w:val="24"/>
        </w:rPr>
      </w:pPr>
    </w:p>
    <w:p w:rsidR="00B4780F" w:rsidRDefault="00950138"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Royal Red Flag Association </w:t>
      </w:r>
      <w:r w:rsidR="00AB236C">
        <w:rPr>
          <w:rFonts w:ascii="Arial" w:hAnsi="Arial" w:cs="Arial"/>
          <w:sz w:val="24"/>
          <w:szCs w:val="24"/>
        </w:rPr>
        <w:t xml:space="preserve">takes issue with the transfer of the property to the Red Flag Association and </w:t>
      </w:r>
      <w:r>
        <w:rPr>
          <w:rFonts w:ascii="Arial" w:hAnsi="Arial" w:cs="Arial"/>
          <w:sz w:val="24"/>
          <w:szCs w:val="24"/>
        </w:rPr>
        <w:t>maintains that it was the party to the sale and that the transfer of the property to the Red Flag Associa</w:t>
      </w:r>
      <w:r w:rsidR="00B4652F">
        <w:rPr>
          <w:rFonts w:ascii="Arial" w:hAnsi="Arial" w:cs="Arial"/>
          <w:sz w:val="24"/>
          <w:szCs w:val="24"/>
        </w:rPr>
        <w:t>tion was an error and thus sought an order evicting the Red Flag Association from the property and an order compelling the Registrar of Deeds (the</w:t>
      </w:r>
      <w:r w:rsidR="005C0A0D">
        <w:rPr>
          <w:rFonts w:ascii="Arial" w:hAnsi="Arial" w:cs="Arial"/>
          <w:sz w:val="24"/>
          <w:szCs w:val="24"/>
        </w:rPr>
        <w:t xml:space="preserve"> r</w:t>
      </w:r>
      <w:r w:rsidR="001E4CC5">
        <w:rPr>
          <w:rFonts w:ascii="Arial" w:hAnsi="Arial" w:cs="Arial"/>
          <w:sz w:val="24"/>
          <w:szCs w:val="24"/>
        </w:rPr>
        <w:t>egistrar) to correct the deed</w:t>
      </w:r>
      <w:r w:rsidR="00B4652F">
        <w:rPr>
          <w:rFonts w:ascii="Arial" w:hAnsi="Arial" w:cs="Arial"/>
          <w:sz w:val="24"/>
          <w:szCs w:val="24"/>
        </w:rPr>
        <w:t xml:space="preserve">s registry so as to reflect a transfer to it. </w:t>
      </w:r>
    </w:p>
    <w:p w:rsidR="00B4780F" w:rsidRDefault="00B4780F" w:rsidP="00B4780F">
      <w:pPr>
        <w:pStyle w:val="NoSpacing"/>
        <w:spacing w:line="480" w:lineRule="auto"/>
        <w:jc w:val="both"/>
        <w:rPr>
          <w:rFonts w:ascii="Arial" w:hAnsi="Arial" w:cs="Arial"/>
          <w:sz w:val="24"/>
          <w:szCs w:val="24"/>
        </w:rPr>
      </w:pPr>
    </w:p>
    <w:p w:rsidR="00B4780F" w:rsidRDefault="00B4652F"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Red Flag Association in its pleadings raised two special defences. Firstly, that the Royal Red Flag Association had no </w:t>
      </w:r>
      <w:r w:rsidRPr="00B4652F">
        <w:rPr>
          <w:rFonts w:ascii="Arial" w:hAnsi="Arial" w:cs="Arial"/>
          <w:i/>
          <w:sz w:val="24"/>
          <w:szCs w:val="24"/>
        </w:rPr>
        <w:t>locus standi</w:t>
      </w:r>
      <w:r>
        <w:rPr>
          <w:rFonts w:ascii="Arial" w:hAnsi="Arial" w:cs="Arial"/>
          <w:sz w:val="24"/>
          <w:szCs w:val="24"/>
        </w:rPr>
        <w:t xml:space="preserve"> to institute the action as in its pre-incorporation state when it co</w:t>
      </w:r>
      <w:r w:rsidR="00DE22AA">
        <w:rPr>
          <w:rFonts w:ascii="Arial" w:hAnsi="Arial" w:cs="Arial"/>
          <w:sz w:val="24"/>
          <w:szCs w:val="24"/>
        </w:rPr>
        <w:t>ncluded the agreement with the m</w:t>
      </w:r>
      <w:r>
        <w:rPr>
          <w:rFonts w:ascii="Arial" w:hAnsi="Arial" w:cs="Arial"/>
          <w:sz w:val="24"/>
          <w:szCs w:val="24"/>
        </w:rPr>
        <w:t>unicipali</w:t>
      </w:r>
      <w:r w:rsidR="00AB236C">
        <w:rPr>
          <w:rFonts w:ascii="Arial" w:hAnsi="Arial" w:cs="Arial"/>
          <w:sz w:val="24"/>
          <w:szCs w:val="24"/>
        </w:rPr>
        <w:t>ty</w:t>
      </w:r>
      <w:r>
        <w:rPr>
          <w:rFonts w:ascii="Arial" w:hAnsi="Arial" w:cs="Arial"/>
          <w:sz w:val="24"/>
          <w:szCs w:val="24"/>
        </w:rPr>
        <w:t xml:space="preserve"> and when the property was transferred</w:t>
      </w:r>
      <w:r w:rsidR="001E4CC5">
        <w:rPr>
          <w:rFonts w:ascii="Arial" w:hAnsi="Arial" w:cs="Arial"/>
          <w:sz w:val="24"/>
          <w:szCs w:val="24"/>
        </w:rPr>
        <w:t>,</w:t>
      </w:r>
      <w:r>
        <w:rPr>
          <w:rFonts w:ascii="Arial" w:hAnsi="Arial" w:cs="Arial"/>
          <w:sz w:val="24"/>
          <w:szCs w:val="24"/>
        </w:rPr>
        <w:t xml:space="preserve"> it lacked the powers to contract and to hold (immovable) property in its own name as it ‘did not have legal personality</w:t>
      </w:r>
      <w:r w:rsidR="00DE6A96">
        <w:rPr>
          <w:rFonts w:ascii="Arial" w:hAnsi="Arial" w:cs="Arial"/>
          <w:sz w:val="24"/>
          <w:szCs w:val="24"/>
        </w:rPr>
        <w:t>’</w:t>
      </w:r>
      <w:r>
        <w:rPr>
          <w:rFonts w:ascii="Arial" w:hAnsi="Arial" w:cs="Arial"/>
          <w:sz w:val="24"/>
          <w:szCs w:val="24"/>
        </w:rPr>
        <w:t xml:space="preserve">. Secondly, that </w:t>
      </w:r>
      <w:r w:rsidRPr="00AB236C">
        <w:rPr>
          <w:rFonts w:ascii="Arial" w:hAnsi="Arial" w:cs="Arial"/>
          <w:sz w:val="24"/>
          <w:szCs w:val="24"/>
        </w:rPr>
        <w:t>the Royal</w:t>
      </w:r>
      <w:r>
        <w:rPr>
          <w:rFonts w:ascii="Arial" w:hAnsi="Arial" w:cs="Arial"/>
          <w:sz w:val="24"/>
          <w:szCs w:val="24"/>
        </w:rPr>
        <w:t xml:space="preserve"> Red Flag Association as incorporated had to join its unincorporated predecessor in the matter. The second special plea appears not to have been persisted </w:t>
      </w:r>
      <w:r w:rsidR="001E4CC5">
        <w:rPr>
          <w:rFonts w:ascii="Arial" w:hAnsi="Arial" w:cs="Arial"/>
          <w:sz w:val="24"/>
          <w:szCs w:val="24"/>
        </w:rPr>
        <w:t xml:space="preserve">with </w:t>
      </w:r>
      <w:r>
        <w:rPr>
          <w:rFonts w:ascii="Arial" w:hAnsi="Arial" w:cs="Arial"/>
          <w:sz w:val="24"/>
          <w:szCs w:val="24"/>
        </w:rPr>
        <w:t xml:space="preserve">and needs no further consideration. </w:t>
      </w:r>
      <w:r w:rsidR="0062367C">
        <w:rPr>
          <w:rFonts w:ascii="Arial" w:hAnsi="Arial" w:cs="Arial"/>
          <w:sz w:val="24"/>
          <w:szCs w:val="24"/>
        </w:rPr>
        <w:t>It appears that the issue of statutory notice to the Registrar of Deeds pursuant to s 97(1) of the Deeds Registries Act</w:t>
      </w:r>
      <w:r w:rsidR="001E4CC5">
        <w:rPr>
          <w:rFonts w:ascii="Arial" w:hAnsi="Arial" w:cs="Arial"/>
          <w:sz w:val="24"/>
          <w:szCs w:val="24"/>
        </w:rPr>
        <w:t xml:space="preserve"> 47 of 1937 (the Act)</w:t>
      </w:r>
      <w:r w:rsidR="00DE6A96">
        <w:rPr>
          <w:rFonts w:ascii="Arial" w:hAnsi="Arial" w:cs="Arial"/>
          <w:sz w:val="24"/>
          <w:szCs w:val="24"/>
        </w:rPr>
        <w:t xml:space="preserve"> also became an issue with the legal representative for the Red Flag Association submitting that the non-compliance with this section should lead to the dismissal of the claim.</w:t>
      </w:r>
    </w:p>
    <w:p w:rsidR="00B4780F" w:rsidRDefault="00B4780F" w:rsidP="00B4780F">
      <w:pPr>
        <w:pStyle w:val="NoSpacing"/>
        <w:spacing w:line="480" w:lineRule="auto"/>
        <w:jc w:val="both"/>
        <w:rPr>
          <w:rFonts w:ascii="Arial" w:hAnsi="Arial" w:cs="Arial"/>
          <w:sz w:val="24"/>
          <w:szCs w:val="24"/>
        </w:rPr>
      </w:pPr>
    </w:p>
    <w:p w:rsidR="00B4780F" w:rsidRDefault="00DE6A96"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far as the plea on the merits </w:t>
      </w:r>
      <w:r w:rsidR="001E4CC5">
        <w:rPr>
          <w:rFonts w:ascii="Arial" w:hAnsi="Arial" w:cs="Arial"/>
          <w:sz w:val="24"/>
          <w:szCs w:val="24"/>
        </w:rPr>
        <w:t>is</w:t>
      </w:r>
      <w:r>
        <w:rPr>
          <w:rFonts w:ascii="Arial" w:hAnsi="Arial" w:cs="Arial"/>
          <w:sz w:val="24"/>
          <w:szCs w:val="24"/>
        </w:rPr>
        <w:t xml:space="preserve"> concerned</w:t>
      </w:r>
      <w:r w:rsidR="001E4CC5">
        <w:rPr>
          <w:rFonts w:ascii="Arial" w:hAnsi="Arial" w:cs="Arial"/>
          <w:sz w:val="24"/>
          <w:szCs w:val="24"/>
        </w:rPr>
        <w:t>,</w:t>
      </w:r>
      <w:r>
        <w:rPr>
          <w:rFonts w:ascii="Arial" w:hAnsi="Arial" w:cs="Arial"/>
          <w:sz w:val="24"/>
          <w:szCs w:val="24"/>
        </w:rPr>
        <w:t xml:space="preserve"> it in essence alleges that the Royal Red Flag Association reorganised itself as the Red Flag Association and eventu</w:t>
      </w:r>
      <w:r w:rsidR="00E66EE1">
        <w:rPr>
          <w:rFonts w:ascii="Arial" w:hAnsi="Arial" w:cs="Arial"/>
          <w:sz w:val="24"/>
          <w:szCs w:val="24"/>
        </w:rPr>
        <w:t>ally incorporated itself as an a</w:t>
      </w:r>
      <w:r>
        <w:rPr>
          <w:rFonts w:ascii="Arial" w:hAnsi="Arial" w:cs="Arial"/>
          <w:sz w:val="24"/>
          <w:szCs w:val="24"/>
        </w:rPr>
        <w:t>ssociation not for gain. It thus maintains that the property was correctly transferred to it and it further pleads that ‘unspecified errors do not vitiate’ transfers of property.</w:t>
      </w:r>
    </w:p>
    <w:p w:rsidR="00B4780F" w:rsidRDefault="00B4780F" w:rsidP="00B4780F">
      <w:pPr>
        <w:pStyle w:val="NoSpacing"/>
        <w:spacing w:line="480" w:lineRule="auto"/>
        <w:jc w:val="both"/>
        <w:rPr>
          <w:rFonts w:ascii="Arial" w:hAnsi="Arial" w:cs="Arial"/>
          <w:sz w:val="24"/>
          <w:szCs w:val="24"/>
        </w:rPr>
      </w:pPr>
    </w:p>
    <w:p w:rsidR="00B4780F" w:rsidRDefault="00DE6A96"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Red Flag Association was the only defendant at the trial </w:t>
      </w:r>
      <w:r w:rsidRPr="00DE6A96">
        <w:rPr>
          <w:rFonts w:ascii="Arial" w:hAnsi="Arial" w:cs="Arial"/>
          <w:i/>
          <w:sz w:val="24"/>
          <w:szCs w:val="24"/>
        </w:rPr>
        <w:t>a quo</w:t>
      </w:r>
      <w:r>
        <w:rPr>
          <w:rFonts w:ascii="Arial" w:hAnsi="Arial" w:cs="Arial"/>
          <w:sz w:val="24"/>
          <w:szCs w:val="24"/>
        </w:rPr>
        <w:t xml:space="preserve"> as the other parties cited as defendants did not enter into the fray. These other parties we</w:t>
      </w:r>
      <w:r w:rsidR="00DE22AA">
        <w:rPr>
          <w:rFonts w:ascii="Arial" w:hAnsi="Arial" w:cs="Arial"/>
          <w:sz w:val="24"/>
          <w:szCs w:val="24"/>
        </w:rPr>
        <w:t>re the m</w:t>
      </w:r>
      <w:r w:rsidR="00AB236C">
        <w:rPr>
          <w:rFonts w:ascii="Arial" w:hAnsi="Arial" w:cs="Arial"/>
          <w:sz w:val="24"/>
          <w:szCs w:val="24"/>
        </w:rPr>
        <w:t xml:space="preserve">unicipality, </w:t>
      </w:r>
      <w:r>
        <w:rPr>
          <w:rFonts w:ascii="Arial" w:hAnsi="Arial" w:cs="Arial"/>
          <w:sz w:val="24"/>
          <w:szCs w:val="24"/>
        </w:rPr>
        <w:t xml:space="preserve">the Registrar of Deeds and the legal practitioners involved in the transfer of the property. </w:t>
      </w:r>
    </w:p>
    <w:p w:rsidR="00B4780F" w:rsidRDefault="00B4780F" w:rsidP="00B4780F">
      <w:pPr>
        <w:pStyle w:val="NoSpacing"/>
        <w:spacing w:line="480" w:lineRule="auto"/>
        <w:jc w:val="both"/>
        <w:rPr>
          <w:rFonts w:ascii="Arial" w:hAnsi="Arial" w:cs="Arial"/>
          <w:sz w:val="24"/>
          <w:szCs w:val="24"/>
        </w:rPr>
      </w:pPr>
    </w:p>
    <w:p w:rsidR="00B4780F" w:rsidRDefault="00DE6A96"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the trial the Royal Red Flag Association called two witnesses and thereafter closed its case. The Red Flag Association then closed its case without calling any witnesses. </w:t>
      </w:r>
    </w:p>
    <w:p w:rsidR="001E4CC5" w:rsidRPr="00583B8D" w:rsidRDefault="001E4CC5" w:rsidP="001E4CC5">
      <w:pPr>
        <w:pStyle w:val="NoSpacing"/>
        <w:spacing w:line="480" w:lineRule="auto"/>
        <w:jc w:val="both"/>
        <w:rPr>
          <w:rFonts w:ascii="Arial" w:hAnsi="Arial" w:cs="Arial"/>
          <w:sz w:val="24"/>
          <w:szCs w:val="24"/>
        </w:rPr>
      </w:pPr>
    </w:p>
    <w:p w:rsidR="00B4780F" w:rsidRDefault="00583B8D"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83B8D">
        <w:rPr>
          <w:rFonts w:ascii="Arial" w:hAnsi="Arial" w:cs="Arial"/>
          <w:i/>
          <w:sz w:val="24"/>
          <w:szCs w:val="24"/>
        </w:rPr>
        <w:t>a quo</w:t>
      </w:r>
      <w:r>
        <w:rPr>
          <w:rFonts w:ascii="Arial" w:hAnsi="Arial" w:cs="Arial"/>
          <w:sz w:val="24"/>
          <w:szCs w:val="24"/>
        </w:rPr>
        <w:t xml:space="preserve"> thereafter </w:t>
      </w:r>
      <w:r w:rsidR="00A03F64">
        <w:rPr>
          <w:rFonts w:ascii="Arial" w:hAnsi="Arial" w:cs="Arial"/>
          <w:sz w:val="24"/>
          <w:szCs w:val="24"/>
        </w:rPr>
        <w:t xml:space="preserve">delivered a judgment in which the submission that the claim should be dismissed for non-compliance with s 97(1) of the Act was </w:t>
      </w:r>
      <w:r w:rsidR="007A63EB">
        <w:rPr>
          <w:rFonts w:ascii="Arial" w:hAnsi="Arial" w:cs="Arial"/>
          <w:sz w:val="24"/>
          <w:szCs w:val="24"/>
        </w:rPr>
        <w:t>rejected</w:t>
      </w:r>
      <w:r w:rsidR="00A03F64">
        <w:rPr>
          <w:rFonts w:ascii="Arial" w:hAnsi="Arial" w:cs="Arial"/>
          <w:sz w:val="24"/>
          <w:szCs w:val="24"/>
        </w:rPr>
        <w:t xml:space="preserve">. </w:t>
      </w:r>
      <w:r w:rsidR="00894480">
        <w:rPr>
          <w:rFonts w:ascii="Arial" w:hAnsi="Arial" w:cs="Arial"/>
          <w:sz w:val="24"/>
          <w:szCs w:val="24"/>
        </w:rPr>
        <w:t xml:space="preserve">There is no appeal against this decision. </w:t>
      </w:r>
      <w:r w:rsidR="00A03F64">
        <w:rPr>
          <w:rFonts w:ascii="Arial" w:hAnsi="Arial" w:cs="Arial"/>
          <w:sz w:val="24"/>
          <w:szCs w:val="24"/>
        </w:rPr>
        <w:t xml:space="preserve">The point that the Royal Red Flag Association lacked the necessary </w:t>
      </w:r>
      <w:r w:rsidR="00A03F64" w:rsidRPr="00A03F64">
        <w:rPr>
          <w:rFonts w:ascii="Arial" w:hAnsi="Arial" w:cs="Arial"/>
          <w:i/>
          <w:sz w:val="24"/>
          <w:szCs w:val="24"/>
        </w:rPr>
        <w:t>locus standi</w:t>
      </w:r>
      <w:r w:rsidR="00A03F64">
        <w:rPr>
          <w:rFonts w:ascii="Arial" w:hAnsi="Arial" w:cs="Arial"/>
          <w:sz w:val="24"/>
          <w:szCs w:val="24"/>
        </w:rPr>
        <w:t xml:space="preserve"> to bring the claim was upheld and as this finding ‘disposes of the matter in its entirety’ an order was made that the </w:t>
      </w:r>
      <w:r w:rsidR="009E749F">
        <w:rPr>
          <w:rFonts w:ascii="Arial" w:hAnsi="Arial" w:cs="Arial"/>
          <w:sz w:val="24"/>
          <w:szCs w:val="24"/>
        </w:rPr>
        <w:t>‘</w:t>
      </w:r>
      <w:r w:rsidR="00A03F64">
        <w:rPr>
          <w:rFonts w:ascii="Arial" w:hAnsi="Arial" w:cs="Arial"/>
          <w:sz w:val="24"/>
          <w:szCs w:val="24"/>
        </w:rPr>
        <w:t xml:space="preserve">special plea </w:t>
      </w:r>
      <w:r w:rsidR="009E749F">
        <w:rPr>
          <w:rFonts w:ascii="Arial" w:hAnsi="Arial" w:cs="Arial"/>
          <w:sz w:val="24"/>
          <w:szCs w:val="24"/>
        </w:rPr>
        <w:t xml:space="preserve">of </w:t>
      </w:r>
      <w:r w:rsidR="009E749F" w:rsidRPr="009E749F">
        <w:rPr>
          <w:rFonts w:ascii="Arial" w:hAnsi="Arial" w:cs="Arial"/>
          <w:i/>
          <w:sz w:val="24"/>
          <w:szCs w:val="24"/>
        </w:rPr>
        <w:t>locus standi</w:t>
      </w:r>
      <w:r w:rsidR="009E749F">
        <w:rPr>
          <w:rFonts w:ascii="Arial" w:hAnsi="Arial" w:cs="Arial"/>
          <w:sz w:val="24"/>
          <w:szCs w:val="24"/>
        </w:rPr>
        <w:t xml:space="preserve"> is upheld with costs, such costs to include the costs of one instructing and one instructed counsel’. </w:t>
      </w:r>
    </w:p>
    <w:p w:rsidR="00B4780F" w:rsidRDefault="00B4780F" w:rsidP="00B4780F">
      <w:pPr>
        <w:pStyle w:val="NoSpacing"/>
        <w:spacing w:line="480" w:lineRule="auto"/>
        <w:jc w:val="both"/>
        <w:rPr>
          <w:rFonts w:ascii="Arial" w:hAnsi="Arial" w:cs="Arial"/>
          <w:sz w:val="24"/>
          <w:szCs w:val="24"/>
        </w:rPr>
      </w:pPr>
    </w:p>
    <w:p w:rsidR="00B4780F" w:rsidRDefault="009E749F"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 thus lies against the finding that the Royal Red Flag Association lacked </w:t>
      </w:r>
      <w:r w:rsidRPr="009E749F">
        <w:rPr>
          <w:rFonts w:ascii="Arial" w:hAnsi="Arial" w:cs="Arial"/>
          <w:i/>
          <w:sz w:val="24"/>
          <w:szCs w:val="24"/>
        </w:rPr>
        <w:t>locus standi</w:t>
      </w:r>
      <w:r>
        <w:rPr>
          <w:rFonts w:ascii="Arial" w:hAnsi="Arial" w:cs="Arial"/>
          <w:sz w:val="24"/>
          <w:szCs w:val="24"/>
        </w:rPr>
        <w:t xml:space="preserve"> to bring the action. </w:t>
      </w:r>
    </w:p>
    <w:p w:rsidR="00B4780F" w:rsidRDefault="00B4780F" w:rsidP="00B4780F">
      <w:pPr>
        <w:pStyle w:val="NoSpacing"/>
        <w:spacing w:line="480" w:lineRule="auto"/>
        <w:jc w:val="both"/>
        <w:rPr>
          <w:rFonts w:ascii="Arial" w:hAnsi="Arial" w:cs="Arial"/>
          <w:sz w:val="24"/>
          <w:szCs w:val="24"/>
        </w:rPr>
      </w:pPr>
    </w:p>
    <w:p w:rsidR="009E749F" w:rsidRPr="009E749F" w:rsidRDefault="001E4CC5" w:rsidP="00B4780F">
      <w:pPr>
        <w:pStyle w:val="NoSpacing"/>
        <w:spacing w:line="480" w:lineRule="auto"/>
        <w:jc w:val="both"/>
        <w:rPr>
          <w:rFonts w:ascii="Arial" w:hAnsi="Arial" w:cs="Arial"/>
          <w:sz w:val="24"/>
          <w:szCs w:val="24"/>
          <w:u w:val="single"/>
        </w:rPr>
      </w:pPr>
      <w:r>
        <w:rPr>
          <w:rFonts w:ascii="Arial" w:hAnsi="Arial" w:cs="Arial"/>
          <w:sz w:val="24"/>
          <w:szCs w:val="24"/>
          <w:u w:val="single"/>
        </w:rPr>
        <w:t>The e</w:t>
      </w:r>
      <w:r w:rsidR="009E749F" w:rsidRPr="009E749F">
        <w:rPr>
          <w:rFonts w:ascii="Arial" w:hAnsi="Arial" w:cs="Arial"/>
          <w:sz w:val="24"/>
          <w:szCs w:val="24"/>
          <w:u w:val="single"/>
        </w:rPr>
        <w:t>vidence</w:t>
      </w:r>
    </w:p>
    <w:p w:rsidR="00B4780F" w:rsidRDefault="009E749F"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voluntary association known as the Red Flag Regiment (the Regiment) has been in existence from 1881 </w:t>
      </w:r>
      <w:r w:rsidR="00894480">
        <w:rPr>
          <w:rFonts w:ascii="Arial" w:hAnsi="Arial" w:cs="Arial"/>
          <w:sz w:val="24"/>
          <w:szCs w:val="24"/>
        </w:rPr>
        <w:t>(according to the Red Flag Association) or</w:t>
      </w:r>
      <w:r>
        <w:rPr>
          <w:rFonts w:ascii="Arial" w:hAnsi="Arial" w:cs="Arial"/>
          <w:sz w:val="24"/>
          <w:szCs w:val="24"/>
        </w:rPr>
        <w:t xml:space="preserve"> 1886</w:t>
      </w:r>
      <w:r w:rsidR="00894480">
        <w:rPr>
          <w:rFonts w:ascii="Arial" w:hAnsi="Arial" w:cs="Arial"/>
          <w:sz w:val="24"/>
          <w:szCs w:val="24"/>
        </w:rPr>
        <w:t xml:space="preserve"> (according to the Royal Red Flag Association)</w:t>
      </w:r>
      <w:r>
        <w:rPr>
          <w:rFonts w:ascii="Arial" w:hAnsi="Arial" w:cs="Arial"/>
          <w:sz w:val="24"/>
          <w:szCs w:val="24"/>
        </w:rPr>
        <w:t xml:space="preserve">. This association in broad terms has as its objective the maintenance, inculcation and promotion of the culture of </w:t>
      </w:r>
      <w:r w:rsidR="00AE7F6F">
        <w:rPr>
          <w:rFonts w:ascii="Arial" w:hAnsi="Arial" w:cs="Arial"/>
          <w:sz w:val="24"/>
          <w:szCs w:val="24"/>
        </w:rPr>
        <w:t>the Otjih</w:t>
      </w:r>
      <w:r>
        <w:rPr>
          <w:rFonts w:ascii="Arial" w:hAnsi="Arial" w:cs="Arial"/>
          <w:sz w:val="24"/>
          <w:szCs w:val="24"/>
        </w:rPr>
        <w:t xml:space="preserve">erero speaking people. At present this association has thus been in existence for over 120 years. </w:t>
      </w:r>
    </w:p>
    <w:p w:rsidR="00B4780F" w:rsidRDefault="00B4780F" w:rsidP="00B4780F">
      <w:pPr>
        <w:pStyle w:val="NoSpacing"/>
        <w:spacing w:line="480" w:lineRule="auto"/>
        <w:jc w:val="both"/>
        <w:rPr>
          <w:rFonts w:ascii="Arial" w:hAnsi="Arial" w:cs="Arial"/>
          <w:sz w:val="24"/>
          <w:szCs w:val="24"/>
        </w:rPr>
      </w:pPr>
    </w:p>
    <w:p w:rsidR="00B4780F" w:rsidRDefault="004F3DD2"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common cause that the </w:t>
      </w:r>
      <w:r w:rsidR="00894480">
        <w:rPr>
          <w:rFonts w:ascii="Arial" w:hAnsi="Arial" w:cs="Arial"/>
          <w:sz w:val="24"/>
          <w:szCs w:val="24"/>
        </w:rPr>
        <w:t>Regiment</w:t>
      </w:r>
      <w:r w:rsidR="009E749F">
        <w:rPr>
          <w:rFonts w:ascii="Arial" w:hAnsi="Arial" w:cs="Arial"/>
          <w:sz w:val="24"/>
          <w:szCs w:val="24"/>
        </w:rPr>
        <w:t xml:space="preserve"> had </w:t>
      </w:r>
      <w:r w:rsidR="008B2419">
        <w:rPr>
          <w:rFonts w:ascii="Arial" w:hAnsi="Arial" w:cs="Arial"/>
          <w:sz w:val="24"/>
          <w:szCs w:val="24"/>
        </w:rPr>
        <w:t>no written rules or written c</w:t>
      </w:r>
      <w:r w:rsidR="0054174D">
        <w:rPr>
          <w:rFonts w:ascii="Arial" w:hAnsi="Arial" w:cs="Arial"/>
          <w:sz w:val="24"/>
          <w:szCs w:val="24"/>
        </w:rPr>
        <w:t>onstitution until August 1996. It thus, for over a century</w:t>
      </w:r>
      <w:r w:rsidR="00894480">
        <w:rPr>
          <w:rFonts w:ascii="Arial" w:hAnsi="Arial" w:cs="Arial"/>
          <w:sz w:val="24"/>
          <w:szCs w:val="24"/>
        </w:rPr>
        <w:t>,</w:t>
      </w:r>
      <w:r w:rsidR="0054174D">
        <w:rPr>
          <w:rFonts w:ascii="Arial" w:hAnsi="Arial" w:cs="Arial"/>
          <w:sz w:val="24"/>
          <w:szCs w:val="24"/>
        </w:rPr>
        <w:t xml:space="preserve"> conducted its business on </w:t>
      </w:r>
      <w:r w:rsidR="00894480">
        <w:rPr>
          <w:rFonts w:ascii="Arial" w:hAnsi="Arial" w:cs="Arial"/>
          <w:sz w:val="24"/>
          <w:szCs w:val="24"/>
        </w:rPr>
        <w:t xml:space="preserve">a </w:t>
      </w:r>
      <w:r w:rsidR="0054174D">
        <w:rPr>
          <w:rFonts w:ascii="Arial" w:hAnsi="Arial" w:cs="Arial"/>
          <w:sz w:val="24"/>
          <w:szCs w:val="24"/>
        </w:rPr>
        <w:t>common understanding between its members. Afte</w:t>
      </w:r>
      <w:r w:rsidR="00894480">
        <w:rPr>
          <w:rFonts w:ascii="Arial" w:hAnsi="Arial" w:cs="Arial"/>
          <w:sz w:val="24"/>
          <w:szCs w:val="24"/>
        </w:rPr>
        <w:t>r the death of a</w:t>
      </w:r>
      <w:r w:rsidR="0054174D">
        <w:rPr>
          <w:rFonts w:ascii="Arial" w:hAnsi="Arial" w:cs="Arial"/>
          <w:sz w:val="24"/>
          <w:szCs w:val="24"/>
        </w:rPr>
        <w:t xml:space="preserve"> famous Herero Chief in 1923 the initials of th</w:t>
      </w:r>
      <w:r w:rsidR="001E4CC5">
        <w:rPr>
          <w:rFonts w:ascii="Arial" w:hAnsi="Arial" w:cs="Arial"/>
          <w:sz w:val="24"/>
          <w:szCs w:val="24"/>
        </w:rPr>
        <w:t>is</w:t>
      </w:r>
      <w:r w:rsidR="004F59BD">
        <w:rPr>
          <w:rFonts w:ascii="Arial" w:hAnsi="Arial" w:cs="Arial"/>
          <w:sz w:val="24"/>
          <w:szCs w:val="24"/>
        </w:rPr>
        <w:t xml:space="preserve"> c</w:t>
      </w:r>
      <w:r w:rsidR="0054174D">
        <w:rPr>
          <w:rFonts w:ascii="Arial" w:hAnsi="Arial" w:cs="Arial"/>
          <w:sz w:val="24"/>
          <w:szCs w:val="24"/>
        </w:rPr>
        <w:t>hief w</w:t>
      </w:r>
      <w:r w:rsidR="001E4CC5">
        <w:rPr>
          <w:rFonts w:ascii="Arial" w:hAnsi="Arial" w:cs="Arial"/>
          <w:sz w:val="24"/>
          <w:szCs w:val="24"/>
        </w:rPr>
        <w:t>ere</w:t>
      </w:r>
      <w:r w:rsidR="0054174D">
        <w:rPr>
          <w:rFonts w:ascii="Arial" w:hAnsi="Arial" w:cs="Arial"/>
          <w:sz w:val="24"/>
          <w:szCs w:val="24"/>
        </w:rPr>
        <w:t xml:space="preserve"> added to the name of the association which thus became the Herero Red </w:t>
      </w:r>
      <w:r w:rsidR="007208B8">
        <w:rPr>
          <w:rFonts w:ascii="Arial" w:hAnsi="Arial" w:cs="Arial"/>
          <w:sz w:val="24"/>
          <w:szCs w:val="24"/>
        </w:rPr>
        <w:t>Flag Regiment MPSM</w:t>
      </w:r>
      <w:r w:rsidR="0054174D">
        <w:rPr>
          <w:rFonts w:ascii="Arial" w:hAnsi="Arial" w:cs="Arial"/>
          <w:sz w:val="24"/>
          <w:szCs w:val="24"/>
        </w:rPr>
        <w:t xml:space="preserve"> in that year. </w:t>
      </w:r>
    </w:p>
    <w:p w:rsidR="00935870" w:rsidRDefault="00935870" w:rsidP="00935870">
      <w:pPr>
        <w:pStyle w:val="NoSpacing"/>
        <w:spacing w:line="480" w:lineRule="auto"/>
        <w:jc w:val="both"/>
        <w:rPr>
          <w:rFonts w:ascii="Arial" w:hAnsi="Arial" w:cs="Arial"/>
          <w:sz w:val="24"/>
          <w:szCs w:val="24"/>
        </w:rPr>
      </w:pPr>
    </w:p>
    <w:p w:rsidR="00B4780F" w:rsidRDefault="001E4CC5"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From the 1970</w:t>
      </w:r>
      <w:r w:rsidR="0054174D">
        <w:rPr>
          <w:rFonts w:ascii="Arial" w:hAnsi="Arial" w:cs="Arial"/>
          <w:sz w:val="24"/>
          <w:szCs w:val="24"/>
        </w:rPr>
        <w:t>s</w:t>
      </w:r>
      <w:r>
        <w:rPr>
          <w:rFonts w:ascii="Arial" w:hAnsi="Arial" w:cs="Arial"/>
          <w:sz w:val="24"/>
          <w:szCs w:val="24"/>
        </w:rPr>
        <w:t>,</w:t>
      </w:r>
      <w:r w:rsidR="0054174D">
        <w:rPr>
          <w:rFonts w:ascii="Arial" w:hAnsi="Arial" w:cs="Arial"/>
          <w:sz w:val="24"/>
          <w:szCs w:val="24"/>
        </w:rPr>
        <w:t xml:space="preserve"> the Regiment occupied </w:t>
      </w:r>
      <w:r w:rsidR="00DE22AA">
        <w:rPr>
          <w:rFonts w:ascii="Arial" w:hAnsi="Arial" w:cs="Arial"/>
          <w:sz w:val="24"/>
          <w:szCs w:val="24"/>
        </w:rPr>
        <w:t>and used land belonging to the m</w:t>
      </w:r>
      <w:r w:rsidR="0054174D">
        <w:rPr>
          <w:rFonts w:ascii="Arial" w:hAnsi="Arial" w:cs="Arial"/>
          <w:sz w:val="24"/>
          <w:szCs w:val="24"/>
        </w:rPr>
        <w:t>unic</w:t>
      </w:r>
      <w:r w:rsidR="00AB236C">
        <w:rPr>
          <w:rFonts w:ascii="Arial" w:hAnsi="Arial" w:cs="Arial"/>
          <w:sz w:val="24"/>
          <w:szCs w:val="24"/>
        </w:rPr>
        <w:t>ipality</w:t>
      </w:r>
      <w:r w:rsidR="0054174D">
        <w:rPr>
          <w:rFonts w:ascii="Arial" w:hAnsi="Arial" w:cs="Arial"/>
          <w:sz w:val="24"/>
          <w:szCs w:val="24"/>
        </w:rPr>
        <w:t xml:space="preserve"> for its purposes. In fact three adjacent erven belonging</w:t>
      </w:r>
      <w:r w:rsidR="00DE22AA">
        <w:rPr>
          <w:rFonts w:ascii="Arial" w:hAnsi="Arial" w:cs="Arial"/>
          <w:sz w:val="24"/>
          <w:szCs w:val="24"/>
        </w:rPr>
        <w:t xml:space="preserve"> to the m</w:t>
      </w:r>
      <w:r w:rsidR="00AB236C">
        <w:rPr>
          <w:rFonts w:ascii="Arial" w:hAnsi="Arial" w:cs="Arial"/>
          <w:sz w:val="24"/>
          <w:szCs w:val="24"/>
        </w:rPr>
        <w:t>unicipality</w:t>
      </w:r>
      <w:r w:rsidR="0054174D">
        <w:rPr>
          <w:rFonts w:ascii="Arial" w:hAnsi="Arial" w:cs="Arial"/>
          <w:sz w:val="24"/>
          <w:szCs w:val="24"/>
        </w:rPr>
        <w:t xml:space="preserve"> w</w:t>
      </w:r>
      <w:r>
        <w:rPr>
          <w:rFonts w:ascii="Arial" w:hAnsi="Arial" w:cs="Arial"/>
          <w:sz w:val="24"/>
          <w:szCs w:val="24"/>
        </w:rPr>
        <w:t>ere</w:t>
      </w:r>
      <w:r w:rsidR="0054174D">
        <w:rPr>
          <w:rFonts w:ascii="Arial" w:hAnsi="Arial" w:cs="Arial"/>
          <w:sz w:val="24"/>
          <w:szCs w:val="24"/>
        </w:rPr>
        <w:t xml:space="preserve"> occupied and used. A homestead was built for a chief on </w:t>
      </w:r>
      <w:r w:rsidR="00267EBD">
        <w:rPr>
          <w:rFonts w:ascii="Arial" w:hAnsi="Arial" w:cs="Arial"/>
          <w:sz w:val="24"/>
          <w:szCs w:val="24"/>
        </w:rPr>
        <w:t xml:space="preserve">the first </w:t>
      </w:r>
      <w:r w:rsidR="00894480">
        <w:rPr>
          <w:rFonts w:ascii="Arial" w:hAnsi="Arial" w:cs="Arial"/>
          <w:sz w:val="24"/>
          <w:szCs w:val="24"/>
        </w:rPr>
        <w:t>erf</w:t>
      </w:r>
      <w:r w:rsidR="0054174D">
        <w:rPr>
          <w:rFonts w:ascii="Arial" w:hAnsi="Arial" w:cs="Arial"/>
          <w:sz w:val="24"/>
          <w:szCs w:val="24"/>
        </w:rPr>
        <w:t xml:space="preserve">, a church on </w:t>
      </w:r>
      <w:r w:rsidR="00267EBD">
        <w:rPr>
          <w:rFonts w:ascii="Arial" w:hAnsi="Arial" w:cs="Arial"/>
          <w:sz w:val="24"/>
          <w:szCs w:val="24"/>
        </w:rPr>
        <w:t>the second erf</w:t>
      </w:r>
      <w:r w:rsidR="0054174D">
        <w:rPr>
          <w:rFonts w:ascii="Arial" w:hAnsi="Arial" w:cs="Arial"/>
          <w:sz w:val="24"/>
          <w:szCs w:val="24"/>
        </w:rPr>
        <w:t xml:space="preserve">, and what is called </w:t>
      </w:r>
      <w:r>
        <w:rPr>
          <w:rFonts w:ascii="Arial" w:hAnsi="Arial" w:cs="Arial"/>
          <w:sz w:val="24"/>
          <w:szCs w:val="24"/>
        </w:rPr>
        <w:t>a ‘commando’ on the third erf</w:t>
      </w:r>
      <w:r w:rsidR="0054174D">
        <w:rPr>
          <w:rFonts w:ascii="Arial" w:hAnsi="Arial" w:cs="Arial"/>
          <w:sz w:val="24"/>
          <w:szCs w:val="24"/>
        </w:rPr>
        <w:t xml:space="preserve">. The </w:t>
      </w:r>
      <w:r w:rsidR="00AE7F6F">
        <w:rPr>
          <w:rFonts w:ascii="Arial" w:hAnsi="Arial" w:cs="Arial"/>
          <w:sz w:val="24"/>
          <w:szCs w:val="24"/>
        </w:rPr>
        <w:t>‘</w:t>
      </w:r>
      <w:r w:rsidR="0054174D">
        <w:rPr>
          <w:rFonts w:ascii="Arial" w:hAnsi="Arial" w:cs="Arial"/>
          <w:sz w:val="24"/>
          <w:szCs w:val="24"/>
        </w:rPr>
        <w:t>commando</w:t>
      </w:r>
      <w:r w:rsidR="00AE7F6F">
        <w:rPr>
          <w:rFonts w:ascii="Arial" w:hAnsi="Arial" w:cs="Arial"/>
          <w:sz w:val="24"/>
          <w:szCs w:val="24"/>
        </w:rPr>
        <w:t>’</w:t>
      </w:r>
      <w:r w:rsidR="0054174D">
        <w:rPr>
          <w:rFonts w:ascii="Arial" w:hAnsi="Arial" w:cs="Arial"/>
          <w:sz w:val="24"/>
          <w:szCs w:val="24"/>
        </w:rPr>
        <w:t xml:space="preserve"> was used for the activities of the Regiment. </w:t>
      </w:r>
      <w:r w:rsidR="00DC398F">
        <w:rPr>
          <w:rFonts w:ascii="Arial" w:hAnsi="Arial" w:cs="Arial"/>
          <w:sz w:val="24"/>
          <w:szCs w:val="24"/>
        </w:rPr>
        <w:t>The first two mentioned erven were acquired f</w:t>
      </w:r>
      <w:r w:rsidR="00DE22AA">
        <w:rPr>
          <w:rFonts w:ascii="Arial" w:hAnsi="Arial" w:cs="Arial"/>
          <w:sz w:val="24"/>
          <w:szCs w:val="24"/>
        </w:rPr>
        <w:t>rom the m</w:t>
      </w:r>
      <w:r w:rsidR="00AB236C">
        <w:rPr>
          <w:rFonts w:ascii="Arial" w:hAnsi="Arial" w:cs="Arial"/>
          <w:sz w:val="24"/>
          <w:szCs w:val="24"/>
        </w:rPr>
        <w:t>unicipality</w:t>
      </w:r>
      <w:r w:rsidR="00DC398F">
        <w:rPr>
          <w:rFonts w:ascii="Arial" w:hAnsi="Arial" w:cs="Arial"/>
          <w:sz w:val="24"/>
          <w:szCs w:val="24"/>
        </w:rPr>
        <w:t xml:space="preserve"> and as there is no issue in respect of those </w:t>
      </w:r>
      <w:r w:rsidR="00894480" w:rsidRPr="00894480">
        <w:rPr>
          <w:rFonts w:ascii="Arial" w:hAnsi="Arial" w:cs="Arial"/>
          <w:sz w:val="24"/>
          <w:szCs w:val="24"/>
        </w:rPr>
        <w:t xml:space="preserve">acquisitions </w:t>
      </w:r>
      <w:r w:rsidR="00DC398F" w:rsidRPr="00894480">
        <w:rPr>
          <w:rFonts w:ascii="Arial" w:hAnsi="Arial" w:cs="Arial"/>
          <w:sz w:val="24"/>
          <w:szCs w:val="24"/>
        </w:rPr>
        <w:t>nothing</w:t>
      </w:r>
      <w:r w:rsidR="00DC398F">
        <w:rPr>
          <w:rFonts w:ascii="Arial" w:hAnsi="Arial" w:cs="Arial"/>
          <w:sz w:val="24"/>
          <w:szCs w:val="24"/>
        </w:rPr>
        <w:t xml:space="preserve"> more needs to be said about them. The erf on which the </w:t>
      </w:r>
      <w:r w:rsidR="00AE7F6F">
        <w:rPr>
          <w:rFonts w:ascii="Arial" w:hAnsi="Arial" w:cs="Arial"/>
          <w:sz w:val="24"/>
          <w:szCs w:val="24"/>
        </w:rPr>
        <w:t>‘</w:t>
      </w:r>
      <w:r w:rsidR="00DC398F">
        <w:rPr>
          <w:rFonts w:ascii="Arial" w:hAnsi="Arial" w:cs="Arial"/>
          <w:sz w:val="24"/>
          <w:szCs w:val="24"/>
        </w:rPr>
        <w:t>commando</w:t>
      </w:r>
      <w:r w:rsidR="00AE7F6F">
        <w:rPr>
          <w:rFonts w:ascii="Arial" w:hAnsi="Arial" w:cs="Arial"/>
          <w:sz w:val="24"/>
          <w:szCs w:val="24"/>
        </w:rPr>
        <w:t>’</w:t>
      </w:r>
      <w:r w:rsidR="00DC398F">
        <w:rPr>
          <w:rFonts w:ascii="Arial" w:hAnsi="Arial" w:cs="Arial"/>
          <w:sz w:val="24"/>
          <w:szCs w:val="24"/>
        </w:rPr>
        <w:t xml:space="preserve"> is situate is the subject matter of the dispute in this </w:t>
      </w:r>
      <w:r w:rsidR="001F316A">
        <w:rPr>
          <w:rFonts w:ascii="Arial" w:hAnsi="Arial" w:cs="Arial"/>
          <w:sz w:val="24"/>
          <w:szCs w:val="24"/>
        </w:rPr>
        <w:t>case</w:t>
      </w:r>
      <w:r w:rsidR="00DC398F">
        <w:rPr>
          <w:rFonts w:ascii="Arial" w:hAnsi="Arial" w:cs="Arial"/>
          <w:sz w:val="24"/>
          <w:szCs w:val="24"/>
        </w:rPr>
        <w:t>.</w:t>
      </w:r>
    </w:p>
    <w:p w:rsidR="00B4780F" w:rsidRDefault="00B4780F" w:rsidP="00B4780F">
      <w:pPr>
        <w:pStyle w:val="NoSpacing"/>
        <w:spacing w:line="480" w:lineRule="auto"/>
        <w:jc w:val="both"/>
        <w:rPr>
          <w:rFonts w:ascii="Arial" w:hAnsi="Arial" w:cs="Arial"/>
          <w:sz w:val="24"/>
          <w:szCs w:val="24"/>
        </w:rPr>
      </w:pPr>
    </w:p>
    <w:p w:rsidR="00B4780F" w:rsidRDefault="001F316A"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From the evidence</w:t>
      </w:r>
      <w:r w:rsidR="001E4CC5">
        <w:rPr>
          <w:rFonts w:ascii="Arial" w:hAnsi="Arial" w:cs="Arial"/>
          <w:sz w:val="24"/>
          <w:szCs w:val="24"/>
        </w:rPr>
        <w:t>,</w:t>
      </w:r>
      <w:r>
        <w:rPr>
          <w:rFonts w:ascii="Arial" w:hAnsi="Arial" w:cs="Arial"/>
          <w:sz w:val="24"/>
          <w:szCs w:val="24"/>
        </w:rPr>
        <w:t xml:space="preserve"> it appears that the highest authority in the Regiment was a Supreme Council </w:t>
      </w:r>
      <w:r w:rsidR="0086789E">
        <w:rPr>
          <w:rFonts w:ascii="Arial" w:hAnsi="Arial" w:cs="Arial"/>
          <w:sz w:val="24"/>
          <w:szCs w:val="24"/>
        </w:rPr>
        <w:t>which</w:t>
      </w:r>
      <w:r>
        <w:rPr>
          <w:rFonts w:ascii="Arial" w:hAnsi="Arial" w:cs="Arial"/>
          <w:sz w:val="24"/>
          <w:szCs w:val="24"/>
        </w:rPr>
        <w:t xml:space="preserve"> consisted of members of the Regiment that had obtained certain high ranks in </w:t>
      </w:r>
      <w:r w:rsidR="00894480">
        <w:rPr>
          <w:rFonts w:ascii="Arial" w:hAnsi="Arial" w:cs="Arial"/>
          <w:sz w:val="24"/>
          <w:szCs w:val="24"/>
        </w:rPr>
        <w:t>a</w:t>
      </w:r>
      <w:r>
        <w:rPr>
          <w:rFonts w:ascii="Arial" w:hAnsi="Arial" w:cs="Arial"/>
          <w:sz w:val="24"/>
          <w:szCs w:val="24"/>
        </w:rPr>
        <w:t xml:space="preserve"> military style hierarchy that was applied in the Regiment. </w:t>
      </w:r>
    </w:p>
    <w:p w:rsidR="001F316A" w:rsidRPr="001F316A" w:rsidRDefault="001F316A" w:rsidP="001F316A">
      <w:pPr>
        <w:pStyle w:val="NoSpacing"/>
        <w:spacing w:line="480" w:lineRule="auto"/>
        <w:jc w:val="both"/>
        <w:rPr>
          <w:rFonts w:ascii="Arial" w:hAnsi="Arial" w:cs="Arial"/>
          <w:sz w:val="24"/>
          <w:szCs w:val="24"/>
        </w:rPr>
      </w:pPr>
    </w:p>
    <w:p w:rsidR="00B4780F" w:rsidRDefault="001F316A"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not clear from the evidence on what basis the erven </w:t>
      </w:r>
      <w:r w:rsidR="00DE22AA">
        <w:rPr>
          <w:rFonts w:ascii="Arial" w:hAnsi="Arial" w:cs="Arial"/>
          <w:sz w:val="24"/>
          <w:szCs w:val="24"/>
        </w:rPr>
        <w:t>of the m</w:t>
      </w:r>
      <w:r w:rsidR="00AB236C">
        <w:rPr>
          <w:rFonts w:ascii="Arial" w:hAnsi="Arial" w:cs="Arial"/>
          <w:sz w:val="24"/>
          <w:szCs w:val="24"/>
        </w:rPr>
        <w:t xml:space="preserve">unicipality </w:t>
      </w:r>
      <w:r>
        <w:rPr>
          <w:rFonts w:ascii="Arial" w:hAnsi="Arial" w:cs="Arial"/>
          <w:sz w:val="24"/>
          <w:szCs w:val="24"/>
        </w:rPr>
        <w:t xml:space="preserve">was occupied by the Regiment but what is clear </w:t>
      </w:r>
      <w:r w:rsidR="001E4CC5">
        <w:rPr>
          <w:rFonts w:ascii="Arial" w:hAnsi="Arial" w:cs="Arial"/>
          <w:sz w:val="24"/>
          <w:szCs w:val="24"/>
        </w:rPr>
        <w:t xml:space="preserve">is </w:t>
      </w:r>
      <w:r>
        <w:rPr>
          <w:rFonts w:ascii="Arial" w:hAnsi="Arial" w:cs="Arial"/>
          <w:sz w:val="24"/>
          <w:szCs w:val="24"/>
        </w:rPr>
        <w:t xml:space="preserve">that buildings were constructed by or on behalf of the </w:t>
      </w:r>
      <w:r w:rsidR="00C913B7">
        <w:rPr>
          <w:rFonts w:ascii="Arial" w:hAnsi="Arial" w:cs="Arial"/>
          <w:sz w:val="24"/>
          <w:szCs w:val="24"/>
        </w:rPr>
        <w:t xml:space="preserve">Regiment on the land on the basis of </w:t>
      </w:r>
      <w:r w:rsidR="008F6C38">
        <w:rPr>
          <w:rFonts w:ascii="Arial" w:hAnsi="Arial" w:cs="Arial"/>
          <w:sz w:val="24"/>
          <w:szCs w:val="24"/>
        </w:rPr>
        <w:t xml:space="preserve">collections done among the members of the Regiment and that by 1993 the </w:t>
      </w:r>
      <w:r w:rsidR="007A5B1C">
        <w:rPr>
          <w:rFonts w:ascii="Arial" w:hAnsi="Arial" w:cs="Arial"/>
          <w:sz w:val="24"/>
          <w:szCs w:val="24"/>
        </w:rPr>
        <w:t>‘</w:t>
      </w:r>
      <w:r w:rsidR="008F6C38">
        <w:rPr>
          <w:rFonts w:ascii="Arial" w:hAnsi="Arial" w:cs="Arial"/>
          <w:sz w:val="24"/>
          <w:szCs w:val="24"/>
        </w:rPr>
        <w:t>commando</w:t>
      </w:r>
      <w:r w:rsidR="007A5B1C">
        <w:rPr>
          <w:rFonts w:ascii="Arial" w:hAnsi="Arial" w:cs="Arial"/>
          <w:sz w:val="24"/>
          <w:szCs w:val="24"/>
        </w:rPr>
        <w:t>’</w:t>
      </w:r>
      <w:r w:rsidR="008F6C38">
        <w:rPr>
          <w:rFonts w:ascii="Arial" w:hAnsi="Arial" w:cs="Arial"/>
          <w:sz w:val="24"/>
          <w:szCs w:val="24"/>
        </w:rPr>
        <w:t xml:space="preserve"> buildings were in place. </w:t>
      </w:r>
    </w:p>
    <w:p w:rsidR="00B4780F" w:rsidRDefault="00B4780F" w:rsidP="00B4780F">
      <w:pPr>
        <w:pStyle w:val="NoSpacing"/>
        <w:spacing w:line="480" w:lineRule="auto"/>
        <w:jc w:val="both"/>
        <w:rPr>
          <w:rFonts w:ascii="Arial" w:hAnsi="Arial" w:cs="Arial"/>
          <w:sz w:val="24"/>
          <w:szCs w:val="24"/>
        </w:rPr>
      </w:pPr>
    </w:p>
    <w:p w:rsidR="00B4780F" w:rsidRDefault="0054420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buildings on the land were </w:t>
      </w:r>
      <w:r w:rsidR="00894480">
        <w:rPr>
          <w:rFonts w:ascii="Arial" w:hAnsi="Arial" w:cs="Arial"/>
          <w:sz w:val="24"/>
          <w:szCs w:val="24"/>
        </w:rPr>
        <w:t>erected</w:t>
      </w:r>
      <w:r>
        <w:rPr>
          <w:rFonts w:ascii="Arial" w:hAnsi="Arial" w:cs="Arial"/>
          <w:sz w:val="24"/>
          <w:szCs w:val="24"/>
        </w:rPr>
        <w:t xml:space="preserve"> under the auspices of three committees. Thus the Herero Chiefs Council was responsible for the building of the house of a chief on </w:t>
      </w:r>
      <w:r w:rsidR="00267EBD">
        <w:rPr>
          <w:rFonts w:ascii="Arial" w:hAnsi="Arial" w:cs="Arial"/>
          <w:sz w:val="24"/>
          <w:szCs w:val="24"/>
        </w:rPr>
        <w:t xml:space="preserve">the </w:t>
      </w:r>
      <w:r w:rsidR="001E4CC5">
        <w:rPr>
          <w:rFonts w:ascii="Arial" w:hAnsi="Arial" w:cs="Arial"/>
          <w:sz w:val="24"/>
          <w:szCs w:val="24"/>
        </w:rPr>
        <w:t>first</w:t>
      </w:r>
      <w:r>
        <w:rPr>
          <w:rFonts w:ascii="Arial" w:hAnsi="Arial" w:cs="Arial"/>
          <w:sz w:val="24"/>
          <w:szCs w:val="24"/>
        </w:rPr>
        <w:t xml:space="preserve"> erf. A second committee was responsible for the building of a church on </w:t>
      </w:r>
      <w:r w:rsidR="00267EBD">
        <w:rPr>
          <w:rFonts w:ascii="Arial" w:hAnsi="Arial" w:cs="Arial"/>
          <w:sz w:val="24"/>
          <w:szCs w:val="24"/>
        </w:rPr>
        <w:t xml:space="preserve">the second </w:t>
      </w:r>
      <w:r>
        <w:rPr>
          <w:rFonts w:ascii="Arial" w:hAnsi="Arial" w:cs="Arial"/>
          <w:sz w:val="24"/>
          <w:szCs w:val="24"/>
        </w:rPr>
        <w:t xml:space="preserve">erf. The Regiment was responsible for the building of the </w:t>
      </w:r>
      <w:r w:rsidR="007A5B1C">
        <w:rPr>
          <w:rFonts w:ascii="Arial" w:hAnsi="Arial" w:cs="Arial"/>
          <w:sz w:val="24"/>
          <w:szCs w:val="24"/>
        </w:rPr>
        <w:t>‘</w:t>
      </w:r>
      <w:r>
        <w:rPr>
          <w:rFonts w:ascii="Arial" w:hAnsi="Arial" w:cs="Arial"/>
          <w:sz w:val="24"/>
          <w:szCs w:val="24"/>
        </w:rPr>
        <w:t>commando</w:t>
      </w:r>
      <w:r w:rsidR="007A5B1C">
        <w:rPr>
          <w:rFonts w:ascii="Arial" w:hAnsi="Arial" w:cs="Arial"/>
          <w:sz w:val="24"/>
          <w:szCs w:val="24"/>
        </w:rPr>
        <w:t>’</w:t>
      </w:r>
      <w:r>
        <w:rPr>
          <w:rFonts w:ascii="Arial" w:hAnsi="Arial" w:cs="Arial"/>
          <w:sz w:val="24"/>
          <w:szCs w:val="24"/>
        </w:rPr>
        <w:t xml:space="preserve"> on the third erf. </w:t>
      </w:r>
    </w:p>
    <w:p w:rsidR="00B4780F" w:rsidRDefault="00B4780F" w:rsidP="00B4780F">
      <w:pPr>
        <w:pStyle w:val="NoSpacing"/>
        <w:spacing w:line="480" w:lineRule="auto"/>
        <w:jc w:val="both"/>
        <w:rPr>
          <w:rFonts w:ascii="Arial" w:hAnsi="Arial" w:cs="Arial"/>
          <w:sz w:val="24"/>
          <w:szCs w:val="24"/>
        </w:rPr>
      </w:pPr>
    </w:p>
    <w:p w:rsidR="00B4780F" w:rsidRDefault="0054420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1994 the Regiment decided to take up an offer f</w:t>
      </w:r>
      <w:r w:rsidR="00DE22AA">
        <w:rPr>
          <w:rFonts w:ascii="Arial" w:hAnsi="Arial" w:cs="Arial"/>
          <w:sz w:val="24"/>
          <w:szCs w:val="24"/>
        </w:rPr>
        <w:t>rom the m</w:t>
      </w:r>
      <w:r w:rsidR="00AB236C">
        <w:rPr>
          <w:rFonts w:ascii="Arial" w:hAnsi="Arial" w:cs="Arial"/>
          <w:sz w:val="24"/>
          <w:szCs w:val="24"/>
        </w:rPr>
        <w:t>unicipality</w:t>
      </w:r>
      <w:r>
        <w:rPr>
          <w:rFonts w:ascii="Arial" w:hAnsi="Arial" w:cs="Arial"/>
          <w:sz w:val="24"/>
          <w:szCs w:val="24"/>
        </w:rPr>
        <w:t xml:space="preserve"> to purchase the ‘commando’ erf from the latter. The erf would be occupied for a period of two years per a rental agreement during which period the purchase price had to be secured. </w:t>
      </w:r>
    </w:p>
    <w:p w:rsidR="00B4780F" w:rsidRDefault="00B4780F" w:rsidP="00B4780F">
      <w:pPr>
        <w:pStyle w:val="NoSpacing"/>
        <w:spacing w:line="480" w:lineRule="auto"/>
        <w:jc w:val="both"/>
        <w:rPr>
          <w:rFonts w:ascii="Arial" w:hAnsi="Arial" w:cs="Arial"/>
          <w:sz w:val="24"/>
          <w:szCs w:val="24"/>
        </w:rPr>
      </w:pPr>
    </w:p>
    <w:p w:rsidR="00B4780F" w:rsidRPr="00F25E86" w:rsidRDefault="004949CF" w:rsidP="00B4780F">
      <w:pPr>
        <w:pStyle w:val="NoSpacing"/>
        <w:numPr>
          <w:ilvl w:val="0"/>
          <w:numId w:val="1"/>
        </w:numPr>
        <w:spacing w:line="480" w:lineRule="auto"/>
        <w:ind w:left="0" w:firstLine="0"/>
        <w:jc w:val="both"/>
        <w:rPr>
          <w:rFonts w:ascii="Arial" w:hAnsi="Arial" w:cs="Arial"/>
          <w:sz w:val="24"/>
          <w:szCs w:val="24"/>
        </w:rPr>
      </w:pPr>
      <w:r w:rsidRPr="00F25E86">
        <w:rPr>
          <w:rFonts w:ascii="Arial" w:hAnsi="Arial" w:cs="Arial"/>
          <w:sz w:val="24"/>
          <w:szCs w:val="24"/>
        </w:rPr>
        <w:t xml:space="preserve">The Regiment at </w:t>
      </w:r>
      <w:r w:rsidR="00894480" w:rsidRPr="00F25E86">
        <w:rPr>
          <w:rFonts w:ascii="Arial" w:hAnsi="Arial" w:cs="Arial"/>
          <w:sz w:val="24"/>
          <w:szCs w:val="24"/>
        </w:rPr>
        <w:t>a</w:t>
      </w:r>
      <w:r w:rsidRPr="00F25E86">
        <w:rPr>
          <w:rFonts w:ascii="Arial" w:hAnsi="Arial" w:cs="Arial"/>
          <w:sz w:val="24"/>
          <w:szCs w:val="24"/>
        </w:rPr>
        <w:t xml:space="preserve"> meeting decided </w:t>
      </w:r>
      <w:r w:rsidR="00894480" w:rsidRPr="00F25E86">
        <w:rPr>
          <w:rFonts w:ascii="Arial" w:hAnsi="Arial" w:cs="Arial"/>
          <w:sz w:val="24"/>
          <w:szCs w:val="24"/>
        </w:rPr>
        <w:t xml:space="preserve">to create an </w:t>
      </w:r>
      <w:r w:rsidRPr="00F25E86">
        <w:rPr>
          <w:rFonts w:ascii="Arial" w:hAnsi="Arial" w:cs="Arial"/>
          <w:sz w:val="24"/>
          <w:szCs w:val="24"/>
        </w:rPr>
        <w:t>association for the purpose of the purchase of th</w:t>
      </w:r>
      <w:r w:rsidR="00894480" w:rsidRPr="00F25E86">
        <w:rPr>
          <w:rFonts w:ascii="Arial" w:hAnsi="Arial" w:cs="Arial"/>
          <w:sz w:val="24"/>
          <w:szCs w:val="24"/>
        </w:rPr>
        <w:t>is</w:t>
      </w:r>
      <w:r w:rsidRPr="00F25E86">
        <w:rPr>
          <w:rFonts w:ascii="Arial" w:hAnsi="Arial" w:cs="Arial"/>
          <w:sz w:val="24"/>
          <w:szCs w:val="24"/>
        </w:rPr>
        <w:t xml:space="preserve"> erf. This association became the Herero Royal Red Flag Associ</w:t>
      </w:r>
      <w:r w:rsidR="004F3DD2" w:rsidRPr="00F25E86">
        <w:rPr>
          <w:rFonts w:ascii="Arial" w:hAnsi="Arial" w:cs="Arial"/>
          <w:sz w:val="24"/>
          <w:szCs w:val="24"/>
        </w:rPr>
        <w:t xml:space="preserve">ation for which organisation a </w:t>
      </w:r>
      <w:r w:rsidR="008B2419">
        <w:rPr>
          <w:rFonts w:ascii="Arial" w:hAnsi="Arial" w:cs="Arial"/>
          <w:sz w:val="24"/>
          <w:szCs w:val="24"/>
        </w:rPr>
        <w:t>c</w:t>
      </w:r>
      <w:r w:rsidRPr="00F25E86">
        <w:rPr>
          <w:rFonts w:ascii="Arial" w:hAnsi="Arial" w:cs="Arial"/>
          <w:sz w:val="24"/>
          <w:szCs w:val="24"/>
        </w:rPr>
        <w:t xml:space="preserve">onstitution was </w:t>
      </w:r>
      <w:r w:rsidR="002243F2" w:rsidRPr="00F25E86">
        <w:rPr>
          <w:rFonts w:ascii="Arial" w:hAnsi="Arial" w:cs="Arial"/>
          <w:sz w:val="24"/>
          <w:szCs w:val="24"/>
        </w:rPr>
        <w:t>thereafter drawn up</w:t>
      </w:r>
      <w:r w:rsidR="00F25E86">
        <w:rPr>
          <w:rFonts w:ascii="Arial" w:hAnsi="Arial" w:cs="Arial"/>
          <w:sz w:val="24"/>
          <w:szCs w:val="24"/>
        </w:rPr>
        <w:t>,</w:t>
      </w:r>
      <w:r w:rsidR="002243F2" w:rsidRPr="00F25E86">
        <w:rPr>
          <w:rFonts w:ascii="Arial" w:hAnsi="Arial" w:cs="Arial"/>
          <w:sz w:val="24"/>
          <w:szCs w:val="24"/>
        </w:rPr>
        <w:t xml:space="preserve"> apparently at the insistence</w:t>
      </w:r>
      <w:r w:rsidR="00DE22AA">
        <w:rPr>
          <w:rFonts w:ascii="Arial" w:hAnsi="Arial" w:cs="Arial"/>
          <w:sz w:val="24"/>
          <w:szCs w:val="24"/>
        </w:rPr>
        <w:t xml:space="preserve"> of the m</w:t>
      </w:r>
      <w:r w:rsidR="00AB236C" w:rsidRPr="00F25E86">
        <w:rPr>
          <w:rFonts w:ascii="Arial" w:hAnsi="Arial" w:cs="Arial"/>
          <w:sz w:val="24"/>
          <w:szCs w:val="24"/>
        </w:rPr>
        <w:t>unicipality</w:t>
      </w:r>
      <w:r w:rsidR="002243F2" w:rsidRPr="00F25E86">
        <w:rPr>
          <w:rFonts w:ascii="Arial" w:hAnsi="Arial" w:cs="Arial"/>
          <w:sz w:val="24"/>
          <w:szCs w:val="24"/>
        </w:rPr>
        <w:t xml:space="preserve">. </w:t>
      </w:r>
      <w:r w:rsidR="008B2419">
        <w:rPr>
          <w:rFonts w:ascii="Arial" w:hAnsi="Arial" w:cs="Arial"/>
          <w:sz w:val="24"/>
          <w:szCs w:val="24"/>
        </w:rPr>
        <w:t>This c</w:t>
      </w:r>
      <w:r w:rsidRPr="00F25E86">
        <w:rPr>
          <w:rFonts w:ascii="Arial" w:hAnsi="Arial" w:cs="Arial"/>
          <w:sz w:val="24"/>
          <w:szCs w:val="24"/>
        </w:rPr>
        <w:t>onstitut</w:t>
      </w:r>
      <w:r w:rsidR="00894480" w:rsidRPr="00F25E86">
        <w:rPr>
          <w:rFonts w:ascii="Arial" w:hAnsi="Arial" w:cs="Arial"/>
          <w:sz w:val="24"/>
          <w:szCs w:val="24"/>
        </w:rPr>
        <w:t>ion also</w:t>
      </w:r>
      <w:r w:rsidR="00D4191D" w:rsidRPr="00F25E86">
        <w:rPr>
          <w:rFonts w:ascii="Arial" w:hAnsi="Arial" w:cs="Arial"/>
          <w:sz w:val="24"/>
          <w:szCs w:val="24"/>
        </w:rPr>
        <w:t xml:space="preserve"> speaks about it being </w:t>
      </w:r>
      <w:r w:rsidR="00F25E86" w:rsidRPr="00F25E86">
        <w:rPr>
          <w:rFonts w:ascii="Arial" w:hAnsi="Arial" w:cs="Arial"/>
          <w:sz w:val="24"/>
          <w:szCs w:val="24"/>
        </w:rPr>
        <w:t>a</w:t>
      </w:r>
      <w:r w:rsidR="00D4191D" w:rsidRPr="00F25E86">
        <w:rPr>
          <w:rFonts w:ascii="Arial" w:hAnsi="Arial" w:cs="Arial"/>
          <w:sz w:val="24"/>
          <w:szCs w:val="24"/>
        </w:rPr>
        <w:t xml:space="preserve"> ‘Herero Cultural Association’ </w:t>
      </w:r>
      <w:r w:rsidR="00894480" w:rsidRPr="00F25E86">
        <w:rPr>
          <w:rFonts w:ascii="Arial" w:hAnsi="Arial" w:cs="Arial"/>
          <w:sz w:val="24"/>
          <w:szCs w:val="24"/>
        </w:rPr>
        <w:t xml:space="preserve">which, </w:t>
      </w:r>
      <w:r w:rsidR="00D4191D" w:rsidRPr="00F25E86">
        <w:rPr>
          <w:rFonts w:ascii="Arial" w:hAnsi="Arial" w:cs="Arial"/>
          <w:sz w:val="24"/>
          <w:szCs w:val="24"/>
        </w:rPr>
        <w:t>in general terms</w:t>
      </w:r>
      <w:r w:rsidR="008B2419">
        <w:rPr>
          <w:rFonts w:ascii="Arial" w:hAnsi="Arial" w:cs="Arial"/>
          <w:sz w:val="24"/>
          <w:szCs w:val="24"/>
        </w:rPr>
        <w:t>,</w:t>
      </w:r>
      <w:r w:rsidR="00D4191D" w:rsidRPr="00F25E86">
        <w:rPr>
          <w:rFonts w:ascii="Arial" w:hAnsi="Arial" w:cs="Arial"/>
          <w:sz w:val="24"/>
          <w:szCs w:val="24"/>
        </w:rPr>
        <w:t xml:space="preserve"> would also maintain, inculcate and promote the culture of </w:t>
      </w:r>
      <w:r w:rsidR="006535DD">
        <w:rPr>
          <w:rFonts w:ascii="Arial" w:hAnsi="Arial" w:cs="Arial"/>
          <w:sz w:val="24"/>
          <w:szCs w:val="24"/>
        </w:rPr>
        <w:t>the Otjiherero</w:t>
      </w:r>
      <w:r w:rsidR="00D4191D" w:rsidRPr="00F25E86">
        <w:rPr>
          <w:rFonts w:ascii="Arial" w:hAnsi="Arial" w:cs="Arial"/>
          <w:sz w:val="24"/>
          <w:szCs w:val="24"/>
        </w:rPr>
        <w:t xml:space="preserve"> speaking person</w:t>
      </w:r>
      <w:r w:rsidR="007A63EB">
        <w:rPr>
          <w:rFonts w:ascii="Arial" w:hAnsi="Arial" w:cs="Arial"/>
          <w:sz w:val="24"/>
          <w:szCs w:val="24"/>
        </w:rPr>
        <w:t>s</w:t>
      </w:r>
      <w:r w:rsidR="00D4191D" w:rsidRPr="00F25E86">
        <w:rPr>
          <w:rFonts w:ascii="Arial" w:hAnsi="Arial" w:cs="Arial"/>
          <w:sz w:val="24"/>
          <w:szCs w:val="24"/>
        </w:rPr>
        <w:t xml:space="preserve"> with specific reference to c</w:t>
      </w:r>
      <w:r w:rsidR="006535DD">
        <w:rPr>
          <w:rFonts w:ascii="Arial" w:hAnsi="Arial" w:cs="Arial"/>
          <w:sz w:val="24"/>
          <w:szCs w:val="24"/>
        </w:rPr>
        <w:t xml:space="preserve">ommemorating late chiefs of </w:t>
      </w:r>
      <w:r w:rsidR="00F8355D">
        <w:rPr>
          <w:rFonts w:ascii="Arial" w:hAnsi="Arial" w:cs="Arial"/>
          <w:sz w:val="24"/>
          <w:szCs w:val="24"/>
        </w:rPr>
        <w:t xml:space="preserve">the </w:t>
      </w:r>
      <w:r w:rsidR="006535DD">
        <w:rPr>
          <w:rFonts w:ascii="Arial" w:hAnsi="Arial" w:cs="Arial"/>
          <w:sz w:val="24"/>
          <w:szCs w:val="24"/>
        </w:rPr>
        <w:t xml:space="preserve">Herero </w:t>
      </w:r>
      <w:r w:rsidR="00D4191D" w:rsidRPr="00F25E86">
        <w:rPr>
          <w:rFonts w:ascii="Arial" w:hAnsi="Arial" w:cs="Arial"/>
          <w:sz w:val="24"/>
          <w:szCs w:val="24"/>
        </w:rPr>
        <w:t>people. It is open for membership to anyone who belongs to any of the</w:t>
      </w:r>
      <w:r w:rsidR="008B2419">
        <w:rPr>
          <w:rFonts w:ascii="Arial" w:hAnsi="Arial" w:cs="Arial"/>
          <w:sz w:val="24"/>
          <w:szCs w:val="24"/>
        </w:rPr>
        <w:t xml:space="preserve"> Herero clans mentioned in the c</w:t>
      </w:r>
      <w:r w:rsidR="00D4191D" w:rsidRPr="00F25E86">
        <w:rPr>
          <w:rFonts w:ascii="Arial" w:hAnsi="Arial" w:cs="Arial"/>
          <w:sz w:val="24"/>
          <w:szCs w:val="24"/>
        </w:rPr>
        <w:t xml:space="preserve">onstitution and would be governed by the ‘Generals’ who </w:t>
      </w:r>
      <w:r w:rsidR="00894480" w:rsidRPr="00F25E86">
        <w:rPr>
          <w:rFonts w:ascii="Arial" w:hAnsi="Arial" w:cs="Arial"/>
          <w:sz w:val="24"/>
          <w:szCs w:val="24"/>
        </w:rPr>
        <w:t xml:space="preserve">are </w:t>
      </w:r>
      <w:r w:rsidR="00D4191D" w:rsidRPr="00F25E86">
        <w:rPr>
          <w:rFonts w:ascii="Arial" w:hAnsi="Arial" w:cs="Arial"/>
          <w:sz w:val="24"/>
          <w:szCs w:val="24"/>
        </w:rPr>
        <w:t xml:space="preserve">the ‘highest policy </w:t>
      </w:r>
      <w:r w:rsidR="0042192F" w:rsidRPr="00F25E86">
        <w:rPr>
          <w:rFonts w:ascii="Arial" w:hAnsi="Arial" w:cs="Arial"/>
          <w:sz w:val="24"/>
          <w:szCs w:val="24"/>
        </w:rPr>
        <w:t>making body of the association’ and provision is made for an annual meeting in April.</w:t>
      </w:r>
    </w:p>
    <w:p w:rsidR="00B4780F" w:rsidRDefault="00B4780F" w:rsidP="00B4780F">
      <w:pPr>
        <w:pStyle w:val="NoSpacing"/>
        <w:spacing w:line="480" w:lineRule="auto"/>
        <w:jc w:val="both"/>
        <w:rPr>
          <w:rFonts w:ascii="Arial" w:hAnsi="Arial" w:cs="Arial"/>
          <w:sz w:val="24"/>
          <w:szCs w:val="24"/>
        </w:rPr>
      </w:pPr>
    </w:p>
    <w:p w:rsidR="00B4780F" w:rsidRDefault="008B2419"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w:t>
      </w:r>
      <w:r w:rsidR="0042192F">
        <w:rPr>
          <w:rFonts w:ascii="Arial" w:hAnsi="Arial" w:cs="Arial"/>
          <w:sz w:val="24"/>
          <w:szCs w:val="24"/>
        </w:rPr>
        <w:t>onstitution in total contains six ‘Articles’ and does not provide for the election of office bearers, the power</w:t>
      </w:r>
      <w:r w:rsidR="009E4130">
        <w:rPr>
          <w:rFonts w:ascii="Arial" w:hAnsi="Arial" w:cs="Arial"/>
          <w:sz w:val="24"/>
          <w:szCs w:val="24"/>
        </w:rPr>
        <w:t>s</w:t>
      </w:r>
      <w:r w:rsidR="0042192F">
        <w:rPr>
          <w:rFonts w:ascii="Arial" w:hAnsi="Arial" w:cs="Arial"/>
          <w:sz w:val="24"/>
          <w:szCs w:val="24"/>
        </w:rPr>
        <w:t xml:space="preserve"> of the association </w:t>
      </w:r>
      <w:r w:rsidR="009E4130">
        <w:rPr>
          <w:rFonts w:ascii="Arial" w:hAnsi="Arial" w:cs="Arial"/>
          <w:sz w:val="24"/>
          <w:szCs w:val="24"/>
        </w:rPr>
        <w:t xml:space="preserve">or its office bearers, or, strangely enough for the </w:t>
      </w:r>
      <w:r w:rsidR="009E4130" w:rsidRPr="008A598B">
        <w:rPr>
          <w:rFonts w:ascii="Arial" w:hAnsi="Arial" w:cs="Arial"/>
          <w:i/>
          <w:sz w:val="24"/>
          <w:szCs w:val="24"/>
        </w:rPr>
        <w:t>raison d</w:t>
      </w:r>
      <w:r w:rsidR="00696C6E">
        <w:rPr>
          <w:rFonts w:ascii="Arial" w:hAnsi="Arial" w:cs="Arial"/>
          <w:i/>
          <w:sz w:val="24"/>
          <w:szCs w:val="24"/>
        </w:rPr>
        <w:t>’e</w:t>
      </w:r>
      <w:r w:rsidR="008A598B" w:rsidRPr="008A598B">
        <w:rPr>
          <w:rFonts w:ascii="Arial" w:hAnsi="Arial" w:cs="Arial"/>
          <w:i/>
          <w:sz w:val="24"/>
          <w:szCs w:val="24"/>
        </w:rPr>
        <w:t>tre</w:t>
      </w:r>
      <w:r w:rsidR="008A598B">
        <w:rPr>
          <w:rFonts w:ascii="Arial" w:hAnsi="Arial" w:cs="Arial"/>
          <w:sz w:val="24"/>
          <w:szCs w:val="24"/>
        </w:rPr>
        <w:t xml:space="preserve"> </w:t>
      </w:r>
      <w:r w:rsidR="00267EBD">
        <w:rPr>
          <w:rFonts w:ascii="Arial" w:hAnsi="Arial" w:cs="Arial"/>
          <w:sz w:val="24"/>
          <w:szCs w:val="24"/>
        </w:rPr>
        <w:t>for</w:t>
      </w:r>
      <w:r w:rsidR="009E4130">
        <w:rPr>
          <w:rFonts w:ascii="Arial" w:hAnsi="Arial" w:cs="Arial"/>
          <w:sz w:val="24"/>
          <w:szCs w:val="24"/>
        </w:rPr>
        <w:t xml:space="preserve"> its </w:t>
      </w:r>
      <w:r w:rsidR="008A598B">
        <w:rPr>
          <w:rFonts w:ascii="Arial" w:hAnsi="Arial" w:cs="Arial"/>
          <w:sz w:val="24"/>
          <w:szCs w:val="24"/>
        </w:rPr>
        <w:t xml:space="preserve">existence, namely the capacity to own </w:t>
      </w:r>
      <w:r w:rsidR="00894480">
        <w:rPr>
          <w:rFonts w:ascii="Arial" w:hAnsi="Arial" w:cs="Arial"/>
          <w:sz w:val="24"/>
          <w:szCs w:val="24"/>
        </w:rPr>
        <w:t xml:space="preserve">the </w:t>
      </w:r>
      <w:r w:rsidR="008A598B">
        <w:rPr>
          <w:rFonts w:ascii="Arial" w:hAnsi="Arial" w:cs="Arial"/>
          <w:sz w:val="24"/>
          <w:szCs w:val="24"/>
        </w:rPr>
        <w:t>property it was to purchase f</w:t>
      </w:r>
      <w:r w:rsidR="00995869">
        <w:rPr>
          <w:rFonts w:ascii="Arial" w:hAnsi="Arial" w:cs="Arial"/>
          <w:sz w:val="24"/>
          <w:szCs w:val="24"/>
        </w:rPr>
        <w:t xml:space="preserve">rom the </w:t>
      </w:r>
      <w:r w:rsidR="00DE22AA">
        <w:rPr>
          <w:rFonts w:ascii="Arial" w:hAnsi="Arial" w:cs="Arial"/>
          <w:sz w:val="24"/>
          <w:szCs w:val="24"/>
        </w:rPr>
        <w:t>m</w:t>
      </w:r>
      <w:r w:rsidR="00995869">
        <w:rPr>
          <w:rFonts w:ascii="Arial" w:hAnsi="Arial" w:cs="Arial"/>
          <w:sz w:val="24"/>
          <w:szCs w:val="24"/>
        </w:rPr>
        <w:t>unicipality</w:t>
      </w:r>
      <w:r w:rsidR="008A598B">
        <w:rPr>
          <w:rFonts w:ascii="Arial" w:hAnsi="Arial" w:cs="Arial"/>
          <w:sz w:val="24"/>
          <w:szCs w:val="24"/>
        </w:rPr>
        <w:t>.</w:t>
      </w:r>
      <w:r w:rsidR="00EE2CB3">
        <w:rPr>
          <w:rFonts w:ascii="Arial" w:hAnsi="Arial" w:cs="Arial"/>
          <w:sz w:val="24"/>
          <w:szCs w:val="24"/>
        </w:rPr>
        <w:t xml:space="preserve"> It is thus clear that the document (the constitution) did not inten</w:t>
      </w:r>
      <w:r w:rsidR="00267EBD">
        <w:rPr>
          <w:rFonts w:ascii="Arial" w:hAnsi="Arial" w:cs="Arial"/>
          <w:sz w:val="24"/>
          <w:szCs w:val="24"/>
        </w:rPr>
        <w:t>d</w:t>
      </w:r>
      <w:r w:rsidR="00EE2CB3">
        <w:rPr>
          <w:rFonts w:ascii="Arial" w:hAnsi="Arial" w:cs="Arial"/>
          <w:sz w:val="24"/>
          <w:szCs w:val="24"/>
        </w:rPr>
        <w:t xml:space="preserve"> to embody the whole constitution but only that part that would align it with the aims and objectives of the Regiment.</w:t>
      </w:r>
      <w:r w:rsidR="00EE2CB3">
        <w:rPr>
          <w:rStyle w:val="FootnoteReference"/>
          <w:rFonts w:ascii="Arial" w:hAnsi="Arial" w:cs="Arial"/>
          <w:sz w:val="24"/>
          <w:szCs w:val="24"/>
        </w:rPr>
        <w:footnoteReference w:id="2"/>
      </w:r>
    </w:p>
    <w:p w:rsidR="00935870" w:rsidRPr="00F54B20" w:rsidRDefault="00935870" w:rsidP="00935870">
      <w:pPr>
        <w:pStyle w:val="NoSpacing"/>
        <w:spacing w:line="480" w:lineRule="auto"/>
        <w:jc w:val="both"/>
        <w:rPr>
          <w:rFonts w:ascii="Arial" w:hAnsi="Arial" w:cs="Arial"/>
          <w:sz w:val="24"/>
          <w:szCs w:val="24"/>
        </w:rPr>
      </w:pPr>
    </w:p>
    <w:p w:rsidR="00B4780F" w:rsidRDefault="008A598B"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Despite having been constituted</w:t>
      </w:r>
      <w:r w:rsidR="002224F2">
        <w:rPr>
          <w:rFonts w:ascii="Arial" w:hAnsi="Arial" w:cs="Arial"/>
          <w:sz w:val="24"/>
          <w:szCs w:val="24"/>
        </w:rPr>
        <w:t>,</w:t>
      </w:r>
      <w:r>
        <w:rPr>
          <w:rFonts w:ascii="Arial" w:hAnsi="Arial" w:cs="Arial"/>
          <w:sz w:val="24"/>
          <w:szCs w:val="24"/>
        </w:rPr>
        <w:t xml:space="preserve"> the Royal Red Flag Association operated on the evidence in </w:t>
      </w:r>
      <w:r w:rsidRPr="00894480">
        <w:rPr>
          <w:rFonts w:ascii="Arial" w:hAnsi="Arial" w:cs="Arial"/>
          <w:sz w:val="24"/>
          <w:szCs w:val="24"/>
        </w:rPr>
        <w:t>tandem</w:t>
      </w:r>
      <w:r>
        <w:rPr>
          <w:rFonts w:ascii="Arial" w:hAnsi="Arial" w:cs="Arial"/>
          <w:sz w:val="24"/>
          <w:szCs w:val="24"/>
        </w:rPr>
        <w:t xml:space="preserve"> with the Regiment. Its business was discussed at Regiment meetings a</w:t>
      </w:r>
      <w:r w:rsidR="00894480">
        <w:rPr>
          <w:rFonts w:ascii="Arial" w:hAnsi="Arial" w:cs="Arial"/>
          <w:sz w:val="24"/>
          <w:szCs w:val="24"/>
        </w:rPr>
        <w:t>nd</w:t>
      </w:r>
      <w:r>
        <w:rPr>
          <w:rFonts w:ascii="Arial" w:hAnsi="Arial" w:cs="Arial"/>
          <w:sz w:val="24"/>
          <w:szCs w:val="24"/>
        </w:rPr>
        <w:t xml:space="preserve"> correspondence prior to the conclusion of the sale agreement </w:t>
      </w:r>
      <w:r w:rsidR="00894480">
        <w:rPr>
          <w:rFonts w:ascii="Arial" w:hAnsi="Arial" w:cs="Arial"/>
          <w:sz w:val="24"/>
          <w:szCs w:val="24"/>
        </w:rPr>
        <w:t>from</w:t>
      </w:r>
      <w:r w:rsidR="00DE22AA">
        <w:rPr>
          <w:rFonts w:ascii="Arial" w:hAnsi="Arial" w:cs="Arial"/>
          <w:sz w:val="24"/>
          <w:szCs w:val="24"/>
        </w:rPr>
        <w:t xml:space="preserve"> the m</w:t>
      </w:r>
      <w:r w:rsidR="00995869">
        <w:rPr>
          <w:rFonts w:ascii="Arial" w:hAnsi="Arial" w:cs="Arial"/>
          <w:sz w:val="24"/>
          <w:szCs w:val="24"/>
        </w:rPr>
        <w:t xml:space="preserve">unicipality </w:t>
      </w:r>
      <w:r>
        <w:rPr>
          <w:rFonts w:ascii="Arial" w:hAnsi="Arial" w:cs="Arial"/>
          <w:sz w:val="24"/>
          <w:szCs w:val="24"/>
        </w:rPr>
        <w:t xml:space="preserve">was addressed to the Herero Red Flag Association or the Red Flag Association. Whether the reference to these two mentioned </w:t>
      </w:r>
      <w:r w:rsidR="004E3D0A">
        <w:rPr>
          <w:rFonts w:ascii="Arial" w:hAnsi="Arial" w:cs="Arial"/>
          <w:sz w:val="24"/>
          <w:szCs w:val="24"/>
        </w:rPr>
        <w:t>a</w:t>
      </w:r>
      <w:r>
        <w:rPr>
          <w:rFonts w:ascii="Arial" w:hAnsi="Arial" w:cs="Arial"/>
          <w:sz w:val="24"/>
          <w:szCs w:val="24"/>
        </w:rPr>
        <w:t>ssociations w</w:t>
      </w:r>
      <w:r w:rsidR="00267EBD">
        <w:rPr>
          <w:rFonts w:ascii="Arial" w:hAnsi="Arial" w:cs="Arial"/>
          <w:sz w:val="24"/>
          <w:szCs w:val="24"/>
        </w:rPr>
        <w:t>as</w:t>
      </w:r>
      <w:r>
        <w:rPr>
          <w:rFonts w:ascii="Arial" w:hAnsi="Arial" w:cs="Arial"/>
          <w:sz w:val="24"/>
          <w:szCs w:val="24"/>
        </w:rPr>
        <w:t xml:space="preserve"> indeed </w:t>
      </w:r>
      <w:r w:rsidR="007C7161">
        <w:rPr>
          <w:rFonts w:ascii="Arial" w:hAnsi="Arial" w:cs="Arial"/>
          <w:sz w:val="24"/>
          <w:szCs w:val="24"/>
        </w:rPr>
        <w:t>a</w:t>
      </w:r>
      <w:r>
        <w:rPr>
          <w:rFonts w:ascii="Arial" w:hAnsi="Arial" w:cs="Arial"/>
          <w:sz w:val="24"/>
          <w:szCs w:val="24"/>
        </w:rPr>
        <w:t xml:space="preserve"> reference to association</w:t>
      </w:r>
      <w:r w:rsidR="007C7161">
        <w:rPr>
          <w:rFonts w:ascii="Arial" w:hAnsi="Arial" w:cs="Arial"/>
          <w:sz w:val="24"/>
          <w:szCs w:val="24"/>
        </w:rPr>
        <w:t>s</w:t>
      </w:r>
      <w:r>
        <w:rPr>
          <w:rFonts w:ascii="Arial" w:hAnsi="Arial" w:cs="Arial"/>
          <w:sz w:val="24"/>
          <w:szCs w:val="24"/>
        </w:rPr>
        <w:t xml:space="preserve"> operating under those names or to the Royal Red Flag Association or the Regiment does not appear from the evidence. Even the initial acceptance of the offer f</w:t>
      </w:r>
      <w:r w:rsidR="00DE22AA">
        <w:rPr>
          <w:rFonts w:ascii="Arial" w:hAnsi="Arial" w:cs="Arial"/>
          <w:sz w:val="24"/>
          <w:szCs w:val="24"/>
        </w:rPr>
        <w:t>rom the m</w:t>
      </w:r>
      <w:r w:rsidR="00995869">
        <w:rPr>
          <w:rFonts w:ascii="Arial" w:hAnsi="Arial" w:cs="Arial"/>
          <w:sz w:val="24"/>
          <w:szCs w:val="24"/>
        </w:rPr>
        <w:t>unicipality</w:t>
      </w:r>
      <w:r>
        <w:rPr>
          <w:rFonts w:ascii="Arial" w:hAnsi="Arial" w:cs="Arial"/>
          <w:sz w:val="24"/>
          <w:szCs w:val="24"/>
        </w:rPr>
        <w:t xml:space="preserve"> </w:t>
      </w:r>
      <w:r w:rsidR="00111D1B">
        <w:rPr>
          <w:rFonts w:ascii="Arial" w:hAnsi="Arial" w:cs="Arial"/>
          <w:sz w:val="24"/>
          <w:szCs w:val="24"/>
        </w:rPr>
        <w:t>and the power of attorney given to transact wi</w:t>
      </w:r>
      <w:r w:rsidR="00DE22AA">
        <w:rPr>
          <w:rFonts w:ascii="Arial" w:hAnsi="Arial" w:cs="Arial"/>
          <w:sz w:val="24"/>
          <w:szCs w:val="24"/>
        </w:rPr>
        <w:t>th the m</w:t>
      </w:r>
      <w:r w:rsidR="00995869">
        <w:rPr>
          <w:rFonts w:ascii="Arial" w:hAnsi="Arial" w:cs="Arial"/>
          <w:sz w:val="24"/>
          <w:szCs w:val="24"/>
        </w:rPr>
        <w:t xml:space="preserve">unicipality </w:t>
      </w:r>
      <w:r w:rsidR="00111D1B">
        <w:rPr>
          <w:rFonts w:ascii="Arial" w:hAnsi="Arial" w:cs="Arial"/>
          <w:sz w:val="24"/>
          <w:szCs w:val="24"/>
        </w:rPr>
        <w:t>was done by an entity referred to as the Red Flag Association. However what is clear is t</w:t>
      </w:r>
      <w:r w:rsidR="00DE22AA">
        <w:rPr>
          <w:rFonts w:ascii="Arial" w:hAnsi="Arial" w:cs="Arial"/>
          <w:sz w:val="24"/>
          <w:szCs w:val="24"/>
        </w:rPr>
        <w:t xml:space="preserve">hat </w:t>
      </w:r>
      <w:r w:rsidR="00267EBD">
        <w:rPr>
          <w:rFonts w:ascii="Arial" w:hAnsi="Arial" w:cs="Arial"/>
          <w:sz w:val="24"/>
          <w:szCs w:val="24"/>
        </w:rPr>
        <w:t xml:space="preserve">when </w:t>
      </w:r>
      <w:r w:rsidR="00DE22AA">
        <w:rPr>
          <w:rFonts w:ascii="Arial" w:hAnsi="Arial" w:cs="Arial"/>
          <w:sz w:val="24"/>
          <w:szCs w:val="24"/>
        </w:rPr>
        <w:t>the m</w:t>
      </w:r>
      <w:r w:rsidR="00995869">
        <w:rPr>
          <w:rFonts w:ascii="Arial" w:hAnsi="Arial" w:cs="Arial"/>
          <w:sz w:val="24"/>
          <w:szCs w:val="24"/>
        </w:rPr>
        <w:t>unicipality</w:t>
      </w:r>
      <w:r w:rsidR="00111D1B">
        <w:rPr>
          <w:rFonts w:ascii="Arial" w:hAnsi="Arial" w:cs="Arial"/>
          <w:sz w:val="24"/>
          <w:szCs w:val="24"/>
        </w:rPr>
        <w:t xml:space="preserve"> resolved to sell the property at a subsidis</w:t>
      </w:r>
      <w:r w:rsidR="00267EBD">
        <w:rPr>
          <w:rFonts w:ascii="Arial" w:hAnsi="Arial" w:cs="Arial"/>
          <w:sz w:val="24"/>
          <w:szCs w:val="24"/>
        </w:rPr>
        <w:t>ed price during February 2000 t</w:t>
      </w:r>
      <w:r w:rsidR="00111D1B">
        <w:rPr>
          <w:rFonts w:ascii="Arial" w:hAnsi="Arial" w:cs="Arial"/>
          <w:sz w:val="24"/>
          <w:szCs w:val="24"/>
        </w:rPr>
        <w:t>his was done in favour of the Herero Royal Red Flag Association and this is the cou</w:t>
      </w:r>
      <w:r w:rsidR="00DE22AA">
        <w:rPr>
          <w:rFonts w:ascii="Arial" w:hAnsi="Arial" w:cs="Arial"/>
          <w:sz w:val="24"/>
          <w:szCs w:val="24"/>
        </w:rPr>
        <w:t>nterparty to the m</w:t>
      </w:r>
      <w:r w:rsidR="00995869">
        <w:rPr>
          <w:rFonts w:ascii="Arial" w:hAnsi="Arial" w:cs="Arial"/>
          <w:sz w:val="24"/>
          <w:szCs w:val="24"/>
        </w:rPr>
        <w:t xml:space="preserve">unicipality </w:t>
      </w:r>
      <w:r w:rsidR="00111D1B">
        <w:rPr>
          <w:rFonts w:ascii="Arial" w:hAnsi="Arial" w:cs="Arial"/>
          <w:sz w:val="24"/>
          <w:szCs w:val="24"/>
        </w:rPr>
        <w:t xml:space="preserve">expressly mentioned in the resolution. </w:t>
      </w:r>
    </w:p>
    <w:p w:rsidR="00B4780F" w:rsidRDefault="00B4780F" w:rsidP="00B4780F">
      <w:pPr>
        <w:pStyle w:val="NoSpacing"/>
        <w:spacing w:line="480" w:lineRule="auto"/>
        <w:jc w:val="both"/>
        <w:rPr>
          <w:rFonts w:ascii="Arial" w:hAnsi="Arial" w:cs="Arial"/>
          <w:sz w:val="24"/>
          <w:szCs w:val="24"/>
        </w:rPr>
      </w:pPr>
    </w:p>
    <w:p w:rsidR="00B4780F" w:rsidRDefault="00267EBD"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written Deed of S</w:t>
      </w:r>
      <w:r w:rsidR="00111D1B">
        <w:rPr>
          <w:rFonts w:ascii="Arial" w:hAnsi="Arial" w:cs="Arial"/>
          <w:sz w:val="24"/>
          <w:szCs w:val="24"/>
        </w:rPr>
        <w:t>ale w</w:t>
      </w:r>
      <w:r w:rsidR="00DE22AA">
        <w:rPr>
          <w:rFonts w:ascii="Arial" w:hAnsi="Arial" w:cs="Arial"/>
          <w:sz w:val="24"/>
          <w:szCs w:val="24"/>
        </w:rPr>
        <w:t>ith the m</w:t>
      </w:r>
      <w:r w:rsidR="007068A7">
        <w:rPr>
          <w:rFonts w:ascii="Arial" w:hAnsi="Arial" w:cs="Arial"/>
          <w:sz w:val="24"/>
          <w:szCs w:val="24"/>
        </w:rPr>
        <w:t>unicipality</w:t>
      </w:r>
      <w:r w:rsidR="00111D1B">
        <w:rPr>
          <w:rFonts w:ascii="Arial" w:hAnsi="Arial" w:cs="Arial"/>
          <w:sz w:val="24"/>
          <w:szCs w:val="24"/>
        </w:rPr>
        <w:t xml:space="preserve"> in respect of the property reflects the purchaser as the Herero Royal Red Flag Association. As mentioned above</w:t>
      </w:r>
      <w:r w:rsidR="003C6F0E">
        <w:rPr>
          <w:rFonts w:ascii="Arial" w:hAnsi="Arial" w:cs="Arial"/>
          <w:sz w:val="24"/>
          <w:szCs w:val="24"/>
        </w:rPr>
        <w:t>,</w:t>
      </w:r>
      <w:r w:rsidR="00111D1B">
        <w:rPr>
          <w:rFonts w:ascii="Arial" w:hAnsi="Arial" w:cs="Arial"/>
          <w:sz w:val="24"/>
          <w:szCs w:val="24"/>
        </w:rPr>
        <w:t xml:space="preserve"> this agreement was entered into on 16 May 2000. The agreement provided for the payment of a deposit of N$25 000 within 48 hours of the conclusion of the agreement and further monthly payment</w:t>
      </w:r>
      <w:r>
        <w:rPr>
          <w:rFonts w:ascii="Arial" w:hAnsi="Arial" w:cs="Arial"/>
          <w:sz w:val="24"/>
          <w:szCs w:val="24"/>
        </w:rPr>
        <w:t>s</w:t>
      </w:r>
      <w:r w:rsidR="00111D1B">
        <w:rPr>
          <w:rFonts w:ascii="Arial" w:hAnsi="Arial" w:cs="Arial"/>
          <w:sz w:val="24"/>
          <w:szCs w:val="24"/>
        </w:rPr>
        <w:t xml:space="preserve"> over </w:t>
      </w:r>
      <w:r>
        <w:rPr>
          <w:rFonts w:ascii="Arial" w:hAnsi="Arial" w:cs="Arial"/>
          <w:sz w:val="24"/>
          <w:szCs w:val="24"/>
        </w:rPr>
        <w:t xml:space="preserve">a </w:t>
      </w:r>
      <w:r w:rsidR="00111D1B">
        <w:rPr>
          <w:rFonts w:ascii="Arial" w:hAnsi="Arial" w:cs="Arial"/>
          <w:sz w:val="24"/>
          <w:szCs w:val="24"/>
        </w:rPr>
        <w:t>60 months</w:t>
      </w:r>
      <w:r>
        <w:rPr>
          <w:rFonts w:ascii="Arial" w:hAnsi="Arial" w:cs="Arial"/>
          <w:sz w:val="24"/>
          <w:szCs w:val="24"/>
        </w:rPr>
        <w:t xml:space="preserve"> period</w:t>
      </w:r>
      <w:r w:rsidR="00111D1B">
        <w:rPr>
          <w:rFonts w:ascii="Arial" w:hAnsi="Arial" w:cs="Arial"/>
          <w:sz w:val="24"/>
          <w:szCs w:val="24"/>
        </w:rPr>
        <w:t xml:space="preserve">. Transfer would take place </w:t>
      </w:r>
      <w:r w:rsidR="007A63EB">
        <w:rPr>
          <w:rFonts w:ascii="Arial" w:hAnsi="Arial" w:cs="Arial"/>
          <w:sz w:val="24"/>
          <w:szCs w:val="24"/>
        </w:rPr>
        <w:t>‘</w:t>
      </w:r>
      <w:r w:rsidR="00111D1B">
        <w:rPr>
          <w:rFonts w:ascii="Arial" w:hAnsi="Arial" w:cs="Arial"/>
          <w:sz w:val="24"/>
          <w:szCs w:val="24"/>
        </w:rPr>
        <w:t xml:space="preserve">as soon as possible after payment of the full purchase price plus interest, if payment of interest is applicable’. In terms of clause 23 of </w:t>
      </w:r>
      <w:r w:rsidR="004622B2">
        <w:rPr>
          <w:rFonts w:ascii="Arial" w:hAnsi="Arial" w:cs="Arial"/>
          <w:sz w:val="24"/>
          <w:szCs w:val="24"/>
        </w:rPr>
        <w:t>the Deed of Sale (I quote only the relevant portion)</w:t>
      </w:r>
      <w:r w:rsidR="002446D8">
        <w:rPr>
          <w:rFonts w:ascii="Arial" w:hAnsi="Arial" w:cs="Arial"/>
          <w:sz w:val="24"/>
          <w:szCs w:val="24"/>
        </w:rPr>
        <w:t>:</w:t>
      </w:r>
    </w:p>
    <w:p w:rsidR="00B4780F" w:rsidRPr="002446D8" w:rsidRDefault="002446D8" w:rsidP="002446D8">
      <w:pPr>
        <w:pStyle w:val="NoSpacing"/>
        <w:spacing w:line="360" w:lineRule="auto"/>
        <w:jc w:val="both"/>
        <w:rPr>
          <w:rFonts w:ascii="Arial" w:hAnsi="Arial" w:cs="Arial"/>
        </w:rPr>
      </w:pPr>
      <w:r>
        <w:rPr>
          <w:rFonts w:ascii="Arial" w:hAnsi="Arial" w:cs="Arial"/>
          <w:sz w:val="24"/>
          <w:szCs w:val="24"/>
        </w:rPr>
        <w:tab/>
      </w:r>
    </w:p>
    <w:p w:rsidR="004622B2" w:rsidRPr="002446D8" w:rsidRDefault="004622B2" w:rsidP="002446D8">
      <w:pPr>
        <w:pStyle w:val="NoSpacing"/>
        <w:spacing w:line="360" w:lineRule="auto"/>
        <w:ind w:left="720" w:hanging="720"/>
        <w:jc w:val="both"/>
        <w:rPr>
          <w:rFonts w:ascii="Arial" w:hAnsi="Arial" w:cs="Arial"/>
        </w:rPr>
      </w:pPr>
      <w:r w:rsidRPr="002446D8">
        <w:rPr>
          <w:rFonts w:ascii="Arial" w:hAnsi="Arial" w:cs="Arial"/>
        </w:rPr>
        <w:tab/>
        <w:t xml:space="preserve">‘. . . In the event that a purchaser is not </w:t>
      </w:r>
      <w:r w:rsidR="002446D8" w:rsidRPr="002446D8">
        <w:rPr>
          <w:rFonts w:ascii="Arial" w:hAnsi="Arial" w:cs="Arial"/>
        </w:rPr>
        <w:t xml:space="preserve">a Namibian citizen or company, business or institution registered in Namibia then it may be a further consideration in the conclusion of the sale that the purchaser at the time of </w:t>
      </w:r>
      <w:r w:rsidR="007C7161">
        <w:rPr>
          <w:rFonts w:ascii="Arial" w:hAnsi="Arial" w:cs="Arial"/>
        </w:rPr>
        <w:t xml:space="preserve">signing </w:t>
      </w:r>
      <w:r w:rsidR="002446D8" w:rsidRPr="002446D8">
        <w:rPr>
          <w:rFonts w:ascii="Arial" w:hAnsi="Arial" w:cs="Arial"/>
        </w:rPr>
        <w:t>of the documents, undertakes irrevocably in writing to register a Namibian company in whose name the property will be registered . . .’.</w:t>
      </w:r>
    </w:p>
    <w:p w:rsidR="004622B2" w:rsidRDefault="004622B2" w:rsidP="00B4780F">
      <w:pPr>
        <w:pStyle w:val="NoSpacing"/>
        <w:spacing w:line="480" w:lineRule="auto"/>
        <w:jc w:val="both"/>
        <w:rPr>
          <w:rFonts w:ascii="Arial" w:hAnsi="Arial" w:cs="Arial"/>
          <w:sz w:val="24"/>
          <w:szCs w:val="24"/>
        </w:rPr>
      </w:pPr>
    </w:p>
    <w:p w:rsidR="00B4780F" w:rsidRDefault="002446D8"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24 May 2006 an email to an official</w:t>
      </w:r>
      <w:r w:rsidR="00DE22AA">
        <w:rPr>
          <w:rFonts w:ascii="Arial" w:hAnsi="Arial" w:cs="Arial"/>
          <w:sz w:val="24"/>
          <w:szCs w:val="24"/>
        </w:rPr>
        <w:t xml:space="preserve"> in the m</w:t>
      </w:r>
      <w:r w:rsidR="007068A7">
        <w:rPr>
          <w:rFonts w:ascii="Arial" w:hAnsi="Arial" w:cs="Arial"/>
          <w:sz w:val="24"/>
          <w:szCs w:val="24"/>
        </w:rPr>
        <w:t>unicipality</w:t>
      </w:r>
      <w:r>
        <w:rPr>
          <w:rFonts w:ascii="Arial" w:hAnsi="Arial" w:cs="Arial"/>
          <w:sz w:val="24"/>
          <w:szCs w:val="24"/>
        </w:rPr>
        <w:t xml:space="preserve"> inform</w:t>
      </w:r>
      <w:r w:rsidR="007C7161">
        <w:rPr>
          <w:rFonts w:ascii="Arial" w:hAnsi="Arial" w:cs="Arial"/>
          <w:sz w:val="24"/>
          <w:szCs w:val="24"/>
        </w:rPr>
        <w:t>ed</w:t>
      </w:r>
      <w:r>
        <w:rPr>
          <w:rFonts w:ascii="Arial" w:hAnsi="Arial" w:cs="Arial"/>
          <w:sz w:val="24"/>
          <w:szCs w:val="24"/>
        </w:rPr>
        <w:t xml:space="preserve"> </w:t>
      </w:r>
      <w:r w:rsidR="00A558E3">
        <w:rPr>
          <w:rFonts w:ascii="Arial" w:hAnsi="Arial" w:cs="Arial"/>
          <w:sz w:val="24"/>
          <w:szCs w:val="24"/>
        </w:rPr>
        <w:t>this official that the full purchase price ha</w:t>
      </w:r>
      <w:r w:rsidR="007C7161">
        <w:rPr>
          <w:rFonts w:ascii="Arial" w:hAnsi="Arial" w:cs="Arial"/>
          <w:sz w:val="24"/>
          <w:szCs w:val="24"/>
        </w:rPr>
        <w:t>d</w:t>
      </w:r>
      <w:r w:rsidR="00A558E3">
        <w:rPr>
          <w:rFonts w:ascii="Arial" w:hAnsi="Arial" w:cs="Arial"/>
          <w:sz w:val="24"/>
          <w:szCs w:val="24"/>
        </w:rPr>
        <w:t xml:space="preserve"> been paid and that the transfer of the property to the Herero Red Flag Association should pr</w:t>
      </w:r>
      <w:r w:rsidR="009D0249">
        <w:rPr>
          <w:rFonts w:ascii="Arial" w:hAnsi="Arial" w:cs="Arial"/>
          <w:sz w:val="24"/>
          <w:szCs w:val="24"/>
        </w:rPr>
        <w:t>oceed. On 29 May 2006 a letter wa</w:t>
      </w:r>
      <w:r w:rsidR="00A558E3">
        <w:rPr>
          <w:rFonts w:ascii="Arial" w:hAnsi="Arial" w:cs="Arial"/>
          <w:sz w:val="24"/>
          <w:szCs w:val="24"/>
        </w:rPr>
        <w:t>s forwarded to the legal practitioners on behalf</w:t>
      </w:r>
      <w:r w:rsidR="00DE22AA">
        <w:rPr>
          <w:rFonts w:ascii="Arial" w:hAnsi="Arial" w:cs="Arial"/>
          <w:sz w:val="24"/>
          <w:szCs w:val="24"/>
        </w:rPr>
        <w:t xml:space="preserve"> of the m</w:t>
      </w:r>
      <w:r w:rsidR="007068A7">
        <w:rPr>
          <w:rFonts w:ascii="Arial" w:hAnsi="Arial" w:cs="Arial"/>
          <w:sz w:val="24"/>
          <w:szCs w:val="24"/>
        </w:rPr>
        <w:t>unicipality</w:t>
      </w:r>
      <w:r w:rsidR="00A558E3">
        <w:rPr>
          <w:rFonts w:ascii="Arial" w:hAnsi="Arial" w:cs="Arial"/>
          <w:sz w:val="24"/>
          <w:szCs w:val="24"/>
        </w:rPr>
        <w:t xml:space="preserve"> instructing them to proceed with the transf</w:t>
      </w:r>
      <w:r w:rsidR="007C7161">
        <w:rPr>
          <w:rFonts w:ascii="Arial" w:hAnsi="Arial" w:cs="Arial"/>
          <w:sz w:val="24"/>
          <w:szCs w:val="24"/>
        </w:rPr>
        <w:t>er of the property to the</w:t>
      </w:r>
      <w:r w:rsidR="00A558E3">
        <w:rPr>
          <w:rFonts w:ascii="Arial" w:hAnsi="Arial" w:cs="Arial"/>
          <w:sz w:val="24"/>
          <w:szCs w:val="24"/>
        </w:rPr>
        <w:t xml:space="preserve"> Royal Red Flag Associati</w:t>
      </w:r>
      <w:r w:rsidR="00267EBD">
        <w:rPr>
          <w:rFonts w:ascii="Arial" w:hAnsi="Arial" w:cs="Arial"/>
          <w:sz w:val="24"/>
          <w:szCs w:val="24"/>
        </w:rPr>
        <w:t>on, ie the counterparty in the D</w:t>
      </w:r>
      <w:r w:rsidR="00A558E3">
        <w:rPr>
          <w:rFonts w:ascii="Arial" w:hAnsi="Arial" w:cs="Arial"/>
          <w:sz w:val="24"/>
          <w:szCs w:val="24"/>
        </w:rPr>
        <w:t xml:space="preserve">eed of </w:t>
      </w:r>
      <w:r w:rsidR="00267EBD">
        <w:rPr>
          <w:rFonts w:ascii="Arial" w:hAnsi="Arial" w:cs="Arial"/>
          <w:sz w:val="24"/>
          <w:szCs w:val="24"/>
        </w:rPr>
        <w:t>S</w:t>
      </w:r>
      <w:r w:rsidR="00A558E3">
        <w:rPr>
          <w:rFonts w:ascii="Arial" w:hAnsi="Arial" w:cs="Arial"/>
          <w:sz w:val="24"/>
          <w:szCs w:val="24"/>
        </w:rPr>
        <w:t xml:space="preserve">ale. </w:t>
      </w:r>
    </w:p>
    <w:p w:rsidR="00B4780F" w:rsidRDefault="00B4780F" w:rsidP="00B4780F">
      <w:pPr>
        <w:pStyle w:val="NoSpacing"/>
        <w:spacing w:line="480" w:lineRule="auto"/>
        <w:jc w:val="both"/>
        <w:rPr>
          <w:rFonts w:ascii="Arial" w:hAnsi="Arial" w:cs="Arial"/>
          <w:sz w:val="24"/>
          <w:szCs w:val="24"/>
        </w:rPr>
      </w:pPr>
    </w:p>
    <w:p w:rsidR="00B4780F" w:rsidRPr="00935870" w:rsidRDefault="00A558E3"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clear that a power of attorney was prepared </w:t>
      </w:r>
      <w:r w:rsidR="00DE22AA">
        <w:rPr>
          <w:rFonts w:ascii="Arial" w:hAnsi="Arial" w:cs="Arial"/>
          <w:sz w:val="24"/>
          <w:szCs w:val="24"/>
        </w:rPr>
        <w:t>for the m</w:t>
      </w:r>
      <w:r w:rsidR="00B40089">
        <w:rPr>
          <w:rFonts w:ascii="Arial" w:hAnsi="Arial" w:cs="Arial"/>
          <w:sz w:val="24"/>
          <w:szCs w:val="24"/>
        </w:rPr>
        <w:t>unicipality</w:t>
      </w:r>
      <w:r>
        <w:rPr>
          <w:rFonts w:ascii="Arial" w:hAnsi="Arial" w:cs="Arial"/>
          <w:sz w:val="24"/>
          <w:szCs w:val="24"/>
        </w:rPr>
        <w:t xml:space="preserve"> to authorise its legal practitioners to proceed with the transfer of the sold property on its behalf. In this power of attorney it is d</w:t>
      </w:r>
      <w:r w:rsidR="003178C4">
        <w:rPr>
          <w:rFonts w:ascii="Arial" w:hAnsi="Arial" w:cs="Arial"/>
          <w:sz w:val="24"/>
          <w:szCs w:val="24"/>
        </w:rPr>
        <w:t>eclared t</w:t>
      </w:r>
      <w:r w:rsidR="00DE22AA">
        <w:rPr>
          <w:rFonts w:ascii="Arial" w:hAnsi="Arial" w:cs="Arial"/>
          <w:sz w:val="24"/>
          <w:szCs w:val="24"/>
        </w:rPr>
        <w:t>hat the m</w:t>
      </w:r>
      <w:r w:rsidR="00B40089">
        <w:rPr>
          <w:rFonts w:ascii="Arial" w:hAnsi="Arial" w:cs="Arial"/>
          <w:sz w:val="24"/>
          <w:szCs w:val="24"/>
        </w:rPr>
        <w:t>unicipality</w:t>
      </w:r>
      <w:r w:rsidR="003178C4">
        <w:rPr>
          <w:rFonts w:ascii="Arial" w:hAnsi="Arial" w:cs="Arial"/>
          <w:sz w:val="24"/>
          <w:szCs w:val="24"/>
        </w:rPr>
        <w:t xml:space="preserve"> on 16 May 2000 </w:t>
      </w:r>
      <w:r w:rsidR="007C7161">
        <w:rPr>
          <w:rFonts w:ascii="Arial" w:hAnsi="Arial" w:cs="Arial"/>
          <w:sz w:val="24"/>
          <w:szCs w:val="24"/>
        </w:rPr>
        <w:t xml:space="preserve">sold the property to the </w:t>
      </w:r>
      <w:r w:rsidR="003178C4">
        <w:rPr>
          <w:rFonts w:ascii="Arial" w:hAnsi="Arial" w:cs="Arial"/>
          <w:sz w:val="24"/>
          <w:szCs w:val="24"/>
        </w:rPr>
        <w:t>Royal Red Flag Association. However when the power of</w:t>
      </w:r>
      <w:r w:rsidR="005C0A0D">
        <w:rPr>
          <w:rFonts w:ascii="Arial" w:hAnsi="Arial" w:cs="Arial"/>
          <w:sz w:val="24"/>
          <w:szCs w:val="24"/>
        </w:rPr>
        <w:t xml:space="preserve"> attorney was presented to the r</w:t>
      </w:r>
      <w:r w:rsidR="003178C4">
        <w:rPr>
          <w:rFonts w:ascii="Arial" w:hAnsi="Arial" w:cs="Arial"/>
          <w:sz w:val="24"/>
          <w:szCs w:val="24"/>
        </w:rPr>
        <w:t xml:space="preserve">egistrar it appears that he picked up that there was a discrepancy between the documents as it indicated that the transferee would be the Red Flag Association and not the Royal Red </w:t>
      </w:r>
      <w:r w:rsidR="009068D4">
        <w:rPr>
          <w:rFonts w:ascii="Arial" w:hAnsi="Arial" w:cs="Arial"/>
          <w:sz w:val="24"/>
          <w:szCs w:val="24"/>
        </w:rPr>
        <w:t>Flag Association. It is in this context that the deletion of the word ‘Royal’ in the power of attorney came about.</w:t>
      </w:r>
    </w:p>
    <w:p w:rsidR="00B4780F" w:rsidRDefault="009068D4"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property was then transferred to the Red Flag Association in December 2009. The title deed reflects that the underlying cause for the transfer was a sale concluded between the parties on 16 May 2000. </w:t>
      </w:r>
      <w:r w:rsidR="007C7161">
        <w:rPr>
          <w:rFonts w:ascii="Arial" w:hAnsi="Arial" w:cs="Arial"/>
          <w:sz w:val="24"/>
          <w:szCs w:val="24"/>
        </w:rPr>
        <w:t>On the evidence the only sale that took place on this day in respect o</w:t>
      </w:r>
      <w:r w:rsidR="00DE22AA">
        <w:rPr>
          <w:rFonts w:ascii="Arial" w:hAnsi="Arial" w:cs="Arial"/>
          <w:sz w:val="24"/>
          <w:szCs w:val="24"/>
        </w:rPr>
        <w:t>f the property was between the m</w:t>
      </w:r>
      <w:r w:rsidR="007C7161">
        <w:rPr>
          <w:rFonts w:ascii="Arial" w:hAnsi="Arial" w:cs="Arial"/>
          <w:sz w:val="24"/>
          <w:szCs w:val="24"/>
        </w:rPr>
        <w:t xml:space="preserve">unicipality and the Royal Red Flag Association. </w:t>
      </w:r>
      <w:r>
        <w:rPr>
          <w:rFonts w:ascii="Arial" w:hAnsi="Arial" w:cs="Arial"/>
          <w:sz w:val="24"/>
          <w:szCs w:val="24"/>
        </w:rPr>
        <w:t>The title deed was later changed to indicate the transferee, namely the Herero Red Flag A</w:t>
      </w:r>
      <w:r w:rsidR="00E66EE1">
        <w:rPr>
          <w:rFonts w:ascii="Arial" w:hAnsi="Arial" w:cs="Arial"/>
          <w:sz w:val="24"/>
          <w:szCs w:val="24"/>
        </w:rPr>
        <w:t>ssociation</w:t>
      </w:r>
      <w:r w:rsidR="005A764B">
        <w:rPr>
          <w:rFonts w:ascii="Arial" w:hAnsi="Arial" w:cs="Arial"/>
          <w:sz w:val="24"/>
          <w:szCs w:val="24"/>
        </w:rPr>
        <w:t>,</w:t>
      </w:r>
      <w:r w:rsidR="00187283">
        <w:rPr>
          <w:rFonts w:ascii="Arial" w:hAnsi="Arial" w:cs="Arial"/>
          <w:sz w:val="24"/>
          <w:szCs w:val="24"/>
        </w:rPr>
        <w:t xml:space="preserve"> </w:t>
      </w:r>
      <w:r w:rsidR="00E66EE1">
        <w:rPr>
          <w:rFonts w:ascii="Arial" w:hAnsi="Arial" w:cs="Arial"/>
          <w:sz w:val="24"/>
          <w:szCs w:val="24"/>
        </w:rPr>
        <w:t>as an incorporated a</w:t>
      </w:r>
      <w:r>
        <w:rPr>
          <w:rFonts w:ascii="Arial" w:hAnsi="Arial" w:cs="Arial"/>
          <w:sz w:val="24"/>
          <w:szCs w:val="24"/>
        </w:rPr>
        <w:t>ssociation not for gain.</w:t>
      </w:r>
    </w:p>
    <w:p w:rsidR="00B4780F" w:rsidRDefault="00B4780F" w:rsidP="00B4780F">
      <w:pPr>
        <w:pStyle w:val="NoSpacing"/>
        <w:spacing w:line="480" w:lineRule="auto"/>
        <w:jc w:val="both"/>
        <w:rPr>
          <w:rFonts w:ascii="Arial" w:hAnsi="Arial" w:cs="Arial"/>
          <w:sz w:val="24"/>
          <w:szCs w:val="24"/>
        </w:rPr>
      </w:pPr>
    </w:p>
    <w:p w:rsidR="008B4F7F" w:rsidRDefault="009068D4"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the Roy</w:t>
      </w:r>
      <w:r w:rsidR="008B4F7F">
        <w:rPr>
          <w:rFonts w:ascii="Arial" w:hAnsi="Arial" w:cs="Arial"/>
          <w:sz w:val="24"/>
          <w:szCs w:val="24"/>
        </w:rPr>
        <w:t xml:space="preserve">al Red Flag Association in 2015 realised that its property was </w:t>
      </w:r>
      <w:r w:rsidR="00D66E16" w:rsidRPr="00D66E16">
        <w:rPr>
          <w:rFonts w:ascii="Arial" w:hAnsi="Arial" w:cs="Arial"/>
          <w:sz w:val="24"/>
          <w:szCs w:val="24"/>
        </w:rPr>
        <w:t>‘</w:t>
      </w:r>
      <w:r w:rsidR="00AF4AAE" w:rsidRPr="00D66E16">
        <w:rPr>
          <w:rFonts w:ascii="Arial" w:hAnsi="Arial" w:cs="Arial"/>
          <w:sz w:val="24"/>
          <w:szCs w:val="24"/>
        </w:rPr>
        <w:t>hijacked’</w:t>
      </w:r>
      <w:r w:rsidR="008B4F7F" w:rsidRPr="00D66E16">
        <w:rPr>
          <w:rFonts w:ascii="Arial" w:hAnsi="Arial" w:cs="Arial"/>
          <w:sz w:val="24"/>
          <w:szCs w:val="24"/>
        </w:rPr>
        <w:t xml:space="preserve"> in</w:t>
      </w:r>
      <w:r w:rsidR="008B4F7F">
        <w:rPr>
          <w:rFonts w:ascii="Arial" w:hAnsi="Arial" w:cs="Arial"/>
          <w:sz w:val="24"/>
          <w:szCs w:val="24"/>
        </w:rPr>
        <w:t xml:space="preserve"> the words of a witness</w:t>
      </w:r>
      <w:r w:rsidR="00C42F90">
        <w:rPr>
          <w:rFonts w:ascii="Arial" w:hAnsi="Arial" w:cs="Arial"/>
          <w:sz w:val="24"/>
          <w:szCs w:val="24"/>
        </w:rPr>
        <w:t>,</w:t>
      </w:r>
      <w:r w:rsidR="008B4F7F">
        <w:rPr>
          <w:rFonts w:ascii="Arial" w:hAnsi="Arial" w:cs="Arial"/>
          <w:sz w:val="24"/>
          <w:szCs w:val="24"/>
        </w:rPr>
        <w:t xml:space="preserve"> it also incorporated itself and after that</w:t>
      </w:r>
      <w:r w:rsidR="00564B92">
        <w:rPr>
          <w:rFonts w:ascii="Arial" w:hAnsi="Arial" w:cs="Arial"/>
          <w:sz w:val="24"/>
          <w:szCs w:val="24"/>
        </w:rPr>
        <w:t>,</w:t>
      </w:r>
      <w:r w:rsidR="008B4F7F">
        <w:rPr>
          <w:rFonts w:ascii="Arial" w:hAnsi="Arial" w:cs="Arial"/>
          <w:sz w:val="24"/>
          <w:szCs w:val="24"/>
        </w:rPr>
        <w:t xml:space="preserve"> attempts </w:t>
      </w:r>
      <w:r w:rsidR="007C7161">
        <w:rPr>
          <w:rFonts w:ascii="Arial" w:hAnsi="Arial" w:cs="Arial"/>
          <w:sz w:val="24"/>
          <w:szCs w:val="24"/>
        </w:rPr>
        <w:t xml:space="preserve">were made </w:t>
      </w:r>
      <w:r w:rsidR="008B4F7F">
        <w:rPr>
          <w:rFonts w:ascii="Arial" w:hAnsi="Arial" w:cs="Arial"/>
          <w:sz w:val="24"/>
          <w:szCs w:val="24"/>
        </w:rPr>
        <w:t xml:space="preserve">to correct the position extra-judicially which was unsuccessful and </w:t>
      </w:r>
      <w:r w:rsidR="007C7161">
        <w:rPr>
          <w:rFonts w:ascii="Arial" w:hAnsi="Arial" w:cs="Arial"/>
          <w:sz w:val="24"/>
          <w:szCs w:val="24"/>
        </w:rPr>
        <w:t xml:space="preserve">it </w:t>
      </w:r>
      <w:r w:rsidR="008B4F7F">
        <w:rPr>
          <w:rFonts w:ascii="Arial" w:hAnsi="Arial" w:cs="Arial"/>
          <w:sz w:val="24"/>
          <w:szCs w:val="24"/>
        </w:rPr>
        <w:t>then sought legal advice which led to the institution of action in this matter.</w:t>
      </w:r>
    </w:p>
    <w:p w:rsidR="008B4F7F" w:rsidRDefault="008B4F7F" w:rsidP="008B4F7F">
      <w:pPr>
        <w:pStyle w:val="NoSpacing"/>
        <w:spacing w:line="480" w:lineRule="auto"/>
        <w:jc w:val="both"/>
        <w:rPr>
          <w:rFonts w:ascii="Arial" w:hAnsi="Arial" w:cs="Arial"/>
          <w:sz w:val="24"/>
          <w:szCs w:val="24"/>
        </w:rPr>
      </w:pPr>
    </w:p>
    <w:p w:rsidR="008B4F7F" w:rsidRPr="008B4F7F" w:rsidRDefault="008B4F7F" w:rsidP="008B4F7F">
      <w:pPr>
        <w:pStyle w:val="NoSpacing"/>
        <w:spacing w:line="480" w:lineRule="auto"/>
        <w:jc w:val="both"/>
        <w:rPr>
          <w:rFonts w:ascii="Arial" w:hAnsi="Arial" w:cs="Arial"/>
          <w:i/>
          <w:sz w:val="24"/>
          <w:szCs w:val="24"/>
          <w:u w:val="single"/>
        </w:rPr>
      </w:pPr>
      <w:r w:rsidRPr="008B4F7F">
        <w:rPr>
          <w:rFonts w:ascii="Arial" w:hAnsi="Arial" w:cs="Arial"/>
          <w:i/>
          <w:sz w:val="24"/>
          <w:szCs w:val="24"/>
          <w:u w:val="single"/>
        </w:rPr>
        <w:t>Locus standi</w:t>
      </w:r>
    </w:p>
    <w:p w:rsidR="00B4780F" w:rsidRDefault="004F3DD2"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is clear is that the current Royal Red Flag Association being a corporation would be able to acquire the property in question. Further</w:t>
      </w:r>
      <w:r w:rsidR="00C42F90">
        <w:rPr>
          <w:rFonts w:ascii="Arial" w:hAnsi="Arial" w:cs="Arial"/>
          <w:sz w:val="24"/>
          <w:szCs w:val="24"/>
        </w:rPr>
        <w:t>,</w:t>
      </w:r>
      <w:r>
        <w:rPr>
          <w:rFonts w:ascii="Arial" w:hAnsi="Arial" w:cs="Arial"/>
          <w:sz w:val="24"/>
          <w:szCs w:val="24"/>
        </w:rPr>
        <w:t xml:space="preserve"> if its capacity to own immovable property had been raised earlier</w:t>
      </w:r>
      <w:r w:rsidR="00B40089">
        <w:rPr>
          <w:rFonts w:ascii="Arial" w:hAnsi="Arial" w:cs="Arial"/>
          <w:sz w:val="24"/>
          <w:szCs w:val="24"/>
        </w:rPr>
        <w:t xml:space="preserve"> </w:t>
      </w:r>
      <w:r>
        <w:rPr>
          <w:rFonts w:ascii="Arial" w:hAnsi="Arial" w:cs="Arial"/>
          <w:sz w:val="24"/>
          <w:szCs w:val="24"/>
        </w:rPr>
        <w:t xml:space="preserve">it would have been entitled pursuant to clause 23 to convert into a corporation to acquire the property if it did not have the capacity at the time. </w:t>
      </w:r>
    </w:p>
    <w:p w:rsidR="00B4780F" w:rsidRDefault="00B4780F" w:rsidP="00B4780F">
      <w:pPr>
        <w:pStyle w:val="NoSpacing"/>
        <w:spacing w:line="480" w:lineRule="auto"/>
        <w:jc w:val="both"/>
        <w:rPr>
          <w:rFonts w:ascii="Arial" w:hAnsi="Arial" w:cs="Arial"/>
          <w:sz w:val="24"/>
          <w:szCs w:val="24"/>
        </w:rPr>
      </w:pPr>
    </w:p>
    <w:p w:rsidR="00B4780F" w:rsidRPr="00935870" w:rsidRDefault="004F3DD2"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attack on its </w:t>
      </w:r>
      <w:r w:rsidRPr="004F3DD2">
        <w:rPr>
          <w:rFonts w:ascii="Arial" w:hAnsi="Arial" w:cs="Arial"/>
          <w:i/>
          <w:sz w:val="24"/>
          <w:szCs w:val="24"/>
        </w:rPr>
        <w:t>locus standi</w:t>
      </w:r>
      <w:r>
        <w:rPr>
          <w:rFonts w:ascii="Arial" w:hAnsi="Arial" w:cs="Arial"/>
          <w:sz w:val="24"/>
          <w:szCs w:val="24"/>
        </w:rPr>
        <w:t xml:space="preserve"> is </w:t>
      </w:r>
      <w:r w:rsidR="00CD1979">
        <w:rPr>
          <w:rFonts w:ascii="Arial" w:hAnsi="Arial" w:cs="Arial"/>
          <w:sz w:val="24"/>
          <w:szCs w:val="24"/>
        </w:rPr>
        <w:t>premised on the basis that the a</w:t>
      </w:r>
      <w:r>
        <w:rPr>
          <w:rFonts w:ascii="Arial" w:hAnsi="Arial" w:cs="Arial"/>
          <w:sz w:val="24"/>
          <w:szCs w:val="24"/>
        </w:rPr>
        <w:t xml:space="preserve">ssociation at the time did not have the capacity to contract nor the capacity to hold immovable property in its own name as it was not a </w:t>
      </w:r>
      <w:r w:rsidRPr="00564B92">
        <w:rPr>
          <w:rFonts w:ascii="Arial" w:hAnsi="Arial" w:cs="Arial"/>
          <w:i/>
          <w:sz w:val="24"/>
          <w:szCs w:val="24"/>
        </w:rPr>
        <w:t>universitas</w:t>
      </w:r>
      <w:r w:rsidRPr="000E2613">
        <w:rPr>
          <w:rFonts w:ascii="Arial" w:hAnsi="Arial" w:cs="Arial"/>
          <w:sz w:val="24"/>
          <w:szCs w:val="24"/>
        </w:rPr>
        <w:t>.</w:t>
      </w:r>
      <w:r>
        <w:rPr>
          <w:rFonts w:ascii="Arial" w:hAnsi="Arial" w:cs="Arial"/>
          <w:sz w:val="24"/>
          <w:szCs w:val="24"/>
        </w:rPr>
        <w:t xml:space="preserve"> This attack in turn is premised on the fact that </w:t>
      </w:r>
      <w:r w:rsidR="00614075">
        <w:rPr>
          <w:rFonts w:ascii="Arial" w:hAnsi="Arial" w:cs="Arial"/>
          <w:sz w:val="24"/>
          <w:szCs w:val="24"/>
        </w:rPr>
        <w:t>the</w:t>
      </w:r>
      <w:r w:rsidR="008B2419">
        <w:rPr>
          <w:rFonts w:ascii="Arial" w:hAnsi="Arial" w:cs="Arial"/>
          <w:sz w:val="24"/>
          <w:szCs w:val="24"/>
        </w:rPr>
        <w:t xml:space="preserve"> c</w:t>
      </w:r>
      <w:r>
        <w:rPr>
          <w:rFonts w:ascii="Arial" w:hAnsi="Arial" w:cs="Arial"/>
          <w:sz w:val="24"/>
          <w:szCs w:val="24"/>
        </w:rPr>
        <w:t xml:space="preserve">onstitution </w:t>
      </w:r>
      <w:r w:rsidR="00614075">
        <w:rPr>
          <w:rFonts w:ascii="Arial" w:hAnsi="Arial" w:cs="Arial"/>
          <w:sz w:val="24"/>
          <w:szCs w:val="24"/>
        </w:rPr>
        <w:t>did not give them these powers</w:t>
      </w:r>
      <w:r w:rsidR="008B2419">
        <w:rPr>
          <w:rFonts w:ascii="Arial" w:hAnsi="Arial" w:cs="Arial"/>
          <w:sz w:val="24"/>
          <w:szCs w:val="24"/>
        </w:rPr>
        <w:t>. In this regard the c</w:t>
      </w:r>
      <w:r w:rsidR="006D0729">
        <w:rPr>
          <w:rFonts w:ascii="Arial" w:hAnsi="Arial" w:cs="Arial"/>
          <w:sz w:val="24"/>
          <w:szCs w:val="24"/>
        </w:rPr>
        <w:t xml:space="preserve">onstitution </w:t>
      </w:r>
      <w:r w:rsidR="008B2419">
        <w:rPr>
          <w:rFonts w:ascii="Arial" w:hAnsi="Arial" w:cs="Arial"/>
          <w:sz w:val="24"/>
          <w:szCs w:val="24"/>
        </w:rPr>
        <w:t>is the written document titled c</w:t>
      </w:r>
      <w:r w:rsidR="006D0729">
        <w:rPr>
          <w:rFonts w:ascii="Arial" w:hAnsi="Arial" w:cs="Arial"/>
          <w:sz w:val="24"/>
          <w:szCs w:val="24"/>
        </w:rPr>
        <w:t>onstitution which I referred to above.</w:t>
      </w:r>
    </w:p>
    <w:p w:rsidR="00B4780F" w:rsidRDefault="006D0729"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6D0729">
        <w:rPr>
          <w:rFonts w:ascii="Arial" w:hAnsi="Arial" w:cs="Arial"/>
          <w:i/>
          <w:sz w:val="24"/>
          <w:szCs w:val="24"/>
        </w:rPr>
        <w:t>a quo</w:t>
      </w:r>
      <w:r>
        <w:rPr>
          <w:rFonts w:ascii="Arial" w:hAnsi="Arial" w:cs="Arial"/>
          <w:sz w:val="24"/>
          <w:szCs w:val="24"/>
        </w:rPr>
        <w:t xml:space="preserve">, based on the abovementioned written </w:t>
      </w:r>
      <w:r w:rsidR="008B2419">
        <w:rPr>
          <w:rFonts w:ascii="Arial" w:hAnsi="Arial" w:cs="Arial"/>
          <w:sz w:val="24"/>
          <w:szCs w:val="24"/>
        </w:rPr>
        <w:t>c</w:t>
      </w:r>
      <w:r>
        <w:rPr>
          <w:rFonts w:ascii="Arial" w:hAnsi="Arial" w:cs="Arial"/>
          <w:sz w:val="24"/>
          <w:szCs w:val="24"/>
        </w:rPr>
        <w:t>onstitution undertook quite a comprehensive survey to distinguish between voluntary associations that remained just that and volun</w:t>
      </w:r>
      <w:r w:rsidR="005A764B">
        <w:rPr>
          <w:rFonts w:ascii="Arial" w:hAnsi="Arial" w:cs="Arial"/>
          <w:sz w:val="24"/>
          <w:szCs w:val="24"/>
        </w:rPr>
        <w:t>tary associations that possess</w:t>
      </w:r>
      <w:r>
        <w:rPr>
          <w:rFonts w:ascii="Arial" w:hAnsi="Arial" w:cs="Arial"/>
          <w:sz w:val="24"/>
          <w:szCs w:val="24"/>
        </w:rPr>
        <w:t xml:space="preserve"> the attributes that would, under the common law, establish them as corporations or </w:t>
      </w:r>
      <w:r w:rsidRPr="00AC2644">
        <w:rPr>
          <w:rFonts w:ascii="Arial" w:hAnsi="Arial" w:cs="Arial"/>
          <w:i/>
          <w:sz w:val="24"/>
          <w:szCs w:val="24"/>
        </w:rPr>
        <w:t>universita</w:t>
      </w:r>
      <w:r w:rsidR="00F54B20" w:rsidRPr="00AC2644">
        <w:rPr>
          <w:rFonts w:ascii="Arial" w:hAnsi="Arial" w:cs="Arial"/>
          <w:i/>
          <w:sz w:val="24"/>
          <w:szCs w:val="24"/>
        </w:rPr>
        <w:t>te</w:t>
      </w:r>
      <w:r w:rsidRPr="00AC2644">
        <w:rPr>
          <w:rFonts w:ascii="Arial" w:hAnsi="Arial" w:cs="Arial"/>
          <w:i/>
          <w:sz w:val="24"/>
          <w:szCs w:val="24"/>
        </w:rPr>
        <w:t>s</w:t>
      </w:r>
      <w:r w:rsidRPr="0087570F">
        <w:rPr>
          <w:rFonts w:ascii="Arial" w:hAnsi="Arial" w:cs="Arial"/>
          <w:sz w:val="24"/>
          <w:szCs w:val="24"/>
        </w:rPr>
        <w:t>.</w:t>
      </w:r>
      <w:r w:rsidRPr="000E2613">
        <w:rPr>
          <w:rFonts w:ascii="Arial" w:hAnsi="Arial" w:cs="Arial"/>
          <w:sz w:val="24"/>
          <w:szCs w:val="24"/>
        </w:rPr>
        <w:t xml:space="preserve"> The</w:t>
      </w:r>
      <w:r>
        <w:rPr>
          <w:rFonts w:ascii="Arial" w:hAnsi="Arial" w:cs="Arial"/>
          <w:sz w:val="24"/>
          <w:szCs w:val="24"/>
        </w:rPr>
        <w:t xml:space="preserve"> latter having an existence separate fro</w:t>
      </w:r>
      <w:r w:rsidR="00621781">
        <w:rPr>
          <w:rFonts w:ascii="Arial" w:hAnsi="Arial" w:cs="Arial"/>
          <w:sz w:val="24"/>
          <w:szCs w:val="24"/>
        </w:rPr>
        <w:t xml:space="preserve">m their members and entitled to hold property in their own names. After measuring these </w:t>
      </w:r>
      <w:r w:rsidR="008B2419">
        <w:rPr>
          <w:rFonts w:ascii="Arial" w:hAnsi="Arial" w:cs="Arial"/>
          <w:sz w:val="24"/>
          <w:szCs w:val="24"/>
        </w:rPr>
        <w:t>attributes against the written c</w:t>
      </w:r>
      <w:r w:rsidR="00621781">
        <w:rPr>
          <w:rFonts w:ascii="Arial" w:hAnsi="Arial" w:cs="Arial"/>
          <w:sz w:val="24"/>
          <w:szCs w:val="24"/>
        </w:rPr>
        <w:t>onstitution</w:t>
      </w:r>
      <w:r w:rsidR="00564B92">
        <w:rPr>
          <w:rFonts w:ascii="Arial" w:hAnsi="Arial" w:cs="Arial"/>
          <w:sz w:val="24"/>
          <w:szCs w:val="24"/>
        </w:rPr>
        <w:t>,</w:t>
      </w:r>
      <w:r w:rsidR="00621781">
        <w:rPr>
          <w:rFonts w:ascii="Arial" w:hAnsi="Arial" w:cs="Arial"/>
          <w:sz w:val="24"/>
          <w:szCs w:val="24"/>
        </w:rPr>
        <w:t xml:space="preserve"> the court </w:t>
      </w:r>
      <w:r w:rsidR="00621781" w:rsidRPr="00621781">
        <w:rPr>
          <w:rFonts w:ascii="Arial" w:hAnsi="Arial" w:cs="Arial"/>
          <w:i/>
          <w:sz w:val="24"/>
          <w:szCs w:val="24"/>
        </w:rPr>
        <w:t>a quo</w:t>
      </w:r>
      <w:r w:rsidR="00621781">
        <w:rPr>
          <w:rFonts w:ascii="Arial" w:hAnsi="Arial" w:cs="Arial"/>
          <w:sz w:val="24"/>
          <w:szCs w:val="24"/>
        </w:rPr>
        <w:t xml:space="preserve"> concluded that the voluntary association did not have the capacity to enter into agreement or to hold immovable property. As the Royal Red Flag Association instituted an action on the basis that it was the incorporation of t</w:t>
      </w:r>
      <w:r w:rsidR="001108D9">
        <w:rPr>
          <w:rFonts w:ascii="Arial" w:hAnsi="Arial" w:cs="Arial"/>
          <w:sz w:val="24"/>
          <w:szCs w:val="24"/>
        </w:rPr>
        <w:t>he a</w:t>
      </w:r>
      <w:r w:rsidR="00621781">
        <w:rPr>
          <w:rFonts w:ascii="Arial" w:hAnsi="Arial" w:cs="Arial"/>
          <w:sz w:val="24"/>
          <w:szCs w:val="24"/>
        </w:rPr>
        <w:t xml:space="preserve">ssociation and hence only took over </w:t>
      </w:r>
      <w:r w:rsidR="00E66EE1">
        <w:rPr>
          <w:rFonts w:ascii="Arial" w:hAnsi="Arial" w:cs="Arial"/>
          <w:sz w:val="24"/>
          <w:szCs w:val="24"/>
        </w:rPr>
        <w:t>the rights of the a</w:t>
      </w:r>
      <w:r w:rsidR="001108D9">
        <w:rPr>
          <w:rFonts w:ascii="Arial" w:hAnsi="Arial" w:cs="Arial"/>
          <w:sz w:val="24"/>
          <w:szCs w:val="24"/>
        </w:rPr>
        <w:t>ssociation t</w:t>
      </w:r>
      <w:r w:rsidR="00621781">
        <w:rPr>
          <w:rFonts w:ascii="Arial" w:hAnsi="Arial" w:cs="Arial"/>
          <w:sz w:val="24"/>
          <w:szCs w:val="24"/>
        </w:rPr>
        <w:t>here was</w:t>
      </w:r>
      <w:r w:rsidR="001108D9">
        <w:rPr>
          <w:rFonts w:ascii="Arial" w:hAnsi="Arial" w:cs="Arial"/>
          <w:sz w:val="24"/>
          <w:szCs w:val="24"/>
        </w:rPr>
        <w:t xml:space="preserve"> nothing to take over from the a</w:t>
      </w:r>
      <w:r w:rsidR="00621781">
        <w:rPr>
          <w:rFonts w:ascii="Arial" w:hAnsi="Arial" w:cs="Arial"/>
          <w:sz w:val="24"/>
          <w:szCs w:val="24"/>
        </w:rPr>
        <w:t>ssociation and hence</w:t>
      </w:r>
      <w:r w:rsidR="001108D9">
        <w:rPr>
          <w:rFonts w:ascii="Arial" w:hAnsi="Arial" w:cs="Arial"/>
          <w:sz w:val="24"/>
          <w:szCs w:val="24"/>
        </w:rPr>
        <w:t xml:space="preserve"> it</w:t>
      </w:r>
      <w:r w:rsidR="00621781">
        <w:rPr>
          <w:rFonts w:ascii="Arial" w:hAnsi="Arial" w:cs="Arial"/>
          <w:sz w:val="24"/>
          <w:szCs w:val="24"/>
        </w:rPr>
        <w:t xml:space="preserve"> lacked </w:t>
      </w:r>
      <w:r w:rsidR="00621781" w:rsidRPr="00621781">
        <w:rPr>
          <w:rFonts w:ascii="Arial" w:hAnsi="Arial" w:cs="Arial"/>
          <w:i/>
          <w:sz w:val="24"/>
          <w:szCs w:val="24"/>
        </w:rPr>
        <w:t>locus standi</w:t>
      </w:r>
      <w:r w:rsidR="00621781">
        <w:rPr>
          <w:rFonts w:ascii="Arial" w:hAnsi="Arial" w:cs="Arial"/>
          <w:sz w:val="24"/>
          <w:szCs w:val="24"/>
        </w:rPr>
        <w:t xml:space="preserve"> in relation to the relief sought.</w:t>
      </w:r>
    </w:p>
    <w:p w:rsidR="00B4780F" w:rsidRDefault="00B4780F" w:rsidP="00B4780F">
      <w:pPr>
        <w:pStyle w:val="NoSpacing"/>
        <w:spacing w:line="480" w:lineRule="auto"/>
        <w:jc w:val="both"/>
        <w:rPr>
          <w:rFonts w:ascii="Arial" w:hAnsi="Arial" w:cs="Arial"/>
          <w:sz w:val="24"/>
          <w:szCs w:val="24"/>
        </w:rPr>
      </w:pPr>
    </w:p>
    <w:p w:rsidR="00B4780F" w:rsidRDefault="0062178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have no quarrel with the analysis of the court </w:t>
      </w:r>
      <w:r w:rsidRPr="00621781">
        <w:rPr>
          <w:rFonts w:ascii="Arial" w:hAnsi="Arial" w:cs="Arial"/>
          <w:i/>
          <w:sz w:val="24"/>
          <w:szCs w:val="24"/>
        </w:rPr>
        <w:t>a quo</w:t>
      </w:r>
      <w:r>
        <w:rPr>
          <w:rFonts w:ascii="Arial" w:hAnsi="Arial" w:cs="Arial"/>
          <w:sz w:val="24"/>
          <w:szCs w:val="24"/>
        </w:rPr>
        <w:t xml:space="preserve"> and the finding that the voluntary association did not have the power to enter into </w:t>
      </w:r>
      <w:r w:rsidR="00564B92">
        <w:rPr>
          <w:rFonts w:ascii="Arial" w:hAnsi="Arial" w:cs="Arial"/>
          <w:sz w:val="24"/>
          <w:szCs w:val="24"/>
        </w:rPr>
        <w:t xml:space="preserve">the </w:t>
      </w:r>
      <w:r>
        <w:rPr>
          <w:rFonts w:ascii="Arial" w:hAnsi="Arial" w:cs="Arial"/>
          <w:sz w:val="24"/>
          <w:szCs w:val="24"/>
        </w:rPr>
        <w:t xml:space="preserve">agreement nor the capacity to hold immovable property in its own name </w:t>
      </w:r>
      <w:r w:rsidR="001108D9">
        <w:rPr>
          <w:rFonts w:ascii="Arial" w:hAnsi="Arial" w:cs="Arial"/>
          <w:sz w:val="24"/>
          <w:szCs w:val="24"/>
        </w:rPr>
        <w:t>if</w:t>
      </w:r>
      <w:r>
        <w:rPr>
          <w:rFonts w:ascii="Arial" w:hAnsi="Arial" w:cs="Arial"/>
          <w:sz w:val="24"/>
          <w:szCs w:val="24"/>
        </w:rPr>
        <w:t xml:space="preserve"> regard is had solely to the contents of the written document which in its</w:t>
      </w:r>
      <w:r w:rsidR="008B2419">
        <w:rPr>
          <w:rFonts w:ascii="Arial" w:hAnsi="Arial" w:cs="Arial"/>
          <w:sz w:val="24"/>
          <w:szCs w:val="24"/>
        </w:rPr>
        <w:t xml:space="preserve"> heading states that it is the c</w:t>
      </w:r>
      <w:r>
        <w:rPr>
          <w:rFonts w:ascii="Arial" w:hAnsi="Arial" w:cs="Arial"/>
          <w:sz w:val="24"/>
          <w:szCs w:val="24"/>
        </w:rPr>
        <w:t xml:space="preserve">onstitution of the Royal Red Flag Association. </w:t>
      </w:r>
    </w:p>
    <w:p w:rsidR="00B4780F" w:rsidRDefault="00B4780F" w:rsidP="00B4780F">
      <w:pPr>
        <w:pStyle w:val="NoSpacing"/>
        <w:spacing w:line="480" w:lineRule="auto"/>
        <w:jc w:val="both"/>
        <w:rPr>
          <w:rFonts w:ascii="Arial" w:hAnsi="Arial" w:cs="Arial"/>
          <w:sz w:val="24"/>
          <w:szCs w:val="24"/>
        </w:rPr>
      </w:pPr>
    </w:p>
    <w:p w:rsidR="00B4780F" w:rsidRDefault="0062178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representative for the Royal Red Flag Association submitted that the approach was not correct and that in considering the matter the court </w:t>
      </w:r>
      <w:r w:rsidRPr="0087570F">
        <w:rPr>
          <w:rFonts w:ascii="Arial" w:hAnsi="Arial" w:cs="Arial"/>
          <w:i/>
          <w:sz w:val="24"/>
          <w:szCs w:val="24"/>
        </w:rPr>
        <w:t>a quo</w:t>
      </w:r>
      <w:r>
        <w:rPr>
          <w:rFonts w:ascii="Arial" w:hAnsi="Arial" w:cs="Arial"/>
          <w:sz w:val="24"/>
          <w:szCs w:val="24"/>
        </w:rPr>
        <w:t xml:space="preserve"> had</w:t>
      </w:r>
      <w:r w:rsidR="001108D9">
        <w:rPr>
          <w:rFonts w:ascii="Arial" w:hAnsi="Arial" w:cs="Arial"/>
          <w:sz w:val="24"/>
          <w:szCs w:val="24"/>
        </w:rPr>
        <w:t xml:space="preserve"> to look at ‘the nature of the a</w:t>
      </w:r>
      <w:r>
        <w:rPr>
          <w:rFonts w:ascii="Arial" w:hAnsi="Arial" w:cs="Arial"/>
          <w:sz w:val="24"/>
          <w:szCs w:val="24"/>
        </w:rPr>
        <w:t>ssociation, it</w:t>
      </w:r>
      <w:r w:rsidR="001108D9">
        <w:rPr>
          <w:rFonts w:ascii="Arial" w:hAnsi="Arial" w:cs="Arial"/>
          <w:sz w:val="24"/>
          <w:szCs w:val="24"/>
        </w:rPr>
        <w:t>s c</w:t>
      </w:r>
      <w:r>
        <w:rPr>
          <w:rFonts w:ascii="Arial" w:hAnsi="Arial" w:cs="Arial"/>
          <w:sz w:val="24"/>
          <w:szCs w:val="24"/>
        </w:rPr>
        <w:t>onstitution, its objects and its activities’.</w:t>
      </w:r>
      <w:r>
        <w:rPr>
          <w:rStyle w:val="FootnoteReference"/>
          <w:rFonts w:ascii="Arial" w:hAnsi="Arial" w:cs="Arial"/>
          <w:sz w:val="24"/>
          <w:szCs w:val="24"/>
        </w:rPr>
        <w:footnoteReference w:id="3"/>
      </w:r>
      <w:r w:rsidR="00B868AC">
        <w:rPr>
          <w:rFonts w:ascii="Arial" w:hAnsi="Arial" w:cs="Arial"/>
          <w:sz w:val="24"/>
          <w:szCs w:val="24"/>
        </w:rPr>
        <w:t xml:space="preserve"> He also submitted that when it comes to a voluntary association one must look at its activities, aims and objectives and may infer powers from this ev</w:t>
      </w:r>
      <w:r w:rsidR="001108D9">
        <w:rPr>
          <w:rFonts w:ascii="Arial" w:hAnsi="Arial" w:cs="Arial"/>
          <w:sz w:val="24"/>
          <w:szCs w:val="24"/>
        </w:rPr>
        <w:t>en in the absence of a written c</w:t>
      </w:r>
      <w:r w:rsidR="00B868AC">
        <w:rPr>
          <w:rFonts w:ascii="Arial" w:hAnsi="Arial" w:cs="Arial"/>
          <w:sz w:val="24"/>
          <w:szCs w:val="24"/>
        </w:rPr>
        <w:t>onstitution.</w:t>
      </w:r>
      <w:r w:rsidR="00B868AC">
        <w:rPr>
          <w:rStyle w:val="FootnoteReference"/>
          <w:rFonts w:ascii="Arial" w:hAnsi="Arial" w:cs="Arial"/>
          <w:sz w:val="24"/>
          <w:szCs w:val="24"/>
        </w:rPr>
        <w:footnoteReference w:id="4"/>
      </w:r>
      <w:r w:rsidR="000D0D7F">
        <w:rPr>
          <w:rFonts w:ascii="Arial" w:hAnsi="Arial" w:cs="Arial"/>
          <w:sz w:val="24"/>
          <w:szCs w:val="24"/>
        </w:rPr>
        <w:t xml:space="preserve"> He refers to a South African case where it was stated as follows:</w:t>
      </w:r>
    </w:p>
    <w:p w:rsidR="000D0D7F" w:rsidRPr="002110A2" w:rsidRDefault="002110A2" w:rsidP="002110A2">
      <w:pPr>
        <w:pStyle w:val="NoSpacing"/>
        <w:spacing w:line="360" w:lineRule="auto"/>
        <w:jc w:val="both"/>
        <w:rPr>
          <w:rFonts w:ascii="Arial" w:hAnsi="Arial" w:cs="Arial"/>
        </w:rPr>
      </w:pPr>
      <w:r>
        <w:rPr>
          <w:rFonts w:ascii="Arial" w:hAnsi="Arial" w:cs="Arial"/>
          <w:sz w:val="24"/>
          <w:szCs w:val="24"/>
        </w:rPr>
        <w:tab/>
      </w:r>
    </w:p>
    <w:p w:rsidR="000D0D7F" w:rsidRDefault="000D0D7F" w:rsidP="002110A2">
      <w:pPr>
        <w:pStyle w:val="NoSpacing"/>
        <w:spacing w:line="360" w:lineRule="auto"/>
        <w:ind w:left="720" w:hanging="720"/>
        <w:jc w:val="both"/>
        <w:rPr>
          <w:rFonts w:ascii="Arial" w:hAnsi="Arial" w:cs="Arial"/>
          <w:sz w:val="24"/>
          <w:szCs w:val="24"/>
        </w:rPr>
      </w:pPr>
      <w:r w:rsidRPr="002110A2">
        <w:rPr>
          <w:rFonts w:ascii="Arial" w:hAnsi="Arial" w:cs="Arial"/>
        </w:rPr>
        <w:tab/>
        <w:t xml:space="preserve">‘What the intention of the founding members was is a factual question, and </w:t>
      </w:r>
      <w:r w:rsidR="001108D9">
        <w:rPr>
          <w:rFonts w:ascii="Arial" w:hAnsi="Arial" w:cs="Arial"/>
        </w:rPr>
        <w:t>where the c</w:t>
      </w:r>
      <w:r w:rsidR="002110A2" w:rsidRPr="002110A2">
        <w:rPr>
          <w:rFonts w:ascii="Arial" w:hAnsi="Arial" w:cs="Arial"/>
        </w:rPr>
        <w:t>onstitution is equivocal</w:t>
      </w:r>
      <w:r w:rsidR="001108D9">
        <w:rPr>
          <w:rFonts w:ascii="Arial" w:hAnsi="Arial" w:cs="Arial"/>
        </w:rPr>
        <w:t>, or where there is no written c</w:t>
      </w:r>
      <w:r w:rsidR="002110A2" w:rsidRPr="002110A2">
        <w:rPr>
          <w:rFonts w:ascii="Arial" w:hAnsi="Arial" w:cs="Arial"/>
        </w:rPr>
        <w:t>onstitution, it may be determined with reference to other considerations, such as the nature of the association, its objects and its activities.’</w:t>
      </w:r>
      <w:r w:rsidR="002110A2">
        <w:rPr>
          <w:rStyle w:val="FootnoteReference"/>
          <w:rFonts w:ascii="Arial" w:hAnsi="Arial" w:cs="Arial"/>
          <w:sz w:val="24"/>
          <w:szCs w:val="24"/>
        </w:rPr>
        <w:footnoteReference w:id="5"/>
      </w:r>
    </w:p>
    <w:p w:rsidR="002110A2" w:rsidRDefault="002110A2" w:rsidP="00B4780F">
      <w:pPr>
        <w:pStyle w:val="NoSpacing"/>
        <w:spacing w:line="480" w:lineRule="auto"/>
        <w:jc w:val="both"/>
        <w:rPr>
          <w:rFonts w:ascii="Arial" w:hAnsi="Arial" w:cs="Arial"/>
          <w:sz w:val="24"/>
          <w:szCs w:val="24"/>
        </w:rPr>
      </w:pPr>
    </w:p>
    <w:p w:rsidR="00B4780F" w:rsidRDefault="004A377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representative for the Red Flag Association relying on the judgment in </w:t>
      </w:r>
      <w:r w:rsidRPr="004A3771">
        <w:rPr>
          <w:rFonts w:ascii="Arial" w:hAnsi="Arial" w:cs="Arial"/>
          <w:i/>
          <w:sz w:val="24"/>
          <w:szCs w:val="24"/>
        </w:rPr>
        <w:t>Total Namibia (Pty) Ltd v OBM Engineering and Petroleum Distributors CC</w:t>
      </w:r>
      <w:r>
        <w:rPr>
          <w:rStyle w:val="FootnoteReference"/>
          <w:rFonts w:ascii="Arial" w:hAnsi="Arial" w:cs="Arial"/>
          <w:sz w:val="24"/>
          <w:szCs w:val="24"/>
        </w:rPr>
        <w:footnoteReference w:id="6"/>
      </w:r>
      <w:r>
        <w:rPr>
          <w:rFonts w:ascii="Arial" w:hAnsi="Arial" w:cs="Arial"/>
          <w:sz w:val="24"/>
          <w:szCs w:val="24"/>
        </w:rPr>
        <w:t xml:space="preserve"> </w:t>
      </w:r>
      <w:r w:rsidR="006B58ED">
        <w:rPr>
          <w:rFonts w:ascii="Arial" w:hAnsi="Arial" w:cs="Arial"/>
          <w:sz w:val="24"/>
          <w:szCs w:val="24"/>
        </w:rPr>
        <w:t xml:space="preserve">supports the judgment </w:t>
      </w:r>
      <w:r w:rsidR="006B58ED" w:rsidRPr="006B58ED">
        <w:rPr>
          <w:rFonts w:ascii="Arial" w:hAnsi="Arial" w:cs="Arial"/>
          <w:i/>
          <w:sz w:val="24"/>
          <w:szCs w:val="24"/>
        </w:rPr>
        <w:t>a quo</w:t>
      </w:r>
      <w:r w:rsidR="006B58ED">
        <w:rPr>
          <w:rFonts w:ascii="Arial" w:hAnsi="Arial" w:cs="Arial"/>
          <w:sz w:val="24"/>
          <w:szCs w:val="24"/>
        </w:rPr>
        <w:t xml:space="preserve"> pointing out that the court </w:t>
      </w:r>
      <w:r w:rsidR="006B58ED" w:rsidRPr="006B58ED">
        <w:rPr>
          <w:rFonts w:ascii="Arial" w:hAnsi="Arial" w:cs="Arial"/>
          <w:i/>
          <w:sz w:val="24"/>
          <w:szCs w:val="24"/>
        </w:rPr>
        <w:t>a quo</w:t>
      </w:r>
      <w:r w:rsidR="006B58ED">
        <w:rPr>
          <w:rFonts w:ascii="Arial" w:hAnsi="Arial" w:cs="Arial"/>
          <w:sz w:val="24"/>
          <w:szCs w:val="24"/>
        </w:rPr>
        <w:t xml:space="preserve"> did consider the relevant cont</w:t>
      </w:r>
      <w:r w:rsidR="00041292">
        <w:rPr>
          <w:rFonts w:ascii="Arial" w:hAnsi="Arial" w:cs="Arial"/>
          <w:sz w:val="24"/>
          <w:szCs w:val="24"/>
        </w:rPr>
        <w:t>ext</w:t>
      </w:r>
      <w:r w:rsidR="006B58ED">
        <w:rPr>
          <w:rFonts w:ascii="Arial" w:hAnsi="Arial" w:cs="Arial"/>
          <w:sz w:val="24"/>
          <w:szCs w:val="24"/>
        </w:rPr>
        <w:t xml:space="preserve"> in the </w:t>
      </w:r>
      <w:r w:rsidR="008B2419">
        <w:rPr>
          <w:rFonts w:ascii="Arial" w:hAnsi="Arial" w:cs="Arial"/>
          <w:sz w:val="24"/>
          <w:szCs w:val="24"/>
        </w:rPr>
        <w:t>interpretation of the c</w:t>
      </w:r>
      <w:r w:rsidR="00041292">
        <w:rPr>
          <w:rFonts w:ascii="Arial" w:hAnsi="Arial" w:cs="Arial"/>
          <w:sz w:val="24"/>
          <w:szCs w:val="24"/>
        </w:rPr>
        <w:t>onstitution.</w:t>
      </w:r>
    </w:p>
    <w:p w:rsidR="00B4780F" w:rsidRDefault="00B4780F" w:rsidP="00B4780F">
      <w:pPr>
        <w:pStyle w:val="NoSpacing"/>
        <w:spacing w:line="480" w:lineRule="auto"/>
        <w:jc w:val="both"/>
        <w:rPr>
          <w:rFonts w:ascii="Arial" w:hAnsi="Arial" w:cs="Arial"/>
          <w:sz w:val="24"/>
          <w:szCs w:val="24"/>
        </w:rPr>
      </w:pPr>
    </w:p>
    <w:p w:rsidR="00B4780F" w:rsidRDefault="00041292"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voluntary association is founded on the basis of </w:t>
      </w:r>
      <w:r w:rsidR="001108D9">
        <w:rPr>
          <w:rFonts w:ascii="Arial" w:hAnsi="Arial" w:cs="Arial"/>
          <w:sz w:val="24"/>
          <w:szCs w:val="24"/>
        </w:rPr>
        <w:t>mutual agreement and hence when its c</w:t>
      </w:r>
      <w:r>
        <w:rPr>
          <w:rFonts w:ascii="Arial" w:hAnsi="Arial" w:cs="Arial"/>
          <w:sz w:val="24"/>
          <w:szCs w:val="24"/>
        </w:rPr>
        <w:t>onstitution is reduced to writing one is dealing with a contract between the members of such association which must be dealt with in accordance with the principles relating to the interpretation of contracts.</w:t>
      </w:r>
      <w:r>
        <w:rPr>
          <w:rStyle w:val="FootnoteReference"/>
          <w:rFonts w:ascii="Arial" w:hAnsi="Arial" w:cs="Arial"/>
          <w:sz w:val="24"/>
          <w:szCs w:val="24"/>
        </w:rPr>
        <w:footnoteReference w:id="7"/>
      </w:r>
      <w:r>
        <w:rPr>
          <w:rFonts w:ascii="Arial" w:hAnsi="Arial" w:cs="Arial"/>
          <w:sz w:val="24"/>
          <w:szCs w:val="24"/>
        </w:rPr>
        <w:t xml:space="preserve"> The cases referred to by the legal representative of the Royal Red Flag Association simply illustrate what aids can be invoke</w:t>
      </w:r>
      <w:r w:rsidR="002A7946">
        <w:rPr>
          <w:rFonts w:ascii="Arial" w:hAnsi="Arial" w:cs="Arial"/>
          <w:sz w:val="24"/>
          <w:szCs w:val="24"/>
        </w:rPr>
        <w:t>d</w:t>
      </w:r>
      <w:r>
        <w:rPr>
          <w:rFonts w:ascii="Arial" w:hAnsi="Arial" w:cs="Arial"/>
          <w:sz w:val="24"/>
          <w:szCs w:val="24"/>
        </w:rPr>
        <w:t xml:space="preserve"> to in</w:t>
      </w:r>
      <w:r w:rsidR="008B2419">
        <w:rPr>
          <w:rFonts w:ascii="Arial" w:hAnsi="Arial" w:cs="Arial"/>
          <w:sz w:val="24"/>
          <w:szCs w:val="24"/>
        </w:rPr>
        <w:t>terpret powers given in a c</w:t>
      </w:r>
      <w:r>
        <w:rPr>
          <w:rFonts w:ascii="Arial" w:hAnsi="Arial" w:cs="Arial"/>
          <w:sz w:val="24"/>
          <w:szCs w:val="24"/>
        </w:rPr>
        <w:t>onstitution (written or unwritten) of a voluntary association.</w:t>
      </w:r>
    </w:p>
    <w:p w:rsidR="00B4780F" w:rsidRPr="00991107" w:rsidRDefault="00B4780F" w:rsidP="00B4780F">
      <w:pPr>
        <w:pStyle w:val="NoSpacing"/>
        <w:spacing w:line="480" w:lineRule="auto"/>
        <w:jc w:val="both"/>
        <w:rPr>
          <w:rFonts w:ascii="Arial" w:hAnsi="Arial" w:cs="Arial"/>
          <w:sz w:val="24"/>
          <w:szCs w:val="24"/>
        </w:rPr>
      </w:pPr>
    </w:p>
    <w:p w:rsidR="00B4780F" w:rsidRDefault="00041292"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evidence in th</w:t>
      </w:r>
      <w:r w:rsidR="001108D9">
        <w:rPr>
          <w:rFonts w:ascii="Arial" w:hAnsi="Arial" w:cs="Arial"/>
          <w:sz w:val="24"/>
          <w:szCs w:val="24"/>
        </w:rPr>
        <w:t>is matter</w:t>
      </w:r>
      <w:r w:rsidR="00564B92">
        <w:rPr>
          <w:rFonts w:ascii="Arial" w:hAnsi="Arial" w:cs="Arial"/>
          <w:sz w:val="24"/>
          <w:szCs w:val="24"/>
        </w:rPr>
        <w:t>,</w:t>
      </w:r>
      <w:r w:rsidR="001108D9">
        <w:rPr>
          <w:rFonts w:ascii="Arial" w:hAnsi="Arial" w:cs="Arial"/>
          <w:sz w:val="24"/>
          <w:szCs w:val="24"/>
        </w:rPr>
        <w:t xml:space="preserve"> it is clear that the c</w:t>
      </w:r>
      <w:r>
        <w:rPr>
          <w:rFonts w:ascii="Arial" w:hAnsi="Arial" w:cs="Arial"/>
          <w:sz w:val="24"/>
          <w:szCs w:val="24"/>
        </w:rPr>
        <w:t xml:space="preserve">onstitution of the Royal Red Flag Association </w:t>
      </w:r>
      <w:r w:rsidR="00696C6E">
        <w:rPr>
          <w:rFonts w:ascii="Arial" w:hAnsi="Arial" w:cs="Arial"/>
          <w:sz w:val="24"/>
          <w:szCs w:val="24"/>
        </w:rPr>
        <w:t>was partly written and partly unwritten. In such scenario one cannot igno</w:t>
      </w:r>
      <w:r w:rsidR="001108D9">
        <w:rPr>
          <w:rFonts w:ascii="Arial" w:hAnsi="Arial" w:cs="Arial"/>
          <w:sz w:val="24"/>
          <w:szCs w:val="24"/>
        </w:rPr>
        <w:t>re the unwritten part and rely solely</w:t>
      </w:r>
      <w:r w:rsidR="00696C6E">
        <w:rPr>
          <w:rFonts w:ascii="Arial" w:hAnsi="Arial" w:cs="Arial"/>
          <w:sz w:val="24"/>
          <w:szCs w:val="24"/>
        </w:rPr>
        <w:t xml:space="preserve"> on the written part when considering the powers of the association. </w:t>
      </w:r>
    </w:p>
    <w:p w:rsidR="00935870" w:rsidRPr="00F54B20" w:rsidRDefault="00935870" w:rsidP="00935870">
      <w:pPr>
        <w:pStyle w:val="NoSpacing"/>
        <w:spacing w:line="480" w:lineRule="auto"/>
        <w:jc w:val="both"/>
        <w:rPr>
          <w:rFonts w:ascii="Arial" w:hAnsi="Arial" w:cs="Arial"/>
          <w:sz w:val="24"/>
          <w:szCs w:val="24"/>
        </w:rPr>
      </w:pPr>
    </w:p>
    <w:p w:rsidR="00B4780F" w:rsidRDefault="00696C6E"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pointed out above</w:t>
      </w:r>
      <w:r w:rsidR="00564B92">
        <w:rPr>
          <w:rFonts w:ascii="Arial" w:hAnsi="Arial" w:cs="Arial"/>
          <w:sz w:val="24"/>
          <w:szCs w:val="24"/>
        </w:rPr>
        <w:t>,</w:t>
      </w:r>
      <w:r>
        <w:rPr>
          <w:rFonts w:ascii="Arial" w:hAnsi="Arial" w:cs="Arial"/>
          <w:sz w:val="24"/>
          <w:szCs w:val="24"/>
        </w:rPr>
        <w:t xml:space="preserve"> the uncontested evidence is to the effect that the whole </w:t>
      </w:r>
      <w:r w:rsidRPr="00370ABB">
        <w:rPr>
          <w:rFonts w:ascii="Arial" w:hAnsi="Arial" w:cs="Arial"/>
          <w:i/>
          <w:sz w:val="24"/>
          <w:szCs w:val="24"/>
        </w:rPr>
        <w:t>raison d</w:t>
      </w:r>
      <w:r w:rsidR="00370ABB" w:rsidRPr="00370ABB">
        <w:rPr>
          <w:rFonts w:ascii="Arial" w:hAnsi="Arial" w:cs="Arial"/>
          <w:i/>
          <w:sz w:val="24"/>
          <w:szCs w:val="24"/>
        </w:rPr>
        <w:t>’etre</w:t>
      </w:r>
      <w:r w:rsidR="00370ABB">
        <w:rPr>
          <w:rFonts w:ascii="Arial" w:hAnsi="Arial" w:cs="Arial"/>
          <w:sz w:val="24"/>
          <w:szCs w:val="24"/>
        </w:rPr>
        <w:t xml:space="preserve"> for the creation of the Royal Red Flag Association was for it to acquire the property in question f</w:t>
      </w:r>
      <w:r w:rsidR="00DE22AA">
        <w:rPr>
          <w:rFonts w:ascii="Arial" w:hAnsi="Arial" w:cs="Arial"/>
          <w:sz w:val="24"/>
          <w:szCs w:val="24"/>
        </w:rPr>
        <w:t>rom the m</w:t>
      </w:r>
      <w:r w:rsidR="00DC5EE1">
        <w:rPr>
          <w:rFonts w:ascii="Arial" w:hAnsi="Arial" w:cs="Arial"/>
          <w:sz w:val="24"/>
          <w:szCs w:val="24"/>
        </w:rPr>
        <w:t>unicipality</w:t>
      </w:r>
      <w:r w:rsidR="00370ABB">
        <w:rPr>
          <w:rFonts w:ascii="Arial" w:hAnsi="Arial" w:cs="Arial"/>
          <w:sz w:val="24"/>
          <w:szCs w:val="24"/>
        </w:rPr>
        <w:t>. This in fact it did. A contract was entered into w</w:t>
      </w:r>
      <w:r w:rsidR="00DE22AA">
        <w:rPr>
          <w:rFonts w:ascii="Arial" w:hAnsi="Arial" w:cs="Arial"/>
          <w:sz w:val="24"/>
          <w:szCs w:val="24"/>
        </w:rPr>
        <w:t>ith the m</w:t>
      </w:r>
      <w:r w:rsidR="00DC5EE1">
        <w:rPr>
          <w:rFonts w:ascii="Arial" w:hAnsi="Arial" w:cs="Arial"/>
          <w:sz w:val="24"/>
          <w:szCs w:val="24"/>
        </w:rPr>
        <w:t>unicipality</w:t>
      </w:r>
      <w:r w:rsidR="00E66EE1">
        <w:rPr>
          <w:rFonts w:ascii="Arial" w:hAnsi="Arial" w:cs="Arial"/>
          <w:sz w:val="24"/>
          <w:szCs w:val="24"/>
        </w:rPr>
        <w:t xml:space="preserve"> by this a</w:t>
      </w:r>
      <w:r w:rsidR="00370ABB">
        <w:rPr>
          <w:rFonts w:ascii="Arial" w:hAnsi="Arial" w:cs="Arial"/>
          <w:sz w:val="24"/>
          <w:szCs w:val="24"/>
        </w:rPr>
        <w:t xml:space="preserve">ssociation which collected funds to make up the balance of the contract price and in terms of the contract the property would be transferred </w:t>
      </w:r>
      <w:r w:rsidR="001108D9">
        <w:rPr>
          <w:rFonts w:ascii="Arial" w:hAnsi="Arial" w:cs="Arial"/>
          <w:sz w:val="24"/>
          <w:szCs w:val="24"/>
        </w:rPr>
        <w:t>to it. The written part of the c</w:t>
      </w:r>
      <w:r w:rsidR="00370ABB">
        <w:rPr>
          <w:rFonts w:ascii="Arial" w:hAnsi="Arial" w:cs="Arial"/>
          <w:sz w:val="24"/>
          <w:szCs w:val="24"/>
        </w:rPr>
        <w:t>onstitution mainly contains aims and objectives which are aligned with those of the Regiment as pointed out above. But for the acquisition of the property there was no basis for its formation as the general cultural purposes identif</w:t>
      </w:r>
      <w:r w:rsidR="001108D9">
        <w:rPr>
          <w:rFonts w:ascii="Arial" w:hAnsi="Arial" w:cs="Arial"/>
          <w:sz w:val="24"/>
          <w:szCs w:val="24"/>
        </w:rPr>
        <w:t>ied in the written part of the c</w:t>
      </w:r>
      <w:r w:rsidR="00370ABB">
        <w:rPr>
          <w:rFonts w:ascii="Arial" w:hAnsi="Arial" w:cs="Arial"/>
          <w:sz w:val="24"/>
          <w:szCs w:val="24"/>
        </w:rPr>
        <w:t xml:space="preserve">onstitution </w:t>
      </w:r>
      <w:r w:rsidR="00B205CF">
        <w:rPr>
          <w:rFonts w:ascii="Arial" w:hAnsi="Arial" w:cs="Arial"/>
          <w:sz w:val="24"/>
          <w:szCs w:val="24"/>
        </w:rPr>
        <w:t>was already in the domain of the Regiment</w:t>
      </w:r>
      <w:r w:rsidR="001108D9">
        <w:rPr>
          <w:rFonts w:ascii="Arial" w:hAnsi="Arial" w:cs="Arial"/>
          <w:sz w:val="24"/>
          <w:szCs w:val="24"/>
        </w:rPr>
        <w:t>. The written part of the c</w:t>
      </w:r>
      <w:r w:rsidR="007A0061">
        <w:rPr>
          <w:rFonts w:ascii="Arial" w:hAnsi="Arial" w:cs="Arial"/>
          <w:sz w:val="24"/>
          <w:szCs w:val="24"/>
        </w:rPr>
        <w:t xml:space="preserve">onstitution simply reinforces the fact that the </w:t>
      </w:r>
      <w:r w:rsidR="004E77FD">
        <w:rPr>
          <w:rFonts w:ascii="Arial" w:hAnsi="Arial" w:cs="Arial"/>
          <w:sz w:val="24"/>
          <w:szCs w:val="24"/>
        </w:rPr>
        <w:t>‘</w:t>
      </w:r>
      <w:r w:rsidR="007A0061">
        <w:rPr>
          <w:rFonts w:ascii="Arial" w:hAnsi="Arial" w:cs="Arial"/>
          <w:sz w:val="24"/>
          <w:szCs w:val="24"/>
        </w:rPr>
        <w:t>commando</w:t>
      </w:r>
      <w:r w:rsidR="004E77FD">
        <w:rPr>
          <w:rFonts w:ascii="Arial" w:hAnsi="Arial" w:cs="Arial"/>
          <w:sz w:val="24"/>
          <w:szCs w:val="24"/>
        </w:rPr>
        <w:t>’</w:t>
      </w:r>
      <w:r w:rsidR="007A0061">
        <w:rPr>
          <w:rFonts w:ascii="Arial" w:hAnsi="Arial" w:cs="Arial"/>
          <w:sz w:val="24"/>
          <w:szCs w:val="24"/>
        </w:rPr>
        <w:t xml:space="preserve"> would be used by the Regiment as a bas</w:t>
      </w:r>
      <w:r w:rsidR="000E5182">
        <w:rPr>
          <w:rFonts w:ascii="Arial" w:hAnsi="Arial" w:cs="Arial"/>
          <w:sz w:val="24"/>
          <w:szCs w:val="24"/>
        </w:rPr>
        <w:t>e</w:t>
      </w:r>
      <w:r w:rsidR="007A0061">
        <w:rPr>
          <w:rFonts w:ascii="Arial" w:hAnsi="Arial" w:cs="Arial"/>
          <w:sz w:val="24"/>
          <w:szCs w:val="24"/>
        </w:rPr>
        <w:t xml:space="preserve"> for its activities. </w:t>
      </w:r>
    </w:p>
    <w:p w:rsidR="00B4780F" w:rsidRPr="00991107" w:rsidRDefault="00B4780F" w:rsidP="00B4780F">
      <w:pPr>
        <w:pStyle w:val="NoSpacing"/>
        <w:spacing w:line="480" w:lineRule="auto"/>
        <w:jc w:val="both"/>
        <w:rPr>
          <w:rFonts w:ascii="Arial" w:hAnsi="Arial" w:cs="Arial"/>
          <w:sz w:val="24"/>
          <w:szCs w:val="24"/>
        </w:rPr>
      </w:pPr>
    </w:p>
    <w:p w:rsidR="00B4780F" w:rsidRDefault="007A006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Furthermore, the Regiment ha</w:t>
      </w:r>
      <w:r w:rsidR="002831E8">
        <w:rPr>
          <w:rFonts w:ascii="Arial" w:hAnsi="Arial" w:cs="Arial"/>
          <w:sz w:val="24"/>
          <w:szCs w:val="24"/>
        </w:rPr>
        <w:t>s</w:t>
      </w:r>
      <w:r>
        <w:rPr>
          <w:rFonts w:ascii="Arial" w:hAnsi="Arial" w:cs="Arial"/>
          <w:sz w:val="24"/>
          <w:szCs w:val="24"/>
        </w:rPr>
        <w:t xml:space="preserve"> been in existence for over a </w:t>
      </w:r>
      <w:r w:rsidR="002831E8">
        <w:rPr>
          <w:rFonts w:ascii="Arial" w:hAnsi="Arial" w:cs="Arial"/>
          <w:sz w:val="24"/>
          <w:szCs w:val="24"/>
        </w:rPr>
        <w:t xml:space="preserve">century and there cannot be any doubt that its activities will continue for as long as there </w:t>
      </w:r>
      <w:r w:rsidR="00E92A53">
        <w:rPr>
          <w:rFonts w:ascii="Arial" w:hAnsi="Arial" w:cs="Arial"/>
          <w:sz w:val="24"/>
          <w:szCs w:val="24"/>
        </w:rPr>
        <w:t>is an Otjih</w:t>
      </w:r>
      <w:r w:rsidR="002831E8">
        <w:rPr>
          <w:rFonts w:ascii="Arial" w:hAnsi="Arial" w:cs="Arial"/>
          <w:sz w:val="24"/>
          <w:szCs w:val="24"/>
        </w:rPr>
        <w:t xml:space="preserve">erero speaking community in Namibia. It is thus </w:t>
      </w:r>
      <w:r w:rsidR="00780E2A">
        <w:rPr>
          <w:rFonts w:ascii="Arial" w:hAnsi="Arial" w:cs="Arial"/>
          <w:sz w:val="24"/>
          <w:szCs w:val="24"/>
        </w:rPr>
        <w:t>abundantly clear that it has an existence independent from its members. In fact none of its founding members can still be alive. As it is clear that the property that had to be acquired would continue to be used by the Regiment</w:t>
      </w:r>
      <w:r w:rsidR="00564B92">
        <w:rPr>
          <w:rFonts w:ascii="Arial" w:hAnsi="Arial" w:cs="Arial"/>
          <w:sz w:val="24"/>
          <w:szCs w:val="24"/>
        </w:rPr>
        <w:t>,</w:t>
      </w:r>
      <w:r w:rsidR="00780E2A">
        <w:rPr>
          <w:rFonts w:ascii="Arial" w:hAnsi="Arial" w:cs="Arial"/>
          <w:sz w:val="24"/>
          <w:szCs w:val="24"/>
        </w:rPr>
        <w:t xml:space="preserve"> it also follows that the same would apply to the Royal Red Flag Association. </w:t>
      </w:r>
    </w:p>
    <w:p w:rsidR="00B4780F" w:rsidRDefault="00B4780F" w:rsidP="00B4780F">
      <w:pPr>
        <w:pStyle w:val="NoSpacing"/>
        <w:spacing w:line="480" w:lineRule="auto"/>
        <w:jc w:val="both"/>
        <w:rPr>
          <w:rFonts w:ascii="Arial" w:hAnsi="Arial" w:cs="Arial"/>
          <w:sz w:val="24"/>
          <w:szCs w:val="24"/>
        </w:rPr>
      </w:pPr>
    </w:p>
    <w:p w:rsidR="00B4780F" w:rsidRDefault="00780E2A"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564B92">
        <w:rPr>
          <w:rFonts w:ascii="Arial" w:hAnsi="Arial" w:cs="Arial"/>
          <w:sz w:val="24"/>
          <w:szCs w:val="24"/>
        </w:rPr>
        <w:t>,</w:t>
      </w:r>
      <w:r>
        <w:rPr>
          <w:rFonts w:ascii="Arial" w:hAnsi="Arial" w:cs="Arial"/>
          <w:sz w:val="24"/>
          <w:szCs w:val="24"/>
        </w:rPr>
        <w:t xml:space="preserve"> it is quite clear from the unwritten provision</w:t>
      </w:r>
      <w:r w:rsidR="001108D9">
        <w:rPr>
          <w:rFonts w:ascii="Arial" w:hAnsi="Arial" w:cs="Arial"/>
          <w:sz w:val="24"/>
          <w:szCs w:val="24"/>
        </w:rPr>
        <w:t xml:space="preserve"> of the c</w:t>
      </w:r>
      <w:r>
        <w:rPr>
          <w:rFonts w:ascii="Arial" w:hAnsi="Arial" w:cs="Arial"/>
          <w:sz w:val="24"/>
          <w:szCs w:val="24"/>
        </w:rPr>
        <w:t xml:space="preserve">onstitution of the Royal Red Flag Association that it was indeed </w:t>
      </w:r>
      <w:r w:rsidR="001108D9">
        <w:rPr>
          <w:rFonts w:ascii="Arial" w:hAnsi="Arial" w:cs="Arial"/>
          <w:sz w:val="24"/>
          <w:szCs w:val="24"/>
        </w:rPr>
        <w:t xml:space="preserve">a </w:t>
      </w:r>
      <w:r w:rsidRPr="00564B92">
        <w:rPr>
          <w:rFonts w:ascii="Arial" w:hAnsi="Arial" w:cs="Arial"/>
          <w:i/>
          <w:sz w:val="24"/>
          <w:szCs w:val="24"/>
        </w:rPr>
        <w:t>universitas</w:t>
      </w:r>
      <w:r w:rsidRPr="005E56F4">
        <w:rPr>
          <w:rFonts w:ascii="Arial" w:hAnsi="Arial" w:cs="Arial"/>
          <w:sz w:val="24"/>
          <w:szCs w:val="24"/>
        </w:rPr>
        <w:t xml:space="preserve"> a</w:t>
      </w:r>
      <w:r>
        <w:rPr>
          <w:rFonts w:ascii="Arial" w:hAnsi="Arial" w:cs="Arial"/>
          <w:sz w:val="24"/>
          <w:szCs w:val="24"/>
        </w:rPr>
        <w:t xml:space="preserve">nd was empowered to enter into </w:t>
      </w:r>
      <w:r w:rsidR="00564B92">
        <w:rPr>
          <w:rFonts w:ascii="Arial" w:hAnsi="Arial" w:cs="Arial"/>
          <w:sz w:val="24"/>
          <w:szCs w:val="24"/>
        </w:rPr>
        <w:t xml:space="preserve">the </w:t>
      </w:r>
      <w:r>
        <w:rPr>
          <w:rFonts w:ascii="Arial" w:hAnsi="Arial" w:cs="Arial"/>
          <w:sz w:val="24"/>
          <w:szCs w:val="24"/>
        </w:rPr>
        <w:t xml:space="preserve">agreement to purchase </w:t>
      </w:r>
      <w:r w:rsidR="001108D9">
        <w:rPr>
          <w:rFonts w:ascii="Arial" w:hAnsi="Arial" w:cs="Arial"/>
          <w:sz w:val="24"/>
          <w:szCs w:val="24"/>
        </w:rPr>
        <w:t xml:space="preserve">the property </w:t>
      </w:r>
      <w:r>
        <w:rPr>
          <w:rFonts w:ascii="Arial" w:hAnsi="Arial" w:cs="Arial"/>
          <w:sz w:val="24"/>
          <w:szCs w:val="24"/>
        </w:rPr>
        <w:t>f</w:t>
      </w:r>
      <w:r w:rsidR="00850B39">
        <w:rPr>
          <w:rFonts w:ascii="Arial" w:hAnsi="Arial" w:cs="Arial"/>
          <w:sz w:val="24"/>
          <w:szCs w:val="24"/>
        </w:rPr>
        <w:t>rom the m</w:t>
      </w:r>
      <w:r w:rsidR="00DC5EE1">
        <w:rPr>
          <w:rFonts w:ascii="Arial" w:hAnsi="Arial" w:cs="Arial"/>
          <w:sz w:val="24"/>
          <w:szCs w:val="24"/>
        </w:rPr>
        <w:t>unicipality</w:t>
      </w:r>
      <w:r>
        <w:rPr>
          <w:rFonts w:ascii="Arial" w:hAnsi="Arial" w:cs="Arial"/>
          <w:sz w:val="24"/>
          <w:szCs w:val="24"/>
        </w:rPr>
        <w:t xml:space="preserve"> on 16 May 2000. This</w:t>
      </w:r>
      <w:r w:rsidR="00166F5A">
        <w:rPr>
          <w:rFonts w:ascii="Arial" w:hAnsi="Arial" w:cs="Arial"/>
          <w:sz w:val="24"/>
          <w:szCs w:val="24"/>
        </w:rPr>
        <w:t xml:space="preserve"> follows from the fact that this was the </w:t>
      </w:r>
      <w:r w:rsidR="001108D9">
        <w:rPr>
          <w:rFonts w:ascii="Arial" w:hAnsi="Arial" w:cs="Arial"/>
          <w:sz w:val="24"/>
          <w:szCs w:val="24"/>
        </w:rPr>
        <w:t>sole</w:t>
      </w:r>
      <w:r w:rsidR="00166F5A">
        <w:rPr>
          <w:rFonts w:ascii="Arial" w:hAnsi="Arial" w:cs="Arial"/>
          <w:sz w:val="24"/>
          <w:szCs w:val="24"/>
        </w:rPr>
        <w:t xml:space="preserve"> purpose for its creation. The only way the purpose</w:t>
      </w:r>
      <w:r w:rsidR="001108D9">
        <w:rPr>
          <w:rFonts w:ascii="Arial" w:hAnsi="Arial" w:cs="Arial"/>
          <w:sz w:val="24"/>
          <w:szCs w:val="24"/>
        </w:rPr>
        <w:t xml:space="preserve"> could </w:t>
      </w:r>
      <w:r w:rsidR="00170823">
        <w:rPr>
          <w:rFonts w:ascii="Arial" w:hAnsi="Arial" w:cs="Arial"/>
          <w:sz w:val="24"/>
          <w:szCs w:val="24"/>
        </w:rPr>
        <w:t xml:space="preserve">be </w:t>
      </w:r>
      <w:r w:rsidR="001108D9">
        <w:rPr>
          <w:rFonts w:ascii="Arial" w:hAnsi="Arial" w:cs="Arial"/>
          <w:sz w:val="24"/>
          <w:szCs w:val="24"/>
        </w:rPr>
        <w:t>fulfilled</w:t>
      </w:r>
      <w:r w:rsidR="00166F5A">
        <w:rPr>
          <w:rFonts w:ascii="Arial" w:hAnsi="Arial" w:cs="Arial"/>
          <w:sz w:val="24"/>
          <w:szCs w:val="24"/>
        </w:rPr>
        <w:t xml:space="preserve">, seeing that it involved immovable property, was to enter into a written </w:t>
      </w:r>
      <w:r w:rsidR="00267EBD">
        <w:rPr>
          <w:rFonts w:ascii="Arial" w:hAnsi="Arial" w:cs="Arial"/>
          <w:sz w:val="24"/>
          <w:szCs w:val="24"/>
        </w:rPr>
        <w:t>D</w:t>
      </w:r>
      <w:r w:rsidR="00166F5A" w:rsidRPr="00166F5A">
        <w:rPr>
          <w:rFonts w:ascii="Arial" w:hAnsi="Arial" w:cs="Arial"/>
          <w:sz w:val="24"/>
          <w:szCs w:val="24"/>
        </w:rPr>
        <w:t>eed</w:t>
      </w:r>
      <w:r w:rsidR="00166F5A">
        <w:rPr>
          <w:rFonts w:ascii="Arial" w:hAnsi="Arial" w:cs="Arial"/>
          <w:sz w:val="24"/>
          <w:szCs w:val="24"/>
        </w:rPr>
        <w:t xml:space="preserve"> of </w:t>
      </w:r>
      <w:r w:rsidR="00267EBD">
        <w:rPr>
          <w:rFonts w:ascii="Arial" w:hAnsi="Arial" w:cs="Arial"/>
          <w:sz w:val="24"/>
          <w:szCs w:val="24"/>
        </w:rPr>
        <w:t>S</w:t>
      </w:r>
      <w:r w:rsidR="00166F5A">
        <w:rPr>
          <w:rFonts w:ascii="Arial" w:hAnsi="Arial" w:cs="Arial"/>
          <w:sz w:val="24"/>
          <w:szCs w:val="24"/>
        </w:rPr>
        <w:t>ale w</w:t>
      </w:r>
      <w:r w:rsidR="00DE22AA">
        <w:rPr>
          <w:rFonts w:ascii="Arial" w:hAnsi="Arial" w:cs="Arial"/>
          <w:sz w:val="24"/>
          <w:szCs w:val="24"/>
        </w:rPr>
        <w:t>ith the m</w:t>
      </w:r>
      <w:r w:rsidR="00DC5EE1">
        <w:rPr>
          <w:rFonts w:ascii="Arial" w:hAnsi="Arial" w:cs="Arial"/>
          <w:sz w:val="24"/>
          <w:szCs w:val="24"/>
        </w:rPr>
        <w:t>unicipality</w:t>
      </w:r>
      <w:r w:rsidR="00166F5A">
        <w:rPr>
          <w:rFonts w:ascii="Arial" w:hAnsi="Arial" w:cs="Arial"/>
          <w:sz w:val="24"/>
          <w:szCs w:val="24"/>
        </w:rPr>
        <w:t xml:space="preserve"> and to, pursuant to this deed, have the property transferred to it. The attack on its capacity to contract is indeed iro</w:t>
      </w:r>
      <w:r w:rsidR="00C42F90">
        <w:rPr>
          <w:rFonts w:ascii="Arial" w:hAnsi="Arial" w:cs="Arial"/>
          <w:sz w:val="24"/>
          <w:szCs w:val="24"/>
        </w:rPr>
        <w:t>nic as the Red Flag Association</w:t>
      </w:r>
      <w:r w:rsidR="00166F5A">
        <w:rPr>
          <w:rFonts w:ascii="Arial" w:hAnsi="Arial" w:cs="Arial"/>
          <w:sz w:val="24"/>
          <w:szCs w:val="24"/>
        </w:rPr>
        <w:t xml:space="preserve"> </w:t>
      </w:r>
      <w:r w:rsidR="001108D9">
        <w:rPr>
          <w:rFonts w:ascii="Arial" w:hAnsi="Arial" w:cs="Arial"/>
          <w:sz w:val="24"/>
          <w:szCs w:val="24"/>
        </w:rPr>
        <w:t>(on its version)</w:t>
      </w:r>
      <w:r w:rsidR="00C42F90">
        <w:rPr>
          <w:rFonts w:ascii="Arial" w:hAnsi="Arial" w:cs="Arial"/>
          <w:sz w:val="24"/>
          <w:szCs w:val="24"/>
        </w:rPr>
        <w:t>,</w:t>
      </w:r>
      <w:r w:rsidR="00166F5A">
        <w:rPr>
          <w:rFonts w:ascii="Arial" w:hAnsi="Arial" w:cs="Arial"/>
          <w:sz w:val="24"/>
          <w:szCs w:val="24"/>
        </w:rPr>
        <w:t xml:space="preserve"> as the re-organised </w:t>
      </w:r>
      <w:r w:rsidR="001108D9">
        <w:rPr>
          <w:rFonts w:ascii="Arial" w:hAnsi="Arial" w:cs="Arial"/>
          <w:sz w:val="24"/>
          <w:szCs w:val="24"/>
        </w:rPr>
        <w:t>Royal Red Flag Association,</w:t>
      </w:r>
      <w:r w:rsidR="00166F5A">
        <w:rPr>
          <w:rFonts w:ascii="Arial" w:hAnsi="Arial" w:cs="Arial"/>
          <w:sz w:val="24"/>
          <w:szCs w:val="24"/>
        </w:rPr>
        <w:t xml:space="preserve"> relie</w:t>
      </w:r>
      <w:r w:rsidR="001108D9">
        <w:rPr>
          <w:rFonts w:ascii="Arial" w:hAnsi="Arial" w:cs="Arial"/>
          <w:sz w:val="24"/>
          <w:szCs w:val="24"/>
        </w:rPr>
        <w:t>d</w:t>
      </w:r>
      <w:r w:rsidR="00166F5A">
        <w:rPr>
          <w:rFonts w:ascii="Arial" w:hAnsi="Arial" w:cs="Arial"/>
          <w:sz w:val="24"/>
          <w:szCs w:val="24"/>
        </w:rPr>
        <w:t xml:space="preserve"> on this </w:t>
      </w:r>
      <w:r w:rsidR="001108D9">
        <w:rPr>
          <w:rFonts w:ascii="Arial" w:hAnsi="Arial" w:cs="Arial"/>
          <w:sz w:val="24"/>
          <w:szCs w:val="24"/>
        </w:rPr>
        <w:t xml:space="preserve">very </w:t>
      </w:r>
      <w:r w:rsidR="00166F5A">
        <w:rPr>
          <w:rFonts w:ascii="Arial" w:hAnsi="Arial" w:cs="Arial"/>
          <w:sz w:val="24"/>
          <w:szCs w:val="24"/>
        </w:rPr>
        <w:t>contract as the one underpinning the eventual transfer to it. Be that as it may</w:t>
      </w:r>
      <w:r w:rsidR="00C42F90">
        <w:rPr>
          <w:rFonts w:ascii="Arial" w:hAnsi="Arial" w:cs="Arial"/>
          <w:sz w:val="24"/>
          <w:szCs w:val="24"/>
        </w:rPr>
        <w:t>,</w:t>
      </w:r>
      <w:r w:rsidR="00166F5A">
        <w:rPr>
          <w:rFonts w:ascii="Arial" w:hAnsi="Arial" w:cs="Arial"/>
          <w:sz w:val="24"/>
          <w:szCs w:val="24"/>
        </w:rPr>
        <w:t xml:space="preserve"> the unwritten part of the </w:t>
      </w:r>
      <w:r w:rsidR="001108D9">
        <w:rPr>
          <w:rFonts w:ascii="Arial" w:hAnsi="Arial" w:cs="Arial"/>
          <w:sz w:val="24"/>
          <w:szCs w:val="24"/>
        </w:rPr>
        <w:t>c</w:t>
      </w:r>
      <w:r w:rsidR="00166F5A">
        <w:rPr>
          <w:rFonts w:ascii="Arial" w:hAnsi="Arial" w:cs="Arial"/>
          <w:sz w:val="24"/>
          <w:szCs w:val="24"/>
        </w:rPr>
        <w:t>onstitution of the Royal Red Flag Association clearly authorised it to enter into the agreement w</w:t>
      </w:r>
      <w:r w:rsidR="00850B39">
        <w:rPr>
          <w:rFonts w:ascii="Arial" w:hAnsi="Arial" w:cs="Arial"/>
          <w:sz w:val="24"/>
          <w:szCs w:val="24"/>
        </w:rPr>
        <w:t>ith the m</w:t>
      </w:r>
      <w:r w:rsidR="00DC5EE1">
        <w:rPr>
          <w:rFonts w:ascii="Arial" w:hAnsi="Arial" w:cs="Arial"/>
          <w:sz w:val="24"/>
          <w:szCs w:val="24"/>
        </w:rPr>
        <w:t>unicipality</w:t>
      </w:r>
      <w:r w:rsidR="00166F5A">
        <w:rPr>
          <w:rFonts w:ascii="Arial" w:hAnsi="Arial" w:cs="Arial"/>
          <w:sz w:val="24"/>
          <w:szCs w:val="24"/>
        </w:rPr>
        <w:t xml:space="preserve">. </w:t>
      </w:r>
    </w:p>
    <w:p w:rsidR="00B4780F" w:rsidRPr="00991107" w:rsidRDefault="00B4780F" w:rsidP="00B4780F">
      <w:pPr>
        <w:pStyle w:val="NoSpacing"/>
        <w:spacing w:line="480" w:lineRule="auto"/>
        <w:jc w:val="both"/>
        <w:rPr>
          <w:rFonts w:ascii="Arial" w:hAnsi="Arial" w:cs="Arial"/>
          <w:sz w:val="24"/>
          <w:szCs w:val="24"/>
        </w:rPr>
      </w:pPr>
    </w:p>
    <w:p w:rsidR="00B4780F" w:rsidRPr="00935870" w:rsidRDefault="00166F5A"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t>
      </w:r>
      <w:r w:rsidR="001108D9">
        <w:rPr>
          <w:rFonts w:ascii="Arial" w:hAnsi="Arial" w:cs="Arial"/>
          <w:sz w:val="24"/>
          <w:szCs w:val="24"/>
        </w:rPr>
        <w:t xml:space="preserve">to </w:t>
      </w:r>
      <w:r>
        <w:rPr>
          <w:rFonts w:ascii="Arial" w:hAnsi="Arial" w:cs="Arial"/>
          <w:sz w:val="24"/>
          <w:szCs w:val="24"/>
        </w:rPr>
        <w:t xml:space="preserve">the capacity </w:t>
      </w:r>
      <w:r w:rsidR="001108D9">
        <w:rPr>
          <w:rFonts w:ascii="Arial" w:hAnsi="Arial" w:cs="Arial"/>
          <w:sz w:val="24"/>
          <w:szCs w:val="24"/>
        </w:rPr>
        <w:t xml:space="preserve">of the Royal Red Flag Association </w:t>
      </w:r>
      <w:r>
        <w:rPr>
          <w:rFonts w:ascii="Arial" w:hAnsi="Arial" w:cs="Arial"/>
          <w:sz w:val="24"/>
          <w:szCs w:val="24"/>
        </w:rPr>
        <w:t>to hold immovable property</w:t>
      </w:r>
      <w:r w:rsidR="00C42F90">
        <w:rPr>
          <w:rFonts w:ascii="Arial" w:hAnsi="Arial" w:cs="Arial"/>
          <w:sz w:val="24"/>
          <w:szCs w:val="24"/>
        </w:rPr>
        <w:t>,</w:t>
      </w:r>
      <w:r>
        <w:rPr>
          <w:rFonts w:ascii="Arial" w:hAnsi="Arial" w:cs="Arial"/>
          <w:sz w:val="24"/>
          <w:szCs w:val="24"/>
        </w:rPr>
        <w:t xml:space="preserve"> the answer appears to me to be twofold. Firstly, I am satisfied that in the circumstances </w:t>
      </w:r>
      <w:r w:rsidR="007A63EB">
        <w:rPr>
          <w:rFonts w:ascii="Arial" w:hAnsi="Arial" w:cs="Arial"/>
          <w:sz w:val="24"/>
          <w:szCs w:val="24"/>
        </w:rPr>
        <w:t>where</w:t>
      </w:r>
      <w:r>
        <w:rPr>
          <w:rFonts w:ascii="Arial" w:hAnsi="Arial" w:cs="Arial"/>
          <w:sz w:val="24"/>
          <w:szCs w:val="24"/>
        </w:rPr>
        <w:t xml:space="preserve"> the property would principally be available for use by the Regiment and taking cognisance of the fact that the aims and objectives as sta</w:t>
      </w:r>
      <w:r w:rsidR="001108D9">
        <w:rPr>
          <w:rFonts w:ascii="Arial" w:hAnsi="Arial" w:cs="Arial"/>
          <w:sz w:val="24"/>
          <w:szCs w:val="24"/>
        </w:rPr>
        <w:t>ted in the written part of the c</w:t>
      </w:r>
      <w:r>
        <w:rPr>
          <w:rFonts w:ascii="Arial" w:hAnsi="Arial" w:cs="Arial"/>
          <w:sz w:val="24"/>
          <w:szCs w:val="24"/>
        </w:rPr>
        <w:t xml:space="preserve">onstitution was in broad terms aligned to </w:t>
      </w:r>
      <w:r w:rsidR="000E2613">
        <w:rPr>
          <w:rFonts w:ascii="Arial" w:hAnsi="Arial" w:cs="Arial"/>
          <w:sz w:val="24"/>
          <w:szCs w:val="24"/>
        </w:rPr>
        <w:t>those of the Regiment</w:t>
      </w:r>
      <w:r w:rsidR="004E77FD">
        <w:rPr>
          <w:rFonts w:ascii="Arial" w:hAnsi="Arial" w:cs="Arial"/>
          <w:sz w:val="24"/>
          <w:szCs w:val="24"/>
        </w:rPr>
        <w:t>,</w:t>
      </w:r>
      <w:r w:rsidR="000E2613">
        <w:rPr>
          <w:rFonts w:ascii="Arial" w:hAnsi="Arial" w:cs="Arial"/>
          <w:sz w:val="24"/>
          <w:szCs w:val="24"/>
        </w:rPr>
        <w:t xml:space="preserve"> th</w:t>
      </w:r>
      <w:r w:rsidR="001108D9">
        <w:rPr>
          <w:rFonts w:ascii="Arial" w:hAnsi="Arial" w:cs="Arial"/>
          <w:sz w:val="24"/>
          <w:szCs w:val="24"/>
        </w:rPr>
        <w:t>en</w:t>
      </w:r>
      <w:r w:rsidR="000E2613">
        <w:rPr>
          <w:rFonts w:ascii="Arial" w:hAnsi="Arial" w:cs="Arial"/>
          <w:sz w:val="24"/>
          <w:szCs w:val="24"/>
        </w:rPr>
        <w:t xml:space="preserve"> it is clear that the property would be held independently from the members and that the </w:t>
      </w:r>
      <w:r w:rsidR="001108D9">
        <w:rPr>
          <w:rFonts w:ascii="Arial" w:hAnsi="Arial" w:cs="Arial"/>
          <w:sz w:val="24"/>
          <w:szCs w:val="24"/>
        </w:rPr>
        <w:t xml:space="preserve">Royal Red Flag </w:t>
      </w:r>
      <w:r w:rsidR="000E2613">
        <w:rPr>
          <w:rFonts w:ascii="Arial" w:hAnsi="Arial" w:cs="Arial"/>
          <w:sz w:val="24"/>
          <w:szCs w:val="24"/>
        </w:rPr>
        <w:t xml:space="preserve">Association thus was a </w:t>
      </w:r>
      <w:r w:rsidR="000E2613" w:rsidRPr="00564B92">
        <w:rPr>
          <w:rFonts w:ascii="Arial" w:hAnsi="Arial" w:cs="Arial"/>
          <w:i/>
          <w:sz w:val="24"/>
          <w:szCs w:val="24"/>
        </w:rPr>
        <w:t>universitas</w:t>
      </w:r>
      <w:r w:rsidR="000E2613">
        <w:rPr>
          <w:rFonts w:ascii="Arial" w:hAnsi="Arial" w:cs="Arial"/>
          <w:sz w:val="24"/>
          <w:szCs w:val="24"/>
        </w:rPr>
        <w:t>.</w:t>
      </w:r>
      <w:r w:rsidR="005E56F4">
        <w:rPr>
          <w:rFonts w:ascii="Arial" w:hAnsi="Arial" w:cs="Arial"/>
          <w:sz w:val="24"/>
          <w:szCs w:val="24"/>
        </w:rPr>
        <w:t xml:space="preserve"> </w:t>
      </w:r>
      <w:r w:rsidR="00004A41">
        <w:rPr>
          <w:rFonts w:ascii="Arial" w:hAnsi="Arial" w:cs="Arial"/>
          <w:sz w:val="24"/>
          <w:szCs w:val="24"/>
        </w:rPr>
        <w:t>Secondly, clause 23 of the agreement allow</w:t>
      </w:r>
      <w:r w:rsidR="001108D9">
        <w:rPr>
          <w:rFonts w:ascii="Arial" w:hAnsi="Arial" w:cs="Arial"/>
          <w:sz w:val="24"/>
          <w:szCs w:val="24"/>
        </w:rPr>
        <w:t>ed</w:t>
      </w:r>
      <w:r w:rsidR="00004A41">
        <w:rPr>
          <w:rFonts w:ascii="Arial" w:hAnsi="Arial" w:cs="Arial"/>
          <w:sz w:val="24"/>
          <w:szCs w:val="24"/>
        </w:rPr>
        <w:t xml:space="preserve"> for the situation where the Royal Red Flag Association could contract but not itself take transfer as it indica</w:t>
      </w:r>
      <w:r w:rsidR="00E66EE1">
        <w:rPr>
          <w:rFonts w:ascii="Arial" w:hAnsi="Arial" w:cs="Arial"/>
          <w:sz w:val="24"/>
          <w:szCs w:val="24"/>
        </w:rPr>
        <w:t>tes a willingness to allow the a</w:t>
      </w:r>
      <w:r w:rsidR="00004A41">
        <w:rPr>
          <w:rFonts w:ascii="Arial" w:hAnsi="Arial" w:cs="Arial"/>
          <w:sz w:val="24"/>
          <w:szCs w:val="24"/>
        </w:rPr>
        <w:t>ssociation to convert into a registered Namibian entity such as a corp</w:t>
      </w:r>
      <w:r w:rsidR="00E66EE1">
        <w:rPr>
          <w:rFonts w:ascii="Arial" w:hAnsi="Arial" w:cs="Arial"/>
          <w:sz w:val="24"/>
          <w:szCs w:val="24"/>
        </w:rPr>
        <w:t>oration not for gain which the a</w:t>
      </w:r>
      <w:r w:rsidR="00004A41">
        <w:rPr>
          <w:rFonts w:ascii="Arial" w:hAnsi="Arial" w:cs="Arial"/>
          <w:sz w:val="24"/>
          <w:szCs w:val="24"/>
        </w:rPr>
        <w:t>ssociation did prio</w:t>
      </w:r>
      <w:r w:rsidR="004E77FD">
        <w:rPr>
          <w:rFonts w:ascii="Arial" w:hAnsi="Arial" w:cs="Arial"/>
          <w:sz w:val="24"/>
          <w:szCs w:val="24"/>
        </w:rPr>
        <w:t xml:space="preserve">r to commencing the litigation and which is what the Red Flag Association did prior </w:t>
      </w:r>
      <w:r w:rsidR="004E77FD" w:rsidRPr="00935870">
        <w:rPr>
          <w:rFonts w:ascii="Arial" w:hAnsi="Arial" w:cs="Arial"/>
          <w:sz w:val="24"/>
          <w:szCs w:val="24"/>
        </w:rPr>
        <w:t>to taking transfer.</w:t>
      </w:r>
    </w:p>
    <w:p w:rsidR="00B4780F" w:rsidRDefault="00004A4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thus follows from the above that the Royal Red Flag Association in my view made out a case for its </w:t>
      </w:r>
      <w:r w:rsidRPr="00004A41">
        <w:rPr>
          <w:rFonts w:ascii="Arial" w:hAnsi="Arial" w:cs="Arial"/>
          <w:i/>
          <w:sz w:val="24"/>
          <w:szCs w:val="24"/>
        </w:rPr>
        <w:t>locus standi</w:t>
      </w:r>
      <w:r>
        <w:rPr>
          <w:rFonts w:ascii="Arial" w:hAnsi="Arial" w:cs="Arial"/>
          <w:sz w:val="24"/>
          <w:szCs w:val="24"/>
        </w:rPr>
        <w:t xml:space="preserve">. It was a party to a contract for the purchase of </w:t>
      </w:r>
      <w:r w:rsidR="004E77FD">
        <w:rPr>
          <w:rFonts w:ascii="Arial" w:hAnsi="Arial" w:cs="Arial"/>
          <w:sz w:val="24"/>
          <w:szCs w:val="24"/>
        </w:rPr>
        <w:t xml:space="preserve">the </w:t>
      </w:r>
      <w:r>
        <w:rPr>
          <w:rFonts w:ascii="Arial" w:hAnsi="Arial" w:cs="Arial"/>
          <w:sz w:val="24"/>
          <w:szCs w:val="24"/>
        </w:rPr>
        <w:t>property f</w:t>
      </w:r>
      <w:r w:rsidR="00DE22AA">
        <w:rPr>
          <w:rFonts w:ascii="Arial" w:hAnsi="Arial" w:cs="Arial"/>
          <w:sz w:val="24"/>
          <w:szCs w:val="24"/>
        </w:rPr>
        <w:t>rom the m</w:t>
      </w:r>
      <w:r w:rsidR="0045076E">
        <w:rPr>
          <w:rFonts w:ascii="Arial" w:hAnsi="Arial" w:cs="Arial"/>
          <w:sz w:val="24"/>
          <w:szCs w:val="24"/>
        </w:rPr>
        <w:t>unicipality</w:t>
      </w:r>
      <w:r>
        <w:rPr>
          <w:rFonts w:ascii="Arial" w:hAnsi="Arial" w:cs="Arial"/>
          <w:sz w:val="24"/>
          <w:szCs w:val="24"/>
        </w:rPr>
        <w:t xml:space="preserve"> and despite such contract the property which was supposed to be transferred to it was transferred to the Red Flag Association. It thus has, on its version at least, also a legally recognised interest in respect of its claim for the property to be registered in its name. </w:t>
      </w:r>
    </w:p>
    <w:p w:rsidR="00B4780F" w:rsidRPr="00991107" w:rsidRDefault="00B4780F" w:rsidP="00B4780F">
      <w:pPr>
        <w:pStyle w:val="NoSpacing"/>
        <w:spacing w:line="480" w:lineRule="auto"/>
        <w:jc w:val="both"/>
        <w:rPr>
          <w:rFonts w:ascii="Arial" w:hAnsi="Arial" w:cs="Arial"/>
          <w:sz w:val="24"/>
          <w:szCs w:val="24"/>
        </w:rPr>
      </w:pPr>
    </w:p>
    <w:p w:rsidR="00B4780F" w:rsidRDefault="00004A41"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court </w:t>
      </w:r>
      <w:r w:rsidRPr="00004A41">
        <w:rPr>
          <w:rFonts w:ascii="Arial" w:hAnsi="Arial" w:cs="Arial"/>
          <w:i/>
          <w:sz w:val="24"/>
          <w:szCs w:val="24"/>
        </w:rPr>
        <w:t>a quo</w:t>
      </w:r>
      <w:r>
        <w:rPr>
          <w:rFonts w:ascii="Arial" w:hAnsi="Arial" w:cs="Arial"/>
          <w:sz w:val="24"/>
          <w:szCs w:val="24"/>
        </w:rPr>
        <w:t xml:space="preserve"> should have dismissed the special plea based on the alleged lack of </w:t>
      </w:r>
      <w:r w:rsidRPr="004E77FD">
        <w:rPr>
          <w:rFonts w:ascii="Arial" w:hAnsi="Arial" w:cs="Arial"/>
          <w:i/>
          <w:sz w:val="24"/>
          <w:szCs w:val="24"/>
        </w:rPr>
        <w:t>locus standi</w:t>
      </w:r>
      <w:r>
        <w:rPr>
          <w:rFonts w:ascii="Arial" w:hAnsi="Arial" w:cs="Arial"/>
          <w:sz w:val="24"/>
          <w:szCs w:val="24"/>
        </w:rPr>
        <w:t xml:space="preserve"> of the Royal Red Flag Association. </w:t>
      </w:r>
    </w:p>
    <w:p w:rsidR="00B4780F" w:rsidRDefault="00B4780F" w:rsidP="00B4780F">
      <w:pPr>
        <w:pStyle w:val="NoSpacing"/>
        <w:spacing w:line="480" w:lineRule="auto"/>
        <w:jc w:val="both"/>
        <w:rPr>
          <w:rFonts w:ascii="Arial" w:hAnsi="Arial" w:cs="Arial"/>
          <w:sz w:val="24"/>
          <w:szCs w:val="24"/>
        </w:rPr>
      </w:pPr>
    </w:p>
    <w:p w:rsidR="00004A41" w:rsidRPr="00004A41" w:rsidRDefault="00004A41" w:rsidP="00B4780F">
      <w:pPr>
        <w:pStyle w:val="NoSpacing"/>
        <w:spacing w:line="480" w:lineRule="auto"/>
        <w:jc w:val="both"/>
        <w:rPr>
          <w:rFonts w:ascii="Arial" w:hAnsi="Arial" w:cs="Arial"/>
          <w:sz w:val="24"/>
          <w:szCs w:val="24"/>
          <w:u w:val="single"/>
        </w:rPr>
      </w:pPr>
      <w:r>
        <w:rPr>
          <w:rFonts w:ascii="Arial" w:hAnsi="Arial" w:cs="Arial"/>
          <w:sz w:val="24"/>
          <w:szCs w:val="24"/>
          <w:u w:val="single"/>
        </w:rPr>
        <w:t>Condonation</w:t>
      </w:r>
    </w:p>
    <w:p w:rsidR="00B4780F" w:rsidRDefault="00F541D0"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sought condonation for the non-compliance </w:t>
      </w:r>
      <w:r w:rsidR="004E77FD">
        <w:rPr>
          <w:rFonts w:ascii="Arial" w:hAnsi="Arial" w:cs="Arial"/>
          <w:sz w:val="24"/>
          <w:szCs w:val="24"/>
        </w:rPr>
        <w:t>with</w:t>
      </w:r>
      <w:r>
        <w:rPr>
          <w:rFonts w:ascii="Arial" w:hAnsi="Arial" w:cs="Arial"/>
          <w:sz w:val="24"/>
          <w:szCs w:val="24"/>
        </w:rPr>
        <w:t xml:space="preserve"> rule 14(2) of this court in that its security was filed out of time. This came about because of a misunderstanding between the legal practitioners involved. An amount for security was initially agreed to but when this amount was forwarded to the legal representative of the first respondent the amount was not acceptable anymore and the registrar of this court had to be approached to set the security. This took up some time but once this was done the security was finalised. </w:t>
      </w:r>
    </w:p>
    <w:p w:rsidR="00B4780F" w:rsidRPr="00991107" w:rsidRDefault="00B4780F" w:rsidP="00B4780F">
      <w:pPr>
        <w:pStyle w:val="NoSpacing"/>
        <w:spacing w:line="480" w:lineRule="auto"/>
        <w:jc w:val="both"/>
        <w:rPr>
          <w:rFonts w:ascii="Arial" w:hAnsi="Arial" w:cs="Arial"/>
          <w:sz w:val="24"/>
          <w:szCs w:val="24"/>
        </w:rPr>
      </w:pPr>
    </w:p>
    <w:p w:rsidR="00B4780F" w:rsidRDefault="00F541D0"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legal representative for the first respondent quite properly did not take issue with the explanation rendered for the filing of the late security and his stance was simply and correctly that the application for condonation would succeed </w:t>
      </w:r>
      <w:r w:rsidR="003146A9">
        <w:rPr>
          <w:rFonts w:ascii="Arial" w:hAnsi="Arial" w:cs="Arial"/>
          <w:sz w:val="24"/>
          <w:szCs w:val="24"/>
        </w:rPr>
        <w:t xml:space="preserve">or fail </w:t>
      </w:r>
      <w:r w:rsidR="007208B8">
        <w:rPr>
          <w:rFonts w:ascii="Arial" w:hAnsi="Arial" w:cs="Arial"/>
          <w:sz w:val="24"/>
          <w:szCs w:val="24"/>
        </w:rPr>
        <w:t>de</w:t>
      </w:r>
      <w:r w:rsidR="003146A9">
        <w:rPr>
          <w:rFonts w:ascii="Arial" w:hAnsi="Arial" w:cs="Arial"/>
          <w:sz w:val="24"/>
          <w:szCs w:val="24"/>
        </w:rPr>
        <w:t xml:space="preserve">pending </w:t>
      </w:r>
      <w:r w:rsidR="007208B8">
        <w:rPr>
          <w:rFonts w:ascii="Arial" w:hAnsi="Arial" w:cs="Arial"/>
          <w:sz w:val="24"/>
          <w:szCs w:val="24"/>
        </w:rPr>
        <w:t>on t</w:t>
      </w:r>
      <w:r w:rsidR="003146A9">
        <w:rPr>
          <w:rFonts w:ascii="Arial" w:hAnsi="Arial" w:cs="Arial"/>
          <w:sz w:val="24"/>
          <w:szCs w:val="24"/>
        </w:rPr>
        <w:t xml:space="preserve">he </w:t>
      </w:r>
      <w:r>
        <w:rPr>
          <w:rFonts w:ascii="Arial" w:hAnsi="Arial" w:cs="Arial"/>
          <w:sz w:val="24"/>
          <w:szCs w:val="24"/>
        </w:rPr>
        <w:t xml:space="preserve">prospects of success on the merits. </w:t>
      </w:r>
    </w:p>
    <w:p w:rsidR="00B4780F" w:rsidRDefault="00B4780F" w:rsidP="00B4780F">
      <w:pPr>
        <w:pStyle w:val="NoSpacing"/>
        <w:spacing w:line="480" w:lineRule="auto"/>
        <w:jc w:val="both"/>
        <w:rPr>
          <w:rFonts w:ascii="Arial" w:hAnsi="Arial" w:cs="Arial"/>
          <w:sz w:val="24"/>
          <w:szCs w:val="24"/>
        </w:rPr>
      </w:pPr>
    </w:p>
    <w:p w:rsidR="00780E2A" w:rsidRDefault="00F541D0" w:rsidP="00780E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the judgment on the merits above</w:t>
      </w:r>
      <w:r w:rsidR="004E77FD">
        <w:rPr>
          <w:rFonts w:ascii="Arial" w:hAnsi="Arial" w:cs="Arial"/>
          <w:sz w:val="24"/>
          <w:szCs w:val="24"/>
        </w:rPr>
        <w:t>,</w:t>
      </w:r>
      <w:r>
        <w:rPr>
          <w:rFonts w:ascii="Arial" w:hAnsi="Arial" w:cs="Arial"/>
          <w:sz w:val="24"/>
          <w:szCs w:val="24"/>
        </w:rPr>
        <w:t xml:space="preserve"> the appellant had good prospects of success on the merits and the condonation application will accordingly be granted.</w:t>
      </w:r>
    </w:p>
    <w:p w:rsidR="00780E2A" w:rsidRPr="00991107" w:rsidRDefault="00780E2A" w:rsidP="00780E2A">
      <w:pPr>
        <w:pStyle w:val="NoSpacing"/>
        <w:spacing w:line="480" w:lineRule="auto"/>
        <w:jc w:val="both"/>
        <w:rPr>
          <w:rFonts w:ascii="Arial" w:hAnsi="Arial" w:cs="Arial"/>
          <w:sz w:val="24"/>
          <w:szCs w:val="24"/>
        </w:rPr>
      </w:pPr>
    </w:p>
    <w:p w:rsidR="00780E2A" w:rsidRDefault="00F541D0" w:rsidP="00780E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far as the costs of the condonation application </w:t>
      </w:r>
      <w:r w:rsidR="00A368EB">
        <w:rPr>
          <w:rFonts w:ascii="Arial" w:hAnsi="Arial" w:cs="Arial"/>
          <w:sz w:val="24"/>
          <w:szCs w:val="24"/>
        </w:rPr>
        <w:t>are</w:t>
      </w:r>
      <w:r>
        <w:rPr>
          <w:rFonts w:ascii="Arial" w:hAnsi="Arial" w:cs="Arial"/>
          <w:sz w:val="24"/>
          <w:szCs w:val="24"/>
        </w:rPr>
        <w:t xml:space="preserve"> co</w:t>
      </w:r>
      <w:r w:rsidR="00B21216">
        <w:rPr>
          <w:rFonts w:ascii="Arial" w:hAnsi="Arial" w:cs="Arial"/>
          <w:sz w:val="24"/>
          <w:szCs w:val="24"/>
        </w:rPr>
        <w:t>ncerned</w:t>
      </w:r>
      <w:r w:rsidR="009944F3">
        <w:rPr>
          <w:rFonts w:ascii="Arial" w:hAnsi="Arial" w:cs="Arial"/>
          <w:sz w:val="24"/>
          <w:szCs w:val="24"/>
        </w:rPr>
        <w:t>,</w:t>
      </w:r>
      <w:r w:rsidR="00B21216">
        <w:rPr>
          <w:rFonts w:ascii="Arial" w:hAnsi="Arial" w:cs="Arial"/>
          <w:sz w:val="24"/>
          <w:szCs w:val="24"/>
        </w:rPr>
        <w:t xml:space="preserve"> </w:t>
      </w:r>
      <w:r w:rsidR="00704747">
        <w:rPr>
          <w:rFonts w:ascii="Arial" w:hAnsi="Arial" w:cs="Arial"/>
          <w:sz w:val="24"/>
          <w:szCs w:val="24"/>
        </w:rPr>
        <w:t xml:space="preserve">it was an indulgence sought and it was not </w:t>
      </w:r>
      <w:r w:rsidR="00E25B10">
        <w:rPr>
          <w:rFonts w:ascii="Arial" w:hAnsi="Arial" w:cs="Arial"/>
          <w:sz w:val="24"/>
          <w:szCs w:val="24"/>
        </w:rPr>
        <w:t xml:space="preserve">unreasonably opposed </w:t>
      </w:r>
      <w:r w:rsidR="00E237B0">
        <w:rPr>
          <w:rFonts w:ascii="Arial" w:hAnsi="Arial" w:cs="Arial"/>
          <w:sz w:val="24"/>
          <w:szCs w:val="24"/>
        </w:rPr>
        <w:t xml:space="preserve">and as </w:t>
      </w:r>
      <w:r w:rsidR="00E237B0" w:rsidRPr="007A63EB">
        <w:rPr>
          <w:rFonts w:ascii="Arial" w:hAnsi="Arial" w:cs="Arial"/>
          <w:sz w:val="24"/>
          <w:szCs w:val="24"/>
        </w:rPr>
        <w:t>the focus</w:t>
      </w:r>
      <w:r w:rsidR="00E237B0">
        <w:rPr>
          <w:rFonts w:ascii="Arial" w:hAnsi="Arial" w:cs="Arial"/>
          <w:sz w:val="24"/>
          <w:szCs w:val="24"/>
        </w:rPr>
        <w:t xml:space="preserve"> was on the prospect</w:t>
      </w:r>
      <w:r w:rsidR="007A63EB">
        <w:rPr>
          <w:rFonts w:ascii="Arial" w:hAnsi="Arial" w:cs="Arial"/>
          <w:sz w:val="24"/>
          <w:szCs w:val="24"/>
        </w:rPr>
        <w:t>s</w:t>
      </w:r>
      <w:r w:rsidR="00E237B0">
        <w:rPr>
          <w:rFonts w:ascii="Arial" w:hAnsi="Arial" w:cs="Arial"/>
          <w:sz w:val="24"/>
          <w:szCs w:val="24"/>
        </w:rPr>
        <w:t xml:space="preserve"> of success which is also </w:t>
      </w:r>
      <w:r w:rsidR="009944F3">
        <w:rPr>
          <w:rFonts w:ascii="Arial" w:hAnsi="Arial" w:cs="Arial"/>
          <w:sz w:val="24"/>
          <w:szCs w:val="24"/>
        </w:rPr>
        <w:t xml:space="preserve">a </w:t>
      </w:r>
      <w:r w:rsidR="00E237B0">
        <w:rPr>
          <w:rFonts w:ascii="Arial" w:hAnsi="Arial" w:cs="Arial"/>
          <w:sz w:val="24"/>
          <w:szCs w:val="24"/>
        </w:rPr>
        <w:t>relevant</w:t>
      </w:r>
      <w:r w:rsidR="000E5182">
        <w:rPr>
          <w:rFonts w:ascii="Arial" w:hAnsi="Arial" w:cs="Arial"/>
          <w:sz w:val="24"/>
          <w:szCs w:val="24"/>
        </w:rPr>
        <w:t xml:space="preserve"> factor</w:t>
      </w:r>
      <w:r w:rsidR="00E237B0">
        <w:rPr>
          <w:rFonts w:ascii="Arial" w:hAnsi="Arial" w:cs="Arial"/>
          <w:sz w:val="24"/>
          <w:szCs w:val="24"/>
        </w:rPr>
        <w:t xml:space="preserve"> for the purposes of the appeal</w:t>
      </w:r>
      <w:r w:rsidR="009944F3">
        <w:rPr>
          <w:rFonts w:ascii="Arial" w:hAnsi="Arial" w:cs="Arial"/>
          <w:sz w:val="24"/>
          <w:szCs w:val="24"/>
        </w:rPr>
        <w:t>,</w:t>
      </w:r>
      <w:r w:rsidR="00E237B0">
        <w:rPr>
          <w:rFonts w:ascii="Arial" w:hAnsi="Arial" w:cs="Arial"/>
          <w:sz w:val="24"/>
          <w:szCs w:val="24"/>
        </w:rPr>
        <w:t xml:space="preserve"> no order as to costs should be granted in respect thereof.</w:t>
      </w:r>
    </w:p>
    <w:p w:rsidR="00780E2A" w:rsidRDefault="00780E2A" w:rsidP="00780E2A">
      <w:pPr>
        <w:pStyle w:val="NoSpacing"/>
        <w:spacing w:line="480" w:lineRule="auto"/>
        <w:jc w:val="both"/>
        <w:rPr>
          <w:rFonts w:ascii="Arial" w:hAnsi="Arial" w:cs="Arial"/>
          <w:sz w:val="24"/>
          <w:szCs w:val="24"/>
        </w:rPr>
      </w:pPr>
    </w:p>
    <w:p w:rsidR="00E25B10" w:rsidRPr="00E25B10" w:rsidRDefault="00E25B10" w:rsidP="00780E2A">
      <w:pPr>
        <w:pStyle w:val="NoSpacing"/>
        <w:spacing w:line="480" w:lineRule="auto"/>
        <w:jc w:val="both"/>
        <w:rPr>
          <w:rFonts w:ascii="Arial" w:hAnsi="Arial" w:cs="Arial"/>
          <w:sz w:val="24"/>
          <w:szCs w:val="24"/>
          <w:u w:val="single"/>
        </w:rPr>
      </w:pPr>
      <w:r w:rsidRPr="00E25B10">
        <w:rPr>
          <w:rFonts w:ascii="Arial" w:hAnsi="Arial" w:cs="Arial"/>
          <w:sz w:val="24"/>
          <w:szCs w:val="24"/>
          <w:u w:val="single"/>
        </w:rPr>
        <w:t>Conclusion</w:t>
      </w:r>
    </w:p>
    <w:p w:rsidR="00780E2A" w:rsidRDefault="00E25B10" w:rsidP="00780E2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the appeal succeeds in respect of the special plea in relation to the </w:t>
      </w:r>
      <w:r w:rsidRPr="00E25B10">
        <w:rPr>
          <w:rFonts w:ascii="Arial" w:hAnsi="Arial" w:cs="Arial"/>
          <w:i/>
          <w:sz w:val="24"/>
          <w:szCs w:val="24"/>
        </w:rPr>
        <w:t>locus standi</w:t>
      </w:r>
      <w:r>
        <w:rPr>
          <w:rFonts w:ascii="Arial" w:hAnsi="Arial" w:cs="Arial"/>
          <w:sz w:val="24"/>
          <w:szCs w:val="24"/>
        </w:rPr>
        <w:t xml:space="preserve"> of the Royal Red Flag Association</w:t>
      </w:r>
      <w:r w:rsidR="009944F3">
        <w:rPr>
          <w:rFonts w:ascii="Arial" w:hAnsi="Arial" w:cs="Arial"/>
          <w:sz w:val="24"/>
          <w:szCs w:val="24"/>
        </w:rPr>
        <w:t>,</w:t>
      </w:r>
      <w:r>
        <w:rPr>
          <w:rFonts w:ascii="Arial" w:hAnsi="Arial" w:cs="Arial"/>
          <w:sz w:val="24"/>
          <w:szCs w:val="24"/>
        </w:rPr>
        <w:t xml:space="preserve"> the question that arises is what order should be made. This is so because from the record it appears that the question of </w:t>
      </w:r>
      <w:r w:rsidRPr="00E25B10">
        <w:rPr>
          <w:rFonts w:ascii="Arial" w:hAnsi="Arial" w:cs="Arial"/>
          <w:i/>
          <w:sz w:val="24"/>
          <w:szCs w:val="24"/>
        </w:rPr>
        <w:t>locus standi</w:t>
      </w:r>
      <w:r w:rsidR="00E237B0">
        <w:rPr>
          <w:rFonts w:ascii="Arial" w:hAnsi="Arial" w:cs="Arial"/>
          <w:sz w:val="24"/>
          <w:szCs w:val="24"/>
        </w:rPr>
        <w:t xml:space="preserve"> was </w:t>
      </w:r>
      <w:r>
        <w:rPr>
          <w:rFonts w:ascii="Arial" w:hAnsi="Arial" w:cs="Arial"/>
          <w:sz w:val="24"/>
          <w:szCs w:val="24"/>
        </w:rPr>
        <w:t>decided after the trial had been finalised and both parties had closed their cases</w:t>
      </w:r>
      <w:r w:rsidR="00E237B0">
        <w:rPr>
          <w:rFonts w:ascii="Arial" w:hAnsi="Arial" w:cs="Arial"/>
          <w:sz w:val="24"/>
          <w:szCs w:val="24"/>
        </w:rPr>
        <w:t>. T</w:t>
      </w:r>
      <w:r>
        <w:rPr>
          <w:rFonts w:ascii="Arial" w:hAnsi="Arial" w:cs="Arial"/>
          <w:sz w:val="24"/>
          <w:szCs w:val="24"/>
        </w:rPr>
        <w:t xml:space="preserve">his meant that the matter had to be finalised based on the pleadings and the evidence given by the two witnesses called on behalf of the Royal Red Flag Association. </w:t>
      </w:r>
    </w:p>
    <w:p w:rsidR="00780E2A" w:rsidRPr="00991107" w:rsidRDefault="00780E2A" w:rsidP="00780E2A">
      <w:pPr>
        <w:pStyle w:val="NoSpacing"/>
        <w:spacing w:line="480" w:lineRule="auto"/>
        <w:jc w:val="both"/>
        <w:rPr>
          <w:rFonts w:ascii="Arial" w:hAnsi="Arial" w:cs="Arial"/>
          <w:sz w:val="24"/>
          <w:szCs w:val="24"/>
        </w:rPr>
      </w:pPr>
    </w:p>
    <w:p w:rsidR="00B4780F" w:rsidRPr="00935870" w:rsidRDefault="00E25B10" w:rsidP="00B478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Whereas counsel for the Royal Red Flag Association submitted that this court should deal with the merits as everything needed </w:t>
      </w:r>
      <w:r w:rsidR="00E237B0">
        <w:rPr>
          <w:rFonts w:ascii="Arial" w:hAnsi="Arial" w:cs="Arial"/>
          <w:sz w:val="24"/>
          <w:szCs w:val="24"/>
        </w:rPr>
        <w:t>for</w:t>
      </w:r>
      <w:r>
        <w:rPr>
          <w:rFonts w:ascii="Arial" w:hAnsi="Arial" w:cs="Arial"/>
          <w:sz w:val="24"/>
          <w:szCs w:val="24"/>
        </w:rPr>
        <w:t xml:space="preserve"> this appeared from the record</w:t>
      </w:r>
      <w:r w:rsidR="004E77FD">
        <w:rPr>
          <w:rFonts w:ascii="Arial" w:hAnsi="Arial" w:cs="Arial"/>
          <w:sz w:val="24"/>
          <w:szCs w:val="24"/>
        </w:rPr>
        <w:t>,</w:t>
      </w:r>
      <w:r>
        <w:rPr>
          <w:rFonts w:ascii="Arial" w:hAnsi="Arial" w:cs="Arial"/>
          <w:sz w:val="24"/>
          <w:szCs w:val="24"/>
        </w:rPr>
        <w:t xml:space="preserve"> he also indicated that a referral back to the court </w:t>
      </w:r>
      <w:r w:rsidRPr="00E25B10">
        <w:rPr>
          <w:rFonts w:ascii="Arial" w:hAnsi="Arial" w:cs="Arial"/>
          <w:i/>
          <w:sz w:val="24"/>
          <w:szCs w:val="24"/>
        </w:rPr>
        <w:t>a quo</w:t>
      </w:r>
      <w:r>
        <w:rPr>
          <w:rFonts w:ascii="Arial" w:hAnsi="Arial" w:cs="Arial"/>
          <w:sz w:val="24"/>
          <w:szCs w:val="24"/>
        </w:rPr>
        <w:t xml:space="preserve"> to deal with the merits would be acceptable. Counsel for the Red Flag Association submitted that the matter should be referred back to the court </w:t>
      </w:r>
      <w:r w:rsidRPr="00E13124">
        <w:rPr>
          <w:rFonts w:ascii="Arial" w:hAnsi="Arial" w:cs="Arial"/>
          <w:i/>
          <w:sz w:val="24"/>
          <w:szCs w:val="24"/>
        </w:rPr>
        <w:t>a quo</w:t>
      </w:r>
      <w:r>
        <w:rPr>
          <w:rFonts w:ascii="Arial" w:hAnsi="Arial" w:cs="Arial"/>
          <w:sz w:val="24"/>
          <w:szCs w:val="24"/>
        </w:rPr>
        <w:t xml:space="preserve"> </w:t>
      </w:r>
      <w:r w:rsidR="00E13124">
        <w:rPr>
          <w:rFonts w:ascii="Arial" w:hAnsi="Arial" w:cs="Arial"/>
          <w:sz w:val="24"/>
          <w:szCs w:val="24"/>
        </w:rPr>
        <w:t xml:space="preserve">to deal with the merits as this has not yet been done and as questions of credibility may arise in that context it would also be appropriate to do that. </w:t>
      </w:r>
    </w:p>
    <w:p w:rsidR="00E25B10" w:rsidRDefault="00E13124" w:rsidP="00E25B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a rule</w:t>
      </w:r>
      <w:r w:rsidR="004E77FD">
        <w:rPr>
          <w:rFonts w:ascii="Arial" w:hAnsi="Arial" w:cs="Arial"/>
          <w:sz w:val="24"/>
          <w:szCs w:val="24"/>
        </w:rPr>
        <w:t>,</w:t>
      </w:r>
      <w:r>
        <w:rPr>
          <w:rFonts w:ascii="Arial" w:hAnsi="Arial" w:cs="Arial"/>
          <w:sz w:val="24"/>
          <w:szCs w:val="24"/>
        </w:rPr>
        <w:t xml:space="preserve"> this court as the apex court s</w:t>
      </w:r>
      <w:r w:rsidR="00E237B0">
        <w:rPr>
          <w:rFonts w:ascii="Arial" w:hAnsi="Arial" w:cs="Arial"/>
          <w:sz w:val="24"/>
          <w:szCs w:val="24"/>
        </w:rPr>
        <w:t>i</w:t>
      </w:r>
      <w:r>
        <w:rPr>
          <w:rFonts w:ascii="Arial" w:hAnsi="Arial" w:cs="Arial"/>
          <w:sz w:val="24"/>
          <w:szCs w:val="24"/>
        </w:rPr>
        <w:t>t</w:t>
      </w:r>
      <w:r w:rsidR="004E77FD">
        <w:rPr>
          <w:rFonts w:ascii="Arial" w:hAnsi="Arial" w:cs="Arial"/>
          <w:sz w:val="24"/>
          <w:szCs w:val="24"/>
        </w:rPr>
        <w:t>s</w:t>
      </w:r>
      <w:r>
        <w:rPr>
          <w:rFonts w:ascii="Arial" w:hAnsi="Arial" w:cs="Arial"/>
          <w:sz w:val="24"/>
          <w:szCs w:val="24"/>
        </w:rPr>
        <w:t xml:space="preserve"> as a court of appeal and it is not desirable that it should sit as a court of first and final instance without the benefit of input from the court </w:t>
      </w:r>
      <w:r w:rsidRPr="00E13124">
        <w:rPr>
          <w:rFonts w:ascii="Arial" w:hAnsi="Arial" w:cs="Arial"/>
          <w:i/>
          <w:sz w:val="24"/>
          <w:szCs w:val="24"/>
        </w:rPr>
        <w:t>a quo</w:t>
      </w:r>
      <w:r>
        <w:rPr>
          <w:rFonts w:ascii="Arial" w:hAnsi="Arial" w:cs="Arial"/>
          <w:sz w:val="24"/>
          <w:szCs w:val="24"/>
        </w:rPr>
        <w:t>.</w:t>
      </w:r>
      <w:r w:rsidR="00E237B0">
        <w:rPr>
          <w:rStyle w:val="FootnoteReference"/>
          <w:rFonts w:ascii="Arial" w:hAnsi="Arial" w:cs="Arial"/>
          <w:sz w:val="24"/>
          <w:szCs w:val="24"/>
        </w:rPr>
        <w:footnoteReference w:id="8"/>
      </w:r>
      <w:r>
        <w:rPr>
          <w:rFonts w:ascii="Arial" w:hAnsi="Arial" w:cs="Arial"/>
          <w:sz w:val="24"/>
          <w:szCs w:val="24"/>
        </w:rPr>
        <w:t xml:space="preserve"> I can </w:t>
      </w:r>
      <w:r w:rsidR="006059F5">
        <w:rPr>
          <w:rFonts w:ascii="Arial" w:hAnsi="Arial" w:cs="Arial"/>
          <w:sz w:val="24"/>
          <w:szCs w:val="24"/>
        </w:rPr>
        <w:t xml:space="preserve">see no compelling reason why this court should, in the circumstances of this matter, deviate from </w:t>
      </w:r>
      <w:r w:rsidR="009944F3">
        <w:rPr>
          <w:rFonts w:ascii="Arial" w:hAnsi="Arial" w:cs="Arial"/>
          <w:sz w:val="24"/>
          <w:szCs w:val="24"/>
        </w:rPr>
        <w:t>this</w:t>
      </w:r>
      <w:r w:rsidR="00E237B0">
        <w:rPr>
          <w:rFonts w:ascii="Arial" w:hAnsi="Arial" w:cs="Arial"/>
          <w:sz w:val="24"/>
          <w:szCs w:val="24"/>
        </w:rPr>
        <w:t xml:space="preserve"> </w:t>
      </w:r>
      <w:r w:rsidR="006059F5">
        <w:rPr>
          <w:rFonts w:ascii="Arial" w:hAnsi="Arial" w:cs="Arial"/>
          <w:sz w:val="24"/>
          <w:szCs w:val="24"/>
        </w:rPr>
        <w:t xml:space="preserve">general approach. </w:t>
      </w:r>
    </w:p>
    <w:p w:rsidR="00B4780F" w:rsidRDefault="00B4780F" w:rsidP="00B4780F">
      <w:pPr>
        <w:pStyle w:val="NoSpacing"/>
        <w:spacing w:line="480" w:lineRule="auto"/>
        <w:jc w:val="both"/>
        <w:rPr>
          <w:rFonts w:ascii="Arial" w:hAnsi="Arial" w:cs="Arial"/>
          <w:sz w:val="24"/>
          <w:szCs w:val="24"/>
        </w:rPr>
      </w:pPr>
    </w:p>
    <w:p w:rsidR="00E25B10" w:rsidRDefault="006059F5" w:rsidP="00E25B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circumstances the matter will be referred </w:t>
      </w:r>
      <w:r w:rsidR="00A368EB">
        <w:rPr>
          <w:rFonts w:ascii="Arial" w:hAnsi="Arial" w:cs="Arial"/>
          <w:sz w:val="24"/>
          <w:szCs w:val="24"/>
        </w:rPr>
        <w:t xml:space="preserve">back to the court </w:t>
      </w:r>
      <w:r w:rsidR="00A368EB" w:rsidRPr="00A368EB">
        <w:rPr>
          <w:rFonts w:ascii="Arial" w:hAnsi="Arial" w:cs="Arial"/>
          <w:i/>
          <w:sz w:val="24"/>
          <w:szCs w:val="24"/>
        </w:rPr>
        <w:t>a quo</w:t>
      </w:r>
      <w:r w:rsidR="00A368EB">
        <w:rPr>
          <w:rFonts w:ascii="Arial" w:hAnsi="Arial" w:cs="Arial"/>
          <w:sz w:val="24"/>
          <w:szCs w:val="24"/>
        </w:rPr>
        <w:t xml:space="preserve"> to finalise it on the merits. </w:t>
      </w:r>
    </w:p>
    <w:p w:rsidR="00B4780F" w:rsidRDefault="00B4780F" w:rsidP="00B4780F">
      <w:pPr>
        <w:pStyle w:val="NoSpacing"/>
        <w:spacing w:line="480" w:lineRule="auto"/>
        <w:jc w:val="both"/>
        <w:rPr>
          <w:rFonts w:ascii="Arial" w:hAnsi="Arial" w:cs="Arial"/>
          <w:sz w:val="24"/>
          <w:szCs w:val="24"/>
        </w:rPr>
      </w:pPr>
    </w:p>
    <w:p w:rsidR="00A368EB" w:rsidRPr="00A368EB" w:rsidRDefault="00A368EB" w:rsidP="00B4780F">
      <w:pPr>
        <w:pStyle w:val="NoSpacing"/>
        <w:spacing w:line="480" w:lineRule="auto"/>
        <w:jc w:val="both"/>
        <w:rPr>
          <w:rFonts w:ascii="Arial" w:hAnsi="Arial" w:cs="Arial"/>
          <w:sz w:val="24"/>
          <w:szCs w:val="24"/>
          <w:u w:val="single"/>
        </w:rPr>
      </w:pPr>
      <w:r w:rsidRPr="00E237B0">
        <w:rPr>
          <w:rFonts w:ascii="Arial" w:hAnsi="Arial" w:cs="Arial"/>
          <w:sz w:val="24"/>
          <w:szCs w:val="24"/>
          <w:u w:val="single"/>
        </w:rPr>
        <w:t>Costs</w:t>
      </w:r>
    </w:p>
    <w:p w:rsidR="00E25B10" w:rsidRDefault="00A368EB" w:rsidP="00E25B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far as the question of costs </w:t>
      </w:r>
      <w:r w:rsidR="004E77FD">
        <w:rPr>
          <w:rFonts w:ascii="Arial" w:hAnsi="Arial" w:cs="Arial"/>
          <w:sz w:val="24"/>
          <w:szCs w:val="24"/>
        </w:rPr>
        <w:t>is</w:t>
      </w:r>
      <w:r>
        <w:rPr>
          <w:rFonts w:ascii="Arial" w:hAnsi="Arial" w:cs="Arial"/>
          <w:sz w:val="24"/>
          <w:szCs w:val="24"/>
        </w:rPr>
        <w:t xml:space="preserve"> concerned this is a matter where the normal costs order </w:t>
      </w:r>
      <w:r w:rsidR="004E77FD">
        <w:rPr>
          <w:rFonts w:ascii="Arial" w:hAnsi="Arial" w:cs="Arial"/>
          <w:sz w:val="24"/>
          <w:szCs w:val="24"/>
        </w:rPr>
        <w:t>is</w:t>
      </w:r>
      <w:r>
        <w:rPr>
          <w:rFonts w:ascii="Arial" w:hAnsi="Arial" w:cs="Arial"/>
          <w:sz w:val="24"/>
          <w:szCs w:val="24"/>
        </w:rPr>
        <w:t xml:space="preserve"> apposite in the sense that t</w:t>
      </w:r>
      <w:r w:rsidR="007208B8">
        <w:rPr>
          <w:rFonts w:ascii="Arial" w:hAnsi="Arial" w:cs="Arial"/>
          <w:sz w:val="24"/>
          <w:szCs w:val="24"/>
        </w:rPr>
        <w:t>he costs must follow the result</w:t>
      </w:r>
      <w:r>
        <w:rPr>
          <w:rFonts w:ascii="Arial" w:hAnsi="Arial" w:cs="Arial"/>
          <w:sz w:val="24"/>
          <w:szCs w:val="24"/>
        </w:rPr>
        <w:t xml:space="preserve"> and I shall make such order.</w:t>
      </w:r>
    </w:p>
    <w:p w:rsidR="00E25B10" w:rsidRDefault="00E25B10" w:rsidP="00B4780F">
      <w:pPr>
        <w:pStyle w:val="NoSpacing"/>
        <w:spacing w:line="480" w:lineRule="auto"/>
        <w:jc w:val="both"/>
        <w:rPr>
          <w:rFonts w:ascii="Arial" w:hAnsi="Arial" w:cs="Arial"/>
          <w:sz w:val="24"/>
          <w:szCs w:val="24"/>
        </w:rPr>
      </w:pPr>
    </w:p>
    <w:p w:rsidR="00A368EB" w:rsidRPr="00A368EB" w:rsidRDefault="00A368EB" w:rsidP="00B4780F">
      <w:pPr>
        <w:pStyle w:val="NoSpacing"/>
        <w:spacing w:line="480" w:lineRule="auto"/>
        <w:jc w:val="both"/>
        <w:rPr>
          <w:rFonts w:ascii="Arial" w:hAnsi="Arial" w:cs="Arial"/>
          <w:sz w:val="24"/>
          <w:szCs w:val="24"/>
          <w:u w:val="single"/>
        </w:rPr>
      </w:pPr>
      <w:r w:rsidRPr="00A368EB">
        <w:rPr>
          <w:rFonts w:ascii="Arial" w:hAnsi="Arial" w:cs="Arial"/>
          <w:sz w:val="24"/>
          <w:szCs w:val="24"/>
          <w:u w:val="single"/>
        </w:rPr>
        <w:t>Order</w:t>
      </w:r>
      <w:r>
        <w:rPr>
          <w:rFonts w:ascii="Arial" w:hAnsi="Arial" w:cs="Arial"/>
          <w:sz w:val="24"/>
          <w:szCs w:val="24"/>
          <w:u w:val="single"/>
        </w:rPr>
        <w:t xml:space="preserve"> </w:t>
      </w:r>
    </w:p>
    <w:p w:rsidR="00E25B10" w:rsidRDefault="00A368EB" w:rsidP="00E25B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4E77FD">
        <w:rPr>
          <w:rFonts w:ascii="Arial" w:hAnsi="Arial" w:cs="Arial"/>
          <w:sz w:val="24"/>
          <w:szCs w:val="24"/>
        </w:rPr>
        <w:t>,</w:t>
      </w:r>
      <w:r>
        <w:rPr>
          <w:rFonts w:ascii="Arial" w:hAnsi="Arial" w:cs="Arial"/>
          <w:sz w:val="24"/>
          <w:szCs w:val="24"/>
        </w:rPr>
        <w:t xml:space="preserve"> I make the following order:</w:t>
      </w:r>
    </w:p>
    <w:p w:rsidR="00E25B10" w:rsidRDefault="00A368EB" w:rsidP="00B4780F">
      <w:pPr>
        <w:pStyle w:val="NoSpacing"/>
        <w:spacing w:line="480" w:lineRule="auto"/>
        <w:jc w:val="both"/>
        <w:rPr>
          <w:rFonts w:ascii="Arial" w:hAnsi="Arial" w:cs="Arial"/>
          <w:sz w:val="24"/>
          <w:szCs w:val="24"/>
        </w:rPr>
      </w:pPr>
      <w:r>
        <w:rPr>
          <w:rFonts w:ascii="Arial" w:hAnsi="Arial" w:cs="Arial"/>
          <w:sz w:val="24"/>
          <w:szCs w:val="24"/>
        </w:rPr>
        <w:tab/>
      </w:r>
    </w:p>
    <w:p w:rsidR="00E25B10" w:rsidRDefault="00A368EB" w:rsidP="00A368EB">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t>The condonation application for the non-com</w:t>
      </w:r>
      <w:r w:rsidR="00E92A53">
        <w:rPr>
          <w:rFonts w:ascii="Arial" w:hAnsi="Arial" w:cs="Arial"/>
          <w:sz w:val="24"/>
          <w:szCs w:val="24"/>
        </w:rPr>
        <w:t xml:space="preserve">pliance </w:t>
      </w:r>
      <w:r w:rsidR="009944F3">
        <w:rPr>
          <w:rFonts w:ascii="Arial" w:hAnsi="Arial" w:cs="Arial"/>
          <w:sz w:val="24"/>
          <w:szCs w:val="24"/>
        </w:rPr>
        <w:t>with rule 14(2) of the r</w:t>
      </w:r>
      <w:r>
        <w:rPr>
          <w:rFonts w:ascii="Arial" w:hAnsi="Arial" w:cs="Arial"/>
          <w:sz w:val="24"/>
          <w:szCs w:val="24"/>
        </w:rPr>
        <w:t>ules of th</w:t>
      </w:r>
      <w:r w:rsidR="009944F3">
        <w:rPr>
          <w:rFonts w:ascii="Arial" w:hAnsi="Arial" w:cs="Arial"/>
          <w:sz w:val="24"/>
          <w:szCs w:val="24"/>
        </w:rPr>
        <w:t>is c</w:t>
      </w:r>
      <w:r>
        <w:rPr>
          <w:rFonts w:ascii="Arial" w:hAnsi="Arial" w:cs="Arial"/>
          <w:sz w:val="24"/>
          <w:szCs w:val="24"/>
        </w:rPr>
        <w:t xml:space="preserve">ourt is </w:t>
      </w:r>
      <w:r w:rsidR="00245CC9">
        <w:rPr>
          <w:rFonts w:ascii="Arial" w:hAnsi="Arial" w:cs="Arial"/>
          <w:sz w:val="24"/>
          <w:szCs w:val="24"/>
        </w:rPr>
        <w:t>granted</w:t>
      </w:r>
      <w:r>
        <w:rPr>
          <w:rFonts w:ascii="Arial" w:hAnsi="Arial" w:cs="Arial"/>
          <w:sz w:val="24"/>
          <w:szCs w:val="24"/>
        </w:rPr>
        <w:t xml:space="preserve">. </w:t>
      </w:r>
    </w:p>
    <w:p w:rsidR="00A368EB" w:rsidRDefault="00A368EB" w:rsidP="00A368EB">
      <w:pPr>
        <w:pStyle w:val="NoSpacing"/>
        <w:spacing w:line="480" w:lineRule="auto"/>
        <w:ind w:left="1440"/>
        <w:jc w:val="both"/>
        <w:rPr>
          <w:rFonts w:ascii="Arial" w:hAnsi="Arial" w:cs="Arial"/>
          <w:sz w:val="24"/>
          <w:szCs w:val="24"/>
        </w:rPr>
      </w:pPr>
    </w:p>
    <w:p w:rsidR="00A368EB" w:rsidRDefault="00A368EB" w:rsidP="00A368EB">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t xml:space="preserve">The appeal succeeds and the order of the court </w:t>
      </w:r>
      <w:r w:rsidRPr="00A368EB">
        <w:rPr>
          <w:rFonts w:ascii="Arial" w:hAnsi="Arial" w:cs="Arial"/>
          <w:i/>
          <w:sz w:val="24"/>
          <w:szCs w:val="24"/>
        </w:rPr>
        <w:t>a quo</w:t>
      </w:r>
      <w:r>
        <w:rPr>
          <w:rFonts w:ascii="Arial" w:hAnsi="Arial" w:cs="Arial"/>
          <w:sz w:val="24"/>
          <w:szCs w:val="24"/>
        </w:rPr>
        <w:t xml:space="preserve"> is deleted and the following order is substituted for the deleted order:</w:t>
      </w:r>
    </w:p>
    <w:p w:rsidR="00A368EB" w:rsidRDefault="00A368EB" w:rsidP="00A368EB">
      <w:pPr>
        <w:pStyle w:val="NoSpacing"/>
        <w:spacing w:line="480" w:lineRule="auto"/>
        <w:ind w:left="1440"/>
        <w:jc w:val="both"/>
        <w:rPr>
          <w:rFonts w:ascii="Arial" w:hAnsi="Arial" w:cs="Arial"/>
          <w:sz w:val="24"/>
          <w:szCs w:val="24"/>
        </w:rPr>
      </w:pPr>
    </w:p>
    <w:p w:rsidR="00A368EB" w:rsidRDefault="00A368EB" w:rsidP="00A368EB">
      <w:pPr>
        <w:pStyle w:val="NoSpacing"/>
        <w:spacing w:line="480" w:lineRule="auto"/>
        <w:ind w:left="1440"/>
        <w:jc w:val="both"/>
        <w:rPr>
          <w:rFonts w:ascii="Arial" w:hAnsi="Arial" w:cs="Arial"/>
          <w:sz w:val="24"/>
          <w:szCs w:val="24"/>
        </w:rPr>
      </w:pPr>
      <w:r>
        <w:rPr>
          <w:rFonts w:ascii="Arial" w:hAnsi="Arial" w:cs="Arial"/>
          <w:sz w:val="24"/>
          <w:szCs w:val="24"/>
        </w:rPr>
        <w:t xml:space="preserve">‘The first defendant’s special plea of </w:t>
      </w:r>
      <w:r w:rsidRPr="00A368EB">
        <w:rPr>
          <w:rFonts w:ascii="Arial" w:hAnsi="Arial" w:cs="Arial"/>
          <w:i/>
          <w:sz w:val="24"/>
          <w:szCs w:val="24"/>
        </w:rPr>
        <w:t>locus standi</w:t>
      </w:r>
      <w:r>
        <w:rPr>
          <w:rFonts w:ascii="Arial" w:hAnsi="Arial" w:cs="Arial"/>
          <w:sz w:val="24"/>
          <w:szCs w:val="24"/>
        </w:rPr>
        <w:t xml:space="preserve"> is dismissed with costs, such costs to include the costs of one instructing and one instructed legal practitioner.’</w:t>
      </w:r>
    </w:p>
    <w:p w:rsidR="00A368EB" w:rsidRDefault="00A368EB" w:rsidP="00A368EB">
      <w:pPr>
        <w:pStyle w:val="NoSpacing"/>
        <w:spacing w:line="480" w:lineRule="auto"/>
        <w:ind w:left="1440"/>
        <w:jc w:val="both"/>
        <w:rPr>
          <w:rFonts w:ascii="Arial" w:hAnsi="Arial" w:cs="Arial"/>
          <w:sz w:val="24"/>
          <w:szCs w:val="24"/>
        </w:rPr>
      </w:pPr>
    </w:p>
    <w:p w:rsidR="00A368EB" w:rsidRDefault="00A368EB" w:rsidP="00A368EB">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t xml:space="preserve">The matter is referred back to the court </w:t>
      </w:r>
      <w:r w:rsidRPr="00A368EB">
        <w:rPr>
          <w:rFonts w:ascii="Arial" w:hAnsi="Arial" w:cs="Arial"/>
          <w:i/>
          <w:sz w:val="24"/>
          <w:szCs w:val="24"/>
        </w:rPr>
        <w:t>a quo</w:t>
      </w:r>
      <w:r>
        <w:rPr>
          <w:rFonts w:ascii="Arial" w:hAnsi="Arial" w:cs="Arial"/>
          <w:sz w:val="24"/>
          <w:szCs w:val="24"/>
        </w:rPr>
        <w:t xml:space="preserve"> to be finalised on the merits.</w:t>
      </w:r>
    </w:p>
    <w:p w:rsidR="00A368EB" w:rsidRDefault="00A368EB" w:rsidP="00A368EB">
      <w:pPr>
        <w:pStyle w:val="NoSpacing"/>
        <w:spacing w:line="480" w:lineRule="auto"/>
        <w:ind w:left="1440"/>
        <w:jc w:val="both"/>
        <w:rPr>
          <w:rFonts w:ascii="Arial" w:hAnsi="Arial" w:cs="Arial"/>
          <w:sz w:val="24"/>
          <w:szCs w:val="24"/>
        </w:rPr>
      </w:pPr>
    </w:p>
    <w:p w:rsidR="00A368EB" w:rsidRDefault="004E77FD" w:rsidP="00A368EB">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t>The costs on appeal are</w:t>
      </w:r>
      <w:r w:rsidR="00A368EB">
        <w:rPr>
          <w:rFonts w:ascii="Arial" w:hAnsi="Arial" w:cs="Arial"/>
          <w:sz w:val="24"/>
          <w:szCs w:val="24"/>
        </w:rPr>
        <w:t xml:space="preserve"> to be paid by the first respondent inclusive of the costs of one instructing and one instructed legal practitioner.</w:t>
      </w:r>
    </w:p>
    <w:p w:rsidR="00B4780F" w:rsidRPr="00991107" w:rsidRDefault="00B4780F" w:rsidP="00B4780F">
      <w:pPr>
        <w:pStyle w:val="NoSpacing"/>
        <w:rPr>
          <w:rFonts w:ascii="Arial" w:hAnsi="Arial" w:cs="Arial"/>
          <w:b/>
          <w:sz w:val="24"/>
          <w:szCs w:val="24"/>
        </w:rPr>
      </w:pPr>
    </w:p>
    <w:p w:rsidR="00B4780F" w:rsidRDefault="00B4780F" w:rsidP="00B4780F">
      <w:pPr>
        <w:pStyle w:val="NoSpacing"/>
        <w:rPr>
          <w:rFonts w:ascii="Arial" w:hAnsi="Arial" w:cs="Arial"/>
          <w:b/>
          <w:sz w:val="24"/>
          <w:szCs w:val="24"/>
        </w:rPr>
      </w:pPr>
    </w:p>
    <w:p w:rsidR="00B4780F" w:rsidRDefault="00B4780F" w:rsidP="00B4780F">
      <w:pPr>
        <w:pStyle w:val="NoSpacing"/>
        <w:rPr>
          <w:rFonts w:ascii="Arial" w:hAnsi="Arial" w:cs="Arial"/>
          <w:b/>
          <w:sz w:val="24"/>
          <w:szCs w:val="24"/>
        </w:rPr>
      </w:pPr>
    </w:p>
    <w:p w:rsidR="00B4780F" w:rsidRDefault="00B4780F" w:rsidP="00B4780F">
      <w:pPr>
        <w:pStyle w:val="NoSpacing"/>
        <w:rPr>
          <w:rFonts w:ascii="Arial" w:hAnsi="Arial" w:cs="Arial"/>
          <w:b/>
          <w:sz w:val="24"/>
          <w:szCs w:val="24"/>
        </w:rPr>
      </w:pPr>
    </w:p>
    <w:p w:rsidR="00B4780F" w:rsidRDefault="00B4780F" w:rsidP="00B4780F">
      <w:pPr>
        <w:pStyle w:val="NoSpacing"/>
        <w:rPr>
          <w:rFonts w:ascii="Arial" w:hAnsi="Arial" w:cs="Arial"/>
          <w:b/>
          <w:sz w:val="24"/>
          <w:szCs w:val="24"/>
        </w:rPr>
      </w:pPr>
    </w:p>
    <w:p w:rsidR="00B4780F" w:rsidRPr="00991107" w:rsidRDefault="00B4780F" w:rsidP="00B4780F">
      <w:pPr>
        <w:pStyle w:val="NoSpacing"/>
        <w:rPr>
          <w:rFonts w:ascii="Arial" w:hAnsi="Arial" w:cs="Arial"/>
          <w:b/>
          <w:sz w:val="24"/>
          <w:szCs w:val="24"/>
        </w:rPr>
      </w:pPr>
    </w:p>
    <w:p w:rsidR="00B4780F" w:rsidRPr="00991107" w:rsidRDefault="00B4780F" w:rsidP="00B4780F">
      <w:pPr>
        <w:pStyle w:val="NoSpacing"/>
        <w:rPr>
          <w:rFonts w:ascii="Arial" w:hAnsi="Arial" w:cs="Arial"/>
          <w:b/>
          <w:sz w:val="24"/>
          <w:szCs w:val="24"/>
        </w:rPr>
      </w:pPr>
    </w:p>
    <w:p w:rsidR="00B4780F" w:rsidRPr="00F4471E" w:rsidRDefault="00B4780F" w:rsidP="00B4780F">
      <w:pPr>
        <w:spacing w:after="0" w:line="276" w:lineRule="auto"/>
        <w:jc w:val="both"/>
        <w:rPr>
          <w:rFonts w:ascii="Arial" w:hAnsi="Arial" w:cs="Arial"/>
          <w:b/>
          <w:sz w:val="24"/>
          <w:szCs w:val="24"/>
        </w:rPr>
      </w:pPr>
      <w:r>
        <w:rPr>
          <w:rFonts w:ascii="Arial" w:hAnsi="Arial" w:cs="Arial"/>
          <w:b/>
          <w:sz w:val="24"/>
          <w:szCs w:val="24"/>
        </w:rPr>
        <w:t>__________________</w:t>
      </w:r>
    </w:p>
    <w:p w:rsidR="00B4780F" w:rsidRPr="00F4471E" w:rsidRDefault="00B4780F" w:rsidP="00B4780F">
      <w:pPr>
        <w:spacing w:after="0" w:line="240" w:lineRule="auto"/>
        <w:jc w:val="both"/>
        <w:rPr>
          <w:rFonts w:ascii="Arial" w:hAnsi="Arial" w:cs="Arial"/>
          <w:b/>
          <w:sz w:val="24"/>
          <w:szCs w:val="24"/>
        </w:rPr>
      </w:pPr>
      <w:r>
        <w:rPr>
          <w:rFonts w:ascii="Arial" w:hAnsi="Arial" w:cs="Arial"/>
          <w:b/>
          <w:sz w:val="24"/>
          <w:szCs w:val="24"/>
        </w:rPr>
        <w:t>FRANK AJA</w:t>
      </w: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r>
        <w:rPr>
          <w:rFonts w:ascii="Arial" w:hAnsi="Arial" w:cs="Arial"/>
          <w:b/>
          <w:sz w:val="24"/>
          <w:szCs w:val="24"/>
        </w:rPr>
        <w:t>__________________</w:t>
      </w:r>
    </w:p>
    <w:p w:rsidR="00B4780F" w:rsidRDefault="00B4780F" w:rsidP="00B4780F">
      <w:pPr>
        <w:spacing w:after="0" w:line="240" w:lineRule="auto"/>
        <w:jc w:val="both"/>
        <w:rPr>
          <w:rFonts w:ascii="Arial" w:hAnsi="Arial" w:cs="Arial"/>
          <w:b/>
          <w:sz w:val="24"/>
          <w:szCs w:val="24"/>
        </w:rPr>
      </w:pPr>
      <w:r>
        <w:rPr>
          <w:rFonts w:ascii="Arial" w:hAnsi="Arial" w:cs="Arial"/>
          <w:b/>
          <w:sz w:val="24"/>
          <w:szCs w:val="24"/>
        </w:rPr>
        <w:t>SHIVUTE CJ</w:t>
      </w: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p>
    <w:p w:rsidR="00B4780F" w:rsidRDefault="00B4780F" w:rsidP="00B4780F">
      <w:pPr>
        <w:spacing w:after="0" w:line="240" w:lineRule="auto"/>
        <w:jc w:val="both"/>
        <w:rPr>
          <w:rFonts w:ascii="Arial" w:hAnsi="Arial" w:cs="Arial"/>
          <w:b/>
          <w:sz w:val="24"/>
          <w:szCs w:val="24"/>
        </w:rPr>
      </w:pPr>
      <w:r>
        <w:rPr>
          <w:rFonts w:ascii="Arial" w:hAnsi="Arial" w:cs="Arial"/>
          <w:b/>
          <w:sz w:val="24"/>
          <w:szCs w:val="24"/>
        </w:rPr>
        <w:t>__________________</w:t>
      </w:r>
    </w:p>
    <w:p w:rsidR="00B4780F" w:rsidRPr="00CB399C" w:rsidRDefault="00B4780F" w:rsidP="00B4780F">
      <w:pPr>
        <w:pStyle w:val="BodyText"/>
        <w:autoSpaceDE w:val="0"/>
        <w:autoSpaceDN w:val="0"/>
        <w:adjustRightInd w:val="0"/>
        <w:spacing w:line="480" w:lineRule="auto"/>
        <w:jc w:val="both"/>
        <w:rPr>
          <w:rFonts w:ascii="Arial" w:hAnsi="Arial" w:cs="Arial"/>
          <w:b/>
        </w:rPr>
      </w:pPr>
      <w:r>
        <w:rPr>
          <w:rFonts w:ascii="Arial" w:hAnsi="Arial" w:cs="Arial"/>
          <w:b/>
        </w:rPr>
        <w:t>MAINGA JA</w:t>
      </w:r>
    </w:p>
    <w:p w:rsidR="00B4780F" w:rsidRDefault="00B4780F" w:rsidP="00B4780F">
      <w:pPr>
        <w:pStyle w:val="BodyText"/>
        <w:autoSpaceDE w:val="0"/>
        <w:autoSpaceDN w:val="0"/>
        <w:adjustRightInd w:val="0"/>
        <w:spacing w:line="480" w:lineRule="auto"/>
        <w:jc w:val="both"/>
        <w:rPr>
          <w:rFonts w:ascii="Arial" w:hAnsi="Arial" w:cs="Arial"/>
        </w:rPr>
      </w:pPr>
    </w:p>
    <w:p w:rsidR="00B4780F" w:rsidRDefault="00B4780F" w:rsidP="00B4780F">
      <w:pPr>
        <w:pStyle w:val="BodyText"/>
        <w:autoSpaceDE w:val="0"/>
        <w:autoSpaceDN w:val="0"/>
        <w:adjustRightInd w:val="0"/>
        <w:spacing w:line="480" w:lineRule="auto"/>
        <w:jc w:val="both"/>
        <w:rPr>
          <w:rFonts w:ascii="Arial" w:hAnsi="Arial" w:cs="Arial"/>
        </w:rPr>
      </w:pPr>
    </w:p>
    <w:p w:rsidR="00B4780F" w:rsidRDefault="00B4780F" w:rsidP="00B4780F">
      <w:pPr>
        <w:pStyle w:val="BodyText"/>
        <w:autoSpaceDE w:val="0"/>
        <w:autoSpaceDN w:val="0"/>
        <w:adjustRightInd w:val="0"/>
        <w:spacing w:line="480" w:lineRule="auto"/>
        <w:jc w:val="both"/>
        <w:rPr>
          <w:rFonts w:ascii="Arial" w:hAnsi="Arial" w:cs="Arial"/>
        </w:rPr>
      </w:pPr>
    </w:p>
    <w:p w:rsidR="00B4780F" w:rsidRDefault="00B4780F" w:rsidP="00B4780F">
      <w:pPr>
        <w:pStyle w:val="BodyText"/>
        <w:autoSpaceDE w:val="0"/>
        <w:autoSpaceDN w:val="0"/>
        <w:adjustRightInd w:val="0"/>
        <w:spacing w:line="480" w:lineRule="auto"/>
        <w:jc w:val="both"/>
        <w:rPr>
          <w:rFonts w:ascii="Arial" w:hAnsi="Arial" w:cs="Arial"/>
        </w:rPr>
      </w:pPr>
    </w:p>
    <w:p w:rsidR="00B4780F" w:rsidRPr="00F4471E" w:rsidRDefault="00B4780F" w:rsidP="00B4780F">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B4780F" w:rsidRDefault="00B4780F" w:rsidP="00B4780F">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B4780F" w:rsidRPr="00A368EB" w:rsidTr="00A368EB">
        <w:tc>
          <w:tcPr>
            <w:tcW w:w="4555" w:type="dxa"/>
          </w:tcPr>
          <w:p w:rsidR="00B4780F" w:rsidRPr="00A368EB" w:rsidRDefault="00B4780F" w:rsidP="00134025">
            <w:pPr>
              <w:pStyle w:val="BodyText"/>
              <w:autoSpaceDE w:val="0"/>
              <w:autoSpaceDN w:val="0"/>
              <w:adjustRightInd w:val="0"/>
              <w:spacing w:line="480" w:lineRule="auto"/>
              <w:ind w:left="-108"/>
              <w:jc w:val="both"/>
              <w:rPr>
                <w:rFonts w:ascii="Arial" w:hAnsi="Arial" w:cs="Arial"/>
              </w:rPr>
            </w:pPr>
            <w:r w:rsidRPr="00A368EB">
              <w:rPr>
                <w:rFonts w:ascii="Arial" w:hAnsi="Arial" w:cs="Arial"/>
              </w:rPr>
              <w:t>APPELLANT:</w:t>
            </w:r>
          </w:p>
        </w:tc>
        <w:tc>
          <w:tcPr>
            <w:tcW w:w="4556" w:type="dxa"/>
          </w:tcPr>
          <w:p w:rsidR="00B4780F" w:rsidRPr="00A368EB" w:rsidRDefault="004249DF" w:rsidP="00134025">
            <w:pPr>
              <w:pStyle w:val="BodyText"/>
              <w:autoSpaceDE w:val="0"/>
              <w:autoSpaceDN w:val="0"/>
              <w:adjustRightInd w:val="0"/>
              <w:spacing w:line="480" w:lineRule="auto"/>
              <w:jc w:val="both"/>
              <w:rPr>
                <w:rFonts w:ascii="Arial" w:hAnsi="Arial" w:cs="Arial"/>
              </w:rPr>
            </w:pPr>
            <w:r w:rsidRPr="00A368EB">
              <w:rPr>
                <w:rFonts w:ascii="Arial" w:hAnsi="Arial" w:cs="Arial"/>
              </w:rPr>
              <w:t>P C I Barnard</w:t>
            </w:r>
          </w:p>
        </w:tc>
      </w:tr>
      <w:tr w:rsidR="00B4780F" w:rsidRPr="00A368EB" w:rsidTr="00A368EB">
        <w:tc>
          <w:tcPr>
            <w:tcW w:w="4555" w:type="dxa"/>
          </w:tcPr>
          <w:p w:rsidR="00B4780F" w:rsidRPr="00A368EB" w:rsidRDefault="00B4780F" w:rsidP="00134025">
            <w:pPr>
              <w:pStyle w:val="BodyText"/>
              <w:autoSpaceDE w:val="0"/>
              <w:autoSpaceDN w:val="0"/>
              <w:adjustRightInd w:val="0"/>
              <w:spacing w:line="480" w:lineRule="auto"/>
              <w:ind w:left="-108"/>
              <w:jc w:val="both"/>
              <w:rPr>
                <w:rFonts w:ascii="Arial" w:hAnsi="Arial" w:cs="Arial"/>
              </w:rPr>
            </w:pPr>
          </w:p>
        </w:tc>
        <w:tc>
          <w:tcPr>
            <w:tcW w:w="4556" w:type="dxa"/>
          </w:tcPr>
          <w:p w:rsidR="00B4780F" w:rsidRPr="00A368EB" w:rsidRDefault="00B4780F" w:rsidP="00134025">
            <w:pPr>
              <w:pStyle w:val="BodyText"/>
              <w:autoSpaceDE w:val="0"/>
              <w:autoSpaceDN w:val="0"/>
              <w:adjustRightInd w:val="0"/>
              <w:spacing w:line="480" w:lineRule="auto"/>
              <w:jc w:val="both"/>
              <w:rPr>
                <w:rFonts w:ascii="Arial" w:hAnsi="Arial" w:cs="Arial"/>
              </w:rPr>
            </w:pPr>
            <w:r w:rsidRPr="00A368EB">
              <w:rPr>
                <w:rFonts w:ascii="Arial" w:hAnsi="Arial" w:cs="Arial"/>
              </w:rPr>
              <w:t>Instructed by</w:t>
            </w:r>
            <w:r w:rsidR="004249DF" w:rsidRPr="00A368EB">
              <w:rPr>
                <w:rFonts w:ascii="Arial" w:hAnsi="Arial" w:cs="Arial"/>
              </w:rPr>
              <w:t xml:space="preserve"> Palyeenime Incorporated</w:t>
            </w:r>
          </w:p>
        </w:tc>
      </w:tr>
      <w:tr w:rsidR="00B4780F" w:rsidRPr="00A368EB" w:rsidTr="00A368EB">
        <w:tc>
          <w:tcPr>
            <w:tcW w:w="4555" w:type="dxa"/>
          </w:tcPr>
          <w:p w:rsidR="00B4780F" w:rsidRPr="00A368EB" w:rsidRDefault="00B4780F" w:rsidP="00134025">
            <w:pPr>
              <w:pStyle w:val="BodyText"/>
              <w:autoSpaceDE w:val="0"/>
              <w:autoSpaceDN w:val="0"/>
              <w:adjustRightInd w:val="0"/>
              <w:spacing w:line="480" w:lineRule="auto"/>
              <w:ind w:left="-108"/>
              <w:jc w:val="both"/>
              <w:rPr>
                <w:rFonts w:ascii="Arial" w:hAnsi="Arial" w:cs="Arial"/>
              </w:rPr>
            </w:pPr>
          </w:p>
        </w:tc>
        <w:tc>
          <w:tcPr>
            <w:tcW w:w="4556" w:type="dxa"/>
          </w:tcPr>
          <w:p w:rsidR="00B4780F" w:rsidRPr="00A368EB" w:rsidRDefault="00B4780F" w:rsidP="00134025">
            <w:pPr>
              <w:pStyle w:val="BodyText"/>
              <w:autoSpaceDE w:val="0"/>
              <w:autoSpaceDN w:val="0"/>
              <w:adjustRightInd w:val="0"/>
              <w:spacing w:line="480" w:lineRule="auto"/>
              <w:jc w:val="both"/>
              <w:rPr>
                <w:rFonts w:ascii="Arial" w:hAnsi="Arial" w:cs="Arial"/>
              </w:rPr>
            </w:pPr>
          </w:p>
        </w:tc>
      </w:tr>
      <w:tr w:rsidR="00B4780F" w:rsidRPr="00A368EB" w:rsidTr="00A368EB">
        <w:tc>
          <w:tcPr>
            <w:tcW w:w="4555" w:type="dxa"/>
          </w:tcPr>
          <w:p w:rsidR="00B4780F" w:rsidRPr="00A368EB" w:rsidRDefault="00B4780F" w:rsidP="00134025">
            <w:pPr>
              <w:pStyle w:val="BodyText"/>
              <w:autoSpaceDE w:val="0"/>
              <w:autoSpaceDN w:val="0"/>
              <w:adjustRightInd w:val="0"/>
              <w:spacing w:line="480" w:lineRule="auto"/>
              <w:ind w:left="-108"/>
              <w:jc w:val="both"/>
              <w:rPr>
                <w:rFonts w:ascii="Arial" w:hAnsi="Arial" w:cs="Arial"/>
              </w:rPr>
            </w:pPr>
          </w:p>
        </w:tc>
        <w:tc>
          <w:tcPr>
            <w:tcW w:w="4556" w:type="dxa"/>
          </w:tcPr>
          <w:p w:rsidR="00B4780F" w:rsidRPr="00A368EB" w:rsidRDefault="00B4780F" w:rsidP="00134025">
            <w:pPr>
              <w:pStyle w:val="BodyText"/>
              <w:autoSpaceDE w:val="0"/>
              <w:autoSpaceDN w:val="0"/>
              <w:adjustRightInd w:val="0"/>
              <w:spacing w:line="480" w:lineRule="auto"/>
              <w:jc w:val="both"/>
              <w:rPr>
                <w:rFonts w:ascii="Arial" w:hAnsi="Arial" w:cs="Arial"/>
              </w:rPr>
            </w:pPr>
          </w:p>
        </w:tc>
      </w:tr>
      <w:tr w:rsidR="00B4780F" w:rsidRPr="00A368EB" w:rsidTr="00A368EB">
        <w:tc>
          <w:tcPr>
            <w:tcW w:w="4555" w:type="dxa"/>
          </w:tcPr>
          <w:p w:rsidR="00B4780F" w:rsidRPr="00A368EB" w:rsidRDefault="004249DF" w:rsidP="005B349D">
            <w:pPr>
              <w:pStyle w:val="BodyText"/>
              <w:autoSpaceDE w:val="0"/>
              <w:autoSpaceDN w:val="0"/>
              <w:adjustRightInd w:val="0"/>
              <w:spacing w:line="480" w:lineRule="auto"/>
              <w:ind w:left="-108"/>
              <w:jc w:val="both"/>
              <w:rPr>
                <w:rFonts w:ascii="Arial" w:hAnsi="Arial" w:cs="Arial"/>
              </w:rPr>
            </w:pPr>
            <w:r w:rsidRPr="00A368EB">
              <w:rPr>
                <w:rFonts w:ascii="Arial" w:hAnsi="Arial" w:cs="Arial"/>
              </w:rPr>
              <w:t xml:space="preserve">FIRST </w:t>
            </w:r>
            <w:r w:rsidR="00B4780F" w:rsidRPr="00A368EB">
              <w:rPr>
                <w:rFonts w:ascii="Arial" w:hAnsi="Arial" w:cs="Arial"/>
              </w:rPr>
              <w:t>RESPONDENT:</w:t>
            </w:r>
          </w:p>
        </w:tc>
        <w:tc>
          <w:tcPr>
            <w:tcW w:w="4556" w:type="dxa"/>
          </w:tcPr>
          <w:p w:rsidR="00B4780F" w:rsidRPr="00A368EB" w:rsidRDefault="004249DF" w:rsidP="00134025">
            <w:pPr>
              <w:pStyle w:val="BodyText"/>
              <w:autoSpaceDE w:val="0"/>
              <w:autoSpaceDN w:val="0"/>
              <w:adjustRightInd w:val="0"/>
              <w:spacing w:line="480" w:lineRule="auto"/>
              <w:jc w:val="both"/>
              <w:rPr>
                <w:rFonts w:ascii="Arial" w:hAnsi="Arial" w:cs="Arial"/>
              </w:rPr>
            </w:pPr>
            <w:r w:rsidRPr="00A368EB">
              <w:rPr>
                <w:rFonts w:ascii="Arial" w:hAnsi="Arial" w:cs="Arial"/>
              </w:rPr>
              <w:t>P U Kauta</w:t>
            </w:r>
          </w:p>
        </w:tc>
      </w:tr>
      <w:tr w:rsidR="00B4780F" w:rsidTr="00A368EB">
        <w:tc>
          <w:tcPr>
            <w:tcW w:w="4555" w:type="dxa"/>
          </w:tcPr>
          <w:p w:rsidR="00B4780F" w:rsidRPr="00A368EB" w:rsidRDefault="00B4780F" w:rsidP="00134025">
            <w:pPr>
              <w:pStyle w:val="BodyText"/>
              <w:autoSpaceDE w:val="0"/>
              <w:autoSpaceDN w:val="0"/>
              <w:adjustRightInd w:val="0"/>
              <w:spacing w:line="480" w:lineRule="auto"/>
              <w:ind w:left="-108"/>
              <w:jc w:val="both"/>
              <w:rPr>
                <w:rFonts w:ascii="Arial" w:hAnsi="Arial" w:cs="Arial"/>
              </w:rPr>
            </w:pPr>
          </w:p>
        </w:tc>
        <w:tc>
          <w:tcPr>
            <w:tcW w:w="4556" w:type="dxa"/>
          </w:tcPr>
          <w:p w:rsidR="00B4780F" w:rsidRPr="00A368EB" w:rsidRDefault="004249DF" w:rsidP="00134025">
            <w:pPr>
              <w:pStyle w:val="BodyText"/>
              <w:autoSpaceDE w:val="0"/>
              <w:autoSpaceDN w:val="0"/>
              <w:adjustRightInd w:val="0"/>
              <w:spacing w:line="480" w:lineRule="auto"/>
              <w:jc w:val="both"/>
              <w:rPr>
                <w:rFonts w:ascii="Arial" w:hAnsi="Arial" w:cs="Arial"/>
              </w:rPr>
            </w:pPr>
            <w:r w:rsidRPr="00A368EB">
              <w:rPr>
                <w:rFonts w:ascii="Arial" w:hAnsi="Arial" w:cs="Arial"/>
              </w:rPr>
              <w:t>Of Dr Weder, Kauta &amp; Hoveka Inc.</w:t>
            </w:r>
          </w:p>
        </w:tc>
      </w:tr>
    </w:tbl>
    <w:p w:rsidR="00EA0E26" w:rsidRPr="00EF4B8B" w:rsidRDefault="00EA0E26" w:rsidP="00B4780F">
      <w:pPr>
        <w:rPr>
          <w:rFonts w:ascii="Arial" w:hAnsi="Arial" w:cs="Arial"/>
          <w:sz w:val="24"/>
          <w:szCs w:val="24"/>
        </w:rPr>
      </w:pPr>
    </w:p>
    <w:sectPr w:rsidR="00EA0E26" w:rsidRPr="00EF4B8B" w:rsidSect="00EF4B8B">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7C" w:rsidRDefault="00AF117C">
      <w:pPr>
        <w:spacing w:after="0" w:line="240" w:lineRule="auto"/>
      </w:pPr>
      <w:r>
        <w:separator/>
      </w:r>
    </w:p>
  </w:endnote>
  <w:endnote w:type="continuationSeparator" w:id="0">
    <w:p w:rsidR="00AF117C" w:rsidRDefault="00AF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7C" w:rsidRDefault="00AF117C">
      <w:pPr>
        <w:spacing w:after="0" w:line="240" w:lineRule="auto"/>
      </w:pPr>
      <w:r>
        <w:separator/>
      </w:r>
    </w:p>
  </w:footnote>
  <w:footnote w:type="continuationSeparator" w:id="0">
    <w:p w:rsidR="00AF117C" w:rsidRDefault="00AF117C">
      <w:pPr>
        <w:spacing w:after="0" w:line="240" w:lineRule="auto"/>
      </w:pPr>
      <w:r>
        <w:continuationSeparator/>
      </w:r>
    </w:p>
  </w:footnote>
  <w:footnote w:id="1">
    <w:p w:rsidR="002E3F5D" w:rsidRPr="002E3F5D" w:rsidRDefault="002E3F5D">
      <w:pPr>
        <w:pStyle w:val="FootnoteText"/>
        <w:rPr>
          <w:rFonts w:ascii="Arial" w:hAnsi="Arial" w:cs="Arial"/>
        </w:rPr>
      </w:pPr>
      <w:r w:rsidRPr="002E3F5D">
        <w:rPr>
          <w:rStyle w:val="FootnoteReference"/>
          <w:rFonts w:ascii="Arial" w:hAnsi="Arial" w:cs="Arial"/>
        </w:rPr>
        <w:footnoteRef/>
      </w:r>
      <w:r w:rsidRPr="002E3F5D">
        <w:rPr>
          <w:rFonts w:ascii="Arial" w:hAnsi="Arial" w:cs="Arial"/>
        </w:rPr>
        <w:t xml:space="preserve"> Pursuant to s </w:t>
      </w:r>
      <w:r>
        <w:rPr>
          <w:rFonts w:ascii="Arial" w:hAnsi="Arial" w:cs="Arial"/>
        </w:rPr>
        <w:t>2</w:t>
      </w:r>
      <w:r w:rsidRPr="002E3F5D">
        <w:rPr>
          <w:rFonts w:ascii="Arial" w:hAnsi="Arial" w:cs="Arial"/>
        </w:rPr>
        <w:t>1 of the Companies Act 28 of 2004.</w:t>
      </w:r>
    </w:p>
  </w:footnote>
  <w:footnote w:id="2">
    <w:p w:rsidR="00EE2CB3" w:rsidRPr="00EE2CB3" w:rsidRDefault="00EE2CB3">
      <w:pPr>
        <w:pStyle w:val="FootnoteText"/>
        <w:rPr>
          <w:rFonts w:ascii="Arial" w:hAnsi="Arial" w:cs="Arial"/>
        </w:rPr>
      </w:pPr>
      <w:r w:rsidRPr="00EE2CB3">
        <w:rPr>
          <w:rStyle w:val="FootnoteReference"/>
          <w:rFonts w:ascii="Arial" w:hAnsi="Arial" w:cs="Arial"/>
        </w:rPr>
        <w:footnoteRef/>
      </w:r>
      <w:r w:rsidRPr="00EE2CB3">
        <w:rPr>
          <w:rFonts w:ascii="Arial" w:hAnsi="Arial" w:cs="Arial"/>
        </w:rPr>
        <w:t xml:space="preserve"> </w:t>
      </w:r>
      <w:r w:rsidR="00F54B20" w:rsidRPr="00F54B20">
        <w:rPr>
          <w:rFonts w:ascii="Arial" w:hAnsi="Arial" w:cs="Arial"/>
          <w:i/>
        </w:rPr>
        <w:t>Affirmative Portfolios CC v Transnet Ltd t/a Metrorail</w:t>
      </w:r>
      <w:r w:rsidR="00F54B20" w:rsidRPr="00EE2CB3">
        <w:rPr>
          <w:rFonts w:ascii="Arial" w:hAnsi="Arial" w:cs="Arial"/>
        </w:rPr>
        <w:t xml:space="preserve"> 2009 (1) </w:t>
      </w:r>
      <w:r w:rsidR="00F54B20">
        <w:rPr>
          <w:rFonts w:ascii="Arial" w:hAnsi="Arial" w:cs="Arial"/>
        </w:rPr>
        <w:t>SA</w:t>
      </w:r>
      <w:r w:rsidR="00F54B20" w:rsidRPr="00EE2CB3">
        <w:rPr>
          <w:rFonts w:ascii="Arial" w:hAnsi="Arial" w:cs="Arial"/>
        </w:rPr>
        <w:t xml:space="preserve"> </w:t>
      </w:r>
      <w:r w:rsidRPr="00EE2CB3">
        <w:rPr>
          <w:rFonts w:ascii="Arial" w:hAnsi="Arial" w:cs="Arial"/>
        </w:rPr>
        <w:t>196 (SCA)</w:t>
      </w:r>
      <w:r w:rsidR="00F54B20">
        <w:rPr>
          <w:rFonts w:ascii="Arial" w:hAnsi="Arial" w:cs="Arial"/>
        </w:rPr>
        <w:t xml:space="preserve"> para 14.</w:t>
      </w:r>
    </w:p>
  </w:footnote>
  <w:footnote w:id="3">
    <w:p w:rsidR="00621781" w:rsidRPr="00621781" w:rsidRDefault="00621781" w:rsidP="000D0D7F">
      <w:pPr>
        <w:pStyle w:val="FootnoteText"/>
        <w:jc w:val="both"/>
        <w:rPr>
          <w:rFonts w:ascii="Arial" w:hAnsi="Arial" w:cs="Arial"/>
        </w:rPr>
      </w:pPr>
      <w:r w:rsidRPr="00621781">
        <w:rPr>
          <w:rStyle w:val="FootnoteReference"/>
          <w:rFonts w:ascii="Arial" w:hAnsi="Arial" w:cs="Arial"/>
        </w:rPr>
        <w:footnoteRef/>
      </w:r>
      <w:r w:rsidRPr="00621781">
        <w:rPr>
          <w:rFonts w:ascii="Arial" w:hAnsi="Arial" w:cs="Arial"/>
        </w:rPr>
        <w:t xml:space="preserve"> </w:t>
      </w:r>
      <w:r w:rsidR="00B868AC" w:rsidRPr="00B868AC">
        <w:rPr>
          <w:rFonts w:ascii="Arial" w:hAnsi="Arial" w:cs="Arial"/>
          <w:i/>
        </w:rPr>
        <w:t>Morrison v Standard Building Society</w:t>
      </w:r>
      <w:r w:rsidR="00B868AC">
        <w:rPr>
          <w:rFonts w:ascii="Arial" w:hAnsi="Arial" w:cs="Arial"/>
        </w:rPr>
        <w:t xml:space="preserve"> 1932 AD 229 at 238</w:t>
      </w:r>
      <w:r w:rsidR="00E92A53">
        <w:rPr>
          <w:rFonts w:ascii="Arial" w:hAnsi="Arial" w:cs="Arial"/>
        </w:rPr>
        <w:t>.</w:t>
      </w:r>
    </w:p>
  </w:footnote>
  <w:footnote w:id="4">
    <w:p w:rsidR="00B868AC" w:rsidRPr="00B868AC" w:rsidRDefault="00B868AC" w:rsidP="000D0D7F">
      <w:pPr>
        <w:pStyle w:val="FootnoteText"/>
        <w:jc w:val="both"/>
        <w:rPr>
          <w:rFonts w:ascii="Arial" w:hAnsi="Arial" w:cs="Arial"/>
        </w:rPr>
      </w:pPr>
      <w:r w:rsidRPr="00B868AC">
        <w:rPr>
          <w:rStyle w:val="FootnoteReference"/>
          <w:rFonts w:ascii="Arial" w:hAnsi="Arial" w:cs="Arial"/>
        </w:rPr>
        <w:footnoteRef/>
      </w:r>
      <w:r w:rsidRPr="00B868AC">
        <w:rPr>
          <w:rFonts w:ascii="Arial" w:hAnsi="Arial" w:cs="Arial"/>
        </w:rPr>
        <w:t xml:space="preserve"> </w:t>
      </w:r>
      <w:r w:rsidR="000D0D7F" w:rsidRPr="000D0D7F">
        <w:rPr>
          <w:rFonts w:ascii="Arial" w:hAnsi="Arial" w:cs="Arial"/>
          <w:i/>
        </w:rPr>
        <w:t>Confederation of Namibian Fishing Associations &amp; others v Environmental Commissioner Teofilus Nghitila</w:t>
      </w:r>
      <w:r w:rsidR="00013DF0">
        <w:rPr>
          <w:rFonts w:ascii="Arial" w:hAnsi="Arial" w:cs="Arial"/>
        </w:rPr>
        <w:t xml:space="preserve"> 2021 (3) NR 817 (HC).</w:t>
      </w:r>
    </w:p>
  </w:footnote>
  <w:footnote w:id="5">
    <w:p w:rsidR="002110A2" w:rsidRPr="00013DF0" w:rsidRDefault="002110A2" w:rsidP="00041292">
      <w:pPr>
        <w:pStyle w:val="FootnoteText"/>
        <w:jc w:val="both"/>
        <w:rPr>
          <w:rFonts w:ascii="Arial" w:hAnsi="Arial" w:cs="Arial"/>
        </w:rPr>
      </w:pPr>
      <w:r w:rsidRPr="006A5346">
        <w:rPr>
          <w:rStyle w:val="FootnoteReference"/>
          <w:rFonts w:ascii="Arial" w:hAnsi="Arial" w:cs="Arial"/>
        </w:rPr>
        <w:footnoteRef/>
      </w:r>
      <w:r w:rsidRPr="006A5346">
        <w:rPr>
          <w:rFonts w:ascii="Arial" w:hAnsi="Arial" w:cs="Arial"/>
        </w:rPr>
        <w:t xml:space="preserve"> </w:t>
      </w:r>
      <w:r w:rsidR="00013DF0" w:rsidRPr="00013DF0">
        <w:rPr>
          <w:rFonts w:ascii="Arial" w:hAnsi="Arial" w:cs="Arial"/>
          <w:i/>
        </w:rPr>
        <w:t>Ex-T</w:t>
      </w:r>
      <w:r w:rsidR="006A5346">
        <w:rPr>
          <w:rFonts w:ascii="Arial" w:hAnsi="Arial" w:cs="Arial"/>
          <w:i/>
        </w:rPr>
        <w:t>RTC</w:t>
      </w:r>
      <w:r w:rsidR="00013DF0" w:rsidRPr="00013DF0">
        <w:rPr>
          <w:rFonts w:ascii="Arial" w:hAnsi="Arial" w:cs="Arial"/>
          <w:i/>
        </w:rPr>
        <w:t xml:space="preserve"> United Workers Front &amp; others v Premier, Eastern Cape Province</w:t>
      </w:r>
      <w:r w:rsidR="00013DF0" w:rsidRPr="00013DF0">
        <w:rPr>
          <w:rFonts w:ascii="Arial" w:hAnsi="Arial" w:cs="Arial"/>
        </w:rPr>
        <w:t xml:space="preserve"> 2010 (2) SA 114 (ECB)</w:t>
      </w:r>
      <w:r w:rsidR="00013DF0">
        <w:rPr>
          <w:rFonts w:ascii="Arial" w:hAnsi="Arial" w:cs="Arial"/>
        </w:rPr>
        <w:t>.</w:t>
      </w:r>
    </w:p>
  </w:footnote>
  <w:footnote w:id="6">
    <w:p w:rsidR="004A3771" w:rsidRPr="006B58ED" w:rsidRDefault="004A3771" w:rsidP="00041292">
      <w:pPr>
        <w:pStyle w:val="FootnoteText"/>
        <w:jc w:val="both"/>
        <w:rPr>
          <w:rFonts w:ascii="Arial" w:hAnsi="Arial" w:cs="Arial"/>
        </w:rPr>
      </w:pPr>
      <w:r w:rsidRPr="004A3771">
        <w:rPr>
          <w:rStyle w:val="FootnoteReference"/>
          <w:rFonts w:ascii="Arial" w:hAnsi="Arial" w:cs="Arial"/>
        </w:rPr>
        <w:footnoteRef/>
      </w:r>
      <w:r w:rsidRPr="004A3771">
        <w:rPr>
          <w:rFonts w:ascii="Arial" w:hAnsi="Arial" w:cs="Arial"/>
        </w:rPr>
        <w:t xml:space="preserve"> </w:t>
      </w:r>
      <w:r w:rsidR="006B58ED" w:rsidRPr="006B58ED">
        <w:rPr>
          <w:rFonts w:ascii="Arial" w:hAnsi="Arial" w:cs="Arial"/>
          <w:i/>
        </w:rPr>
        <w:t>Total Namibia (Pty) Ltd v OBM Engineering and Petroleum Distributors CC</w:t>
      </w:r>
      <w:r w:rsidR="006B58ED" w:rsidRPr="006B58ED">
        <w:rPr>
          <w:rFonts w:ascii="Arial" w:hAnsi="Arial" w:cs="Arial"/>
        </w:rPr>
        <w:t xml:space="preserve"> </w:t>
      </w:r>
      <w:r w:rsidRPr="006B58ED">
        <w:rPr>
          <w:rFonts w:ascii="Arial" w:hAnsi="Arial" w:cs="Arial"/>
        </w:rPr>
        <w:t>2015 (3) NR 733 (SC).</w:t>
      </w:r>
    </w:p>
  </w:footnote>
  <w:footnote w:id="7">
    <w:p w:rsidR="00041292" w:rsidRPr="00041292" w:rsidRDefault="00041292" w:rsidP="00041292">
      <w:pPr>
        <w:pStyle w:val="FootnoteText"/>
        <w:jc w:val="both"/>
        <w:rPr>
          <w:rFonts w:ascii="Arial" w:hAnsi="Arial" w:cs="Arial"/>
        </w:rPr>
      </w:pPr>
      <w:r w:rsidRPr="00041292">
        <w:rPr>
          <w:rStyle w:val="FootnoteReference"/>
          <w:rFonts w:ascii="Arial" w:hAnsi="Arial" w:cs="Arial"/>
        </w:rPr>
        <w:footnoteRef/>
      </w:r>
      <w:r w:rsidRPr="00041292">
        <w:rPr>
          <w:rFonts w:ascii="Arial" w:hAnsi="Arial" w:cs="Arial"/>
        </w:rPr>
        <w:t xml:space="preserve"> </w:t>
      </w:r>
      <w:r w:rsidR="00564B92" w:rsidRPr="00564B92">
        <w:rPr>
          <w:rFonts w:ascii="Arial" w:hAnsi="Arial" w:cs="Arial"/>
          <w:i/>
        </w:rPr>
        <w:t>Turner v</w:t>
      </w:r>
      <w:r w:rsidRPr="00564B92">
        <w:rPr>
          <w:rFonts w:ascii="Arial" w:hAnsi="Arial" w:cs="Arial"/>
          <w:i/>
        </w:rPr>
        <w:t xml:space="preserve"> Jockey Club of South Africa</w:t>
      </w:r>
      <w:r w:rsidRPr="00041292">
        <w:rPr>
          <w:rFonts w:ascii="Arial" w:hAnsi="Arial" w:cs="Arial"/>
        </w:rPr>
        <w:t xml:space="preserve"> 1974 (3) SA 633 (A)</w:t>
      </w:r>
      <w:r>
        <w:rPr>
          <w:rFonts w:ascii="Arial" w:hAnsi="Arial" w:cs="Arial"/>
        </w:rPr>
        <w:t xml:space="preserve"> and </w:t>
      </w:r>
      <w:r w:rsidRPr="00041292">
        <w:rPr>
          <w:rFonts w:ascii="Arial" w:hAnsi="Arial" w:cs="Arial"/>
          <w:i/>
        </w:rPr>
        <w:t>Wiljay Investments (Pty) Ltd v Body Corporate, Bryanston Crescent &amp; another</w:t>
      </w:r>
      <w:r w:rsidRPr="00041292">
        <w:rPr>
          <w:rFonts w:ascii="Arial" w:hAnsi="Arial" w:cs="Arial"/>
        </w:rPr>
        <w:t xml:space="preserve"> 1984 (2) SA 722 (T)</w:t>
      </w:r>
      <w:r w:rsidR="006A5346">
        <w:rPr>
          <w:rFonts w:ascii="Arial" w:hAnsi="Arial" w:cs="Arial"/>
        </w:rPr>
        <w:t xml:space="preserve"> at 727.</w:t>
      </w:r>
    </w:p>
  </w:footnote>
  <w:footnote w:id="8">
    <w:p w:rsidR="00E237B0" w:rsidRPr="00E237B0" w:rsidRDefault="00E237B0">
      <w:pPr>
        <w:pStyle w:val="FootnoteText"/>
        <w:rPr>
          <w:rFonts w:ascii="Arial" w:hAnsi="Arial" w:cs="Arial"/>
        </w:rPr>
      </w:pPr>
      <w:r w:rsidRPr="00E237B0">
        <w:rPr>
          <w:rStyle w:val="FootnoteReference"/>
          <w:rFonts w:ascii="Arial" w:hAnsi="Arial" w:cs="Arial"/>
        </w:rPr>
        <w:footnoteRef/>
      </w:r>
      <w:r w:rsidRPr="00E237B0">
        <w:rPr>
          <w:rFonts w:ascii="Arial" w:hAnsi="Arial" w:cs="Arial"/>
        </w:rPr>
        <w:t xml:space="preserve"> </w:t>
      </w:r>
      <w:r w:rsidR="00286BD4" w:rsidRPr="007F162A">
        <w:rPr>
          <w:rFonts w:ascii="Arial" w:hAnsi="Arial" w:cs="Arial"/>
          <w:i/>
        </w:rPr>
        <w:t>Rally for Democracy and Progress &amp; others v Electoral Commission of Namibia &amp; others</w:t>
      </w:r>
      <w:r w:rsidR="00D117AE">
        <w:rPr>
          <w:rFonts w:ascii="Arial" w:hAnsi="Arial" w:cs="Arial"/>
        </w:rPr>
        <w:t xml:space="preserve"> </w:t>
      </w:r>
      <w:r w:rsidR="007F162A">
        <w:rPr>
          <w:rFonts w:ascii="Arial" w:hAnsi="Arial" w:cs="Arial"/>
        </w:rPr>
        <w:t>2010 (2) NR 487 (SC) para 75</w:t>
      </w:r>
      <w:r w:rsidR="00E92A5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DC68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AF1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DC6894">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B53AA5">
          <w:rPr>
            <w:rFonts w:ascii="Arial" w:hAnsi="Arial" w:cs="Arial"/>
            <w:noProof/>
            <w:sz w:val="24"/>
            <w:szCs w:val="24"/>
          </w:rPr>
          <w:t>3</w:t>
        </w:r>
        <w:r w:rsidRPr="00240C67">
          <w:rPr>
            <w:rFonts w:ascii="Arial" w:hAnsi="Arial" w:cs="Arial"/>
            <w:noProof/>
            <w:sz w:val="24"/>
            <w:szCs w:val="24"/>
          </w:rPr>
          <w:fldChar w:fldCharType="end"/>
        </w:r>
      </w:p>
    </w:sdtContent>
  </w:sdt>
  <w:p w:rsidR="004D6713" w:rsidRPr="00240C67" w:rsidRDefault="00AF117C">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FB76645"/>
    <w:multiLevelType w:val="hybridMultilevel"/>
    <w:tmpl w:val="55DEAF8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F"/>
    <w:rsid w:val="00004A41"/>
    <w:rsid w:val="00013DF0"/>
    <w:rsid w:val="00041292"/>
    <w:rsid w:val="00067262"/>
    <w:rsid w:val="00081545"/>
    <w:rsid w:val="000D0A42"/>
    <w:rsid w:val="000D0D7F"/>
    <w:rsid w:val="000D68D6"/>
    <w:rsid w:val="000E2613"/>
    <w:rsid w:val="000E5182"/>
    <w:rsid w:val="001108D9"/>
    <w:rsid w:val="00111D1B"/>
    <w:rsid w:val="001560DD"/>
    <w:rsid w:val="00166F5A"/>
    <w:rsid w:val="00170823"/>
    <w:rsid w:val="0017678F"/>
    <w:rsid w:val="00181F8C"/>
    <w:rsid w:val="00187283"/>
    <w:rsid w:val="001B393A"/>
    <w:rsid w:val="001D38C9"/>
    <w:rsid w:val="001E4CC5"/>
    <w:rsid w:val="001F316A"/>
    <w:rsid w:val="002110A2"/>
    <w:rsid w:val="00212E37"/>
    <w:rsid w:val="002224F2"/>
    <w:rsid w:val="002243F2"/>
    <w:rsid w:val="002446D8"/>
    <w:rsid w:val="0024483F"/>
    <w:rsid w:val="00245CC9"/>
    <w:rsid w:val="00267EBD"/>
    <w:rsid w:val="0027583E"/>
    <w:rsid w:val="00282765"/>
    <w:rsid w:val="002831E8"/>
    <w:rsid w:val="00286BD4"/>
    <w:rsid w:val="002A10EF"/>
    <w:rsid w:val="002A1CE8"/>
    <w:rsid w:val="002A3E24"/>
    <w:rsid w:val="002A7946"/>
    <w:rsid w:val="002B6F35"/>
    <w:rsid w:val="002E3F5D"/>
    <w:rsid w:val="003146A9"/>
    <w:rsid w:val="003178C4"/>
    <w:rsid w:val="00342C60"/>
    <w:rsid w:val="003663FE"/>
    <w:rsid w:val="00370ABB"/>
    <w:rsid w:val="003C6F0E"/>
    <w:rsid w:val="0042192F"/>
    <w:rsid w:val="0042220C"/>
    <w:rsid w:val="004249DF"/>
    <w:rsid w:val="0043368C"/>
    <w:rsid w:val="0045076E"/>
    <w:rsid w:val="004622B2"/>
    <w:rsid w:val="0048782F"/>
    <w:rsid w:val="004949CF"/>
    <w:rsid w:val="004A3771"/>
    <w:rsid w:val="004A4613"/>
    <w:rsid w:val="004C6A9E"/>
    <w:rsid w:val="004E3D0A"/>
    <w:rsid w:val="004E77FD"/>
    <w:rsid w:val="004F1E51"/>
    <w:rsid w:val="004F3DD2"/>
    <w:rsid w:val="004F59BD"/>
    <w:rsid w:val="0050366A"/>
    <w:rsid w:val="00535CC2"/>
    <w:rsid w:val="0054174D"/>
    <w:rsid w:val="00544201"/>
    <w:rsid w:val="0054591B"/>
    <w:rsid w:val="00564B92"/>
    <w:rsid w:val="00565DE2"/>
    <w:rsid w:val="005801B9"/>
    <w:rsid w:val="00583B8D"/>
    <w:rsid w:val="00584832"/>
    <w:rsid w:val="005A764B"/>
    <w:rsid w:val="005B349D"/>
    <w:rsid w:val="005C0A0D"/>
    <w:rsid w:val="005E56F4"/>
    <w:rsid w:val="00602E09"/>
    <w:rsid w:val="006059F5"/>
    <w:rsid w:val="00614075"/>
    <w:rsid w:val="00621781"/>
    <w:rsid w:val="0062367C"/>
    <w:rsid w:val="00626335"/>
    <w:rsid w:val="006535DD"/>
    <w:rsid w:val="00684FC3"/>
    <w:rsid w:val="00696C6E"/>
    <w:rsid w:val="006A5346"/>
    <w:rsid w:val="006A5802"/>
    <w:rsid w:val="006B58ED"/>
    <w:rsid w:val="006D0729"/>
    <w:rsid w:val="00704747"/>
    <w:rsid w:val="007068A7"/>
    <w:rsid w:val="007208B8"/>
    <w:rsid w:val="00737B82"/>
    <w:rsid w:val="0074162F"/>
    <w:rsid w:val="007570DC"/>
    <w:rsid w:val="00780E2A"/>
    <w:rsid w:val="007A0061"/>
    <w:rsid w:val="007A5B1C"/>
    <w:rsid w:val="007A63EB"/>
    <w:rsid w:val="007C7161"/>
    <w:rsid w:val="007E1719"/>
    <w:rsid w:val="007F162A"/>
    <w:rsid w:val="007F3725"/>
    <w:rsid w:val="008040FE"/>
    <w:rsid w:val="00805619"/>
    <w:rsid w:val="008447BE"/>
    <w:rsid w:val="00850B39"/>
    <w:rsid w:val="00866E0F"/>
    <w:rsid w:val="0086789E"/>
    <w:rsid w:val="0087275F"/>
    <w:rsid w:val="0087570F"/>
    <w:rsid w:val="00875B37"/>
    <w:rsid w:val="008841D9"/>
    <w:rsid w:val="00894480"/>
    <w:rsid w:val="008A598B"/>
    <w:rsid w:val="008B2419"/>
    <w:rsid w:val="008B4F7F"/>
    <w:rsid w:val="008F6C38"/>
    <w:rsid w:val="009068D4"/>
    <w:rsid w:val="009229B0"/>
    <w:rsid w:val="00935870"/>
    <w:rsid w:val="00950138"/>
    <w:rsid w:val="009944F3"/>
    <w:rsid w:val="00995869"/>
    <w:rsid w:val="009A7159"/>
    <w:rsid w:val="009A7F98"/>
    <w:rsid w:val="009D0249"/>
    <w:rsid w:val="009E4130"/>
    <w:rsid w:val="009E749F"/>
    <w:rsid w:val="00A03F64"/>
    <w:rsid w:val="00A368EB"/>
    <w:rsid w:val="00A558E3"/>
    <w:rsid w:val="00A74733"/>
    <w:rsid w:val="00AB236C"/>
    <w:rsid w:val="00AC2644"/>
    <w:rsid w:val="00AE7F6F"/>
    <w:rsid w:val="00AF117C"/>
    <w:rsid w:val="00AF48AB"/>
    <w:rsid w:val="00AF4AAE"/>
    <w:rsid w:val="00B06C81"/>
    <w:rsid w:val="00B14901"/>
    <w:rsid w:val="00B205CF"/>
    <w:rsid w:val="00B21216"/>
    <w:rsid w:val="00B30773"/>
    <w:rsid w:val="00B40089"/>
    <w:rsid w:val="00B4652F"/>
    <w:rsid w:val="00B4780F"/>
    <w:rsid w:val="00B53AA5"/>
    <w:rsid w:val="00B868AC"/>
    <w:rsid w:val="00BC0F26"/>
    <w:rsid w:val="00BF5ACA"/>
    <w:rsid w:val="00C20863"/>
    <w:rsid w:val="00C42F90"/>
    <w:rsid w:val="00C913B7"/>
    <w:rsid w:val="00CB562B"/>
    <w:rsid w:val="00CC030C"/>
    <w:rsid w:val="00CD1979"/>
    <w:rsid w:val="00CD375B"/>
    <w:rsid w:val="00CD698F"/>
    <w:rsid w:val="00D117AE"/>
    <w:rsid w:val="00D1231A"/>
    <w:rsid w:val="00D4191D"/>
    <w:rsid w:val="00D66E16"/>
    <w:rsid w:val="00D83831"/>
    <w:rsid w:val="00DA09BF"/>
    <w:rsid w:val="00DA35DF"/>
    <w:rsid w:val="00DC398F"/>
    <w:rsid w:val="00DC5EE1"/>
    <w:rsid w:val="00DC6894"/>
    <w:rsid w:val="00DE22AA"/>
    <w:rsid w:val="00DE6A96"/>
    <w:rsid w:val="00E13124"/>
    <w:rsid w:val="00E237B0"/>
    <w:rsid w:val="00E25B10"/>
    <w:rsid w:val="00E2733B"/>
    <w:rsid w:val="00E66EE1"/>
    <w:rsid w:val="00E92A53"/>
    <w:rsid w:val="00EA0E26"/>
    <w:rsid w:val="00EE2CB3"/>
    <w:rsid w:val="00F03E9E"/>
    <w:rsid w:val="00F25E86"/>
    <w:rsid w:val="00F45EC2"/>
    <w:rsid w:val="00F531FB"/>
    <w:rsid w:val="00F541D0"/>
    <w:rsid w:val="00F54B20"/>
    <w:rsid w:val="00F6569A"/>
    <w:rsid w:val="00F708D0"/>
    <w:rsid w:val="00F73A70"/>
    <w:rsid w:val="00F835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50B5-50B7-4812-98C7-030ED73F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0F"/>
    <w:pPr>
      <w:spacing w:after="160" w:line="259" w:lineRule="auto"/>
    </w:pPr>
  </w:style>
  <w:style w:type="paragraph" w:styleId="Heading2">
    <w:name w:val="heading 2"/>
    <w:basedOn w:val="Normal"/>
    <w:link w:val="Heading2Char"/>
    <w:uiPriority w:val="9"/>
    <w:qFormat/>
    <w:rsid w:val="000D0D7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80F"/>
    <w:pPr>
      <w:spacing w:line="240" w:lineRule="auto"/>
    </w:pPr>
  </w:style>
  <w:style w:type="paragraph" w:styleId="BodyText">
    <w:name w:val="Body Text"/>
    <w:basedOn w:val="Normal"/>
    <w:link w:val="BodyTextChar"/>
    <w:rsid w:val="00B4780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4780F"/>
    <w:rPr>
      <w:rFonts w:ascii="Times New Roman" w:eastAsia="Times New Roman" w:hAnsi="Times New Roman" w:cs="Times New Roman"/>
      <w:sz w:val="24"/>
      <w:szCs w:val="24"/>
      <w:lang w:val="en-GB"/>
    </w:rPr>
  </w:style>
  <w:style w:type="table" w:styleId="TableGrid">
    <w:name w:val="Table Grid"/>
    <w:basedOn w:val="TableNormal"/>
    <w:uiPriority w:val="39"/>
    <w:rsid w:val="00B478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0F"/>
  </w:style>
  <w:style w:type="paragraph" w:styleId="FootnoteText">
    <w:name w:val="footnote text"/>
    <w:basedOn w:val="Normal"/>
    <w:link w:val="FootnoteTextChar"/>
    <w:uiPriority w:val="99"/>
    <w:semiHidden/>
    <w:unhideWhenUsed/>
    <w:rsid w:val="002E3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F5D"/>
    <w:rPr>
      <w:sz w:val="20"/>
      <w:szCs w:val="20"/>
    </w:rPr>
  </w:style>
  <w:style w:type="character" w:styleId="FootnoteReference">
    <w:name w:val="footnote reference"/>
    <w:basedOn w:val="DefaultParagraphFont"/>
    <w:uiPriority w:val="99"/>
    <w:semiHidden/>
    <w:unhideWhenUsed/>
    <w:rsid w:val="002E3F5D"/>
    <w:rPr>
      <w:vertAlign w:val="superscript"/>
    </w:rPr>
  </w:style>
  <w:style w:type="character" w:customStyle="1" w:styleId="Heading2Char">
    <w:name w:val="Heading 2 Char"/>
    <w:basedOn w:val="DefaultParagraphFont"/>
    <w:link w:val="Heading2"/>
    <w:uiPriority w:val="9"/>
    <w:rsid w:val="000D0D7F"/>
    <w:rPr>
      <w:rFonts w:ascii="Times New Roman" w:eastAsia="Times New Roman" w:hAnsi="Times New Roman" w:cs="Times New Roman"/>
      <w:b/>
      <w:bCs/>
      <w:sz w:val="36"/>
      <w:szCs w:val="36"/>
      <w:lang w:eastAsia="en-ZA"/>
    </w:rPr>
  </w:style>
  <w:style w:type="paragraph" w:styleId="BalloonText">
    <w:name w:val="Balloon Text"/>
    <w:basedOn w:val="Normal"/>
    <w:link w:val="BalloonTextChar"/>
    <w:uiPriority w:val="99"/>
    <w:semiHidden/>
    <w:unhideWhenUsed/>
    <w:rsid w:val="00EE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37636">
      <w:bodyDiv w:val="1"/>
      <w:marLeft w:val="0"/>
      <w:marRight w:val="0"/>
      <w:marTop w:val="0"/>
      <w:marBottom w:val="0"/>
      <w:divBdr>
        <w:top w:val="none" w:sz="0" w:space="0" w:color="auto"/>
        <w:left w:val="none" w:sz="0" w:space="0" w:color="auto"/>
        <w:bottom w:val="none" w:sz="0" w:space="0" w:color="auto"/>
        <w:right w:val="none" w:sz="0" w:space="0" w:color="auto"/>
      </w:divBdr>
    </w:div>
    <w:div w:id="1226910209">
      <w:bodyDiv w:val="1"/>
      <w:marLeft w:val="0"/>
      <w:marRight w:val="0"/>
      <w:marTop w:val="0"/>
      <w:marBottom w:val="0"/>
      <w:divBdr>
        <w:top w:val="none" w:sz="0" w:space="0" w:color="auto"/>
        <w:left w:val="none" w:sz="0" w:space="0" w:color="auto"/>
        <w:bottom w:val="none" w:sz="0" w:space="0" w:color="auto"/>
        <w:right w:val="none" w:sz="0" w:space="0" w:color="auto"/>
      </w:divBdr>
    </w:div>
    <w:div w:id="20782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2022-07-17T18:30:00+00:00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654B-CC97-4670-A85E-796F9E1FDCA4}">
  <ds:schemaRefs>
    <ds:schemaRef ds:uri="http://schemas.microsoft.com/sharepoint/v3/contenttype/forms"/>
  </ds:schemaRefs>
</ds:datastoreItem>
</file>

<file path=customXml/itemProps2.xml><?xml version="1.0" encoding="utf-8"?>
<ds:datastoreItem xmlns:ds="http://schemas.openxmlformats.org/officeDocument/2006/customXml" ds:itemID="{98FC89FA-E8D2-4DC6-A296-EF857AF7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B3EE3-81E8-4AF2-846A-A7156FF743CF}">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1B3B2C4D-7C42-4BDA-92D7-ED6A7E5B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Herero Royal Red Flag Association v Herero Red Flag Association</vt:lpstr>
    </vt:vector>
  </TitlesOfParts>
  <Company/>
  <LinksUpToDate>false</LinksUpToDate>
  <CharactersWithSpaces>31954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Herero Royal Red Flag Association v Herero Red Flag Association</dc:title>
  <dc:subject/>
  <dc:creator>Juboltine Risuro</dc:creator>
  <cp:keywords/>
  <dc:description/>
  <cp:lastModifiedBy>HOME</cp:lastModifiedBy>
  <cp:revision>2</cp:revision>
  <cp:lastPrinted>2022-07-15T10:17:00Z</cp:lastPrinted>
  <dcterms:created xsi:type="dcterms:W3CDTF">2022-07-20T16:58:00Z</dcterms:created>
  <dcterms:modified xsi:type="dcterms:W3CDTF">2022-07-20T16:58:00Z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