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28DA5" w14:textId="77777777" w:rsidR="00532698" w:rsidRDefault="00532698" w:rsidP="009F644F">
      <w:pPr>
        <w:spacing w:line="480" w:lineRule="auto"/>
        <w:jc w:val="right"/>
        <w:rPr>
          <w:rFonts w:ascii="Arial" w:hAnsi="Arial"/>
          <w:b/>
        </w:rPr>
      </w:pPr>
      <w:bookmarkStart w:id="0" w:name="_GoBack"/>
      <w:bookmarkEnd w:id="0"/>
    </w:p>
    <w:p w14:paraId="0400BEFF" w14:textId="77777777" w:rsidR="00532698" w:rsidRDefault="00532698" w:rsidP="009F644F">
      <w:pPr>
        <w:spacing w:line="480" w:lineRule="auto"/>
        <w:jc w:val="right"/>
        <w:rPr>
          <w:rFonts w:ascii="Arial" w:hAnsi="Arial"/>
          <w:b/>
        </w:rPr>
      </w:pPr>
    </w:p>
    <w:p w14:paraId="645B8A54" w14:textId="77777777" w:rsidR="00E63144" w:rsidRDefault="00E63144" w:rsidP="00E63144">
      <w:pPr>
        <w:spacing w:line="480" w:lineRule="auto"/>
        <w:rPr>
          <w:rFonts w:ascii="Arial" w:hAnsi="Arial"/>
          <w:b/>
        </w:rPr>
      </w:pPr>
    </w:p>
    <w:p w14:paraId="54C78B85" w14:textId="0EC51F35" w:rsidR="00A24CAD" w:rsidRDefault="00532698" w:rsidP="00E63144">
      <w:pPr>
        <w:spacing w:line="480" w:lineRule="auto"/>
        <w:jc w:val="right"/>
        <w:rPr>
          <w:rFonts w:ascii="Arial" w:hAnsi="Arial"/>
          <w:b/>
        </w:rPr>
      </w:pPr>
      <w:r w:rsidRPr="00742222">
        <w:rPr>
          <w:noProof/>
          <w:lang w:val="en-ZA" w:eastAsia="en-ZA"/>
        </w:rPr>
        <w:drawing>
          <wp:anchor distT="0" distB="0" distL="114300" distR="114300" simplePos="0" relativeHeight="251659264" behindDoc="0" locked="0" layoutInCell="1" allowOverlap="1" wp14:anchorId="3B4B0075" wp14:editId="0F225423">
            <wp:simplePos x="0" y="0"/>
            <wp:positionH relativeFrom="page">
              <wp:align>center</wp:align>
            </wp:positionH>
            <wp:positionV relativeFrom="margin">
              <wp:posOffset>-752475</wp:posOffset>
            </wp:positionV>
            <wp:extent cx="1428750" cy="1485900"/>
            <wp:effectExtent l="0" t="0" r="0" b="0"/>
            <wp:wrapSquare wrapText="bothSides"/>
            <wp:docPr id="2"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r w:rsidR="00A24CAD">
        <w:rPr>
          <w:rFonts w:ascii="Arial" w:hAnsi="Arial"/>
          <w:b/>
        </w:rPr>
        <w:t>REPORTABLE</w:t>
      </w:r>
    </w:p>
    <w:p w14:paraId="6ABFFDA8" w14:textId="75E01750" w:rsidR="00A24CAD" w:rsidRDefault="00532698" w:rsidP="009F644F">
      <w:pPr>
        <w:spacing w:line="480" w:lineRule="auto"/>
        <w:jc w:val="right"/>
        <w:rPr>
          <w:rFonts w:ascii="Arial" w:hAnsi="Arial"/>
        </w:rPr>
      </w:pPr>
      <w:r>
        <w:rPr>
          <w:rFonts w:ascii="Arial" w:hAnsi="Arial"/>
        </w:rPr>
        <w:t>CASE NO</w:t>
      </w:r>
      <w:r w:rsidR="00F83C7F">
        <w:rPr>
          <w:rFonts w:ascii="Arial" w:hAnsi="Arial"/>
        </w:rPr>
        <w:t>: SA 18</w:t>
      </w:r>
      <w:r w:rsidR="00A24CAD">
        <w:rPr>
          <w:rFonts w:ascii="Arial" w:hAnsi="Arial"/>
        </w:rPr>
        <w:t>/202</w:t>
      </w:r>
      <w:r w:rsidR="00111379">
        <w:rPr>
          <w:rFonts w:ascii="Arial" w:hAnsi="Arial"/>
        </w:rPr>
        <w:t>1</w:t>
      </w:r>
    </w:p>
    <w:p w14:paraId="527F8258" w14:textId="77777777" w:rsidR="00A24CAD" w:rsidRDefault="00A24CAD" w:rsidP="009F644F">
      <w:pPr>
        <w:spacing w:line="480" w:lineRule="auto"/>
        <w:rPr>
          <w:rFonts w:ascii="Arial" w:hAnsi="Arial"/>
          <w:b/>
        </w:rPr>
      </w:pPr>
      <w:r>
        <w:rPr>
          <w:rFonts w:ascii="Arial" w:hAnsi="Arial"/>
          <w:b/>
        </w:rPr>
        <w:t>IN THE SUPREME COURT OF NAMIBIA</w:t>
      </w:r>
    </w:p>
    <w:p w14:paraId="37283838" w14:textId="77777777" w:rsidR="00A24CAD" w:rsidRDefault="00A24CAD" w:rsidP="009F644F">
      <w:pPr>
        <w:spacing w:line="480" w:lineRule="auto"/>
        <w:rPr>
          <w:rFonts w:ascii="Arial" w:hAnsi="Arial"/>
          <w:b/>
        </w:rPr>
      </w:pPr>
    </w:p>
    <w:p w14:paraId="1D018627" w14:textId="6047F232" w:rsidR="00A24CAD" w:rsidRDefault="00A24CAD" w:rsidP="009F644F">
      <w:pPr>
        <w:spacing w:line="480" w:lineRule="auto"/>
        <w:rPr>
          <w:rFonts w:ascii="Arial" w:hAnsi="Arial"/>
        </w:rPr>
      </w:pPr>
      <w:r>
        <w:rPr>
          <w:rFonts w:ascii="Arial" w:hAnsi="Arial"/>
        </w:rPr>
        <w:t>In the matter between</w:t>
      </w:r>
      <w:r w:rsidR="00B532F1">
        <w:rPr>
          <w:rFonts w:ascii="Arial" w:hAnsi="Arial"/>
        </w:rPr>
        <w:t>:</w:t>
      </w:r>
    </w:p>
    <w:p w14:paraId="108BDA72" w14:textId="77777777" w:rsidR="00B532F1" w:rsidRDefault="00B532F1" w:rsidP="009F644F">
      <w:pPr>
        <w:spacing w:line="480" w:lineRule="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0"/>
        <w:gridCol w:w="2611"/>
      </w:tblGrid>
      <w:tr w:rsidR="00A24CAD" w14:paraId="55B54BFE" w14:textId="77777777" w:rsidTr="00F83C7F">
        <w:tc>
          <w:tcPr>
            <w:tcW w:w="6170" w:type="dxa"/>
          </w:tcPr>
          <w:p w14:paraId="47912066" w14:textId="3D207D1E" w:rsidR="00A24CAD" w:rsidRDefault="00111379" w:rsidP="009F644F">
            <w:pPr>
              <w:spacing w:line="480" w:lineRule="auto"/>
              <w:ind w:hanging="108"/>
              <w:rPr>
                <w:rFonts w:ascii="Arial" w:hAnsi="Arial"/>
              </w:rPr>
            </w:pPr>
            <w:r>
              <w:rPr>
                <w:rFonts w:ascii="Arial" w:hAnsi="Arial"/>
                <w:b/>
              </w:rPr>
              <w:t>EDUARDO GUILLERMO DELGADO CASTA</w:t>
            </w:r>
            <w:r w:rsidR="00F73BA5" w:rsidRPr="00C338AF">
              <w:rPr>
                <w:rFonts w:ascii="Arial" w:hAnsi="Arial" w:cs="Arial"/>
                <w:b/>
              </w:rPr>
              <w:t>Ñ</w:t>
            </w:r>
            <w:r>
              <w:rPr>
                <w:rFonts w:ascii="Arial" w:hAnsi="Arial"/>
                <w:b/>
              </w:rPr>
              <w:t>EDA</w:t>
            </w:r>
          </w:p>
        </w:tc>
        <w:tc>
          <w:tcPr>
            <w:tcW w:w="2611" w:type="dxa"/>
          </w:tcPr>
          <w:p w14:paraId="2594BA21" w14:textId="77777777" w:rsidR="00A24CAD" w:rsidRPr="00DE17E7" w:rsidRDefault="00A24CAD" w:rsidP="009F644F">
            <w:pPr>
              <w:spacing w:line="480" w:lineRule="auto"/>
              <w:jc w:val="right"/>
              <w:rPr>
                <w:rFonts w:ascii="Arial" w:hAnsi="Arial"/>
                <w:b/>
              </w:rPr>
            </w:pPr>
            <w:r w:rsidRPr="00DE17E7">
              <w:rPr>
                <w:rFonts w:ascii="Arial" w:hAnsi="Arial"/>
                <w:b/>
              </w:rPr>
              <w:t>Appellant</w:t>
            </w:r>
          </w:p>
        </w:tc>
      </w:tr>
      <w:tr w:rsidR="00A24CAD" w14:paraId="289ECD31" w14:textId="77777777" w:rsidTr="00F83C7F">
        <w:tc>
          <w:tcPr>
            <w:tcW w:w="6170" w:type="dxa"/>
          </w:tcPr>
          <w:p w14:paraId="6D1DFAF4" w14:textId="226CADA9" w:rsidR="00A24CAD" w:rsidRPr="00835AA9" w:rsidRDefault="009F644F" w:rsidP="009F644F">
            <w:pPr>
              <w:spacing w:line="480" w:lineRule="auto"/>
              <w:ind w:hanging="108"/>
              <w:rPr>
                <w:rFonts w:ascii="Arial" w:hAnsi="Arial"/>
              </w:rPr>
            </w:pPr>
            <w:r>
              <w:rPr>
                <w:rFonts w:ascii="Arial" w:hAnsi="Arial"/>
              </w:rPr>
              <w:t>a</w:t>
            </w:r>
            <w:r w:rsidR="00A24CAD" w:rsidRPr="00835AA9">
              <w:rPr>
                <w:rFonts w:ascii="Arial" w:hAnsi="Arial"/>
              </w:rPr>
              <w:t>nd</w:t>
            </w:r>
          </w:p>
        </w:tc>
        <w:tc>
          <w:tcPr>
            <w:tcW w:w="2611" w:type="dxa"/>
          </w:tcPr>
          <w:p w14:paraId="32314E8A" w14:textId="3BBC2C1B" w:rsidR="00A24CAD" w:rsidRPr="00DE17E7" w:rsidRDefault="00107B0F" w:rsidP="009F644F">
            <w:pPr>
              <w:spacing w:line="480" w:lineRule="auto"/>
              <w:jc w:val="right"/>
              <w:rPr>
                <w:rFonts w:ascii="Arial" w:hAnsi="Arial"/>
                <w:b/>
              </w:rPr>
            </w:pPr>
            <w:r>
              <w:rPr>
                <w:rFonts w:ascii="Arial" w:hAnsi="Arial"/>
                <w:b/>
              </w:rPr>
              <w:t> </w:t>
            </w:r>
          </w:p>
        </w:tc>
      </w:tr>
      <w:tr w:rsidR="00A24CAD" w:rsidRPr="00111379" w14:paraId="391B4F55" w14:textId="77777777" w:rsidTr="00F83C7F">
        <w:tc>
          <w:tcPr>
            <w:tcW w:w="6170" w:type="dxa"/>
          </w:tcPr>
          <w:p w14:paraId="7C3D2332" w14:textId="7CA5F521" w:rsidR="00A24CAD" w:rsidRPr="00111379" w:rsidRDefault="00111379" w:rsidP="009F644F">
            <w:pPr>
              <w:spacing w:line="480" w:lineRule="auto"/>
              <w:ind w:hanging="108"/>
              <w:rPr>
                <w:rFonts w:ascii="Arial" w:hAnsi="Arial"/>
                <w:b/>
              </w:rPr>
            </w:pPr>
            <w:r w:rsidRPr="00111379">
              <w:rPr>
                <w:rFonts w:ascii="Arial" w:hAnsi="Arial"/>
                <w:b/>
              </w:rPr>
              <w:t>MINISTER OF HOME AFFAIRS AND IMMIGR</w:t>
            </w:r>
            <w:r w:rsidR="00F83C7F">
              <w:rPr>
                <w:rFonts w:ascii="Arial" w:hAnsi="Arial"/>
                <w:b/>
              </w:rPr>
              <w:t>A</w:t>
            </w:r>
            <w:r w:rsidRPr="00111379">
              <w:rPr>
                <w:rFonts w:ascii="Arial" w:hAnsi="Arial"/>
                <w:b/>
              </w:rPr>
              <w:t>TION</w:t>
            </w:r>
          </w:p>
        </w:tc>
        <w:tc>
          <w:tcPr>
            <w:tcW w:w="2611" w:type="dxa"/>
          </w:tcPr>
          <w:p w14:paraId="42405575" w14:textId="4DB85F8A" w:rsidR="00A24CAD" w:rsidRPr="00111379" w:rsidRDefault="00111379" w:rsidP="009F644F">
            <w:pPr>
              <w:spacing w:line="480" w:lineRule="auto"/>
              <w:jc w:val="right"/>
              <w:rPr>
                <w:rFonts w:ascii="Arial" w:hAnsi="Arial"/>
                <w:b/>
              </w:rPr>
            </w:pPr>
            <w:r w:rsidRPr="00111379">
              <w:rPr>
                <w:rFonts w:ascii="Arial" w:hAnsi="Arial"/>
                <w:b/>
              </w:rPr>
              <w:t xml:space="preserve">First </w:t>
            </w:r>
            <w:r w:rsidR="00A24CAD" w:rsidRPr="00111379">
              <w:rPr>
                <w:rFonts w:ascii="Arial" w:hAnsi="Arial"/>
                <w:b/>
              </w:rPr>
              <w:t>Respondent</w:t>
            </w:r>
          </w:p>
        </w:tc>
      </w:tr>
    </w:tbl>
    <w:p w14:paraId="67BF43F2" w14:textId="176905D1" w:rsidR="00A24CAD" w:rsidRPr="00111379" w:rsidRDefault="00111379" w:rsidP="009F644F">
      <w:pPr>
        <w:spacing w:line="480" w:lineRule="auto"/>
        <w:rPr>
          <w:rFonts w:ascii="Arial" w:hAnsi="Arial"/>
          <w:b/>
        </w:rPr>
      </w:pPr>
      <w:r w:rsidRPr="00111379">
        <w:rPr>
          <w:rFonts w:ascii="Arial" w:hAnsi="Arial"/>
          <w:b/>
        </w:rPr>
        <w:t>CHIEF OF IMMIGRATION</w:t>
      </w:r>
      <w:r w:rsidR="00F83C7F">
        <w:rPr>
          <w:rFonts w:ascii="Arial" w:hAnsi="Arial"/>
          <w:b/>
        </w:rPr>
        <w:tab/>
      </w:r>
      <w:r w:rsidR="00F83C7F">
        <w:rPr>
          <w:rFonts w:ascii="Arial" w:hAnsi="Arial"/>
          <w:b/>
        </w:rPr>
        <w:tab/>
      </w:r>
      <w:r w:rsidR="00F83C7F">
        <w:rPr>
          <w:rFonts w:ascii="Arial" w:hAnsi="Arial"/>
          <w:b/>
        </w:rPr>
        <w:tab/>
      </w:r>
      <w:r w:rsidR="00F83C7F">
        <w:rPr>
          <w:rFonts w:ascii="Arial" w:hAnsi="Arial"/>
          <w:b/>
        </w:rPr>
        <w:tab/>
      </w:r>
      <w:r w:rsidR="00F83C7F">
        <w:rPr>
          <w:rFonts w:ascii="Arial" w:hAnsi="Arial"/>
          <w:b/>
        </w:rPr>
        <w:tab/>
        <w:t xml:space="preserve">          </w:t>
      </w:r>
      <w:r w:rsidRPr="00111379">
        <w:rPr>
          <w:rFonts w:ascii="Arial" w:hAnsi="Arial"/>
          <w:b/>
        </w:rPr>
        <w:t>Second Respondent</w:t>
      </w:r>
    </w:p>
    <w:p w14:paraId="2F9E937A" w14:textId="77777777" w:rsidR="00111379" w:rsidRDefault="00111379" w:rsidP="009F644F">
      <w:pPr>
        <w:spacing w:line="480" w:lineRule="auto"/>
        <w:rPr>
          <w:rFonts w:ascii="Arial" w:hAnsi="Arial"/>
        </w:rPr>
      </w:pPr>
    </w:p>
    <w:p w14:paraId="33354C95" w14:textId="5A718023" w:rsidR="00A24CAD" w:rsidRDefault="00342DBA" w:rsidP="009F644F">
      <w:pPr>
        <w:spacing w:line="480" w:lineRule="auto"/>
        <w:rPr>
          <w:rFonts w:ascii="Arial" w:hAnsi="Arial"/>
        </w:rPr>
      </w:pPr>
      <w:r>
        <w:rPr>
          <w:rFonts w:ascii="Arial" w:hAnsi="Arial"/>
          <w:b/>
        </w:rPr>
        <w:t>Coram</w:t>
      </w:r>
      <w:r w:rsidR="00A24CAD">
        <w:rPr>
          <w:rFonts w:ascii="Arial" w:hAnsi="Arial"/>
          <w:b/>
        </w:rPr>
        <w:t xml:space="preserve">: </w:t>
      </w:r>
      <w:r w:rsidR="00A24CAD">
        <w:rPr>
          <w:rFonts w:ascii="Arial" w:hAnsi="Arial"/>
          <w:b/>
        </w:rPr>
        <w:tab/>
      </w:r>
      <w:r w:rsidR="00A24CAD">
        <w:rPr>
          <w:rFonts w:ascii="Arial" w:hAnsi="Arial"/>
          <w:b/>
        </w:rPr>
        <w:tab/>
      </w:r>
      <w:r w:rsidR="00A24CAD">
        <w:rPr>
          <w:rFonts w:ascii="Arial" w:hAnsi="Arial"/>
        </w:rPr>
        <w:t xml:space="preserve">SHIVUTE CJ, </w:t>
      </w:r>
      <w:r w:rsidR="00111379">
        <w:rPr>
          <w:rFonts w:ascii="Arial" w:hAnsi="Arial"/>
        </w:rPr>
        <w:t>DAMASEB DC</w:t>
      </w:r>
      <w:r w:rsidR="00A24CAD">
        <w:rPr>
          <w:rFonts w:ascii="Arial" w:hAnsi="Arial"/>
        </w:rPr>
        <w:t>J and</w:t>
      </w:r>
      <w:r w:rsidR="00111379">
        <w:rPr>
          <w:rFonts w:ascii="Arial" w:hAnsi="Arial"/>
        </w:rPr>
        <w:t xml:space="preserve"> SMUTS</w:t>
      </w:r>
      <w:r w:rsidR="00A24CAD">
        <w:rPr>
          <w:rFonts w:ascii="Arial" w:hAnsi="Arial"/>
        </w:rPr>
        <w:t xml:space="preserve"> JA</w:t>
      </w:r>
    </w:p>
    <w:p w14:paraId="6FE7146C" w14:textId="25632087" w:rsidR="00A24CAD" w:rsidRDefault="00F83C7F" w:rsidP="009F644F">
      <w:pPr>
        <w:spacing w:line="480" w:lineRule="auto"/>
        <w:rPr>
          <w:rFonts w:ascii="Arial" w:hAnsi="Arial"/>
        </w:rPr>
      </w:pPr>
      <w:r>
        <w:rPr>
          <w:rFonts w:ascii="Arial" w:hAnsi="Arial"/>
          <w:b/>
        </w:rPr>
        <w:t>Heard:</w:t>
      </w:r>
      <w:r w:rsidR="00A24CAD">
        <w:rPr>
          <w:rFonts w:ascii="Arial" w:hAnsi="Arial"/>
          <w:b/>
        </w:rPr>
        <w:tab/>
      </w:r>
      <w:r w:rsidR="00A24CAD">
        <w:rPr>
          <w:rFonts w:ascii="Arial" w:hAnsi="Arial"/>
          <w:b/>
        </w:rPr>
        <w:tab/>
      </w:r>
      <w:r w:rsidR="00111379">
        <w:rPr>
          <w:rFonts w:ascii="Arial" w:hAnsi="Arial"/>
          <w:b/>
        </w:rPr>
        <w:t>11</w:t>
      </w:r>
      <w:r w:rsidR="00A24CAD">
        <w:rPr>
          <w:rFonts w:ascii="Arial" w:hAnsi="Arial"/>
          <w:b/>
        </w:rPr>
        <w:t xml:space="preserve"> </w:t>
      </w:r>
      <w:r w:rsidR="00111379">
        <w:rPr>
          <w:rFonts w:ascii="Arial" w:hAnsi="Arial"/>
          <w:b/>
        </w:rPr>
        <w:t xml:space="preserve">October </w:t>
      </w:r>
      <w:r w:rsidR="00A24CAD">
        <w:rPr>
          <w:rFonts w:ascii="Arial" w:hAnsi="Arial"/>
          <w:b/>
        </w:rPr>
        <w:t>20</w:t>
      </w:r>
      <w:r w:rsidR="00111379">
        <w:rPr>
          <w:rFonts w:ascii="Arial" w:hAnsi="Arial"/>
          <w:b/>
        </w:rPr>
        <w:t>2</w:t>
      </w:r>
      <w:r w:rsidR="00A24CAD">
        <w:rPr>
          <w:rFonts w:ascii="Arial" w:hAnsi="Arial"/>
          <w:b/>
        </w:rPr>
        <w:t>1</w:t>
      </w:r>
    </w:p>
    <w:p w14:paraId="27F64EB3" w14:textId="349197C4" w:rsidR="00A24CAD" w:rsidRPr="00C306D2" w:rsidRDefault="00A24CAD" w:rsidP="009F644F">
      <w:pPr>
        <w:spacing w:line="480" w:lineRule="auto"/>
        <w:rPr>
          <w:rFonts w:ascii="Arial" w:hAnsi="Arial"/>
        </w:rPr>
      </w:pPr>
      <w:r>
        <w:rPr>
          <w:rFonts w:ascii="Arial" w:hAnsi="Arial"/>
          <w:b/>
        </w:rPr>
        <w:t>Delivered</w:t>
      </w:r>
      <w:r w:rsidR="00F83C7F">
        <w:rPr>
          <w:rFonts w:ascii="Arial" w:hAnsi="Arial"/>
          <w:b/>
        </w:rPr>
        <w:t>:</w:t>
      </w:r>
      <w:r>
        <w:rPr>
          <w:rFonts w:ascii="Arial" w:hAnsi="Arial"/>
          <w:b/>
        </w:rPr>
        <w:tab/>
      </w:r>
      <w:r w:rsidR="00FB5186">
        <w:rPr>
          <w:rFonts w:ascii="Arial" w:hAnsi="Arial"/>
          <w:b/>
        </w:rPr>
        <w:tab/>
        <w:t>7 March 2022</w:t>
      </w:r>
    </w:p>
    <w:p w14:paraId="2F35F9F4" w14:textId="77777777" w:rsidR="00111379" w:rsidRDefault="00111379" w:rsidP="00E63144">
      <w:pPr>
        <w:spacing w:line="480" w:lineRule="auto"/>
        <w:rPr>
          <w:rFonts w:ascii="Arial" w:hAnsi="Arial"/>
          <w:b/>
        </w:rPr>
      </w:pPr>
    </w:p>
    <w:p w14:paraId="249E5D73" w14:textId="4BBC5D98" w:rsidR="008F40AB" w:rsidRDefault="00111379" w:rsidP="00E63144">
      <w:pPr>
        <w:spacing w:line="360" w:lineRule="auto"/>
        <w:jc w:val="both"/>
        <w:rPr>
          <w:rFonts w:ascii="Arial" w:hAnsi="Arial"/>
        </w:rPr>
      </w:pPr>
      <w:r>
        <w:rPr>
          <w:rFonts w:ascii="Arial" w:hAnsi="Arial"/>
          <w:b/>
        </w:rPr>
        <w:t>Summ</w:t>
      </w:r>
      <w:r w:rsidR="005A16A7">
        <w:rPr>
          <w:rFonts w:ascii="Arial" w:hAnsi="Arial"/>
          <w:b/>
        </w:rPr>
        <w:t>a</w:t>
      </w:r>
      <w:r>
        <w:rPr>
          <w:rFonts w:ascii="Arial" w:hAnsi="Arial"/>
          <w:b/>
        </w:rPr>
        <w:t>ry:</w:t>
      </w:r>
      <w:r w:rsidR="00034EBD">
        <w:rPr>
          <w:rFonts w:ascii="Arial" w:hAnsi="Arial"/>
          <w:b/>
        </w:rPr>
        <w:t xml:space="preserve"> </w:t>
      </w:r>
      <w:r w:rsidR="00672B49">
        <w:rPr>
          <w:rFonts w:ascii="Arial" w:hAnsi="Arial"/>
        </w:rPr>
        <w:t xml:space="preserve">In this </w:t>
      </w:r>
      <w:r w:rsidR="00B75D57">
        <w:rPr>
          <w:rFonts w:ascii="Arial" w:hAnsi="Arial"/>
        </w:rPr>
        <w:t>appeal</w:t>
      </w:r>
      <w:r w:rsidR="00672B49">
        <w:rPr>
          <w:rFonts w:ascii="Arial" w:hAnsi="Arial"/>
        </w:rPr>
        <w:t>, the appellant seek</w:t>
      </w:r>
      <w:r w:rsidR="007F1102">
        <w:rPr>
          <w:rFonts w:ascii="Arial" w:hAnsi="Arial"/>
        </w:rPr>
        <w:t>s</w:t>
      </w:r>
      <w:r w:rsidR="00672B49">
        <w:rPr>
          <w:rFonts w:ascii="Arial" w:hAnsi="Arial"/>
        </w:rPr>
        <w:t xml:space="preserve"> to overturn a decision of the High Court dismissing </w:t>
      </w:r>
      <w:r w:rsidR="0054686C">
        <w:rPr>
          <w:rFonts w:ascii="Arial" w:hAnsi="Arial"/>
        </w:rPr>
        <w:t xml:space="preserve">an </w:t>
      </w:r>
      <w:r w:rsidR="00672B49">
        <w:rPr>
          <w:rFonts w:ascii="Arial" w:hAnsi="Arial"/>
        </w:rPr>
        <w:t xml:space="preserve">application </w:t>
      </w:r>
      <w:r w:rsidR="007F1102">
        <w:rPr>
          <w:rFonts w:ascii="Arial" w:hAnsi="Arial"/>
        </w:rPr>
        <w:t xml:space="preserve">for a declaration that he was domiciled in Namibia as well as an application </w:t>
      </w:r>
      <w:r w:rsidR="00672B49">
        <w:rPr>
          <w:rFonts w:ascii="Arial" w:hAnsi="Arial"/>
        </w:rPr>
        <w:t xml:space="preserve">to review and set aside the </w:t>
      </w:r>
      <w:r w:rsidR="00170884">
        <w:rPr>
          <w:rFonts w:ascii="Arial" w:hAnsi="Arial"/>
        </w:rPr>
        <w:t xml:space="preserve">respondents’ </w:t>
      </w:r>
      <w:r w:rsidR="00672B49">
        <w:rPr>
          <w:rFonts w:ascii="Arial" w:hAnsi="Arial"/>
        </w:rPr>
        <w:t xml:space="preserve">decision </w:t>
      </w:r>
      <w:r w:rsidR="007F1102">
        <w:rPr>
          <w:rFonts w:ascii="Arial" w:hAnsi="Arial"/>
        </w:rPr>
        <w:t xml:space="preserve">refusing </w:t>
      </w:r>
      <w:r w:rsidR="00170884">
        <w:rPr>
          <w:rFonts w:ascii="Arial" w:hAnsi="Arial"/>
        </w:rPr>
        <w:t>hi</w:t>
      </w:r>
      <w:r w:rsidR="007F1102">
        <w:rPr>
          <w:rFonts w:ascii="Arial" w:hAnsi="Arial"/>
        </w:rPr>
        <w:t xml:space="preserve">s application for a certificate issued under </w:t>
      </w:r>
      <w:r w:rsidR="00672B49">
        <w:rPr>
          <w:rFonts w:ascii="Arial" w:hAnsi="Arial"/>
        </w:rPr>
        <w:t>section 38 of the Immigration Control Act 7 of 1993 (</w:t>
      </w:r>
      <w:r w:rsidR="007F1102">
        <w:rPr>
          <w:rFonts w:ascii="Arial" w:hAnsi="Arial"/>
        </w:rPr>
        <w:t>s 38 certificate</w:t>
      </w:r>
      <w:r w:rsidR="00672B49">
        <w:rPr>
          <w:rFonts w:ascii="Arial" w:hAnsi="Arial"/>
        </w:rPr>
        <w:t xml:space="preserve">). </w:t>
      </w:r>
    </w:p>
    <w:p w14:paraId="76984E74" w14:textId="77777777" w:rsidR="008F40AB" w:rsidRDefault="008F40AB" w:rsidP="00E63144">
      <w:pPr>
        <w:spacing w:line="360" w:lineRule="auto"/>
        <w:jc w:val="both"/>
        <w:rPr>
          <w:rFonts w:ascii="Arial" w:hAnsi="Arial"/>
        </w:rPr>
      </w:pPr>
    </w:p>
    <w:p w14:paraId="09D8CA43" w14:textId="772E3AB1" w:rsidR="00532AED" w:rsidRDefault="0054686C" w:rsidP="009F644F">
      <w:pPr>
        <w:pBdr>
          <w:bottom w:val="single" w:sz="12" w:space="1" w:color="auto"/>
        </w:pBdr>
        <w:spacing w:line="360" w:lineRule="auto"/>
        <w:jc w:val="both"/>
        <w:rPr>
          <w:rFonts w:ascii="Arial" w:hAnsi="Arial"/>
        </w:rPr>
      </w:pPr>
      <w:r>
        <w:rPr>
          <w:rFonts w:ascii="Arial" w:hAnsi="Arial"/>
        </w:rPr>
        <w:t>T</w:t>
      </w:r>
      <w:r w:rsidRPr="0054686C">
        <w:rPr>
          <w:rFonts w:ascii="Arial" w:hAnsi="Arial"/>
        </w:rPr>
        <w:t>he appellant</w:t>
      </w:r>
      <w:r w:rsidR="00D34A8A">
        <w:rPr>
          <w:rFonts w:ascii="Arial" w:hAnsi="Arial"/>
        </w:rPr>
        <w:t xml:space="preserve"> </w:t>
      </w:r>
      <w:r w:rsidRPr="0054686C">
        <w:rPr>
          <w:rFonts w:ascii="Arial" w:hAnsi="Arial"/>
        </w:rPr>
        <w:t xml:space="preserve">is a </w:t>
      </w:r>
      <w:r w:rsidR="0003660F">
        <w:rPr>
          <w:rFonts w:ascii="Arial" w:hAnsi="Arial"/>
        </w:rPr>
        <w:t xml:space="preserve">Mexican </w:t>
      </w:r>
      <w:r w:rsidRPr="0054686C">
        <w:rPr>
          <w:rFonts w:ascii="Arial" w:hAnsi="Arial"/>
        </w:rPr>
        <w:t>national</w:t>
      </w:r>
      <w:r w:rsidR="00486FD2">
        <w:rPr>
          <w:rFonts w:ascii="Arial" w:hAnsi="Arial"/>
        </w:rPr>
        <w:t xml:space="preserve"> who is</w:t>
      </w:r>
      <w:r w:rsidR="007D350B">
        <w:rPr>
          <w:rFonts w:ascii="Arial" w:hAnsi="Arial"/>
        </w:rPr>
        <w:t xml:space="preserve"> in a same-sex relationship with a Namibian citizen</w:t>
      </w:r>
      <w:r>
        <w:rPr>
          <w:rFonts w:ascii="Arial" w:hAnsi="Arial"/>
        </w:rPr>
        <w:t>. Since 2011</w:t>
      </w:r>
      <w:r w:rsidR="00170884">
        <w:rPr>
          <w:rFonts w:ascii="Arial" w:hAnsi="Arial"/>
        </w:rPr>
        <w:t>,</w:t>
      </w:r>
      <w:r>
        <w:rPr>
          <w:rFonts w:ascii="Arial" w:hAnsi="Arial"/>
        </w:rPr>
        <w:t xml:space="preserve"> he ha</w:t>
      </w:r>
      <w:r w:rsidR="00170884">
        <w:rPr>
          <w:rFonts w:ascii="Arial" w:hAnsi="Arial"/>
        </w:rPr>
        <w:t>d</w:t>
      </w:r>
      <w:r>
        <w:rPr>
          <w:rFonts w:ascii="Arial" w:hAnsi="Arial"/>
        </w:rPr>
        <w:t xml:space="preserve"> been lawfully </w:t>
      </w:r>
      <w:r w:rsidRPr="00613E47">
        <w:rPr>
          <w:rFonts w:ascii="Arial" w:hAnsi="Arial"/>
        </w:rPr>
        <w:t>res</w:t>
      </w:r>
      <w:r>
        <w:rPr>
          <w:rFonts w:ascii="Arial" w:hAnsi="Arial"/>
        </w:rPr>
        <w:t xml:space="preserve">ident in </w:t>
      </w:r>
      <w:r w:rsidR="0003660F">
        <w:rPr>
          <w:rFonts w:ascii="Arial" w:hAnsi="Arial"/>
        </w:rPr>
        <w:t xml:space="preserve">Namibia </w:t>
      </w:r>
      <w:r>
        <w:rPr>
          <w:rFonts w:ascii="Arial" w:hAnsi="Arial"/>
        </w:rPr>
        <w:t>on periodic employment permits issued to him by the respondents</w:t>
      </w:r>
      <w:r w:rsidR="007F1102">
        <w:rPr>
          <w:rFonts w:ascii="Arial" w:hAnsi="Arial"/>
        </w:rPr>
        <w:t>.</w:t>
      </w:r>
      <w:r w:rsidR="00532AED">
        <w:rPr>
          <w:rFonts w:ascii="Arial" w:hAnsi="Arial"/>
        </w:rPr>
        <w:t xml:space="preserve"> </w:t>
      </w:r>
      <w:r w:rsidR="007F1102">
        <w:rPr>
          <w:rFonts w:ascii="Arial" w:hAnsi="Arial"/>
        </w:rPr>
        <w:t>T</w:t>
      </w:r>
      <w:r w:rsidR="00532AED">
        <w:rPr>
          <w:rFonts w:ascii="Arial" w:hAnsi="Arial"/>
        </w:rPr>
        <w:t xml:space="preserve">he </w:t>
      </w:r>
      <w:r w:rsidR="0003660F">
        <w:rPr>
          <w:rFonts w:ascii="Arial" w:hAnsi="Arial"/>
        </w:rPr>
        <w:t xml:space="preserve">last employment </w:t>
      </w:r>
      <w:r w:rsidR="002F7E44">
        <w:rPr>
          <w:rFonts w:ascii="Arial" w:hAnsi="Arial"/>
        </w:rPr>
        <w:t>permi</w:t>
      </w:r>
      <w:r w:rsidR="007F1102">
        <w:rPr>
          <w:rFonts w:ascii="Arial" w:hAnsi="Arial"/>
        </w:rPr>
        <w:t>t</w:t>
      </w:r>
      <w:r w:rsidR="002F7E44">
        <w:rPr>
          <w:rFonts w:ascii="Arial" w:hAnsi="Arial"/>
        </w:rPr>
        <w:t xml:space="preserve"> </w:t>
      </w:r>
      <w:r w:rsidR="00532AED">
        <w:rPr>
          <w:rFonts w:ascii="Arial" w:hAnsi="Arial"/>
        </w:rPr>
        <w:lastRenderedPageBreak/>
        <w:t>expire</w:t>
      </w:r>
      <w:r w:rsidR="007F1102">
        <w:rPr>
          <w:rFonts w:ascii="Arial" w:hAnsi="Arial"/>
        </w:rPr>
        <w:t>d</w:t>
      </w:r>
      <w:r w:rsidR="00532AED">
        <w:rPr>
          <w:rFonts w:ascii="Arial" w:hAnsi="Arial"/>
        </w:rPr>
        <w:t xml:space="preserve"> on 5 June 2019</w:t>
      </w:r>
      <w:r>
        <w:rPr>
          <w:rFonts w:ascii="Arial" w:hAnsi="Arial"/>
        </w:rPr>
        <w:t xml:space="preserve">. </w:t>
      </w:r>
      <w:r w:rsidR="007F1102">
        <w:rPr>
          <w:rFonts w:ascii="Arial" w:hAnsi="Arial"/>
        </w:rPr>
        <w:t>A</w:t>
      </w:r>
      <w:r w:rsidR="00AD6D3B">
        <w:rPr>
          <w:rFonts w:ascii="Arial" w:hAnsi="Arial"/>
        </w:rPr>
        <w:t xml:space="preserve"> few day</w:t>
      </w:r>
      <w:r w:rsidR="007F1102">
        <w:rPr>
          <w:rFonts w:ascii="Arial" w:hAnsi="Arial"/>
        </w:rPr>
        <w:t>s</w:t>
      </w:r>
      <w:r w:rsidR="00AD6D3B">
        <w:rPr>
          <w:rFonts w:ascii="Arial" w:hAnsi="Arial"/>
        </w:rPr>
        <w:t xml:space="preserve"> before </w:t>
      </w:r>
      <w:r w:rsidR="003536FF">
        <w:rPr>
          <w:rFonts w:ascii="Arial" w:hAnsi="Arial"/>
        </w:rPr>
        <w:t>th</w:t>
      </w:r>
      <w:r w:rsidR="007F1102">
        <w:rPr>
          <w:rFonts w:ascii="Arial" w:hAnsi="Arial"/>
        </w:rPr>
        <w:t xml:space="preserve">e </w:t>
      </w:r>
      <w:r w:rsidR="00532AED">
        <w:rPr>
          <w:rFonts w:ascii="Arial" w:hAnsi="Arial"/>
        </w:rPr>
        <w:t xml:space="preserve">expiry </w:t>
      </w:r>
      <w:r w:rsidR="007F1102">
        <w:rPr>
          <w:rFonts w:ascii="Arial" w:hAnsi="Arial"/>
        </w:rPr>
        <w:t>of the permit</w:t>
      </w:r>
      <w:r w:rsidR="003536FF">
        <w:rPr>
          <w:rFonts w:ascii="Arial" w:hAnsi="Arial"/>
        </w:rPr>
        <w:t xml:space="preserve">, the appellant applied for what he referred to as a renewal </w:t>
      </w:r>
      <w:r w:rsidR="00532AED">
        <w:rPr>
          <w:rFonts w:ascii="Arial" w:hAnsi="Arial"/>
        </w:rPr>
        <w:t xml:space="preserve">or extension </w:t>
      </w:r>
      <w:r w:rsidR="003536FF">
        <w:rPr>
          <w:rFonts w:ascii="Arial" w:hAnsi="Arial"/>
        </w:rPr>
        <w:t>of his</w:t>
      </w:r>
      <w:r w:rsidR="007F1102">
        <w:rPr>
          <w:rFonts w:ascii="Arial" w:hAnsi="Arial"/>
        </w:rPr>
        <w:t xml:space="preserve"> </w:t>
      </w:r>
      <w:r w:rsidR="00D34A8A">
        <w:rPr>
          <w:rFonts w:ascii="Arial" w:hAnsi="Arial"/>
        </w:rPr>
        <w:t xml:space="preserve">s 38 </w:t>
      </w:r>
      <w:r w:rsidR="003536FF">
        <w:rPr>
          <w:rFonts w:ascii="Arial" w:hAnsi="Arial"/>
        </w:rPr>
        <w:t xml:space="preserve">certificate. </w:t>
      </w:r>
      <w:r w:rsidR="00532AED">
        <w:rPr>
          <w:rFonts w:ascii="Arial" w:hAnsi="Arial"/>
        </w:rPr>
        <w:t xml:space="preserve">As no information </w:t>
      </w:r>
      <w:r w:rsidR="007F1102">
        <w:rPr>
          <w:rFonts w:ascii="Arial" w:hAnsi="Arial"/>
        </w:rPr>
        <w:t xml:space="preserve">about the status of his application </w:t>
      </w:r>
      <w:r w:rsidR="00532AED">
        <w:rPr>
          <w:rFonts w:ascii="Arial" w:hAnsi="Arial"/>
        </w:rPr>
        <w:t>was forthcoming from the respondent</w:t>
      </w:r>
      <w:r w:rsidR="007F1102">
        <w:rPr>
          <w:rFonts w:ascii="Arial" w:hAnsi="Arial"/>
        </w:rPr>
        <w:t>s</w:t>
      </w:r>
      <w:r w:rsidR="00532AED">
        <w:rPr>
          <w:rFonts w:ascii="Arial" w:hAnsi="Arial"/>
        </w:rPr>
        <w:t xml:space="preserve">, he </w:t>
      </w:r>
      <w:r w:rsidR="007F1102">
        <w:rPr>
          <w:rFonts w:ascii="Arial" w:hAnsi="Arial"/>
        </w:rPr>
        <w:t xml:space="preserve">made </w:t>
      </w:r>
      <w:r w:rsidR="00532AED">
        <w:rPr>
          <w:rFonts w:ascii="Arial" w:hAnsi="Arial"/>
        </w:rPr>
        <w:t>enquir</w:t>
      </w:r>
      <w:r w:rsidR="007F1102">
        <w:rPr>
          <w:rFonts w:ascii="Arial" w:hAnsi="Arial"/>
        </w:rPr>
        <w:t>ies</w:t>
      </w:r>
      <w:r w:rsidR="005A1C8C">
        <w:rPr>
          <w:rFonts w:ascii="Arial" w:hAnsi="Arial"/>
        </w:rPr>
        <w:t xml:space="preserve"> and</w:t>
      </w:r>
      <w:r w:rsidR="00C80995">
        <w:rPr>
          <w:rFonts w:ascii="Arial" w:hAnsi="Arial"/>
        </w:rPr>
        <w:t xml:space="preserve"> </w:t>
      </w:r>
      <w:r w:rsidR="005A1C8C">
        <w:rPr>
          <w:rFonts w:ascii="Arial" w:hAnsi="Arial"/>
        </w:rPr>
        <w:t>was informed that t</w:t>
      </w:r>
      <w:r w:rsidR="007F1102">
        <w:rPr>
          <w:rFonts w:ascii="Arial" w:hAnsi="Arial"/>
        </w:rPr>
        <w:t>he application</w:t>
      </w:r>
      <w:r w:rsidR="005A1C8C">
        <w:rPr>
          <w:rFonts w:ascii="Arial" w:hAnsi="Arial"/>
        </w:rPr>
        <w:t xml:space="preserve"> was still pending and that </w:t>
      </w:r>
      <w:r w:rsidR="002F7E44">
        <w:rPr>
          <w:rFonts w:ascii="Arial" w:hAnsi="Arial"/>
        </w:rPr>
        <w:t xml:space="preserve">once a </w:t>
      </w:r>
      <w:r w:rsidR="005A1C8C">
        <w:rPr>
          <w:rFonts w:ascii="Arial" w:hAnsi="Arial"/>
        </w:rPr>
        <w:t xml:space="preserve">decision </w:t>
      </w:r>
      <w:r w:rsidR="0003660F">
        <w:rPr>
          <w:rFonts w:ascii="Arial" w:hAnsi="Arial"/>
        </w:rPr>
        <w:t>h</w:t>
      </w:r>
      <w:r w:rsidR="007F1102">
        <w:rPr>
          <w:rFonts w:ascii="Arial" w:hAnsi="Arial"/>
        </w:rPr>
        <w:t>a</w:t>
      </w:r>
      <w:r w:rsidR="0003660F">
        <w:rPr>
          <w:rFonts w:ascii="Arial" w:hAnsi="Arial"/>
        </w:rPr>
        <w:t>d been</w:t>
      </w:r>
      <w:r w:rsidR="002F7E44">
        <w:rPr>
          <w:rFonts w:ascii="Arial" w:hAnsi="Arial"/>
        </w:rPr>
        <w:t xml:space="preserve"> made, it </w:t>
      </w:r>
      <w:r w:rsidR="005A1C8C">
        <w:rPr>
          <w:rFonts w:ascii="Arial" w:hAnsi="Arial"/>
        </w:rPr>
        <w:t>w</w:t>
      </w:r>
      <w:r w:rsidR="007F1102">
        <w:rPr>
          <w:rFonts w:ascii="Arial" w:hAnsi="Arial"/>
        </w:rPr>
        <w:t xml:space="preserve">ould </w:t>
      </w:r>
      <w:r w:rsidR="005A1C8C">
        <w:rPr>
          <w:rFonts w:ascii="Arial" w:hAnsi="Arial"/>
        </w:rPr>
        <w:t xml:space="preserve">be communicated to him telephonically. </w:t>
      </w:r>
    </w:p>
    <w:p w14:paraId="53258BF5" w14:textId="77777777" w:rsidR="00532AED" w:rsidRDefault="00532AED" w:rsidP="009F644F">
      <w:pPr>
        <w:pBdr>
          <w:bottom w:val="single" w:sz="12" w:space="1" w:color="auto"/>
        </w:pBdr>
        <w:spacing w:line="360" w:lineRule="auto"/>
        <w:jc w:val="both"/>
        <w:rPr>
          <w:rFonts w:ascii="Arial" w:hAnsi="Arial"/>
        </w:rPr>
      </w:pPr>
    </w:p>
    <w:p w14:paraId="74FBC1F2" w14:textId="16084FD5" w:rsidR="008F40AB" w:rsidRDefault="005A1C8C" w:rsidP="009F644F">
      <w:pPr>
        <w:pBdr>
          <w:bottom w:val="single" w:sz="12" w:space="1" w:color="auto"/>
        </w:pBdr>
        <w:spacing w:line="360" w:lineRule="auto"/>
        <w:jc w:val="both"/>
        <w:rPr>
          <w:rFonts w:ascii="Arial" w:hAnsi="Arial"/>
        </w:rPr>
      </w:pPr>
      <w:r>
        <w:rPr>
          <w:rFonts w:ascii="Arial" w:hAnsi="Arial"/>
        </w:rPr>
        <w:t>During January 2020, the appellant</w:t>
      </w:r>
      <w:r w:rsidR="007D350B">
        <w:rPr>
          <w:rFonts w:ascii="Arial" w:hAnsi="Arial"/>
        </w:rPr>
        <w:t xml:space="preserve"> and</w:t>
      </w:r>
      <w:r w:rsidR="00D34A8A">
        <w:rPr>
          <w:rFonts w:ascii="Arial" w:hAnsi="Arial"/>
        </w:rPr>
        <w:t xml:space="preserve"> his </w:t>
      </w:r>
      <w:r w:rsidR="007D350B">
        <w:rPr>
          <w:rFonts w:ascii="Arial" w:hAnsi="Arial"/>
        </w:rPr>
        <w:t>companions</w:t>
      </w:r>
      <w:r w:rsidR="00D34A8A">
        <w:rPr>
          <w:rFonts w:ascii="Arial" w:hAnsi="Arial"/>
        </w:rPr>
        <w:t xml:space="preserve"> </w:t>
      </w:r>
      <w:r w:rsidR="008F40AB">
        <w:rPr>
          <w:rFonts w:ascii="Arial" w:hAnsi="Arial"/>
        </w:rPr>
        <w:t xml:space="preserve">arrived at the Ngoma border post for what they intended to be </w:t>
      </w:r>
      <w:r w:rsidR="00D34A8A">
        <w:rPr>
          <w:rFonts w:ascii="Arial" w:hAnsi="Arial"/>
        </w:rPr>
        <w:t>a day trip to the Victoria Falls.</w:t>
      </w:r>
      <w:r w:rsidR="008F40AB" w:rsidRPr="008F40AB">
        <w:rPr>
          <w:rFonts w:ascii="Arial" w:hAnsi="Arial" w:cs="Arial"/>
          <w:bCs/>
          <w:sz w:val="22"/>
          <w:szCs w:val="22"/>
        </w:rPr>
        <w:t xml:space="preserve"> </w:t>
      </w:r>
      <w:r w:rsidR="008F40AB">
        <w:rPr>
          <w:rFonts w:ascii="Arial" w:hAnsi="Arial" w:cs="Arial"/>
          <w:bCs/>
        </w:rPr>
        <w:t xml:space="preserve">At the border post, the </w:t>
      </w:r>
      <w:r>
        <w:rPr>
          <w:rFonts w:ascii="Arial" w:hAnsi="Arial" w:cs="Arial"/>
          <w:bCs/>
        </w:rPr>
        <w:t xml:space="preserve">appellant was informed by an immigration official that his application for a s 38 certificate </w:t>
      </w:r>
      <w:r w:rsidR="00532AED">
        <w:rPr>
          <w:rFonts w:ascii="Arial" w:hAnsi="Arial" w:cs="Arial"/>
          <w:bCs/>
        </w:rPr>
        <w:t xml:space="preserve">had been </w:t>
      </w:r>
      <w:r>
        <w:rPr>
          <w:rFonts w:ascii="Arial" w:hAnsi="Arial" w:cs="Arial"/>
          <w:bCs/>
        </w:rPr>
        <w:t xml:space="preserve">declined and </w:t>
      </w:r>
      <w:r>
        <w:rPr>
          <w:rFonts w:ascii="Arial" w:hAnsi="Arial"/>
        </w:rPr>
        <w:t xml:space="preserve">that none of the documents in his possession was valid for </w:t>
      </w:r>
      <w:r w:rsidR="0003660F">
        <w:rPr>
          <w:rFonts w:ascii="Arial" w:hAnsi="Arial"/>
        </w:rPr>
        <w:t>re-</w:t>
      </w:r>
      <w:r>
        <w:rPr>
          <w:rFonts w:ascii="Arial" w:hAnsi="Arial"/>
        </w:rPr>
        <w:t xml:space="preserve">entry into Namibia. </w:t>
      </w:r>
      <w:r w:rsidR="0003660F">
        <w:rPr>
          <w:rFonts w:ascii="Arial" w:hAnsi="Arial"/>
        </w:rPr>
        <w:t>H</w:t>
      </w:r>
      <w:r w:rsidR="00FC61A2">
        <w:rPr>
          <w:rFonts w:ascii="Arial" w:hAnsi="Arial"/>
        </w:rPr>
        <w:t xml:space="preserve">e was </w:t>
      </w:r>
      <w:r w:rsidR="009F6228">
        <w:rPr>
          <w:rFonts w:ascii="Arial" w:hAnsi="Arial"/>
        </w:rPr>
        <w:t xml:space="preserve">left with no choice but to </w:t>
      </w:r>
      <w:r w:rsidR="007D350B">
        <w:rPr>
          <w:rFonts w:ascii="Arial" w:hAnsi="Arial"/>
        </w:rPr>
        <w:t>proceed</w:t>
      </w:r>
      <w:r w:rsidR="00FC61A2">
        <w:rPr>
          <w:rFonts w:ascii="Arial" w:hAnsi="Arial"/>
        </w:rPr>
        <w:t xml:space="preserve"> to </w:t>
      </w:r>
      <w:r w:rsidR="00FC61A2" w:rsidRPr="00B11977">
        <w:rPr>
          <w:rFonts w:ascii="Arial" w:hAnsi="Arial"/>
        </w:rPr>
        <w:t>South Africa</w:t>
      </w:r>
      <w:r w:rsidR="007D350B">
        <w:rPr>
          <w:rFonts w:ascii="Arial" w:hAnsi="Arial"/>
        </w:rPr>
        <w:t xml:space="preserve"> </w:t>
      </w:r>
      <w:r w:rsidR="007D350B">
        <w:rPr>
          <w:rFonts w:ascii="Arial" w:hAnsi="Arial" w:cs="Arial"/>
        </w:rPr>
        <w:t>–</w:t>
      </w:r>
      <w:r w:rsidR="00FC61A2">
        <w:rPr>
          <w:rFonts w:ascii="Arial" w:hAnsi="Arial"/>
        </w:rPr>
        <w:t xml:space="preserve"> via </w:t>
      </w:r>
      <w:r w:rsidR="00FC61A2">
        <w:rPr>
          <w:rFonts w:ascii="Arial" w:hAnsi="Arial" w:cs="Arial"/>
        </w:rPr>
        <w:t>Botswana</w:t>
      </w:r>
      <w:r w:rsidR="009F6228">
        <w:rPr>
          <w:rFonts w:ascii="Arial" w:hAnsi="Arial" w:cs="Arial"/>
        </w:rPr>
        <w:t xml:space="preserve"> </w:t>
      </w:r>
      <w:r w:rsidR="007D350B">
        <w:rPr>
          <w:rFonts w:ascii="Arial" w:hAnsi="Arial" w:cs="Arial"/>
        </w:rPr>
        <w:t xml:space="preserve">– </w:t>
      </w:r>
      <w:r w:rsidR="009F6228">
        <w:rPr>
          <w:rFonts w:ascii="Arial" w:hAnsi="Arial" w:cs="Arial"/>
        </w:rPr>
        <w:t>where Mexic</w:t>
      </w:r>
      <w:r w:rsidR="0003660F">
        <w:rPr>
          <w:rFonts w:ascii="Arial" w:hAnsi="Arial" w:cs="Arial"/>
        </w:rPr>
        <w:t>an</w:t>
      </w:r>
      <w:r w:rsidR="009F6228">
        <w:rPr>
          <w:rFonts w:ascii="Arial" w:hAnsi="Arial" w:cs="Arial"/>
        </w:rPr>
        <w:t xml:space="preserve"> nationals did not require visas</w:t>
      </w:r>
      <w:r w:rsidR="00824E89">
        <w:rPr>
          <w:rFonts w:ascii="Arial" w:hAnsi="Arial" w:cs="Arial"/>
        </w:rPr>
        <w:t>.</w:t>
      </w:r>
    </w:p>
    <w:p w14:paraId="7E317BF1" w14:textId="77777777" w:rsidR="008F40AB" w:rsidRDefault="008F40AB" w:rsidP="009F644F">
      <w:pPr>
        <w:pBdr>
          <w:bottom w:val="single" w:sz="12" w:space="1" w:color="auto"/>
        </w:pBdr>
        <w:spacing w:line="360" w:lineRule="auto"/>
        <w:jc w:val="both"/>
        <w:rPr>
          <w:rFonts w:ascii="Arial" w:hAnsi="Arial"/>
        </w:rPr>
      </w:pPr>
    </w:p>
    <w:p w14:paraId="5BA4D911" w14:textId="054C5397" w:rsidR="00650445" w:rsidRDefault="009F6228" w:rsidP="009F644F">
      <w:pPr>
        <w:pBdr>
          <w:bottom w:val="single" w:sz="12" w:space="1" w:color="auto"/>
        </w:pBdr>
        <w:spacing w:line="360" w:lineRule="auto"/>
        <w:jc w:val="both"/>
        <w:rPr>
          <w:rFonts w:ascii="Arial" w:hAnsi="Arial"/>
        </w:rPr>
      </w:pPr>
      <w:r>
        <w:rPr>
          <w:rFonts w:ascii="Arial" w:hAnsi="Arial"/>
        </w:rPr>
        <w:t>T</w:t>
      </w:r>
      <w:r w:rsidR="00EB6C53" w:rsidRPr="00EB6C53">
        <w:rPr>
          <w:rFonts w:ascii="Arial" w:hAnsi="Arial"/>
        </w:rPr>
        <w:t xml:space="preserve">he appellant </w:t>
      </w:r>
      <w:r>
        <w:rPr>
          <w:rFonts w:ascii="Arial" w:hAnsi="Arial"/>
        </w:rPr>
        <w:t xml:space="preserve">eventually </w:t>
      </w:r>
      <w:r w:rsidR="00EB6C53" w:rsidRPr="00EB6C53">
        <w:rPr>
          <w:rFonts w:ascii="Arial" w:hAnsi="Arial"/>
        </w:rPr>
        <w:t>instituted motion proceedings in the High Court for</w:t>
      </w:r>
      <w:r w:rsidR="007D350B">
        <w:rPr>
          <w:rFonts w:ascii="Arial" w:hAnsi="Arial"/>
        </w:rPr>
        <w:t>, amongst other things,</w:t>
      </w:r>
      <w:r w:rsidR="00EB6C53" w:rsidRPr="00EB6C53">
        <w:rPr>
          <w:rFonts w:ascii="Arial" w:hAnsi="Arial"/>
        </w:rPr>
        <w:t xml:space="preserve"> the review and setting aside of the </w:t>
      </w:r>
      <w:r w:rsidR="00EB6C53">
        <w:rPr>
          <w:rFonts w:ascii="Arial" w:hAnsi="Arial"/>
        </w:rPr>
        <w:t>respondents’</w:t>
      </w:r>
      <w:r w:rsidR="00EB6C53" w:rsidRPr="00EB6C53">
        <w:rPr>
          <w:rFonts w:ascii="Arial" w:hAnsi="Arial"/>
        </w:rPr>
        <w:t xml:space="preserve"> decision refus</w:t>
      </w:r>
      <w:r w:rsidR="002B02BE">
        <w:rPr>
          <w:rFonts w:ascii="Arial" w:hAnsi="Arial"/>
        </w:rPr>
        <w:t xml:space="preserve">ing to issue the s 38 </w:t>
      </w:r>
      <w:r>
        <w:rPr>
          <w:rFonts w:ascii="Arial" w:hAnsi="Arial"/>
        </w:rPr>
        <w:t>certificate</w:t>
      </w:r>
      <w:r w:rsidR="002B02BE">
        <w:rPr>
          <w:rFonts w:ascii="Arial" w:hAnsi="Arial"/>
        </w:rPr>
        <w:t xml:space="preserve">. </w:t>
      </w:r>
      <w:r w:rsidR="007D350B">
        <w:rPr>
          <w:rFonts w:ascii="Arial" w:hAnsi="Arial"/>
        </w:rPr>
        <w:t>He</w:t>
      </w:r>
      <w:r w:rsidR="002B02BE">
        <w:rPr>
          <w:rFonts w:ascii="Arial" w:hAnsi="Arial"/>
        </w:rPr>
        <w:t xml:space="preserve"> also </w:t>
      </w:r>
      <w:r w:rsidR="00650445">
        <w:rPr>
          <w:rFonts w:ascii="Arial" w:hAnsi="Arial"/>
        </w:rPr>
        <w:t xml:space="preserve">sought an order for the maintenance of the </w:t>
      </w:r>
      <w:r w:rsidR="00650445" w:rsidRPr="009B4342">
        <w:rPr>
          <w:rFonts w:ascii="Arial" w:hAnsi="Arial"/>
        </w:rPr>
        <w:t>status</w:t>
      </w:r>
      <w:r w:rsidR="00650445">
        <w:rPr>
          <w:rFonts w:ascii="Arial" w:hAnsi="Arial"/>
          <w:i/>
        </w:rPr>
        <w:t xml:space="preserve"> </w:t>
      </w:r>
      <w:r w:rsidR="00650445" w:rsidRPr="00486FD2">
        <w:rPr>
          <w:rFonts w:ascii="Arial" w:hAnsi="Arial"/>
        </w:rPr>
        <w:t>quo</w:t>
      </w:r>
      <w:r w:rsidR="00650445">
        <w:rPr>
          <w:rFonts w:ascii="Arial" w:hAnsi="Arial"/>
          <w:i/>
        </w:rPr>
        <w:t>,</w:t>
      </w:r>
      <w:r w:rsidR="00650445">
        <w:rPr>
          <w:rFonts w:ascii="Arial" w:hAnsi="Arial"/>
        </w:rPr>
        <w:t xml:space="preserve"> pending the determination of the review application. </w:t>
      </w:r>
      <w:r>
        <w:rPr>
          <w:rFonts w:ascii="Arial" w:hAnsi="Arial"/>
          <w:color w:val="000000" w:themeColor="text1"/>
        </w:rPr>
        <w:t>I</w:t>
      </w:r>
      <w:r w:rsidR="00FC61A2">
        <w:rPr>
          <w:rFonts w:ascii="Arial" w:hAnsi="Arial"/>
          <w:color w:val="000000" w:themeColor="text1"/>
        </w:rPr>
        <w:t>n support of th</w:t>
      </w:r>
      <w:r w:rsidR="007D350B">
        <w:rPr>
          <w:rFonts w:ascii="Arial" w:hAnsi="Arial"/>
          <w:color w:val="000000" w:themeColor="text1"/>
        </w:rPr>
        <w:t>at</w:t>
      </w:r>
      <w:r w:rsidR="00FC61A2">
        <w:rPr>
          <w:rFonts w:ascii="Arial" w:hAnsi="Arial"/>
          <w:color w:val="000000" w:themeColor="text1"/>
        </w:rPr>
        <w:t xml:space="preserve"> application</w:t>
      </w:r>
      <w:r>
        <w:rPr>
          <w:rFonts w:ascii="Arial" w:hAnsi="Arial"/>
          <w:color w:val="000000" w:themeColor="text1"/>
        </w:rPr>
        <w:t>, the appellant</w:t>
      </w:r>
      <w:r w:rsidR="00FC61A2">
        <w:rPr>
          <w:rFonts w:ascii="Arial" w:hAnsi="Arial"/>
          <w:color w:val="000000" w:themeColor="text1"/>
        </w:rPr>
        <w:t xml:space="preserve"> </w:t>
      </w:r>
      <w:r w:rsidR="00650445" w:rsidRPr="00650445">
        <w:rPr>
          <w:rFonts w:ascii="Arial" w:hAnsi="Arial"/>
          <w:color w:val="000000" w:themeColor="text1"/>
        </w:rPr>
        <w:t>contended that by virtue of his universal partnership</w:t>
      </w:r>
      <w:r w:rsidR="002F7E44">
        <w:rPr>
          <w:rFonts w:ascii="Arial" w:hAnsi="Arial"/>
          <w:color w:val="000000" w:themeColor="text1"/>
        </w:rPr>
        <w:t xml:space="preserve"> </w:t>
      </w:r>
      <w:r w:rsidR="008B2133">
        <w:rPr>
          <w:rFonts w:ascii="Arial" w:hAnsi="Arial"/>
          <w:color w:val="000000" w:themeColor="text1"/>
        </w:rPr>
        <w:t>with</w:t>
      </w:r>
      <w:r w:rsidR="007D350B">
        <w:rPr>
          <w:rFonts w:ascii="Arial" w:hAnsi="Arial"/>
          <w:color w:val="000000" w:themeColor="text1"/>
        </w:rPr>
        <w:t xml:space="preserve"> </w:t>
      </w:r>
      <w:r w:rsidR="008B2133">
        <w:rPr>
          <w:rFonts w:ascii="Arial" w:hAnsi="Arial"/>
          <w:color w:val="000000" w:themeColor="text1"/>
        </w:rPr>
        <w:t>a</w:t>
      </w:r>
      <w:r w:rsidR="007D350B">
        <w:rPr>
          <w:rFonts w:ascii="Arial" w:hAnsi="Arial"/>
          <w:color w:val="000000" w:themeColor="text1"/>
        </w:rPr>
        <w:t xml:space="preserve"> </w:t>
      </w:r>
      <w:r w:rsidR="00650445" w:rsidRPr="00650445">
        <w:rPr>
          <w:rFonts w:ascii="Arial" w:hAnsi="Arial"/>
          <w:color w:val="000000" w:themeColor="text1"/>
        </w:rPr>
        <w:t>Namibian national, he had acquired domicile and was thus entitled to live and work in this country.</w:t>
      </w:r>
      <w:r w:rsidR="00650445">
        <w:rPr>
          <w:rFonts w:ascii="Arial" w:hAnsi="Arial"/>
          <w:color w:val="000000" w:themeColor="text1"/>
        </w:rPr>
        <w:t xml:space="preserve"> </w:t>
      </w:r>
      <w:r w:rsidR="002F7E44">
        <w:rPr>
          <w:rFonts w:ascii="Arial" w:hAnsi="Arial"/>
        </w:rPr>
        <w:t>The a</w:t>
      </w:r>
      <w:r w:rsidR="00FC61A2">
        <w:rPr>
          <w:rFonts w:ascii="Arial" w:hAnsi="Arial"/>
        </w:rPr>
        <w:t xml:space="preserve">ppellant </w:t>
      </w:r>
      <w:r w:rsidR="002F7E44">
        <w:rPr>
          <w:rFonts w:ascii="Arial" w:hAnsi="Arial"/>
        </w:rPr>
        <w:t>further contended that he ha</w:t>
      </w:r>
      <w:r>
        <w:rPr>
          <w:rFonts w:ascii="Arial" w:hAnsi="Arial"/>
        </w:rPr>
        <w:t>d</w:t>
      </w:r>
      <w:r w:rsidR="002F7E44">
        <w:rPr>
          <w:rFonts w:ascii="Arial" w:hAnsi="Arial"/>
        </w:rPr>
        <w:t xml:space="preserve"> a right</w:t>
      </w:r>
      <w:r>
        <w:rPr>
          <w:rFonts w:ascii="Arial" w:hAnsi="Arial"/>
        </w:rPr>
        <w:t>,</w:t>
      </w:r>
      <w:r w:rsidR="002F7E44">
        <w:rPr>
          <w:rFonts w:ascii="Arial" w:hAnsi="Arial"/>
        </w:rPr>
        <w:t xml:space="preserve"> in terms of Art</w:t>
      </w:r>
      <w:r w:rsidR="008B2133">
        <w:rPr>
          <w:rFonts w:ascii="Arial" w:hAnsi="Arial"/>
        </w:rPr>
        <w:t>icle</w:t>
      </w:r>
      <w:r w:rsidR="002F7E44">
        <w:rPr>
          <w:rFonts w:ascii="Arial" w:hAnsi="Arial"/>
        </w:rPr>
        <w:t xml:space="preserve"> 18 of the Namibian Constitution</w:t>
      </w:r>
      <w:r>
        <w:rPr>
          <w:rFonts w:ascii="Arial" w:hAnsi="Arial"/>
        </w:rPr>
        <w:t>,</w:t>
      </w:r>
      <w:r w:rsidR="002F7E44">
        <w:rPr>
          <w:rFonts w:ascii="Arial" w:hAnsi="Arial"/>
        </w:rPr>
        <w:t xml:space="preserve"> to be heard before any decision adverse to him </w:t>
      </w:r>
      <w:r>
        <w:rPr>
          <w:rFonts w:ascii="Arial" w:hAnsi="Arial"/>
        </w:rPr>
        <w:t>wa</w:t>
      </w:r>
      <w:r w:rsidR="002F7E44">
        <w:rPr>
          <w:rFonts w:ascii="Arial" w:hAnsi="Arial"/>
        </w:rPr>
        <w:t>s made. The respondent</w:t>
      </w:r>
      <w:r>
        <w:rPr>
          <w:rFonts w:ascii="Arial" w:hAnsi="Arial"/>
        </w:rPr>
        <w:t>s</w:t>
      </w:r>
      <w:r w:rsidR="002F7E44">
        <w:rPr>
          <w:rFonts w:ascii="Arial" w:hAnsi="Arial"/>
        </w:rPr>
        <w:t xml:space="preserve"> opposed the application</w:t>
      </w:r>
      <w:r>
        <w:rPr>
          <w:rFonts w:ascii="Arial" w:hAnsi="Arial"/>
        </w:rPr>
        <w:t>,</w:t>
      </w:r>
      <w:r w:rsidR="002F7E44">
        <w:rPr>
          <w:rFonts w:ascii="Arial" w:hAnsi="Arial"/>
        </w:rPr>
        <w:t xml:space="preserve"> contending that the appellant did not acquire domicile in Namibia. They further contended that the appellant’s </w:t>
      </w:r>
      <w:r>
        <w:rPr>
          <w:rFonts w:ascii="Arial" w:hAnsi="Arial"/>
        </w:rPr>
        <w:t>previous</w:t>
      </w:r>
      <w:r w:rsidR="002F7E44">
        <w:rPr>
          <w:rFonts w:ascii="Arial" w:hAnsi="Arial"/>
        </w:rPr>
        <w:t xml:space="preserve"> s 38 certificate had expired by </w:t>
      </w:r>
      <w:r w:rsidR="00323A47">
        <w:rPr>
          <w:rFonts w:ascii="Arial" w:hAnsi="Arial"/>
        </w:rPr>
        <w:t xml:space="preserve">effluxion of time </w:t>
      </w:r>
      <w:r w:rsidR="002F7E44">
        <w:rPr>
          <w:rFonts w:ascii="Arial" w:hAnsi="Arial"/>
        </w:rPr>
        <w:t xml:space="preserve">and was </w:t>
      </w:r>
      <w:r>
        <w:rPr>
          <w:rFonts w:ascii="Arial" w:hAnsi="Arial"/>
        </w:rPr>
        <w:t xml:space="preserve">thus </w:t>
      </w:r>
      <w:r w:rsidR="002F7E44">
        <w:rPr>
          <w:rFonts w:ascii="Arial" w:hAnsi="Arial"/>
        </w:rPr>
        <w:t xml:space="preserve">incapable </w:t>
      </w:r>
      <w:r>
        <w:rPr>
          <w:rFonts w:ascii="Arial" w:hAnsi="Arial"/>
        </w:rPr>
        <w:t>o</w:t>
      </w:r>
      <w:r w:rsidR="00824E89">
        <w:rPr>
          <w:rFonts w:ascii="Arial" w:hAnsi="Arial"/>
        </w:rPr>
        <w:t>f renewal or extension.</w:t>
      </w:r>
    </w:p>
    <w:p w14:paraId="6AFBEE1D" w14:textId="77777777" w:rsidR="00672B49" w:rsidRDefault="00672B49" w:rsidP="009F644F">
      <w:pPr>
        <w:pBdr>
          <w:bottom w:val="single" w:sz="12" w:space="1" w:color="auto"/>
        </w:pBdr>
        <w:spacing w:line="360" w:lineRule="auto"/>
        <w:jc w:val="both"/>
        <w:rPr>
          <w:rFonts w:ascii="Arial" w:hAnsi="Arial"/>
        </w:rPr>
      </w:pPr>
    </w:p>
    <w:p w14:paraId="421A0BBE" w14:textId="127FC7EF" w:rsidR="00323A47" w:rsidRDefault="00323A47" w:rsidP="009F644F">
      <w:pPr>
        <w:pBdr>
          <w:bottom w:val="single" w:sz="12" w:space="1" w:color="auto"/>
        </w:pBdr>
        <w:spacing w:line="360" w:lineRule="auto"/>
        <w:jc w:val="both"/>
        <w:rPr>
          <w:rFonts w:ascii="Arial" w:hAnsi="Arial"/>
        </w:rPr>
      </w:pPr>
      <w:r>
        <w:rPr>
          <w:rFonts w:ascii="Arial" w:hAnsi="Arial"/>
        </w:rPr>
        <w:t xml:space="preserve">After considering </w:t>
      </w:r>
      <w:r w:rsidR="009F6228">
        <w:rPr>
          <w:rFonts w:ascii="Arial" w:hAnsi="Arial"/>
        </w:rPr>
        <w:t xml:space="preserve">the </w:t>
      </w:r>
      <w:r w:rsidRPr="00323A47">
        <w:rPr>
          <w:rFonts w:ascii="Arial" w:hAnsi="Arial"/>
        </w:rPr>
        <w:t xml:space="preserve">competing </w:t>
      </w:r>
      <w:r w:rsidR="009F6228">
        <w:rPr>
          <w:rFonts w:ascii="Arial" w:hAnsi="Arial"/>
        </w:rPr>
        <w:t xml:space="preserve">contentions and </w:t>
      </w:r>
      <w:r w:rsidRPr="00323A47">
        <w:rPr>
          <w:rFonts w:ascii="Arial" w:hAnsi="Arial"/>
        </w:rPr>
        <w:t>submissions advanced on behalf of the parties</w:t>
      </w:r>
      <w:r>
        <w:rPr>
          <w:rFonts w:ascii="Arial" w:hAnsi="Arial"/>
        </w:rPr>
        <w:t xml:space="preserve">, the court </w:t>
      </w:r>
      <w:r w:rsidRPr="00323A47">
        <w:rPr>
          <w:rFonts w:ascii="Arial" w:hAnsi="Arial"/>
          <w:i/>
        </w:rPr>
        <w:t>a quo</w:t>
      </w:r>
      <w:r>
        <w:rPr>
          <w:rFonts w:ascii="Arial" w:hAnsi="Arial"/>
        </w:rPr>
        <w:t xml:space="preserve"> dismissed the review application holding t</w:t>
      </w:r>
      <w:r w:rsidRPr="00323A47">
        <w:rPr>
          <w:rFonts w:ascii="Arial" w:hAnsi="Arial"/>
          <w:color w:val="000000" w:themeColor="text1"/>
        </w:rPr>
        <w:t xml:space="preserve">hat the s 38 certificate </w:t>
      </w:r>
      <w:r>
        <w:rPr>
          <w:rFonts w:ascii="Arial" w:hAnsi="Arial"/>
          <w:color w:val="000000" w:themeColor="text1"/>
        </w:rPr>
        <w:t xml:space="preserve">did not </w:t>
      </w:r>
      <w:r w:rsidRPr="00323A47">
        <w:rPr>
          <w:rFonts w:ascii="Arial" w:hAnsi="Arial"/>
          <w:color w:val="000000" w:themeColor="text1"/>
        </w:rPr>
        <w:t>confer on its holder a status of domicile</w:t>
      </w:r>
      <w:r w:rsidR="009F6228">
        <w:rPr>
          <w:rFonts w:ascii="Arial" w:hAnsi="Arial"/>
          <w:color w:val="000000" w:themeColor="text1"/>
        </w:rPr>
        <w:t>,</w:t>
      </w:r>
      <w:r>
        <w:rPr>
          <w:rFonts w:ascii="Arial" w:hAnsi="Arial"/>
          <w:color w:val="000000" w:themeColor="text1"/>
        </w:rPr>
        <w:t xml:space="preserve"> but </w:t>
      </w:r>
      <w:r w:rsidR="009F6228">
        <w:rPr>
          <w:rFonts w:ascii="Arial" w:hAnsi="Arial"/>
          <w:color w:val="000000" w:themeColor="text1"/>
        </w:rPr>
        <w:t xml:space="preserve">that </w:t>
      </w:r>
      <w:r>
        <w:rPr>
          <w:rFonts w:ascii="Arial" w:hAnsi="Arial"/>
          <w:color w:val="000000" w:themeColor="text1"/>
        </w:rPr>
        <w:t xml:space="preserve">it </w:t>
      </w:r>
      <w:r w:rsidRPr="00323A47">
        <w:rPr>
          <w:rFonts w:ascii="Arial" w:hAnsi="Arial"/>
          <w:color w:val="000000" w:themeColor="text1"/>
        </w:rPr>
        <w:t xml:space="preserve">was only meant to identify the holder in doubt of being allowed back in Namibia that he or she was lawfully resident in the country so that he or she could be allowed re-entry. </w:t>
      </w:r>
      <w:r>
        <w:rPr>
          <w:rFonts w:ascii="Arial" w:hAnsi="Arial"/>
          <w:color w:val="000000" w:themeColor="text1"/>
        </w:rPr>
        <w:t xml:space="preserve">It was further held </w:t>
      </w:r>
      <w:r w:rsidRPr="00323A47">
        <w:rPr>
          <w:rFonts w:ascii="Arial" w:hAnsi="Arial"/>
          <w:color w:val="000000" w:themeColor="text1"/>
        </w:rPr>
        <w:t>that it was not apparent from the</w:t>
      </w:r>
      <w:r w:rsidR="00D42C8D">
        <w:rPr>
          <w:rFonts w:ascii="Arial" w:hAnsi="Arial"/>
          <w:color w:val="000000" w:themeColor="text1"/>
        </w:rPr>
        <w:t xml:space="preserve"> applicable legislation t</w:t>
      </w:r>
      <w:r w:rsidRPr="00323A47">
        <w:rPr>
          <w:rFonts w:ascii="Arial" w:hAnsi="Arial"/>
          <w:color w:val="000000" w:themeColor="text1"/>
        </w:rPr>
        <w:t xml:space="preserve">hat the certificate </w:t>
      </w:r>
      <w:r w:rsidRPr="00323A47">
        <w:rPr>
          <w:rFonts w:ascii="Arial" w:hAnsi="Arial"/>
          <w:color w:val="000000" w:themeColor="text1"/>
        </w:rPr>
        <w:lastRenderedPageBreak/>
        <w:t xml:space="preserve">may be renewed. As the appellant’s attempt to have the respondents’ decision reviewed </w:t>
      </w:r>
      <w:r w:rsidR="00C148FF">
        <w:rPr>
          <w:rFonts w:ascii="Arial" w:hAnsi="Arial"/>
          <w:color w:val="000000" w:themeColor="text1"/>
        </w:rPr>
        <w:t xml:space="preserve">was based </w:t>
      </w:r>
      <w:r>
        <w:rPr>
          <w:rFonts w:ascii="Arial" w:hAnsi="Arial"/>
        </w:rPr>
        <w:t>on the erroneous understanding of the status and import of the certificate in question, the application</w:t>
      </w:r>
      <w:r w:rsidR="00D42C8D">
        <w:rPr>
          <w:rFonts w:ascii="Arial" w:hAnsi="Arial"/>
        </w:rPr>
        <w:t xml:space="preserve"> </w:t>
      </w:r>
      <w:r w:rsidR="009F6228">
        <w:rPr>
          <w:rFonts w:ascii="Arial" w:hAnsi="Arial"/>
        </w:rPr>
        <w:t>was dismissed</w:t>
      </w:r>
      <w:r>
        <w:rPr>
          <w:rFonts w:ascii="Arial" w:hAnsi="Arial"/>
        </w:rPr>
        <w:t xml:space="preserve">. </w:t>
      </w:r>
      <w:r w:rsidR="0042110C">
        <w:rPr>
          <w:rFonts w:ascii="Arial" w:hAnsi="Arial"/>
        </w:rPr>
        <w:t xml:space="preserve">The appellant is now contesting the adverse outcome in this Court. </w:t>
      </w:r>
    </w:p>
    <w:p w14:paraId="4B3CFC7D" w14:textId="77777777" w:rsidR="00323A47" w:rsidRDefault="00323A47" w:rsidP="009F644F">
      <w:pPr>
        <w:pBdr>
          <w:bottom w:val="single" w:sz="12" w:space="1" w:color="auto"/>
        </w:pBdr>
        <w:spacing w:line="480" w:lineRule="auto"/>
        <w:jc w:val="both"/>
        <w:rPr>
          <w:rFonts w:ascii="Arial" w:hAnsi="Arial"/>
        </w:rPr>
      </w:pPr>
    </w:p>
    <w:p w14:paraId="7F53A8AC" w14:textId="16C83FB1" w:rsidR="0042110C" w:rsidRDefault="0042110C" w:rsidP="009F644F">
      <w:pPr>
        <w:pBdr>
          <w:bottom w:val="single" w:sz="12" w:space="1" w:color="auto"/>
        </w:pBdr>
        <w:spacing w:line="360" w:lineRule="auto"/>
        <w:jc w:val="both"/>
        <w:rPr>
          <w:rFonts w:ascii="Arial" w:hAnsi="Arial"/>
        </w:rPr>
      </w:pPr>
      <w:r>
        <w:rPr>
          <w:rFonts w:ascii="Arial" w:hAnsi="Arial"/>
        </w:rPr>
        <w:t xml:space="preserve">On appeal, </w:t>
      </w:r>
      <w:r w:rsidRPr="0042110C">
        <w:rPr>
          <w:rFonts w:ascii="Arial" w:hAnsi="Arial"/>
          <w:i/>
        </w:rPr>
        <w:t xml:space="preserve">held </w:t>
      </w:r>
      <w:r>
        <w:rPr>
          <w:rFonts w:ascii="Arial" w:hAnsi="Arial"/>
        </w:rPr>
        <w:t>that the court</w:t>
      </w:r>
      <w:r w:rsidR="009F6228">
        <w:rPr>
          <w:rFonts w:ascii="Arial" w:hAnsi="Arial"/>
        </w:rPr>
        <w:t xml:space="preserve"> </w:t>
      </w:r>
      <w:r w:rsidRPr="009F644F">
        <w:rPr>
          <w:rFonts w:ascii="Arial" w:hAnsi="Arial"/>
          <w:i/>
        </w:rPr>
        <w:t>a quo</w:t>
      </w:r>
      <w:r>
        <w:rPr>
          <w:rFonts w:ascii="Arial" w:hAnsi="Arial"/>
        </w:rPr>
        <w:t xml:space="preserve"> was correct in finding that the s 38 certificate could not in law confer domicile on </w:t>
      </w:r>
      <w:r w:rsidR="009F6228">
        <w:rPr>
          <w:rFonts w:ascii="Arial" w:hAnsi="Arial"/>
        </w:rPr>
        <w:t>its holder</w:t>
      </w:r>
      <w:r>
        <w:rPr>
          <w:rFonts w:ascii="Arial" w:hAnsi="Arial"/>
        </w:rPr>
        <w:t xml:space="preserve">. The certificate in question </w:t>
      </w:r>
      <w:r w:rsidR="009F6228">
        <w:rPr>
          <w:rFonts w:ascii="Arial" w:hAnsi="Arial"/>
        </w:rPr>
        <w:t xml:space="preserve">is </w:t>
      </w:r>
      <w:r>
        <w:rPr>
          <w:rFonts w:ascii="Arial" w:hAnsi="Arial"/>
        </w:rPr>
        <w:t>simply issued to ‘any person who is lawfully resident in Namibia and who desires to leave Namibia temporarily but is for any reason in doubt whether he or she will be able to lawfully enter Namibia on his or her return</w:t>
      </w:r>
      <w:r w:rsidR="009F6228">
        <w:rPr>
          <w:rFonts w:ascii="Arial" w:hAnsi="Arial"/>
        </w:rPr>
        <w:t>’</w:t>
      </w:r>
      <w:r w:rsidR="00824E89">
        <w:rPr>
          <w:rFonts w:ascii="Arial" w:hAnsi="Arial"/>
        </w:rPr>
        <w:t>.</w:t>
      </w:r>
      <w:r>
        <w:rPr>
          <w:rFonts w:ascii="Arial" w:hAnsi="Arial"/>
        </w:rPr>
        <w:t xml:space="preserve"> </w:t>
      </w:r>
    </w:p>
    <w:p w14:paraId="09F1DC6F" w14:textId="77777777" w:rsidR="0042110C" w:rsidRDefault="0042110C" w:rsidP="009F644F">
      <w:pPr>
        <w:pBdr>
          <w:bottom w:val="single" w:sz="12" w:space="1" w:color="auto"/>
        </w:pBdr>
        <w:spacing w:line="360" w:lineRule="auto"/>
        <w:jc w:val="both"/>
        <w:rPr>
          <w:rFonts w:ascii="Arial" w:hAnsi="Arial"/>
        </w:rPr>
      </w:pPr>
    </w:p>
    <w:p w14:paraId="1EA24373" w14:textId="0B73EB31" w:rsidR="0042110C" w:rsidRPr="0042110C" w:rsidRDefault="009F6228" w:rsidP="009F644F">
      <w:pPr>
        <w:pBdr>
          <w:bottom w:val="single" w:sz="12" w:space="1" w:color="auto"/>
        </w:pBdr>
        <w:spacing w:line="360" w:lineRule="auto"/>
        <w:jc w:val="both"/>
        <w:rPr>
          <w:rFonts w:ascii="Arial" w:hAnsi="Arial"/>
        </w:rPr>
      </w:pPr>
      <w:r>
        <w:rPr>
          <w:rFonts w:ascii="Arial" w:hAnsi="Arial"/>
        </w:rPr>
        <w:t>F</w:t>
      </w:r>
      <w:r w:rsidR="00CF735A">
        <w:rPr>
          <w:rFonts w:ascii="Arial" w:hAnsi="Arial"/>
        </w:rPr>
        <w:t xml:space="preserve">urther </w:t>
      </w:r>
      <w:r w:rsidR="00CF735A" w:rsidRPr="00CF735A">
        <w:rPr>
          <w:rFonts w:ascii="Arial" w:hAnsi="Arial"/>
          <w:i/>
        </w:rPr>
        <w:t>held</w:t>
      </w:r>
      <w:r w:rsidR="00CF735A">
        <w:rPr>
          <w:rFonts w:ascii="Arial" w:hAnsi="Arial"/>
        </w:rPr>
        <w:t xml:space="preserve"> that i</w:t>
      </w:r>
      <w:r w:rsidR="00CF735A" w:rsidRPr="008C0E87">
        <w:rPr>
          <w:rFonts w:ascii="Arial" w:hAnsi="Arial"/>
        </w:rPr>
        <w:t>n terms</w:t>
      </w:r>
      <w:r w:rsidR="00CF735A">
        <w:rPr>
          <w:rFonts w:ascii="Arial" w:hAnsi="Arial"/>
        </w:rPr>
        <w:t xml:space="preserve"> of Art 18 of the Namibian Constitution, the appellant had the right to be informed of the decision adversely affecting him so that he could seek redress if so advised or minded. As the action of the respondents falls short of this constitutional requirement, the decision of the respondents rejecting the </w:t>
      </w:r>
      <w:r w:rsidR="00B75D57">
        <w:rPr>
          <w:rFonts w:ascii="Arial" w:hAnsi="Arial"/>
        </w:rPr>
        <w:t xml:space="preserve">appellant’s </w:t>
      </w:r>
      <w:r w:rsidR="00CF735A">
        <w:rPr>
          <w:rFonts w:ascii="Arial" w:hAnsi="Arial"/>
        </w:rPr>
        <w:t xml:space="preserve">application </w:t>
      </w:r>
      <w:r>
        <w:rPr>
          <w:rFonts w:ascii="Arial" w:hAnsi="Arial"/>
        </w:rPr>
        <w:t xml:space="preserve">for a </w:t>
      </w:r>
      <w:r w:rsidR="00CF735A">
        <w:rPr>
          <w:rFonts w:ascii="Arial" w:hAnsi="Arial"/>
        </w:rPr>
        <w:t xml:space="preserve">s 38 </w:t>
      </w:r>
      <w:r>
        <w:rPr>
          <w:rFonts w:ascii="Arial" w:hAnsi="Arial"/>
        </w:rPr>
        <w:t xml:space="preserve">certificate </w:t>
      </w:r>
      <w:r w:rsidR="00486FD2">
        <w:rPr>
          <w:rFonts w:ascii="Arial" w:hAnsi="Arial"/>
        </w:rPr>
        <w:t>is</w:t>
      </w:r>
      <w:r>
        <w:rPr>
          <w:rFonts w:ascii="Arial" w:hAnsi="Arial"/>
        </w:rPr>
        <w:t xml:space="preserve"> </w:t>
      </w:r>
      <w:r w:rsidR="00CF735A">
        <w:rPr>
          <w:rFonts w:ascii="Arial" w:hAnsi="Arial"/>
        </w:rPr>
        <w:t>reviewed and set aside. The matter</w:t>
      </w:r>
      <w:r w:rsidR="00486FD2">
        <w:rPr>
          <w:rFonts w:ascii="Arial" w:hAnsi="Arial"/>
        </w:rPr>
        <w:t xml:space="preserve"> is</w:t>
      </w:r>
      <w:r w:rsidR="00CF735A">
        <w:rPr>
          <w:rFonts w:ascii="Arial" w:hAnsi="Arial"/>
        </w:rPr>
        <w:t xml:space="preserve"> referred back to the respondents to determine the application afresh. </w:t>
      </w:r>
    </w:p>
    <w:p w14:paraId="1BD3692F" w14:textId="77777777" w:rsidR="00034EBD" w:rsidRDefault="00034EBD" w:rsidP="009F644F">
      <w:pPr>
        <w:pBdr>
          <w:bottom w:val="single" w:sz="12" w:space="1" w:color="auto"/>
        </w:pBdr>
        <w:spacing w:line="480" w:lineRule="auto"/>
        <w:rPr>
          <w:rFonts w:ascii="Arial" w:hAnsi="Arial"/>
        </w:rPr>
      </w:pPr>
    </w:p>
    <w:p w14:paraId="0FDFD767" w14:textId="77777777" w:rsidR="00F83C7F" w:rsidRDefault="00F83C7F" w:rsidP="009F644F">
      <w:pPr>
        <w:jc w:val="both"/>
        <w:rPr>
          <w:rFonts w:ascii="Arial" w:hAnsi="Arial"/>
          <w:b/>
        </w:rPr>
      </w:pPr>
    </w:p>
    <w:p w14:paraId="2DDDF47D" w14:textId="2D0A1994" w:rsidR="00A24CAD" w:rsidRDefault="00F83C7F" w:rsidP="009F644F">
      <w:pPr>
        <w:pBdr>
          <w:bottom w:val="single" w:sz="12" w:space="1" w:color="auto"/>
        </w:pBdr>
        <w:jc w:val="center"/>
        <w:rPr>
          <w:rFonts w:ascii="Arial" w:hAnsi="Arial"/>
          <w:b/>
        </w:rPr>
      </w:pPr>
      <w:r>
        <w:rPr>
          <w:rFonts w:ascii="Arial" w:hAnsi="Arial"/>
          <w:b/>
        </w:rPr>
        <w:t>APPEAL JUDGMENT</w:t>
      </w:r>
    </w:p>
    <w:p w14:paraId="2B92F5D6" w14:textId="77777777" w:rsidR="00F83C7F" w:rsidRDefault="00F83C7F" w:rsidP="009F644F">
      <w:pPr>
        <w:pBdr>
          <w:bottom w:val="single" w:sz="12" w:space="1" w:color="auto"/>
        </w:pBdr>
        <w:rPr>
          <w:rFonts w:ascii="Arial" w:hAnsi="Arial"/>
          <w:b/>
        </w:rPr>
      </w:pPr>
    </w:p>
    <w:p w14:paraId="7E417A30" w14:textId="77777777" w:rsidR="005A16A7" w:rsidRDefault="005A16A7" w:rsidP="009F644F">
      <w:pPr>
        <w:rPr>
          <w:rFonts w:ascii="Arial" w:hAnsi="Arial"/>
          <w:b/>
        </w:rPr>
      </w:pPr>
    </w:p>
    <w:p w14:paraId="460DE778" w14:textId="3795A6C3" w:rsidR="00A24CAD" w:rsidRPr="00783C30" w:rsidRDefault="00A24CAD" w:rsidP="009F644F">
      <w:pPr>
        <w:spacing w:line="480" w:lineRule="auto"/>
        <w:rPr>
          <w:rFonts w:ascii="Arial" w:hAnsi="Arial"/>
        </w:rPr>
      </w:pPr>
      <w:r w:rsidRPr="00AC0B17">
        <w:rPr>
          <w:rFonts w:ascii="Arial" w:hAnsi="Arial"/>
        </w:rPr>
        <w:t>SHIVUTE CJ</w:t>
      </w:r>
      <w:r>
        <w:rPr>
          <w:rFonts w:ascii="Arial" w:hAnsi="Arial"/>
        </w:rPr>
        <w:t xml:space="preserve"> (</w:t>
      </w:r>
      <w:r w:rsidR="00F83C7F">
        <w:rPr>
          <w:rFonts w:ascii="Arial" w:hAnsi="Arial"/>
        </w:rPr>
        <w:t>DAM</w:t>
      </w:r>
      <w:r w:rsidR="00111379">
        <w:rPr>
          <w:rFonts w:ascii="Arial" w:hAnsi="Arial"/>
        </w:rPr>
        <w:t>ASEB DC</w:t>
      </w:r>
      <w:r w:rsidRPr="00A01E99">
        <w:rPr>
          <w:rFonts w:ascii="Arial" w:hAnsi="Arial"/>
        </w:rPr>
        <w:t xml:space="preserve">J and </w:t>
      </w:r>
      <w:r w:rsidR="00111379">
        <w:rPr>
          <w:rFonts w:ascii="Arial" w:hAnsi="Arial"/>
        </w:rPr>
        <w:t xml:space="preserve">SMUTS </w:t>
      </w:r>
      <w:r w:rsidRPr="00A01E99">
        <w:rPr>
          <w:rFonts w:ascii="Arial" w:hAnsi="Arial"/>
        </w:rPr>
        <w:t>JA</w:t>
      </w:r>
      <w:r w:rsidR="00111379">
        <w:rPr>
          <w:rFonts w:ascii="Arial" w:hAnsi="Arial"/>
        </w:rPr>
        <w:t xml:space="preserve"> concurring</w:t>
      </w:r>
      <w:r>
        <w:rPr>
          <w:rFonts w:ascii="Arial" w:hAnsi="Arial"/>
        </w:rPr>
        <w:t>):</w:t>
      </w:r>
    </w:p>
    <w:p w14:paraId="2689A0B4" w14:textId="77777777" w:rsidR="00A24CAD" w:rsidRPr="00111379" w:rsidRDefault="00111379" w:rsidP="009F644F">
      <w:pPr>
        <w:pStyle w:val="ListParagraph"/>
        <w:spacing w:line="480" w:lineRule="auto"/>
        <w:ind w:left="0"/>
        <w:rPr>
          <w:rFonts w:ascii="Arial" w:hAnsi="Arial"/>
          <w:u w:val="single"/>
        </w:rPr>
      </w:pPr>
      <w:r w:rsidRPr="00111379">
        <w:rPr>
          <w:rFonts w:ascii="Arial" w:hAnsi="Arial"/>
          <w:u w:val="single"/>
        </w:rPr>
        <w:t>Introduction</w:t>
      </w:r>
    </w:p>
    <w:p w14:paraId="08E6DEC7" w14:textId="52C06BBE" w:rsidR="00A24CAD" w:rsidRPr="00B41935" w:rsidRDefault="003C42C7" w:rsidP="009F644F">
      <w:pPr>
        <w:pStyle w:val="ListParagraph"/>
        <w:numPr>
          <w:ilvl w:val="0"/>
          <w:numId w:val="1"/>
        </w:numPr>
        <w:spacing w:line="480" w:lineRule="auto"/>
        <w:contextualSpacing w:val="0"/>
        <w:jc w:val="both"/>
        <w:rPr>
          <w:rFonts w:ascii="Arial" w:hAnsi="Arial"/>
        </w:rPr>
      </w:pPr>
      <w:r>
        <w:rPr>
          <w:rFonts w:ascii="Arial" w:hAnsi="Arial"/>
        </w:rPr>
        <w:t>This is an appeal against the judgment and order of the High Court</w:t>
      </w:r>
      <w:r w:rsidR="00536147">
        <w:rPr>
          <w:rFonts w:ascii="Arial" w:hAnsi="Arial"/>
        </w:rPr>
        <w:t xml:space="preserve"> </w:t>
      </w:r>
      <w:r w:rsidR="007C4E62">
        <w:rPr>
          <w:rFonts w:ascii="Arial" w:hAnsi="Arial"/>
        </w:rPr>
        <w:t xml:space="preserve">refusing a declarator to the effect that the appellant had acquired domicile in Namibia. The appeal is also directed against that court’s order </w:t>
      </w:r>
      <w:r w:rsidR="006B4B50">
        <w:rPr>
          <w:rFonts w:ascii="Arial" w:hAnsi="Arial"/>
        </w:rPr>
        <w:t>dismissing an application for the review and setting aside of the respondents’ decision reject</w:t>
      </w:r>
      <w:r w:rsidR="007C4E62">
        <w:rPr>
          <w:rFonts w:ascii="Arial" w:hAnsi="Arial"/>
        </w:rPr>
        <w:t>ing</w:t>
      </w:r>
      <w:r w:rsidR="006B4B50">
        <w:rPr>
          <w:rFonts w:ascii="Arial" w:hAnsi="Arial"/>
        </w:rPr>
        <w:t xml:space="preserve"> the </w:t>
      </w:r>
      <w:r w:rsidR="00D5115D">
        <w:rPr>
          <w:rFonts w:ascii="Arial" w:hAnsi="Arial"/>
        </w:rPr>
        <w:t xml:space="preserve">appellant’s application </w:t>
      </w:r>
      <w:r w:rsidR="006B4B50">
        <w:rPr>
          <w:rFonts w:ascii="Arial" w:hAnsi="Arial"/>
        </w:rPr>
        <w:t>f</w:t>
      </w:r>
      <w:r w:rsidR="00D5115D">
        <w:rPr>
          <w:rFonts w:ascii="Arial" w:hAnsi="Arial"/>
        </w:rPr>
        <w:t>or a</w:t>
      </w:r>
      <w:r w:rsidR="006B4B50">
        <w:rPr>
          <w:rFonts w:ascii="Arial" w:hAnsi="Arial"/>
        </w:rPr>
        <w:t xml:space="preserve"> certificate of identity issued under s 38 of the Immigration Control Act 7 of 1993 (the ICA)</w:t>
      </w:r>
      <w:r w:rsidR="007C4E62">
        <w:rPr>
          <w:rFonts w:ascii="Arial" w:hAnsi="Arial"/>
        </w:rPr>
        <w:t xml:space="preserve">. </w:t>
      </w:r>
      <w:r w:rsidR="007C4E62" w:rsidRPr="00B41935">
        <w:rPr>
          <w:rFonts w:ascii="Arial" w:hAnsi="Arial"/>
        </w:rPr>
        <w:t>Th</w:t>
      </w:r>
      <w:r w:rsidR="00011ED0">
        <w:rPr>
          <w:rFonts w:ascii="Arial" w:hAnsi="Arial"/>
        </w:rPr>
        <w:t>e</w:t>
      </w:r>
      <w:r w:rsidR="007C4E62" w:rsidRPr="00B41935">
        <w:rPr>
          <w:rFonts w:ascii="Arial" w:hAnsi="Arial"/>
        </w:rPr>
        <w:t xml:space="preserve"> case is not about same sex-marriages. It</w:t>
      </w:r>
      <w:r w:rsidR="00F83C7F">
        <w:rPr>
          <w:rFonts w:ascii="Arial" w:hAnsi="Arial"/>
        </w:rPr>
        <w:t xml:space="preserve"> also</w:t>
      </w:r>
      <w:r w:rsidR="007C4E62" w:rsidRPr="00B41935">
        <w:rPr>
          <w:rFonts w:ascii="Arial" w:hAnsi="Arial"/>
        </w:rPr>
        <w:t xml:space="preserve"> </w:t>
      </w:r>
      <w:r w:rsidR="007C4E62">
        <w:rPr>
          <w:rFonts w:ascii="Arial" w:hAnsi="Arial"/>
        </w:rPr>
        <w:t xml:space="preserve">does </w:t>
      </w:r>
      <w:r w:rsidR="007C4E62" w:rsidRPr="00B41935">
        <w:rPr>
          <w:rFonts w:ascii="Arial" w:hAnsi="Arial"/>
        </w:rPr>
        <w:t xml:space="preserve">not </w:t>
      </w:r>
      <w:r w:rsidR="007C4E62">
        <w:rPr>
          <w:rFonts w:ascii="Arial" w:hAnsi="Arial"/>
        </w:rPr>
        <w:t>concern the correctness or otherwise of</w:t>
      </w:r>
      <w:r w:rsidR="007C4E62" w:rsidRPr="00B41935">
        <w:rPr>
          <w:rFonts w:ascii="Arial" w:hAnsi="Arial"/>
        </w:rPr>
        <w:t xml:space="preserve"> the judgment of this court in </w:t>
      </w:r>
      <w:r w:rsidR="00486FD2" w:rsidRPr="00486FD2">
        <w:rPr>
          <w:rFonts w:ascii="Arial" w:hAnsi="Arial"/>
          <w:i/>
        </w:rPr>
        <w:t xml:space="preserve">Chairperson of </w:t>
      </w:r>
      <w:r w:rsidR="00486FD2" w:rsidRPr="00486FD2">
        <w:rPr>
          <w:rFonts w:ascii="Arial" w:hAnsi="Arial"/>
          <w:i/>
        </w:rPr>
        <w:lastRenderedPageBreak/>
        <w:t xml:space="preserve">the </w:t>
      </w:r>
      <w:r w:rsidR="007C4E62" w:rsidRPr="00D82EB2">
        <w:rPr>
          <w:rFonts w:ascii="Arial" w:hAnsi="Arial"/>
          <w:i/>
        </w:rPr>
        <w:t>Immigration Selection Board v Frank</w:t>
      </w:r>
      <w:r w:rsidR="007C4E62" w:rsidRPr="00B41935">
        <w:rPr>
          <w:rFonts w:ascii="Arial" w:hAnsi="Arial"/>
        </w:rPr>
        <w:t xml:space="preserve"> </w:t>
      </w:r>
      <w:r w:rsidR="00486FD2" w:rsidRPr="00486FD2">
        <w:rPr>
          <w:rFonts w:ascii="Arial" w:hAnsi="Arial"/>
          <w:i/>
        </w:rPr>
        <w:t>&amp; another</w:t>
      </w:r>
      <w:r w:rsidR="00486FD2">
        <w:rPr>
          <w:rFonts w:ascii="Arial" w:hAnsi="Arial"/>
        </w:rPr>
        <w:t xml:space="preserve"> </w:t>
      </w:r>
      <w:r w:rsidR="007C4E62" w:rsidRPr="00B41935">
        <w:rPr>
          <w:rFonts w:ascii="Arial" w:hAnsi="Arial"/>
        </w:rPr>
        <w:t>2001 NR 107 (SC) either</w:t>
      </w:r>
      <w:r w:rsidR="007C4E62">
        <w:rPr>
          <w:rFonts w:ascii="Arial" w:hAnsi="Arial"/>
        </w:rPr>
        <w:t xml:space="preserve">. </w:t>
      </w:r>
      <w:r w:rsidR="00107B0F" w:rsidRPr="00B41935">
        <w:rPr>
          <w:rFonts w:ascii="Arial" w:hAnsi="Arial"/>
        </w:rPr>
        <w:t>Th</w:t>
      </w:r>
      <w:r w:rsidR="00EE46F9">
        <w:rPr>
          <w:rFonts w:ascii="Arial" w:hAnsi="Arial"/>
        </w:rPr>
        <w:t>e appeal</w:t>
      </w:r>
      <w:r w:rsidR="00107B0F" w:rsidRPr="00B41935">
        <w:rPr>
          <w:rFonts w:ascii="Arial" w:hAnsi="Arial"/>
        </w:rPr>
        <w:t xml:space="preserve"> </w:t>
      </w:r>
      <w:r w:rsidR="008A2272">
        <w:rPr>
          <w:rFonts w:ascii="Arial" w:hAnsi="Arial"/>
        </w:rPr>
        <w:t xml:space="preserve">thus </w:t>
      </w:r>
      <w:r w:rsidR="00EE46F9">
        <w:rPr>
          <w:rFonts w:ascii="Arial" w:hAnsi="Arial"/>
        </w:rPr>
        <w:t xml:space="preserve">concerns the question of </w:t>
      </w:r>
      <w:r w:rsidR="00107B0F" w:rsidRPr="00B41935">
        <w:rPr>
          <w:rFonts w:ascii="Arial" w:hAnsi="Arial"/>
        </w:rPr>
        <w:t xml:space="preserve">how domicile </w:t>
      </w:r>
      <w:r w:rsidR="008A2272">
        <w:rPr>
          <w:rFonts w:ascii="Arial" w:hAnsi="Arial"/>
        </w:rPr>
        <w:t xml:space="preserve">is acquired </w:t>
      </w:r>
      <w:r w:rsidR="00107B0F" w:rsidRPr="00B41935">
        <w:rPr>
          <w:rFonts w:ascii="Arial" w:hAnsi="Arial"/>
        </w:rPr>
        <w:t xml:space="preserve">in Namibia. It is also about the </w:t>
      </w:r>
      <w:r w:rsidR="00EE46F9">
        <w:rPr>
          <w:rFonts w:ascii="Arial" w:hAnsi="Arial"/>
        </w:rPr>
        <w:t xml:space="preserve">issue </w:t>
      </w:r>
      <w:r w:rsidR="00636107">
        <w:rPr>
          <w:rFonts w:ascii="Arial" w:hAnsi="Arial"/>
        </w:rPr>
        <w:t xml:space="preserve">of </w:t>
      </w:r>
      <w:r w:rsidR="00107B0F">
        <w:rPr>
          <w:rFonts w:ascii="Arial" w:hAnsi="Arial"/>
        </w:rPr>
        <w:t xml:space="preserve">whether or not the decision </w:t>
      </w:r>
      <w:r w:rsidR="007C4E62">
        <w:rPr>
          <w:rFonts w:ascii="Arial" w:hAnsi="Arial"/>
        </w:rPr>
        <w:t xml:space="preserve">by the respondents </w:t>
      </w:r>
      <w:r w:rsidR="00107B0F">
        <w:rPr>
          <w:rFonts w:ascii="Arial" w:hAnsi="Arial"/>
        </w:rPr>
        <w:t xml:space="preserve">to decline the appellant’s application for a certificate issued </w:t>
      </w:r>
      <w:r w:rsidR="0066517E">
        <w:rPr>
          <w:rFonts w:ascii="Arial" w:hAnsi="Arial"/>
        </w:rPr>
        <w:t>in terms of</w:t>
      </w:r>
      <w:r w:rsidR="00107B0F">
        <w:rPr>
          <w:rFonts w:ascii="Arial" w:hAnsi="Arial"/>
        </w:rPr>
        <w:t xml:space="preserve"> s 38 of the ICA should</w:t>
      </w:r>
      <w:r w:rsidR="007C4E62">
        <w:rPr>
          <w:rFonts w:ascii="Arial" w:hAnsi="Arial"/>
        </w:rPr>
        <w:t xml:space="preserve"> </w:t>
      </w:r>
      <w:r w:rsidR="00107B0F">
        <w:rPr>
          <w:rFonts w:ascii="Arial" w:hAnsi="Arial"/>
        </w:rPr>
        <w:t xml:space="preserve">be reviewed and set aside. </w:t>
      </w:r>
    </w:p>
    <w:p w14:paraId="7874A388" w14:textId="77777777" w:rsidR="0066517E" w:rsidRDefault="0066517E" w:rsidP="009F644F">
      <w:pPr>
        <w:spacing w:line="480" w:lineRule="auto"/>
        <w:jc w:val="both"/>
        <w:rPr>
          <w:rFonts w:ascii="Arial" w:hAnsi="Arial"/>
          <w:u w:val="single"/>
        </w:rPr>
      </w:pPr>
    </w:p>
    <w:p w14:paraId="1BFD336A" w14:textId="0AF87386" w:rsidR="00600A8A" w:rsidRPr="00600A8A" w:rsidRDefault="00600A8A" w:rsidP="009F644F">
      <w:pPr>
        <w:spacing w:line="480" w:lineRule="auto"/>
        <w:jc w:val="both"/>
        <w:rPr>
          <w:rFonts w:ascii="Arial" w:hAnsi="Arial"/>
          <w:u w:val="single"/>
        </w:rPr>
      </w:pPr>
      <w:r w:rsidRPr="00600A8A">
        <w:rPr>
          <w:rFonts w:ascii="Arial" w:hAnsi="Arial"/>
          <w:u w:val="single"/>
        </w:rPr>
        <w:t>Ba</w:t>
      </w:r>
      <w:r>
        <w:rPr>
          <w:rFonts w:ascii="Arial" w:hAnsi="Arial"/>
          <w:u w:val="single"/>
        </w:rPr>
        <w:t>c</w:t>
      </w:r>
      <w:r w:rsidRPr="00600A8A">
        <w:rPr>
          <w:rFonts w:ascii="Arial" w:hAnsi="Arial"/>
          <w:u w:val="single"/>
        </w:rPr>
        <w:t>kground</w:t>
      </w:r>
    </w:p>
    <w:p w14:paraId="2412E568" w14:textId="0D5D9E61" w:rsidR="00D1467B" w:rsidRDefault="00A24CAD" w:rsidP="009F644F">
      <w:pPr>
        <w:pStyle w:val="ListParagraph"/>
        <w:numPr>
          <w:ilvl w:val="0"/>
          <w:numId w:val="1"/>
        </w:numPr>
        <w:spacing w:line="480" w:lineRule="auto"/>
        <w:contextualSpacing w:val="0"/>
        <w:jc w:val="both"/>
        <w:rPr>
          <w:rFonts w:ascii="Arial" w:hAnsi="Arial"/>
        </w:rPr>
      </w:pPr>
      <w:r w:rsidRPr="00613E47">
        <w:rPr>
          <w:rFonts w:ascii="Arial" w:hAnsi="Arial"/>
        </w:rPr>
        <w:t xml:space="preserve">The </w:t>
      </w:r>
      <w:r w:rsidR="00B41935">
        <w:rPr>
          <w:rFonts w:ascii="Arial" w:hAnsi="Arial"/>
        </w:rPr>
        <w:t xml:space="preserve">appellant is a Mexican national who had been lawfully </w:t>
      </w:r>
      <w:r w:rsidRPr="00613E47">
        <w:rPr>
          <w:rFonts w:ascii="Arial" w:hAnsi="Arial"/>
        </w:rPr>
        <w:t>res</w:t>
      </w:r>
      <w:r w:rsidR="00B41935">
        <w:rPr>
          <w:rFonts w:ascii="Arial" w:hAnsi="Arial"/>
        </w:rPr>
        <w:t xml:space="preserve">ident in this country </w:t>
      </w:r>
      <w:r w:rsidR="00D74AB9">
        <w:rPr>
          <w:rFonts w:ascii="Arial" w:hAnsi="Arial"/>
        </w:rPr>
        <w:t xml:space="preserve">since 2011 </w:t>
      </w:r>
      <w:r w:rsidR="004329C6">
        <w:rPr>
          <w:rFonts w:ascii="Arial" w:hAnsi="Arial"/>
        </w:rPr>
        <w:t>on periodic employment permits issued to him by the respondents.</w:t>
      </w:r>
      <w:r w:rsidR="00D74AB9">
        <w:rPr>
          <w:rFonts w:ascii="Arial" w:hAnsi="Arial"/>
        </w:rPr>
        <w:t xml:space="preserve"> </w:t>
      </w:r>
      <w:r w:rsidR="00176974">
        <w:rPr>
          <w:rFonts w:ascii="Arial" w:hAnsi="Arial"/>
        </w:rPr>
        <w:t>He ha</w:t>
      </w:r>
      <w:r w:rsidR="000768FF">
        <w:rPr>
          <w:rFonts w:ascii="Arial" w:hAnsi="Arial"/>
        </w:rPr>
        <w:t>d</w:t>
      </w:r>
      <w:r w:rsidR="00176974">
        <w:rPr>
          <w:rFonts w:ascii="Arial" w:hAnsi="Arial"/>
        </w:rPr>
        <w:t xml:space="preserve"> brought a review application in the High Court essentially seeking </w:t>
      </w:r>
      <w:r w:rsidR="009B1353">
        <w:rPr>
          <w:rFonts w:ascii="Arial" w:hAnsi="Arial"/>
        </w:rPr>
        <w:t>a</w:t>
      </w:r>
      <w:r w:rsidR="008A2272">
        <w:rPr>
          <w:rFonts w:ascii="Arial" w:hAnsi="Arial"/>
        </w:rPr>
        <w:t xml:space="preserve"> declaration that he was domiciled i</w:t>
      </w:r>
      <w:r w:rsidR="009B1353">
        <w:rPr>
          <w:rFonts w:ascii="Arial" w:hAnsi="Arial"/>
        </w:rPr>
        <w:t xml:space="preserve">n </w:t>
      </w:r>
      <w:r w:rsidR="008A2272">
        <w:rPr>
          <w:rFonts w:ascii="Arial" w:hAnsi="Arial"/>
        </w:rPr>
        <w:t xml:space="preserve">this country and an </w:t>
      </w:r>
      <w:r w:rsidR="009B1353">
        <w:rPr>
          <w:rFonts w:ascii="Arial" w:hAnsi="Arial"/>
        </w:rPr>
        <w:t xml:space="preserve">order </w:t>
      </w:r>
      <w:r w:rsidR="004805C7">
        <w:rPr>
          <w:rFonts w:ascii="Arial" w:hAnsi="Arial"/>
        </w:rPr>
        <w:t xml:space="preserve">reviewing and </w:t>
      </w:r>
      <w:r w:rsidR="00176974">
        <w:rPr>
          <w:rFonts w:ascii="Arial" w:hAnsi="Arial"/>
        </w:rPr>
        <w:t>set</w:t>
      </w:r>
      <w:r w:rsidR="009B1353">
        <w:rPr>
          <w:rFonts w:ascii="Arial" w:hAnsi="Arial"/>
        </w:rPr>
        <w:t>ting</w:t>
      </w:r>
      <w:r w:rsidR="00176974">
        <w:rPr>
          <w:rFonts w:ascii="Arial" w:hAnsi="Arial"/>
        </w:rPr>
        <w:t xml:space="preserve"> aside the respondents’ </w:t>
      </w:r>
      <w:r w:rsidR="004805C7">
        <w:rPr>
          <w:rFonts w:ascii="Arial" w:hAnsi="Arial"/>
        </w:rPr>
        <w:t xml:space="preserve">decision </w:t>
      </w:r>
      <w:r w:rsidR="00176974">
        <w:rPr>
          <w:rFonts w:ascii="Arial" w:hAnsi="Arial"/>
        </w:rPr>
        <w:t xml:space="preserve">to </w:t>
      </w:r>
      <w:r w:rsidR="004805C7">
        <w:rPr>
          <w:rFonts w:ascii="Arial" w:hAnsi="Arial"/>
        </w:rPr>
        <w:t xml:space="preserve">decline his application for </w:t>
      </w:r>
      <w:r w:rsidR="009B1353">
        <w:rPr>
          <w:rFonts w:ascii="Arial" w:hAnsi="Arial"/>
        </w:rPr>
        <w:t xml:space="preserve">a certificate </w:t>
      </w:r>
      <w:r w:rsidR="004805C7">
        <w:rPr>
          <w:rFonts w:ascii="Arial" w:hAnsi="Arial"/>
        </w:rPr>
        <w:t xml:space="preserve">issued </w:t>
      </w:r>
      <w:r w:rsidR="009B1353">
        <w:rPr>
          <w:rFonts w:ascii="Arial" w:hAnsi="Arial"/>
        </w:rPr>
        <w:t xml:space="preserve">in terms of </w:t>
      </w:r>
      <w:r w:rsidR="00CC0A91">
        <w:rPr>
          <w:rFonts w:ascii="Arial" w:hAnsi="Arial"/>
        </w:rPr>
        <w:t xml:space="preserve">s 38 </w:t>
      </w:r>
      <w:r w:rsidR="009B1353">
        <w:rPr>
          <w:rFonts w:ascii="Arial" w:hAnsi="Arial"/>
        </w:rPr>
        <w:t xml:space="preserve">of the </w:t>
      </w:r>
      <w:r w:rsidR="00584709">
        <w:rPr>
          <w:rFonts w:ascii="Arial" w:hAnsi="Arial"/>
        </w:rPr>
        <w:t>I</w:t>
      </w:r>
      <w:r w:rsidR="00D1467B">
        <w:rPr>
          <w:rFonts w:ascii="Arial" w:hAnsi="Arial"/>
        </w:rPr>
        <w:t>CA</w:t>
      </w:r>
      <w:r w:rsidR="00176974">
        <w:rPr>
          <w:rFonts w:ascii="Arial" w:hAnsi="Arial"/>
        </w:rPr>
        <w:t xml:space="preserve">. The appellant deposed to </w:t>
      </w:r>
      <w:r w:rsidR="009B1353">
        <w:rPr>
          <w:rFonts w:ascii="Arial" w:hAnsi="Arial"/>
        </w:rPr>
        <w:t>the</w:t>
      </w:r>
      <w:r w:rsidR="00176974">
        <w:rPr>
          <w:rFonts w:ascii="Arial" w:hAnsi="Arial"/>
        </w:rPr>
        <w:t xml:space="preserve"> founding affidavit in which he gave </w:t>
      </w:r>
      <w:r w:rsidR="000768FF">
        <w:rPr>
          <w:rFonts w:ascii="Arial" w:hAnsi="Arial"/>
        </w:rPr>
        <w:t xml:space="preserve">a chronological account of </w:t>
      </w:r>
      <w:r w:rsidR="00754948">
        <w:rPr>
          <w:rFonts w:ascii="Arial" w:hAnsi="Arial"/>
        </w:rPr>
        <w:t xml:space="preserve">his </w:t>
      </w:r>
      <w:r w:rsidR="00CC0A91">
        <w:rPr>
          <w:rFonts w:ascii="Arial" w:hAnsi="Arial"/>
        </w:rPr>
        <w:t>residenc</w:t>
      </w:r>
      <w:r w:rsidR="00754948">
        <w:rPr>
          <w:rFonts w:ascii="Arial" w:hAnsi="Arial"/>
        </w:rPr>
        <w:t>y</w:t>
      </w:r>
      <w:r w:rsidR="00CC0A91">
        <w:rPr>
          <w:rFonts w:ascii="Arial" w:hAnsi="Arial"/>
        </w:rPr>
        <w:t xml:space="preserve"> in Namibia</w:t>
      </w:r>
      <w:r w:rsidR="00600A8A">
        <w:rPr>
          <w:rFonts w:ascii="Arial" w:hAnsi="Arial"/>
        </w:rPr>
        <w:t xml:space="preserve"> and of events leading to the institution of </w:t>
      </w:r>
      <w:r w:rsidR="00D1467B">
        <w:rPr>
          <w:rFonts w:ascii="Arial" w:hAnsi="Arial"/>
        </w:rPr>
        <w:t xml:space="preserve">the </w:t>
      </w:r>
      <w:r w:rsidR="00600A8A">
        <w:rPr>
          <w:rFonts w:ascii="Arial" w:hAnsi="Arial"/>
        </w:rPr>
        <w:t>review proceedings</w:t>
      </w:r>
      <w:r w:rsidR="00176974">
        <w:rPr>
          <w:rFonts w:ascii="Arial" w:hAnsi="Arial"/>
        </w:rPr>
        <w:t xml:space="preserve">. </w:t>
      </w:r>
    </w:p>
    <w:p w14:paraId="4A111104" w14:textId="77777777" w:rsidR="00D1467B" w:rsidRPr="00D1467B" w:rsidRDefault="00D1467B" w:rsidP="009F644F">
      <w:pPr>
        <w:spacing w:line="480" w:lineRule="auto"/>
        <w:jc w:val="both"/>
        <w:rPr>
          <w:rFonts w:ascii="Arial" w:hAnsi="Arial"/>
        </w:rPr>
      </w:pPr>
    </w:p>
    <w:p w14:paraId="5BAA290C" w14:textId="50F16E4B" w:rsidR="00A24CAD" w:rsidRDefault="0066517E" w:rsidP="009F644F">
      <w:pPr>
        <w:pStyle w:val="ListParagraph"/>
        <w:numPr>
          <w:ilvl w:val="0"/>
          <w:numId w:val="1"/>
        </w:numPr>
        <w:spacing w:line="480" w:lineRule="auto"/>
        <w:contextualSpacing w:val="0"/>
        <w:jc w:val="both"/>
        <w:rPr>
          <w:rFonts w:ascii="Arial" w:hAnsi="Arial"/>
        </w:rPr>
      </w:pPr>
      <w:r>
        <w:rPr>
          <w:rFonts w:ascii="Arial" w:hAnsi="Arial"/>
        </w:rPr>
        <w:t>In brief, h</w:t>
      </w:r>
      <w:r w:rsidR="00176974">
        <w:rPr>
          <w:rFonts w:ascii="Arial" w:hAnsi="Arial"/>
        </w:rPr>
        <w:t xml:space="preserve">e stated that he </w:t>
      </w:r>
      <w:r w:rsidR="00754948">
        <w:rPr>
          <w:rFonts w:ascii="Arial" w:hAnsi="Arial"/>
        </w:rPr>
        <w:t xml:space="preserve">had </w:t>
      </w:r>
      <w:r w:rsidR="00176974">
        <w:rPr>
          <w:rFonts w:ascii="Arial" w:hAnsi="Arial"/>
        </w:rPr>
        <w:t xml:space="preserve">relocated to </w:t>
      </w:r>
      <w:r w:rsidR="00CC0A91">
        <w:rPr>
          <w:rFonts w:ascii="Arial" w:hAnsi="Arial"/>
        </w:rPr>
        <w:t>this country</w:t>
      </w:r>
      <w:r w:rsidR="00176974">
        <w:rPr>
          <w:rFonts w:ascii="Arial" w:hAnsi="Arial"/>
        </w:rPr>
        <w:t xml:space="preserve"> in 2011 following a decision</w:t>
      </w:r>
      <w:r w:rsidR="00EF2A8D">
        <w:rPr>
          <w:rFonts w:ascii="Arial" w:hAnsi="Arial"/>
        </w:rPr>
        <w:t xml:space="preserve"> by his</w:t>
      </w:r>
      <w:r w:rsidR="00D1467B">
        <w:rPr>
          <w:rFonts w:ascii="Arial" w:hAnsi="Arial"/>
        </w:rPr>
        <w:t xml:space="preserve"> </w:t>
      </w:r>
      <w:r w:rsidR="00176974">
        <w:rPr>
          <w:rFonts w:ascii="Arial" w:hAnsi="Arial"/>
        </w:rPr>
        <w:t>partner, a Namibian citizen, to return home</w:t>
      </w:r>
      <w:r w:rsidR="00CC0A91">
        <w:rPr>
          <w:rFonts w:ascii="Arial" w:hAnsi="Arial"/>
        </w:rPr>
        <w:t xml:space="preserve"> from </w:t>
      </w:r>
      <w:r w:rsidR="00600A8A">
        <w:rPr>
          <w:rFonts w:ascii="Arial" w:hAnsi="Arial"/>
        </w:rPr>
        <w:t>his studies overseas</w:t>
      </w:r>
      <w:r w:rsidR="00176974">
        <w:rPr>
          <w:rFonts w:ascii="Arial" w:hAnsi="Arial"/>
        </w:rPr>
        <w:t xml:space="preserve">. </w:t>
      </w:r>
      <w:r w:rsidR="00486FD2">
        <w:rPr>
          <w:rFonts w:ascii="Arial" w:hAnsi="Arial"/>
        </w:rPr>
        <w:t>At the time the two were already in a relationship, which the appellant described as stable and loving</w:t>
      </w:r>
      <w:r w:rsidR="00CC0A91">
        <w:rPr>
          <w:rFonts w:ascii="Arial" w:hAnsi="Arial"/>
        </w:rPr>
        <w:t xml:space="preserve">. </w:t>
      </w:r>
      <w:r w:rsidR="00176974">
        <w:rPr>
          <w:rFonts w:ascii="Arial" w:hAnsi="Arial"/>
        </w:rPr>
        <w:t xml:space="preserve">They </w:t>
      </w:r>
      <w:r w:rsidR="00CC0A91">
        <w:rPr>
          <w:rFonts w:ascii="Arial" w:hAnsi="Arial"/>
        </w:rPr>
        <w:t xml:space="preserve">eventually got married to each other in South Africa where </w:t>
      </w:r>
      <w:r w:rsidR="00176974">
        <w:rPr>
          <w:rFonts w:ascii="Arial" w:hAnsi="Arial"/>
        </w:rPr>
        <w:t>same sex marriage</w:t>
      </w:r>
      <w:r w:rsidR="00CC0A91">
        <w:rPr>
          <w:rFonts w:ascii="Arial" w:hAnsi="Arial"/>
        </w:rPr>
        <w:t>s</w:t>
      </w:r>
      <w:r w:rsidR="00754948">
        <w:rPr>
          <w:rFonts w:ascii="Arial" w:hAnsi="Arial"/>
        </w:rPr>
        <w:t xml:space="preserve"> are recognised</w:t>
      </w:r>
      <w:r w:rsidR="00176974">
        <w:rPr>
          <w:rFonts w:ascii="Arial" w:hAnsi="Arial"/>
        </w:rPr>
        <w:t xml:space="preserve">. </w:t>
      </w:r>
      <w:r w:rsidR="00754948">
        <w:rPr>
          <w:rFonts w:ascii="Arial" w:hAnsi="Arial"/>
        </w:rPr>
        <w:t>On 6 March 2014, they welcomed a son who was born to them through surrogacy in South Africa</w:t>
      </w:r>
      <w:r>
        <w:rPr>
          <w:rFonts w:ascii="Arial" w:hAnsi="Arial"/>
        </w:rPr>
        <w:t>, where the procedure is allowed</w:t>
      </w:r>
      <w:r w:rsidR="00754948">
        <w:rPr>
          <w:rFonts w:ascii="Arial" w:hAnsi="Arial"/>
        </w:rPr>
        <w:t xml:space="preserve">. </w:t>
      </w:r>
      <w:r w:rsidR="004329C6">
        <w:rPr>
          <w:rFonts w:ascii="Arial" w:hAnsi="Arial"/>
        </w:rPr>
        <w:t xml:space="preserve"> </w:t>
      </w:r>
    </w:p>
    <w:p w14:paraId="29F58C66" w14:textId="77777777" w:rsidR="0016110E" w:rsidRPr="0016110E" w:rsidRDefault="0016110E" w:rsidP="009F644F">
      <w:pPr>
        <w:spacing w:line="480" w:lineRule="auto"/>
        <w:jc w:val="both"/>
        <w:rPr>
          <w:rFonts w:ascii="Arial" w:hAnsi="Arial"/>
        </w:rPr>
      </w:pPr>
    </w:p>
    <w:p w14:paraId="4C17F321" w14:textId="6769AF59" w:rsidR="009B1353" w:rsidRDefault="00754948" w:rsidP="009F644F">
      <w:pPr>
        <w:pStyle w:val="ListParagraph"/>
        <w:numPr>
          <w:ilvl w:val="0"/>
          <w:numId w:val="1"/>
        </w:numPr>
        <w:spacing w:line="480" w:lineRule="auto"/>
        <w:contextualSpacing w:val="0"/>
        <w:jc w:val="both"/>
        <w:rPr>
          <w:rFonts w:ascii="Arial" w:hAnsi="Arial"/>
        </w:rPr>
      </w:pPr>
      <w:r>
        <w:rPr>
          <w:rFonts w:ascii="Arial" w:hAnsi="Arial"/>
        </w:rPr>
        <w:lastRenderedPageBreak/>
        <w:t>On 10 May 2017</w:t>
      </w:r>
      <w:r w:rsidR="009B1353">
        <w:rPr>
          <w:rFonts w:ascii="Arial" w:hAnsi="Arial"/>
        </w:rPr>
        <w:t>,</w:t>
      </w:r>
      <w:r>
        <w:rPr>
          <w:rFonts w:ascii="Arial" w:hAnsi="Arial"/>
        </w:rPr>
        <w:t xml:space="preserve"> the appellant </w:t>
      </w:r>
      <w:r w:rsidR="00486FD2">
        <w:rPr>
          <w:rFonts w:ascii="Arial" w:hAnsi="Arial"/>
        </w:rPr>
        <w:t>applied</w:t>
      </w:r>
      <w:r>
        <w:rPr>
          <w:rFonts w:ascii="Arial" w:hAnsi="Arial"/>
        </w:rPr>
        <w:t xml:space="preserve"> for a certificate</w:t>
      </w:r>
      <w:r w:rsidR="0016110E">
        <w:rPr>
          <w:rFonts w:ascii="Arial" w:hAnsi="Arial"/>
        </w:rPr>
        <w:t xml:space="preserve"> </w:t>
      </w:r>
      <w:r w:rsidR="00EF2A8D">
        <w:rPr>
          <w:rFonts w:ascii="Arial" w:hAnsi="Arial"/>
        </w:rPr>
        <w:t xml:space="preserve">of identity </w:t>
      </w:r>
      <w:r w:rsidR="0016110E">
        <w:rPr>
          <w:rFonts w:ascii="Arial" w:hAnsi="Arial"/>
        </w:rPr>
        <w:t xml:space="preserve">issued in terms of s 38 of the </w:t>
      </w:r>
      <w:r w:rsidR="00EF2A8D">
        <w:rPr>
          <w:rFonts w:ascii="Arial" w:hAnsi="Arial"/>
        </w:rPr>
        <w:t>IC</w:t>
      </w:r>
      <w:r w:rsidR="0016110E">
        <w:rPr>
          <w:rFonts w:ascii="Arial" w:hAnsi="Arial"/>
        </w:rPr>
        <w:t>A.</w:t>
      </w:r>
      <w:r>
        <w:rPr>
          <w:rFonts w:ascii="Arial" w:hAnsi="Arial"/>
        </w:rPr>
        <w:t xml:space="preserve"> </w:t>
      </w:r>
      <w:r w:rsidR="00EF2A8D">
        <w:rPr>
          <w:rFonts w:ascii="Arial" w:hAnsi="Arial"/>
        </w:rPr>
        <w:t>For some reason, t</w:t>
      </w:r>
      <w:r w:rsidR="0016110E">
        <w:rPr>
          <w:rFonts w:ascii="Arial" w:hAnsi="Arial"/>
        </w:rPr>
        <w:t xml:space="preserve">his certificate </w:t>
      </w:r>
      <w:r w:rsidR="002972F6">
        <w:rPr>
          <w:rFonts w:ascii="Arial" w:hAnsi="Arial"/>
        </w:rPr>
        <w:t xml:space="preserve">appears to be generally known even in official circles </w:t>
      </w:r>
      <w:r w:rsidR="00B532F1">
        <w:rPr>
          <w:rFonts w:ascii="Arial" w:hAnsi="Arial"/>
        </w:rPr>
        <w:t>as a ‘domicile certificate</w:t>
      </w:r>
      <w:r w:rsidR="0016110E">
        <w:rPr>
          <w:rFonts w:ascii="Arial" w:hAnsi="Arial"/>
        </w:rPr>
        <w:t>’</w:t>
      </w:r>
      <w:r w:rsidR="00B532F1">
        <w:rPr>
          <w:rFonts w:ascii="Arial" w:hAnsi="Arial"/>
        </w:rPr>
        <w:t>.</w:t>
      </w:r>
      <w:r w:rsidR="0016110E">
        <w:rPr>
          <w:rFonts w:ascii="Arial" w:hAnsi="Arial"/>
        </w:rPr>
        <w:t xml:space="preserve"> </w:t>
      </w:r>
      <w:r w:rsidR="002972F6">
        <w:rPr>
          <w:rFonts w:ascii="Arial" w:hAnsi="Arial"/>
        </w:rPr>
        <w:t>However, th</w:t>
      </w:r>
      <w:r w:rsidR="00EF2A8D">
        <w:rPr>
          <w:rFonts w:ascii="Arial" w:hAnsi="Arial"/>
        </w:rPr>
        <w:t>e</w:t>
      </w:r>
      <w:r w:rsidR="002972F6">
        <w:rPr>
          <w:rFonts w:ascii="Arial" w:hAnsi="Arial"/>
        </w:rPr>
        <w:t xml:space="preserve"> </w:t>
      </w:r>
      <w:r w:rsidR="00EF2A8D">
        <w:rPr>
          <w:rFonts w:ascii="Arial" w:hAnsi="Arial"/>
        </w:rPr>
        <w:t>respondents now dis</w:t>
      </w:r>
      <w:r w:rsidR="005C1C36">
        <w:rPr>
          <w:rFonts w:ascii="Arial" w:hAnsi="Arial"/>
        </w:rPr>
        <w:t>pute</w:t>
      </w:r>
      <w:r w:rsidR="00EF2A8D">
        <w:rPr>
          <w:rFonts w:ascii="Arial" w:hAnsi="Arial"/>
        </w:rPr>
        <w:t xml:space="preserve"> this </w:t>
      </w:r>
      <w:r w:rsidR="002972F6">
        <w:rPr>
          <w:rFonts w:ascii="Arial" w:hAnsi="Arial"/>
        </w:rPr>
        <w:t xml:space="preserve">designation, </w:t>
      </w:r>
      <w:r w:rsidR="00600A8A">
        <w:rPr>
          <w:rFonts w:ascii="Arial" w:hAnsi="Arial"/>
        </w:rPr>
        <w:t xml:space="preserve">so </w:t>
      </w:r>
      <w:r w:rsidR="002125FE">
        <w:rPr>
          <w:rFonts w:ascii="Arial" w:hAnsi="Arial"/>
        </w:rPr>
        <w:t xml:space="preserve">a neutral </w:t>
      </w:r>
      <w:r w:rsidR="002972F6">
        <w:rPr>
          <w:rFonts w:ascii="Arial" w:hAnsi="Arial"/>
        </w:rPr>
        <w:t>‘</w:t>
      </w:r>
      <w:r w:rsidR="0016110E">
        <w:rPr>
          <w:rFonts w:ascii="Arial" w:hAnsi="Arial"/>
        </w:rPr>
        <w:t>s 38 certific</w:t>
      </w:r>
      <w:r w:rsidR="002972F6">
        <w:rPr>
          <w:rFonts w:ascii="Arial" w:hAnsi="Arial"/>
        </w:rPr>
        <w:t>a</w:t>
      </w:r>
      <w:r w:rsidR="0016110E">
        <w:rPr>
          <w:rFonts w:ascii="Arial" w:hAnsi="Arial"/>
        </w:rPr>
        <w:t>te</w:t>
      </w:r>
      <w:r w:rsidR="002972F6">
        <w:rPr>
          <w:rFonts w:ascii="Arial" w:hAnsi="Arial"/>
        </w:rPr>
        <w:t>’</w:t>
      </w:r>
      <w:r w:rsidR="002125FE">
        <w:rPr>
          <w:rFonts w:ascii="Arial" w:hAnsi="Arial"/>
        </w:rPr>
        <w:t xml:space="preserve"> will instead </w:t>
      </w:r>
      <w:r w:rsidR="00F73BA5">
        <w:rPr>
          <w:rFonts w:ascii="Arial" w:hAnsi="Arial"/>
        </w:rPr>
        <w:t xml:space="preserve">be </w:t>
      </w:r>
      <w:r w:rsidR="002125FE">
        <w:rPr>
          <w:rFonts w:ascii="Arial" w:hAnsi="Arial"/>
        </w:rPr>
        <w:t>used in this judgment.</w:t>
      </w:r>
      <w:r w:rsidR="002972F6">
        <w:rPr>
          <w:rFonts w:ascii="Arial" w:hAnsi="Arial"/>
        </w:rPr>
        <w:t xml:space="preserve"> </w:t>
      </w:r>
    </w:p>
    <w:p w14:paraId="4DD71D2B" w14:textId="77777777" w:rsidR="009B1353" w:rsidRPr="0027381C" w:rsidRDefault="009B1353" w:rsidP="009F644F">
      <w:pPr>
        <w:spacing w:line="480" w:lineRule="auto"/>
        <w:rPr>
          <w:rFonts w:ascii="Arial" w:hAnsi="Arial"/>
        </w:rPr>
      </w:pPr>
    </w:p>
    <w:p w14:paraId="5086CED7" w14:textId="21CCEAAC" w:rsidR="00A24CAD" w:rsidRDefault="009B1353" w:rsidP="009F644F">
      <w:pPr>
        <w:pStyle w:val="ListParagraph"/>
        <w:numPr>
          <w:ilvl w:val="0"/>
          <w:numId w:val="1"/>
        </w:numPr>
        <w:spacing w:line="480" w:lineRule="auto"/>
        <w:contextualSpacing w:val="0"/>
        <w:jc w:val="both"/>
        <w:rPr>
          <w:rFonts w:ascii="Arial" w:hAnsi="Arial"/>
        </w:rPr>
      </w:pPr>
      <w:r>
        <w:rPr>
          <w:rFonts w:ascii="Arial" w:hAnsi="Arial"/>
        </w:rPr>
        <w:t xml:space="preserve">When the respondents failed to </w:t>
      </w:r>
      <w:r w:rsidR="00EC237B">
        <w:rPr>
          <w:rFonts w:ascii="Arial" w:hAnsi="Arial"/>
        </w:rPr>
        <w:t>inform the appellant of the status of his s 38 certificate</w:t>
      </w:r>
      <w:r w:rsidR="00A03565">
        <w:rPr>
          <w:rFonts w:ascii="Arial" w:hAnsi="Arial"/>
        </w:rPr>
        <w:t xml:space="preserve"> application</w:t>
      </w:r>
      <w:r w:rsidR="00EC237B">
        <w:rPr>
          <w:rFonts w:ascii="Arial" w:hAnsi="Arial"/>
        </w:rPr>
        <w:t>, the appellant’s legal practitioner wrote a letter to the respondents in which it was stated</w:t>
      </w:r>
      <w:r w:rsidR="00EF2A8D">
        <w:rPr>
          <w:rFonts w:ascii="Arial" w:hAnsi="Arial"/>
        </w:rPr>
        <w:t>, amongst other things,</w:t>
      </w:r>
      <w:r w:rsidR="00EC237B">
        <w:rPr>
          <w:rFonts w:ascii="Arial" w:hAnsi="Arial"/>
        </w:rPr>
        <w:t xml:space="preserve"> that the appellant had acquired domicile in Namibia on the basis that he and his partner </w:t>
      </w:r>
      <w:r w:rsidR="00486FD2">
        <w:rPr>
          <w:rFonts w:ascii="Arial" w:hAnsi="Arial"/>
        </w:rPr>
        <w:t>had entered into what the legal practitioner</w:t>
      </w:r>
      <w:r w:rsidR="00EC237B">
        <w:rPr>
          <w:rFonts w:ascii="Arial" w:hAnsi="Arial"/>
        </w:rPr>
        <w:t xml:space="preserve"> referred to as a universal partnership. </w:t>
      </w:r>
      <w:r w:rsidR="00A03565">
        <w:rPr>
          <w:rFonts w:ascii="Arial" w:hAnsi="Arial"/>
        </w:rPr>
        <w:t xml:space="preserve">On 5 June 2018, a s 38 certificate was issued to the appellant. It was valid until 5 June 2019. On 31 May 2019, the appellant applied for what he </w:t>
      </w:r>
      <w:r w:rsidR="00EB2117">
        <w:rPr>
          <w:rFonts w:ascii="Arial" w:hAnsi="Arial"/>
        </w:rPr>
        <w:t xml:space="preserve">referred to as </w:t>
      </w:r>
      <w:r w:rsidR="00A03565">
        <w:rPr>
          <w:rFonts w:ascii="Arial" w:hAnsi="Arial"/>
        </w:rPr>
        <w:t xml:space="preserve">a renewal of his certificate. On 2 December 2019, the appellant enquired </w:t>
      </w:r>
      <w:r w:rsidR="0066517E">
        <w:rPr>
          <w:rFonts w:ascii="Arial" w:hAnsi="Arial"/>
        </w:rPr>
        <w:t xml:space="preserve">about the status of his application </w:t>
      </w:r>
      <w:r w:rsidR="00A03565">
        <w:rPr>
          <w:rFonts w:ascii="Arial" w:hAnsi="Arial"/>
        </w:rPr>
        <w:t xml:space="preserve">at the offices of the respondents and was informed that it was still pending and that he would </w:t>
      </w:r>
      <w:r w:rsidR="000768FF">
        <w:rPr>
          <w:rFonts w:ascii="Arial" w:hAnsi="Arial"/>
        </w:rPr>
        <w:t xml:space="preserve">be </w:t>
      </w:r>
      <w:r w:rsidR="00A03565">
        <w:rPr>
          <w:rFonts w:ascii="Arial" w:hAnsi="Arial"/>
        </w:rPr>
        <w:t xml:space="preserve">informed by telephone when a decision had been made. </w:t>
      </w:r>
      <w:r w:rsidR="0027381C">
        <w:rPr>
          <w:rFonts w:ascii="Arial" w:hAnsi="Arial"/>
        </w:rPr>
        <w:t>He was not informed of an</w:t>
      </w:r>
      <w:r w:rsidR="00EF2A8D">
        <w:rPr>
          <w:rFonts w:ascii="Arial" w:hAnsi="Arial"/>
        </w:rPr>
        <w:t>ything until on 7 January 2020.</w:t>
      </w:r>
      <w:r w:rsidR="00A03565">
        <w:rPr>
          <w:rFonts w:ascii="Arial" w:hAnsi="Arial"/>
        </w:rPr>
        <w:t xml:space="preserve"> </w:t>
      </w:r>
      <w:r w:rsidR="002972F6">
        <w:rPr>
          <w:rFonts w:ascii="Arial" w:hAnsi="Arial"/>
        </w:rPr>
        <w:t xml:space="preserve"> </w:t>
      </w:r>
    </w:p>
    <w:p w14:paraId="5EB9EE3D" w14:textId="77777777" w:rsidR="00A24CAD" w:rsidRPr="00AF1257" w:rsidRDefault="00A24CAD" w:rsidP="009F644F">
      <w:pPr>
        <w:spacing w:line="480" w:lineRule="auto"/>
        <w:jc w:val="both"/>
        <w:rPr>
          <w:rFonts w:ascii="Arial" w:hAnsi="Arial"/>
        </w:rPr>
      </w:pPr>
    </w:p>
    <w:p w14:paraId="336E4280" w14:textId="1AF4ADEF" w:rsidR="004F76B3" w:rsidRDefault="00A03565" w:rsidP="009F644F">
      <w:pPr>
        <w:pStyle w:val="ListParagraph"/>
        <w:numPr>
          <w:ilvl w:val="0"/>
          <w:numId w:val="1"/>
        </w:numPr>
        <w:spacing w:line="480" w:lineRule="auto"/>
        <w:contextualSpacing w:val="0"/>
        <w:jc w:val="both"/>
        <w:rPr>
          <w:rFonts w:ascii="Arial" w:hAnsi="Arial"/>
        </w:rPr>
      </w:pPr>
      <w:r>
        <w:rPr>
          <w:rFonts w:ascii="Arial" w:hAnsi="Arial"/>
        </w:rPr>
        <w:t>E</w:t>
      </w:r>
      <w:r w:rsidR="00486FD2">
        <w:rPr>
          <w:rFonts w:ascii="Arial" w:hAnsi="Arial"/>
        </w:rPr>
        <w:t xml:space="preserve">vents took a turn for the worse </w:t>
      </w:r>
      <w:r>
        <w:rPr>
          <w:rFonts w:ascii="Arial" w:hAnsi="Arial"/>
        </w:rPr>
        <w:t xml:space="preserve">on 7 January 2020, when </w:t>
      </w:r>
      <w:r w:rsidR="0066517E">
        <w:rPr>
          <w:rFonts w:ascii="Arial" w:hAnsi="Arial"/>
        </w:rPr>
        <w:t>t</w:t>
      </w:r>
      <w:r>
        <w:rPr>
          <w:rFonts w:ascii="Arial" w:hAnsi="Arial"/>
        </w:rPr>
        <w:t xml:space="preserve">he </w:t>
      </w:r>
      <w:r w:rsidR="0066517E">
        <w:rPr>
          <w:rFonts w:ascii="Arial" w:hAnsi="Arial"/>
        </w:rPr>
        <w:t xml:space="preserve">appellant </w:t>
      </w:r>
      <w:r>
        <w:rPr>
          <w:rFonts w:ascii="Arial" w:hAnsi="Arial"/>
        </w:rPr>
        <w:t xml:space="preserve">and his </w:t>
      </w:r>
      <w:r w:rsidR="00494585">
        <w:rPr>
          <w:rFonts w:ascii="Arial" w:hAnsi="Arial"/>
        </w:rPr>
        <w:t xml:space="preserve">companions, including his </w:t>
      </w:r>
      <w:r>
        <w:rPr>
          <w:rFonts w:ascii="Arial" w:hAnsi="Arial"/>
        </w:rPr>
        <w:t xml:space="preserve">sister </w:t>
      </w:r>
      <w:r w:rsidR="000768FF">
        <w:rPr>
          <w:rFonts w:ascii="Arial" w:hAnsi="Arial"/>
        </w:rPr>
        <w:t xml:space="preserve">who was </w:t>
      </w:r>
      <w:r>
        <w:rPr>
          <w:rFonts w:ascii="Arial" w:hAnsi="Arial"/>
        </w:rPr>
        <w:t>visiting</w:t>
      </w:r>
      <w:r w:rsidR="00673A4B">
        <w:rPr>
          <w:rFonts w:ascii="Arial" w:hAnsi="Arial"/>
        </w:rPr>
        <w:t xml:space="preserve"> Namibia</w:t>
      </w:r>
      <w:r>
        <w:rPr>
          <w:rFonts w:ascii="Arial" w:hAnsi="Arial"/>
        </w:rPr>
        <w:t>, intended tak</w:t>
      </w:r>
      <w:r w:rsidR="00673A4B">
        <w:rPr>
          <w:rFonts w:ascii="Arial" w:hAnsi="Arial"/>
        </w:rPr>
        <w:t>ing</w:t>
      </w:r>
      <w:r>
        <w:rPr>
          <w:rFonts w:ascii="Arial" w:hAnsi="Arial"/>
        </w:rPr>
        <w:t xml:space="preserve"> a day trip to the Victoria Falls. </w:t>
      </w:r>
      <w:r w:rsidR="00E42593">
        <w:rPr>
          <w:rFonts w:ascii="Arial" w:hAnsi="Arial"/>
        </w:rPr>
        <w:t>W</w:t>
      </w:r>
      <w:r>
        <w:rPr>
          <w:rFonts w:ascii="Arial" w:hAnsi="Arial"/>
        </w:rPr>
        <w:t>he</w:t>
      </w:r>
      <w:r w:rsidR="00E42593">
        <w:rPr>
          <w:rFonts w:ascii="Arial" w:hAnsi="Arial"/>
        </w:rPr>
        <w:t>n the</w:t>
      </w:r>
      <w:r>
        <w:rPr>
          <w:rFonts w:ascii="Arial" w:hAnsi="Arial"/>
        </w:rPr>
        <w:t>y presented themselves at the Ngoma border post</w:t>
      </w:r>
      <w:r w:rsidR="00E42593">
        <w:rPr>
          <w:rFonts w:ascii="Arial" w:hAnsi="Arial"/>
        </w:rPr>
        <w:t>, they were told that as his sister only had a single-entry visa for Namibia, she would not be allowed entry upon return from Victoria Falls.</w:t>
      </w:r>
      <w:r>
        <w:rPr>
          <w:rFonts w:ascii="Arial" w:hAnsi="Arial"/>
        </w:rPr>
        <w:t xml:space="preserve"> </w:t>
      </w:r>
      <w:r w:rsidR="00E42593">
        <w:rPr>
          <w:rFonts w:ascii="Arial" w:hAnsi="Arial"/>
        </w:rPr>
        <w:t xml:space="preserve">On being informed of the </w:t>
      </w:r>
      <w:r w:rsidR="0066517E">
        <w:rPr>
          <w:rFonts w:ascii="Arial" w:hAnsi="Arial"/>
        </w:rPr>
        <w:t>position</w:t>
      </w:r>
      <w:r w:rsidR="00E42593">
        <w:rPr>
          <w:rFonts w:ascii="Arial" w:hAnsi="Arial"/>
        </w:rPr>
        <w:t>, t</w:t>
      </w:r>
      <w:r w:rsidR="00A24CAD">
        <w:rPr>
          <w:rFonts w:ascii="Arial" w:hAnsi="Arial"/>
        </w:rPr>
        <w:t>he</w:t>
      </w:r>
      <w:r w:rsidR="00E42593">
        <w:rPr>
          <w:rFonts w:ascii="Arial" w:hAnsi="Arial"/>
        </w:rPr>
        <w:t xml:space="preserve">y decided to abort the journey and return to Windhoek. </w:t>
      </w:r>
      <w:r w:rsidR="002014C5">
        <w:rPr>
          <w:rFonts w:ascii="Arial" w:hAnsi="Arial"/>
        </w:rPr>
        <w:t xml:space="preserve">When they </w:t>
      </w:r>
      <w:r w:rsidR="00E42593">
        <w:rPr>
          <w:rFonts w:ascii="Arial" w:hAnsi="Arial"/>
        </w:rPr>
        <w:t>request</w:t>
      </w:r>
      <w:r w:rsidR="002014C5">
        <w:rPr>
          <w:rFonts w:ascii="Arial" w:hAnsi="Arial"/>
        </w:rPr>
        <w:t>ed</w:t>
      </w:r>
      <w:r w:rsidR="00E42593">
        <w:rPr>
          <w:rFonts w:ascii="Arial" w:hAnsi="Arial"/>
        </w:rPr>
        <w:t xml:space="preserve"> their travel documents back from the immigration officer who was </w:t>
      </w:r>
      <w:r w:rsidR="00E42593">
        <w:rPr>
          <w:rFonts w:ascii="Arial" w:hAnsi="Arial"/>
        </w:rPr>
        <w:lastRenderedPageBreak/>
        <w:t xml:space="preserve">attending to them, they were told to wait for a while for the immigration officer to </w:t>
      </w:r>
      <w:r w:rsidR="00673A4B">
        <w:rPr>
          <w:rFonts w:ascii="Arial" w:hAnsi="Arial"/>
        </w:rPr>
        <w:t xml:space="preserve">ascertain </w:t>
      </w:r>
      <w:r w:rsidR="00E42593">
        <w:rPr>
          <w:rFonts w:ascii="Arial" w:hAnsi="Arial"/>
        </w:rPr>
        <w:t xml:space="preserve">the validity of </w:t>
      </w:r>
      <w:r w:rsidR="000768FF">
        <w:rPr>
          <w:rFonts w:ascii="Arial" w:hAnsi="Arial"/>
        </w:rPr>
        <w:t>the appellant’s</w:t>
      </w:r>
      <w:r w:rsidR="00E42593">
        <w:rPr>
          <w:rFonts w:ascii="Arial" w:hAnsi="Arial"/>
        </w:rPr>
        <w:t xml:space="preserve"> documents</w:t>
      </w:r>
      <w:r w:rsidR="0049730E">
        <w:rPr>
          <w:rFonts w:ascii="Arial" w:hAnsi="Arial"/>
        </w:rPr>
        <w:t xml:space="preserve"> </w:t>
      </w:r>
      <w:r w:rsidR="00EB2117">
        <w:rPr>
          <w:rFonts w:ascii="Arial" w:hAnsi="Arial"/>
        </w:rPr>
        <w:t xml:space="preserve">with the </w:t>
      </w:r>
      <w:r w:rsidR="005C1C36">
        <w:rPr>
          <w:rFonts w:ascii="Arial" w:hAnsi="Arial"/>
        </w:rPr>
        <w:t xml:space="preserve">assistance </w:t>
      </w:r>
      <w:r w:rsidR="00EB2117">
        <w:rPr>
          <w:rFonts w:ascii="Arial" w:hAnsi="Arial"/>
        </w:rPr>
        <w:t xml:space="preserve">of </w:t>
      </w:r>
      <w:r w:rsidR="005C1C36">
        <w:rPr>
          <w:rFonts w:ascii="Arial" w:hAnsi="Arial"/>
        </w:rPr>
        <w:t xml:space="preserve">a </w:t>
      </w:r>
      <w:r w:rsidR="00EB2117">
        <w:rPr>
          <w:rFonts w:ascii="Arial" w:hAnsi="Arial"/>
        </w:rPr>
        <w:t xml:space="preserve">senior official </w:t>
      </w:r>
      <w:r w:rsidR="0049730E">
        <w:rPr>
          <w:rFonts w:ascii="Arial" w:hAnsi="Arial"/>
        </w:rPr>
        <w:t>in Windhoek</w:t>
      </w:r>
      <w:r w:rsidR="00E42593">
        <w:rPr>
          <w:rFonts w:ascii="Arial" w:hAnsi="Arial"/>
        </w:rPr>
        <w:t xml:space="preserve">. This </w:t>
      </w:r>
      <w:r w:rsidR="00EB2117">
        <w:rPr>
          <w:rFonts w:ascii="Arial" w:hAnsi="Arial"/>
        </w:rPr>
        <w:t xml:space="preserve">position </w:t>
      </w:r>
      <w:r w:rsidR="00E42593">
        <w:rPr>
          <w:rFonts w:ascii="Arial" w:hAnsi="Arial"/>
        </w:rPr>
        <w:t xml:space="preserve">was evidently </w:t>
      </w:r>
      <w:r w:rsidR="00EB2117">
        <w:rPr>
          <w:rFonts w:ascii="Arial" w:hAnsi="Arial"/>
        </w:rPr>
        <w:t xml:space="preserve">taken </w:t>
      </w:r>
      <w:r w:rsidR="00E42593">
        <w:rPr>
          <w:rFonts w:ascii="Arial" w:hAnsi="Arial"/>
        </w:rPr>
        <w:t xml:space="preserve">after the officer had noticed that the appellant’s s 38 certificate had expired and that he was only in possession of the </w:t>
      </w:r>
      <w:r w:rsidR="0066517E">
        <w:rPr>
          <w:rFonts w:ascii="Arial" w:hAnsi="Arial"/>
        </w:rPr>
        <w:t xml:space="preserve">acknowledgement of </w:t>
      </w:r>
      <w:r w:rsidR="00E42593">
        <w:rPr>
          <w:rFonts w:ascii="Arial" w:hAnsi="Arial"/>
        </w:rPr>
        <w:t xml:space="preserve">receipt of the </w:t>
      </w:r>
      <w:r w:rsidR="00EF2A8D">
        <w:rPr>
          <w:rFonts w:ascii="Arial" w:hAnsi="Arial"/>
        </w:rPr>
        <w:t xml:space="preserve">new </w:t>
      </w:r>
      <w:r w:rsidR="000768FF">
        <w:rPr>
          <w:rFonts w:ascii="Arial" w:hAnsi="Arial"/>
        </w:rPr>
        <w:t>application</w:t>
      </w:r>
      <w:r w:rsidR="00E42593">
        <w:rPr>
          <w:rFonts w:ascii="Arial" w:hAnsi="Arial"/>
        </w:rPr>
        <w:t xml:space="preserve">. </w:t>
      </w:r>
    </w:p>
    <w:p w14:paraId="27FA0976" w14:textId="77777777" w:rsidR="004F76B3" w:rsidRPr="004F76B3" w:rsidRDefault="004F76B3" w:rsidP="009F644F">
      <w:pPr>
        <w:spacing w:line="480" w:lineRule="auto"/>
        <w:rPr>
          <w:rFonts w:ascii="Arial" w:hAnsi="Arial"/>
        </w:rPr>
      </w:pPr>
    </w:p>
    <w:p w14:paraId="3E654834" w14:textId="44E82578" w:rsidR="004F76B3" w:rsidRDefault="00E42593" w:rsidP="009F644F">
      <w:pPr>
        <w:pStyle w:val="ListParagraph"/>
        <w:numPr>
          <w:ilvl w:val="0"/>
          <w:numId w:val="1"/>
        </w:numPr>
        <w:spacing w:line="480" w:lineRule="auto"/>
        <w:contextualSpacing w:val="0"/>
        <w:jc w:val="both"/>
        <w:rPr>
          <w:rFonts w:ascii="Arial" w:hAnsi="Arial"/>
        </w:rPr>
      </w:pPr>
      <w:r>
        <w:rPr>
          <w:rFonts w:ascii="Arial" w:hAnsi="Arial"/>
        </w:rPr>
        <w:t>Upon his return</w:t>
      </w:r>
      <w:r w:rsidR="004932DC">
        <w:rPr>
          <w:rFonts w:ascii="Arial" w:hAnsi="Arial"/>
        </w:rPr>
        <w:t xml:space="preserve"> an hour </w:t>
      </w:r>
      <w:r w:rsidR="000768FF">
        <w:rPr>
          <w:rFonts w:ascii="Arial" w:hAnsi="Arial"/>
        </w:rPr>
        <w:t xml:space="preserve">or so </w:t>
      </w:r>
      <w:r w:rsidR="004932DC">
        <w:rPr>
          <w:rFonts w:ascii="Arial" w:hAnsi="Arial"/>
        </w:rPr>
        <w:t>later</w:t>
      </w:r>
      <w:r>
        <w:rPr>
          <w:rFonts w:ascii="Arial" w:hAnsi="Arial"/>
        </w:rPr>
        <w:t xml:space="preserve">, the officer informed the appellant that </w:t>
      </w:r>
      <w:r w:rsidR="0049730E">
        <w:rPr>
          <w:rFonts w:ascii="Arial" w:hAnsi="Arial"/>
        </w:rPr>
        <w:t>he had spoken to the second respondent who informed him that the appellant’s application had been declined. When pressed to show proof of the rejection</w:t>
      </w:r>
      <w:r w:rsidR="00EF2A8D">
        <w:rPr>
          <w:rFonts w:ascii="Arial" w:hAnsi="Arial"/>
        </w:rPr>
        <w:t xml:space="preserve"> and </w:t>
      </w:r>
      <w:r w:rsidR="005C1C36">
        <w:rPr>
          <w:rFonts w:ascii="Arial" w:hAnsi="Arial"/>
        </w:rPr>
        <w:t xml:space="preserve">to give </w:t>
      </w:r>
      <w:r w:rsidR="00EF2A8D">
        <w:rPr>
          <w:rFonts w:ascii="Arial" w:hAnsi="Arial"/>
        </w:rPr>
        <w:t>reasons theref</w:t>
      </w:r>
      <w:r w:rsidR="00494585">
        <w:rPr>
          <w:rFonts w:ascii="Arial" w:hAnsi="Arial"/>
        </w:rPr>
        <w:t>or</w:t>
      </w:r>
      <w:r w:rsidR="0049730E">
        <w:rPr>
          <w:rFonts w:ascii="Arial" w:hAnsi="Arial"/>
        </w:rPr>
        <w:t>, the officer replied that his word</w:t>
      </w:r>
      <w:r w:rsidR="004932DC">
        <w:rPr>
          <w:rFonts w:ascii="Arial" w:hAnsi="Arial"/>
        </w:rPr>
        <w:t xml:space="preserve"> alone was sufficient.</w:t>
      </w:r>
      <w:r w:rsidR="0049730E">
        <w:rPr>
          <w:rFonts w:ascii="Arial" w:hAnsi="Arial"/>
        </w:rPr>
        <w:t xml:space="preserve"> </w:t>
      </w:r>
      <w:r w:rsidR="004A1B0F">
        <w:rPr>
          <w:rFonts w:ascii="Arial" w:hAnsi="Arial"/>
        </w:rPr>
        <w:t xml:space="preserve">The officer </w:t>
      </w:r>
      <w:r w:rsidR="004932DC">
        <w:rPr>
          <w:rFonts w:ascii="Arial" w:hAnsi="Arial"/>
        </w:rPr>
        <w:t>proceeded to place a stamp in the</w:t>
      </w:r>
      <w:r w:rsidR="005C1C36">
        <w:rPr>
          <w:rFonts w:ascii="Arial" w:hAnsi="Arial"/>
        </w:rPr>
        <w:t xml:space="preserve"> appellant’s </w:t>
      </w:r>
      <w:r w:rsidR="004932DC">
        <w:rPr>
          <w:rFonts w:ascii="Arial" w:hAnsi="Arial"/>
        </w:rPr>
        <w:t>passport</w:t>
      </w:r>
      <w:r w:rsidR="005C1C36">
        <w:rPr>
          <w:rFonts w:ascii="Arial" w:hAnsi="Arial"/>
        </w:rPr>
        <w:t xml:space="preserve"> and that of his </w:t>
      </w:r>
      <w:r w:rsidR="004932DC">
        <w:rPr>
          <w:rFonts w:ascii="Arial" w:hAnsi="Arial"/>
        </w:rPr>
        <w:t>s</w:t>
      </w:r>
      <w:r w:rsidR="005C1C36">
        <w:rPr>
          <w:rFonts w:ascii="Arial" w:hAnsi="Arial"/>
        </w:rPr>
        <w:t>ister’s</w:t>
      </w:r>
      <w:r w:rsidR="004932DC">
        <w:rPr>
          <w:rFonts w:ascii="Arial" w:hAnsi="Arial"/>
        </w:rPr>
        <w:t xml:space="preserve">, thereby </w:t>
      </w:r>
      <w:r w:rsidR="007F1203">
        <w:rPr>
          <w:rFonts w:ascii="Arial" w:hAnsi="Arial"/>
        </w:rPr>
        <w:t xml:space="preserve">sealing their fate as he </w:t>
      </w:r>
      <w:r w:rsidR="00E934B6">
        <w:rPr>
          <w:rFonts w:ascii="Arial" w:hAnsi="Arial"/>
        </w:rPr>
        <w:t xml:space="preserve">had </w:t>
      </w:r>
      <w:r w:rsidR="004932DC">
        <w:rPr>
          <w:rFonts w:ascii="Arial" w:hAnsi="Arial"/>
        </w:rPr>
        <w:t xml:space="preserve">effectively </w:t>
      </w:r>
      <w:r w:rsidR="005C1C36">
        <w:rPr>
          <w:rFonts w:ascii="Arial" w:hAnsi="Arial"/>
        </w:rPr>
        <w:t>endorsed</w:t>
      </w:r>
      <w:r w:rsidR="004932DC">
        <w:rPr>
          <w:rFonts w:ascii="Arial" w:hAnsi="Arial"/>
        </w:rPr>
        <w:t xml:space="preserve"> their exit from Namibia. The appellant remonstrated with him to allow them </w:t>
      </w:r>
      <w:r w:rsidR="000D63A2">
        <w:rPr>
          <w:rFonts w:ascii="Arial" w:hAnsi="Arial"/>
        </w:rPr>
        <w:t>re-</w:t>
      </w:r>
      <w:r w:rsidR="004932DC">
        <w:rPr>
          <w:rFonts w:ascii="Arial" w:hAnsi="Arial"/>
        </w:rPr>
        <w:t xml:space="preserve">entry into Namibia seeing that they had earlier elected to cancel their trip to the Victoria Falls in light of the </w:t>
      </w:r>
      <w:r w:rsidR="000D63A2">
        <w:rPr>
          <w:rFonts w:ascii="Arial" w:hAnsi="Arial"/>
        </w:rPr>
        <w:t xml:space="preserve">development </w:t>
      </w:r>
      <w:r w:rsidR="004932DC">
        <w:rPr>
          <w:rFonts w:ascii="Arial" w:hAnsi="Arial"/>
        </w:rPr>
        <w:t>that his sister would not be allowed entry if she chose to leave the country. Although the official ultimately relented, he did so only in respect of the appellant’s sister whose ‘exit’ was cancelled and was allowed to return to Windhoek. The appellant was no</w:t>
      </w:r>
      <w:r w:rsidR="000E7A43">
        <w:rPr>
          <w:rFonts w:ascii="Arial" w:hAnsi="Arial"/>
        </w:rPr>
        <w:t>t</w:t>
      </w:r>
      <w:r w:rsidR="004932DC">
        <w:rPr>
          <w:rFonts w:ascii="Arial" w:hAnsi="Arial"/>
        </w:rPr>
        <w:t xml:space="preserve"> so lucky. He was informed that </w:t>
      </w:r>
      <w:r w:rsidR="00550389">
        <w:rPr>
          <w:rFonts w:ascii="Arial" w:hAnsi="Arial"/>
        </w:rPr>
        <w:t xml:space="preserve">none of the documents in his possession was valid for </w:t>
      </w:r>
      <w:r w:rsidR="00494585">
        <w:rPr>
          <w:rFonts w:ascii="Arial" w:hAnsi="Arial"/>
        </w:rPr>
        <w:t>re-</w:t>
      </w:r>
      <w:r w:rsidR="00550389">
        <w:rPr>
          <w:rFonts w:ascii="Arial" w:hAnsi="Arial"/>
        </w:rPr>
        <w:t xml:space="preserve">entry into Namibia and that if he returned he would in all probabilities be arrested and be dealt with as a </w:t>
      </w:r>
      <w:r w:rsidR="004A1B0F" w:rsidRPr="004A1B0F">
        <w:rPr>
          <w:rFonts w:ascii="Arial" w:hAnsi="Arial"/>
        </w:rPr>
        <w:t>prohibited</w:t>
      </w:r>
      <w:r w:rsidR="00550389">
        <w:rPr>
          <w:rFonts w:ascii="Arial" w:hAnsi="Arial"/>
        </w:rPr>
        <w:t xml:space="preserve"> immigrant. As Botswana did not require visas for Mexican nationals, the appellant decided to go </w:t>
      </w:r>
      <w:r w:rsidR="00F73BA5">
        <w:rPr>
          <w:rFonts w:ascii="Arial" w:hAnsi="Arial"/>
        </w:rPr>
        <w:t xml:space="preserve">via </w:t>
      </w:r>
      <w:r w:rsidR="00F73BA5">
        <w:rPr>
          <w:rFonts w:ascii="Arial" w:hAnsi="Arial" w:cs="Arial"/>
        </w:rPr>
        <w:t xml:space="preserve">Botswana, </w:t>
      </w:r>
      <w:r w:rsidR="00550389">
        <w:rPr>
          <w:rFonts w:ascii="Arial" w:hAnsi="Arial"/>
        </w:rPr>
        <w:t xml:space="preserve">to </w:t>
      </w:r>
      <w:r w:rsidR="00550389" w:rsidRPr="00B11977">
        <w:rPr>
          <w:rFonts w:ascii="Arial" w:hAnsi="Arial"/>
        </w:rPr>
        <w:t>South Africa</w:t>
      </w:r>
      <w:r w:rsidR="000D63A2">
        <w:rPr>
          <w:rFonts w:ascii="Arial" w:hAnsi="Arial"/>
        </w:rPr>
        <w:t>,</w:t>
      </w:r>
      <w:r w:rsidR="00550389">
        <w:rPr>
          <w:rFonts w:ascii="Arial" w:hAnsi="Arial"/>
        </w:rPr>
        <w:t xml:space="preserve"> from where he lodged the review application. </w:t>
      </w:r>
      <w:r w:rsidR="006476F5">
        <w:rPr>
          <w:rFonts w:ascii="Arial" w:hAnsi="Arial"/>
        </w:rPr>
        <w:t xml:space="preserve"> </w:t>
      </w:r>
    </w:p>
    <w:p w14:paraId="7EA8085A" w14:textId="77777777" w:rsidR="004F76B3" w:rsidRPr="004F76B3" w:rsidRDefault="004F76B3" w:rsidP="009F644F">
      <w:pPr>
        <w:spacing w:line="480" w:lineRule="auto"/>
        <w:jc w:val="both"/>
        <w:rPr>
          <w:rFonts w:ascii="Arial" w:hAnsi="Arial"/>
        </w:rPr>
      </w:pPr>
    </w:p>
    <w:p w14:paraId="719C9B48" w14:textId="77777777" w:rsidR="00AF4FB9" w:rsidRPr="00323A47" w:rsidRDefault="00C9509E" w:rsidP="009F644F">
      <w:pPr>
        <w:pStyle w:val="ListParagraph"/>
        <w:numPr>
          <w:ilvl w:val="0"/>
          <w:numId w:val="1"/>
        </w:numPr>
        <w:spacing w:line="480" w:lineRule="auto"/>
        <w:contextualSpacing w:val="0"/>
        <w:jc w:val="both"/>
        <w:rPr>
          <w:rFonts w:ascii="Arial" w:hAnsi="Arial"/>
          <w:color w:val="000000" w:themeColor="text1"/>
        </w:rPr>
      </w:pPr>
      <w:r>
        <w:rPr>
          <w:rFonts w:ascii="Arial" w:hAnsi="Arial"/>
        </w:rPr>
        <w:t>On</w:t>
      </w:r>
      <w:r w:rsidR="00875D29">
        <w:rPr>
          <w:rFonts w:ascii="Arial" w:hAnsi="Arial"/>
        </w:rPr>
        <w:t xml:space="preserve"> </w:t>
      </w:r>
      <w:r>
        <w:rPr>
          <w:rFonts w:ascii="Arial" w:hAnsi="Arial"/>
        </w:rPr>
        <w:t>20 January 2020, the parties entered into a settlement agree</w:t>
      </w:r>
      <w:r w:rsidR="00875D29">
        <w:rPr>
          <w:rFonts w:ascii="Arial" w:hAnsi="Arial"/>
        </w:rPr>
        <w:t>m</w:t>
      </w:r>
      <w:r>
        <w:rPr>
          <w:rFonts w:ascii="Arial" w:hAnsi="Arial"/>
        </w:rPr>
        <w:t>ent</w:t>
      </w:r>
      <w:r w:rsidR="00875D29">
        <w:rPr>
          <w:rFonts w:ascii="Arial" w:hAnsi="Arial"/>
        </w:rPr>
        <w:t xml:space="preserve"> which was made an order of court. I</w:t>
      </w:r>
      <w:r>
        <w:rPr>
          <w:rFonts w:ascii="Arial" w:hAnsi="Arial"/>
        </w:rPr>
        <w:t xml:space="preserve">n </w:t>
      </w:r>
      <w:r w:rsidR="00875D29">
        <w:rPr>
          <w:rFonts w:ascii="Arial" w:hAnsi="Arial"/>
        </w:rPr>
        <w:t>terms of the agreement, the app</w:t>
      </w:r>
      <w:r w:rsidR="00B11977">
        <w:rPr>
          <w:rFonts w:ascii="Arial" w:hAnsi="Arial"/>
        </w:rPr>
        <w:t>ella</w:t>
      </w:r>
      <w:r w:rsidR="00875D29">
        <w:rPr>
          <w:rFonts w:ascii="Arial" w:hAnsi="Arial"/>
        </w:rPr>
        <w:t xml:space="preserve">nt was allowed </w:t>
      </w:r>
      <w:r w:rsidR="00875D29">
        <w:rPr>
          <w:rFonts w:ascii="Arial" w:hAnsi="Arial"/>
        </w:rPr>
        <w:lastRenderedPageBreak/>
        <w:t>entr</w:t>
      </w:r>
      <w:r w:rsidR="00600A8A">
        <w:rPr>
          <w:rFonts w:ascii="Arial" w:hAnsi="Arial"/>
        </w:rPr>
        <w:t>y</w:t>
      </w:r>
      <w:r w:rsidR="00875D29">
        <w:rPr>
          <w:rFonts w:ascii="Arial" w:hAnsi="Arial"/>
        </w:rPr>
        <w:t xml:space="preserve"> </w:t>
      </w:r>
      <w:r w:rsidR="00600A8A">
        <w:rPr>
          <w:rFonts w:ascii="Arial" w:hAnsi="Arial"/>
        </w:rPr>
        <w:t xml:space="preserve">in </w:t>
      </w:r>
      <w:r w:rsidR="00875D29">
        <w:rPr>
          <w:rFonts w:ascii="Arial" w:hAnsi="Arial"/>
        </w:rPr>
        <w:t>the country on a tourist visa ordinarily applicable to Mexican nationals. The respondents undertook to expedite the consideration of the app</w:t>
      </w:r>
      <w:r w:rsidR="00B11977">
        <w:rPr>
          <w:rFonts w:ascii="Arial" w:hAnsi="Arial"/>
        </w:rPr>
        <w:t>ell</w:t>
      </w:r>
      <w:r w:rsidR="00875D29">
        <w:rPr>
          <w:rFonts w:ascii="Arial" w:hAnsi="Arial"/>
        </w:rPr>
        <w:t xml:space="preserve">ant’s employment permit application, which he had submitted on 16 January 2020, to enable him to resume work </w:t>
      </w:r>
      <w:r w:rsidR="00600A8A">
        <w:rPr>
          <w:rFonts w:ascii="Arial" w:hAnsi="Arial"/>
        </w:rPr>
        <w:t>in Namibia</w:t>
      </w:r>
      <w:r w:rsidR="00875D29">
        <w:rPr>
          <w:rFonts w:ascii="Arial" w:hAnsi="Arial"/>
        </w:rPr>
        <w:t xml:space="preserve">. Lastly, the parties agreed to allow the review to proceed in </w:t>
      </w:r>
      <w:r w:rsidR="00875D29" w:rsidRPr="00323A47">
        <w:rPr>
          <w:rFonts w:ascii="Arial" w:hAnsi="Arial"/>
          <w:color w:val="000000" w:themeColor="text1"/>
        </w:rPr>
        <w:t xml:space="preserve">the normal course. </w:t>
      </w:r>
    </w:p>
    <w:p w14:paraId="1FFE12FE" w14:textId="77777777" w:rsidR="00AF4FB9" w:rsidRPr="00323A47" w:rsidRDefault="00AF4FB9" w:rsidP="009F644F">
      <w:pPr>
        <w:pStyle w:val="ListParagraph"/>
        <w:spacing w:line="480" w:lineRule="auto"/>
        <w:rPr>
          <w:rFonts w:ascii="Arial" w:hAnsi="Arial"/>
          <w:color w:val="000000" w:themeColor="text1"/>
        </w:rPr>
      </w:pPr>
    </w:p>
    <w:p w14:paraId="1DF575BA" w14:textId="688A9872" w:rsidR="00990B7F" w:rsidRPr="00323A47" w:rsidRDefault="00E671C5" w:rsidP="009F644F">
      <w:pPr>
        <w:pStyle w:val="ListParagraph"/>
        <w:numPr>
          <w:ilvl w:val="0"/>
          <w:numId w:val="1"/>
        </w:numPr>
        <w:spacing w:line="480" w:lineRule="auto"/>
        <w:contextualSpacing w:val="0"/>
        <w:jc w:val="both"/>
        <w:rPr>
          <w:rFonts w:ascii="Arial" w:hAnsi="Arial"/>
          <w:color w:val="000000" w:themeColor="text1"/>
        </w:rPr>
      </w:pPr>
      <w:r w:rsidRPr="00323A47">
        <w:rPr>
          <w:rFonts w:ascii="Arial" w:hAnsi="Arial"/>
          <w:color w:val="000000" w:themeColor="text1"/>
        </w:rPr>
        <w:t xml:space="preserve">The appellant contended that he had acquired domicile in Namibia by virtue of his </w:t>
      </w:r>
      <w:r w:rsidR="008C7DF8" w:rsidRPr="00323A47">
        <w:rPr>
          <w:rFonts w:ascii="Arial" w:hAnsi="Arial"/>
          <w:color w:val="000000" w:themeColor="text1"/>
        </w:rPr>
        <w:t xml:space="preserve">universal partnership </w:t>
      </w:r>
      <w:r w:rsidRPr="00323A47">
        <w:rPr>
          <w:rFonts w:ascii="Arial" w:hAnsi="Arial"/>
          <w:color w:val="000000" w:themeColor="text1"/>
        </w:rPr>
        <w:t xml:space="preserve">with a Namibian </w:t>
      </w:r>
      <w:r w:rsidR="00494585">
        <w:rPr>
          <w:rFonts w:ascii="Arial" w:hAnsi="Arial"/>
          <w:color w:val="000000" w:themeColor="text1"/>
        </w:rPr>
        <w:t>citizen</w:t>
      </w:r>
      <w:r w:rsidR="008C7DF8" w:rsidRPr="00323A47">
        <w:rPr>
          <w:rFonts w:ascii="Arial" w:hAnsi="Arial"/>
          <w:color w:val="000000" w:themeColor="text1"/>
        </w:rPr>
        <w:t xml:space="preserve"> and that he was therefore entitled to live and work in this country</w:t>
      </w:r>
      <w:r w:rsidRPr="00323A47">
        <w:rPr>
          <w:rFonts w:ascii="Arial" w:hAnsi="Arial"/>
          <w:color w:val="000000" w:themeColor="text1"/>
        </w:rPr>
        <w:t>.</w:t>
      </w:r>
      <w:r w:rsidR="008C7DF8" w:rsidRPr="00323A47">
        <w:rPr>
          <w:rFonts w:ascii="Arial" w:hAnsi="Arial"/>
          <w:color w:val="000000" w:themeColor="text1"/>
        </w:rPr>
        <w:t xml:space="preserve"> He argued that the initial issuance </w:t>
      </w:r>
      <w:r w:rsidR="007F1105" w:rsidRPr="00323A47">
        <w:rPr>
          <w:rFonts w:ascii="Arial" w:hAnsi="Arial"/>
          <w:color w:val="000000" w:themeColor="text1"/>
        </w:rPr>
        <w:t xml:space="preserve">of a s 38 certificate to him was an acknowledgement of </w:t>
      </w:r>
      <w:r w:rsidR="00D675B3" w:rsidRPr="00323A47">
        <w:rPr>
          <w:rFonts w:ascii="Arial" w:hAnsi="Arial"/>
          <w:color w:val="000000" w:themeColor="text1"/>
        </w:rPr>
        <w:t xml:space="preserve">this </w:t>
      </w:r>
      <w:r w:rsidR="00D5115D" w:rsidRPr="00323A47">
        <w:rPr>
          <w:rFonts w:ascii="Arial" w:hAnsi="Arial"/>
          <w:color w:val="000000" w:themeColor="text1"/>
        </w:rPr>
        <w:t>position</w:t>
      </w:r>
      <w:r w:rsidR="00D675B3" w:rsidRPr="00323A47">
        <w:rPr>
          <w:rFonts w:ascii="Arial" w:hAnsi="Arial"/>
          <w:color w:val="000000" w:themeColor="text1"/>
        </w:rPr>
        <w:t xml:space="preserve"> by the respondents.</w:t>
      </w:r>
      <w:r w:rsidR="00AF4FB9" w:rsidRPr="00323A47">
        <w:rPr>
          <w:rFonts w:ascii="Arial" w:hAnsi="Arial"/>
          <w:color w:val="000000" w:themeColor="text1"/>
        </w:rPr>
        <w:t xml:space="preserve"> He submitted that he was entitled to be heard by the respondents in terms of Art 18 of the Namibian Constitution before the decision to refuse his application for a s 38 certificate was taken and t</w:t>
      </w:r>
      <w:r w:rsidR="0048106F" w:rsidRPr="00323A47">
        <w:rPr>
          <w:rFonts w:ascii="Arial" w:hAnsi="Arial"/>
          <w:color w:val="000000" w:themeColor="text1"/>
        </w:rPr>
        <w:t xml:space="preserve">ook issue with the </w:t>
      </w:r>
      <w:r w:rsidR="00D5115D" w:rsidRPr="00323A47">
        <w:rPr>
          <w:rFonts w:ascii="Arial" w:hAnsi="Arial"/>
          <w:color w:val="000000" w:themeColor="text1"/>
        </w:rPr>
        <w:t xml:space="preserve">way he was treated </w:t>
      </w:r>
      <w:r w:rsidR="00AF4FB9" w:rsidRPr="00323A47">
        <w:rPr>
          <w:rFonts w:ascii="Arial" w:hAnsi="Arial"/>
          <w:color w:val="000000" w:themeColor="text1"/>
        </w:rPr>
        <w:t xml:space="preserve">by </w:t>
      </w:r>
      <w:r w:rsidR="00D5115D" w:rsidRPr="00323A47">
        <w:rPr>
          <w:rFonts w:ascii="Arial" w:hAnsi="Arial"/>
          <w:color w:val="000000" w:themeColor="text1"/>
        </w:rPr>
        <w:t xml:space="preserve">an </w:t>
      </w:r>
      <w:r w:rsidR="00AF4FB9" w:rsidRPr="00323A47">
        <w:rPr>
          <w:rFonts w:ascii="Arial" w:hAnsi="Arial"/>
          <w:color w:val="000000" w:themeColor="text1"/>
        </w:rPr>
        <w:t>immigration officer at the border.</w:t>
      </w:r>
    </w:p>
    <w:p w14:paraId="6CB212B2" w14:textId="77777777" w:rsidR="00947159" w:rsidRPr="00947159" w:rsidRDefault="00947159" w:rsidP="009F644F">
      <w:pPr>
        <w:spacing w:line="480" w:lineRule="auto"/>
        <w:jc w:val="both"/>
        <w:rPr>
          <w:rFonts w:ascii="Arial" w:hAnsi="Arial"/>
        </w:rPr>
      </w:pPr>
    </w:p>
    <w:p w14:paraId="100382D1" w14:textId="56A73CBA" w:rsidR="00F73BA5" w:rsidRDefault="0066517E" w:rsidP="009F644F">
      <w:pPr>
        <w:pStyle w:val="ListParagraph"/>
        <w:numPr>
          <w:ilvl w:val="0"/>
          <w:numId w:val="1"/>
        </w:numPr>
        <w:spacing w:line="480" w:lineRule="auto"/>
        <w:contextualSpacing w:val="0"/>
        <w:jc w:val="both"/>
        <w:rPr>
          <w:rFonts w:ascii="Arial" w:hAnsi="Arial"/>
        </w:rPr>
      </w:pPr>
      <w:r>
        <w:rPr>
          <w:rFonts w:ascii="Arial" w:hAnsi="Arial"/>
        </w:rPr>
        <w:t>On their part, t</w:t>
      </w:r>
      <w:r w:rsidR="00990B7F">
        <w:rPr>
          <w:rFonts w:ascii="Arial" w:hAnsi="Arial"/>
        </w:rPr>
        <w:t xml:space="preserve">he respondents denied that the appellant had acquired domicile in Namibia. They maintained that </w:t>
      </w:r>
      <w:r w:rsidR="00947159">
        <w:rPr>
          <w:rFonts w:ascii="Arial" w:hAnsi="Arial"/>
        </w:rPr>
        <w:t>t</w:t>
      </w:r>
      <w:r w:rsidR="00990B7F">
        <w:rPr>
          <w:rFonts w:ascii="Arial" w:hAnsi="Arial"/>
        </w:rPr>
        <w:t>h</w:t>
      </w:r>
      <w:r w:rsidR="00947159">
        <w:rPr>
          <w:rFonts w:ascii="Arial" w:hAnsi="Arial"/>
        </w:rPr>
        <w:t xml:space="preserve">e appellant’s </w:t>
      </w:r>
      <w:r w:rsidR="00494585">
        <w:rPr>
          <w:rFonts w:ascii="Arial" w:hAnsi="Arial"/>
        </w:rPr>
        <w:t>previous</w:t>
      </w:r>
      <w:r w:rsidR="00A845CC">
        <w:rPr>
          <w:rFonts w:ascii="Arial" w:hAnsi="Arial"/>
        </w:rPr>
        <w:t xml:space="preserve"> </w:t>
      </w:r>
      <w:r w:rsidR="00CD4BA8">
        <w:rPr>
          <w:rFonts w:ascii="Arial" w:hAnsi="Arial"/>
        </w:rPr>
        <w:t xml:space="preserve">s 38 </w:t>
      </w:r>
      <w:r w:rsidR="00990B7F">
        <w:rPr>
          <w:rFonts w:ascii="Arial" w:hAnsi="Arial"/>
        </w:rPr>
        <w:t xml:space="preserve">certificate had been issued </w:t>
      </w:r>
      <w:r w:rsidR="00E671C5">
        <w:rPr>
          <w:rFonts w:ascii="Arial" w:hAnsi="Arial"/>
        </w:rPr>
        <w:t>under a</w:t>
      </w:r>
      <w:r w:rsidR="00181C76">
        <w:rPr>
          <w:rFonts w:ascii="Arial" w:hAnsi="Arial"/>
        </w:rPr>
        <w:t xml:space="preserve"> mistaken belief </w:t>
      </w:r>
      <w:r w:rsidR="00CD4BA8">
        <w:rPr>
          <w:rFonts w:ascii="Arial" w:hAnsi="Arial"/>
        </w:rPr>
        <w:t xml:space="preserve">that the applicant and his spouse were lawfully married in terms of Namibian </w:t>
      </w:r>
      <w:r w:rsidR="00F73BA5">
        <w:rPr>
          <w:rFonts w:ascii="Arial" w:hAnsi="Arial"/>
        </w:rPr>
        <w:t>law</w:t>
      </w:r>
      <w:r w:rsidR="00CD4BA8">
        <w:rPr>
          <w:rFonts w:ascii="Arial" w:hAnsi="Arial"/>
        </w:rPr>
        <w:t xml:space="preserve">. </w:t>
      </w:r>
      <w:r w:rsidR="00181C76">
        <w:rPr>
          <w:rFonts w:ascii="Arial" w:hAnsi="Arial"/>
        </w:rPr>
        <w:t xml:space="preserve">As same sex marriages were not recognised in Namibia, so the respondents argued, the appellant’s marriage to a Namibian could not form a basis for the acquisition of </w:t>
      </w:r>
      <w:r w:rsidR="00D80B1F">
        <w:rPr>
          <w:rFonts w:ascii="Arial" w:hAnsi="Arial"/>
        </w:rPr>
        <w:t>a s 38 certificate</w:t>
      </w:r>
      <w:r w:rsidR="00181C76">
        <w:rPr>
          <w:rFonts w:ascii="Arial" w:hAnsi="Arial"/>
        </w:rPr>
        <w:t xml:space="preserve">. </w:t>
      </w:r>
      <w:r w:rsidR="00D80B1F">
        <w:rPr>
          <w:rFonts w:ascii="Arial" w:hAnsi="Arial"/>
        </w:rPr>
        <w:t xml:space="preserve">It was on this basis that the application for the certificate was declined. </w:t>
      </w:r>
      <w:r w:rsidR="00CD4BA8">
        <w:rPr>
          <w:rFonts w:ascii="Arial" w:hAnsi="Arial"/>
        </w:rPr>
        <w:t xml:space="preserve">In any event, </w:t>
      </w:r>
      <w:r w:rsidR="00181C76">
        <w:rPr>
          <w:rFonts w:ascii="Arial" w:hAnsi="Arial"/>
        </w:rPr>
        <w:t xml:space="preserve">so </w:t>
      </w:r>
      <w:r w:rsidR="00CD4BA8">
        <w:rPr>
          <w:rFonts w:ascii="Arial" w:hAnsi="Arial"/>
        </w:rPr>
        <w:t xml:space="preserve">the respondents further contended, the certificate was valid for one year only and </w:t>
      </w:r>
      <w:r w:rsidR="000D63A2">
        <w:rPr>
          <w:rFonts w:ascii="Arial" w:hAnsi="Arial"/>
        </w:rPr>
        <w:t>had expired by effluxion of time</w:t>
      </w:r>
      <w:r w:rsidR="00CD4BA8">
        <w:rPr>
          <w:rFonts w:ascii="Arial" w:hAnsi="Arial"/>
        </w:rPr>
        <w:t xml:space="preserve">. </w:t>
      </w:r>
      <w:r w:rsidR="00D80B1F">
        <w:rPr>
          <w:rFonts w:ascii="Arial" w:hAnsi="Arial"/>
        </w:rPr>
        <w:t xml:space="preserve">It could not be extended. Instead, every subsequent application was considered </w:t>
      </w:r>
      <w:r w:rsidR="00494585">
        <w:rPr>
          <w:rFonts w:ascii="Arial" w:hAnsi="Arial"/>
        </w:rPr>
        <w:t xml:space="preserve">to be </w:t>
      </w:r>
      <w:r w:rsidR="00D80B1F">
        <w:rPr>
          <w:rFonts w:ascii="Arial" w:hAnsi="Arial"/>
        </w:rPr>
        <w:t xml:space="preserve">a new application. </w:t>
      </w:r>
      <w:r w:rsidR="00990B7F">
        <w:rPr>
          <w:rFonts w:ascii="Arial" w:hAnsi="Arial"/>
        </w:rPr>
        <w:t xml:space="preserve">The respondents </w:t>
      </w:r>
      <w:r w:rsidR="00181C76">
        <w:rPr>
          <w:rFonts w:ascii="Arial" w:hAnsi="Arial"/>
        </w:rPr>
        <w:t xml:space="preserve">maintained </w:t>
      </w:r>
      <w:r w:rsidR="00990B7F">
        <w:rPr>
          <w:rFonts w:ascii="Arial" w:hAnsi="Arial"/>
        </w:rPr>
        <w:lastRenderedPageBreak/>
        <w:t>further</w:t>
      </w:r>
      <w:r w:rsidR="00181C76">
        <w:rPr>
          <w:rFonts w:ascii="Arial" w:hAnsi="Arial"/>
        </w:rPr>
        <w:t>more</w:t>
      </w:r>
      <w:r w:rsidR="00CD4BA8">
        <w:rPr>
          <w:rFonts w:ascii="Arial" w:hAnsi="Arial"/>
        </w:rPr>
        <w:t xml:space="preserve"> that</w:t>
      </w:r>
      <w:r w:rsidR="00990B7F">
        <w:rPr>
          <w:rFonts w:ascii="Arial" w:hAnsi="Arial"/>
        </w:rPr>
        <w:t xml:space="preserve"> </w:t>
      </w:r>
      <w:r w:rsidR="00CD4BA8">
        <w:rPr>
          <w:rFonts w:ascii="Arial" w:hAnsi="Arial"/>
        </w:rPr>
        <w:t>t</w:t>
      </w:r>
      <w:r w:rsidR="00990B7F">
        <w:rPr>
          <w:rFonts w:ascii="Arial" w:hAnsi="Arial"/>
        </w:rPr>
        <w:t xml:space="preserve">he </w:t>
      </w:r>
      <w:r w:rsidR="00CD4BA8">
        <w:rPr>
          <w:rFonts w:ascii="Arial" w:hAnsi="Arial"/>
        </w:rPr>
        <w:t xml:space="preserve">appellant </w:t>
      </w:r>
      <w:r w:rsidR="00990B7F">
        <w:rPr>
          <w:rFonts w:ascii="Arial" w:hAnsi="Arial"/>
        </w:rPr>
        <w:t xml:space="preserve">should have </w:t>
      </w:r>
      <w:r w:rsidR="00881AFF">
        <w:rPr>
          <w:rFonts w:ascii="Arial" w:hAnsi="Arial"/>
        </w:rPr>
        <w:t xml:space="preserve">successfully </w:t>
      </w:r>
      <w:r w:rsidR="00990B7F">
        <w:rPr>
          <w:rFonts w:ascii="Arial" w:hAnsi="Arial"/>
        </w:rPr>
        <w:t xml:space="preserve">applied for </w:t>
      </w:r>
      <w:r w:rsidR="00486FD2">
        <w:rPr>
          <w:rFonts w:ascii="Arial" w:hAnsi="Arial"/>
        </w:rPr>
        <w:t xml:space="preserve">a </w:t>
      </w:r>
      <w:r w:rsidR="00990B7F">
        <w:rPr>
          <w:rFonts w:ascii="Arial" w:hAnsi="Arial"/>
        </w:rPr>
        <w:t>permanent residen</w:t>
      </w:r>
      <w:r w:rsidR="00486FD2">
        <w:rPr>
          <w:rFonts w:ascii="Arial" w:hAnsi="Arial"/>
        </w:rPr>
        <w:t>ce</w:t>
      </w:r>
      <w:r w:rsidR="00990B7F">
        <w:rPr>
          <w:rFonts w:ascii="Arial" w:hAnsi="Arial"/>
        </w:rPr>
        <w:t xml:space="preserve"> </w:t>
      </w:r>
      <w:r w:rsidR="00CD4BA8">
        <w:rPr>
          <w:rFonts w:ascii="Arial" w:hAnsi="Arial"/>
        </w:rPr>
        <w:t xml:space="preserve">permit </w:t>
      </w:r>
      <w:r w:rsidR="00486FD2">
        <w:rPr>
          <w:rFonts w:ascii="Arial" w:hAnsi="Arial"/>
        </w:rPr>
        <w:t>in terms of s 26</w:t>
      </w:r>
      <w:r w:rsidR="00990B7F">
        <w:rPr>
          <w:rFonts w:ascii="Arial" w:hAnsi="Arial"/>
        </w:rPr>
        <w:t xml:space="preserve"> of the </w:t>
      </w:r>
      <w:r w:rsidR="00F83C7F">
        <w:rPr>
          <w:rFonts w:ascii="Arial" w:hAnsi="Arial"/>
        </w:rPr>
        <w:t xml:space="preserve">ICA </w:t>
      </w:r>
      <w:r w:rsidR="00881AFF">
        <w:rPr>
          <w:rFonts w:ascii="Arial" w:hAnsi="Arial"/>
        </w:rPr>
        <w:t>for him to have acquired domicile.</w:t>
      </w:r>
      <w:r w:rsidR="00990B7F">
        <w:rPr>
          <w:rFonts w:ascii="Arial" w:hAnsi="Arial"/>
        </w:rPr>
        <w:t xml:space="preserve"> He thus did not satisfy the requirement of lawful residence </w:t>
      </w:r>
      <w:r w:rsidR="00A845CC">
        <w:rPr>
          <w:rFonts w:ascii="Arial" w:hAnsi="Arial"/>
        </w:rPr>
        <w:t xml:space="preserve">for </w:t>
      </w:r>
      <w:r w:rsidR="00181C76">
        <w:rPr>
          <w:rFonts w:ascii="Arial" w:hAnsi="Arial"/>
        </w:rPr>
        <w:t xml:space="preserve">the </w:t>
      </w:r>
      <w:r w:rsidR="00CD4BA8">
        <w:rPr>
          <w:rFonts w:ascii="Arial" w:hAnsi="Arial"/>
        </w:rPr>
        <w:t xml:space="preserve">s 38 </w:t>
      </w:r>
      <w:r w:rsidR="00990B7F">
        <w:rPr>
          <w:rFonts w:ascii="Arial" w:hAnsi="Arial"/>
        </w:rPr>
        <w:t>certifica</w:t>
      </w:r>
      <w:r w:rsidR="00CD4BA8">
        <w:rPr>
          <w:rFonts w:ascii="Arial" w:hAnsi="Arial"/>
        </w:rPr>
        <w:t>te</w:t>
      </w:r>
      <w:r w:rsidR="00181C76">
        <w:rPr>
          <w:rFonts w:ascii="Arial" w:hAnsi="Arial"/>
        </w:rPr>
        <w:t xml:space="preserve"> to be issued to him</w:t>
      </w:r>
      <w:r w:rsidR="00990B7F">
        <w:rPr>
          <w:rFonts w:ascii="Arial" w:hAnsi="Arial"/>
        </w:rPr>
        <w:t xml:space="preserve">. </w:t>
      </w:r>
    </w:p>
    <w:p w14:paraId="2C846DB8" w14:textId="77777777" w:rsidR="00F73BA5" w:rsidRDefault="00F73BA5" w:rsidP="009F644F">
      <w:pPr>
        <w:pStyle w:val="ListParagraph"/>
        <w:spacing w:line="480" w:lineRule="auto"/>
        <w:ind w:left="0"/>
        <w:contextualSpacing w:val="0"/>
        <w:jc w:val="both"/>
        <w:rPr>
          <w:rFonts w:ascii="Arial" w:hAnsi="Arial"/>
        </w:rPr>
      </w:pPr>
    </w:p>
    <w:p w14:paraId="0684245D" w14:textId="6C6A1128" w:rsidR="00A24CAD" w:rsidRDefault="00990B7F" w:rsidP="009F644F">
      <w:pPr>
        <w:pStyle w:val="ListParagraph"/>
        <w:numPr>
          <w:ilvl w:val="0"/>
          <w:numId w:val="1"/>
        </w:numPr>
        <w:spacing w:line="480" w:lineRule="auto"/>
        <w:contextualSpacing w:val="0"/>
        <w:jc w:val="both"/>
        <w:rPr>
          <w:rFonts w:ascii="Arial" w:hAnsi="Arial"/>
        </w:rPr>
      </w:pPr>
      <w:r>
        <w:rPr>
          <w:rFonts w:ascii="Arial" w:hAnsi="Arial"/>
        </w:rPr>
        <w:t>The respondents further den</w:t>
      </w:r>
      <w:r w:rsidR="00181C76">
        <w:rPr>
          <w:rFonts w:ascii="Arial" w:hAnsi="Arial"/>
        </w:rPr>
        <w:t>ied</w:t>
      </w:r>
      <w:r>
        <w:rPr>
          <w:rFonts w:ascii="Arial" w:hAnsi="Arial"/>
        </w:rPr>
        <w:t xml:space="preserve"> that the </w:t>
      </w:r>
      <w:r w:rsidR="00947159">
        <w:rPr>
          <w:rFonts w:ascii="Arial" w:hAnsi="Arial"/>
        </w:rPr>
        <w:t xml:space="preserve">appellant </w:t>
      </w:r>
      <w:r>
        <w:rPr>
          <w:rFonts w:ascii="Arial" w:hAnsi="Arial"/>
        </w:rPr>
        <w:t xml:space="preserve">was forced to leave Namibia as </w:t>
      </w:r>
      <w:r w:rsidR="00CD4BA8">
        <w:rPr>
          <w:rFonts w:ascii="Arial" w:hAnsi="Arial"/>
        </w:rPr>
        <w:t>he maintained</w:t>
      </w:r>
      <w:r>
        <w:rPr>
          <w:rFonts w:ascii="Arial" w:hAnsi="Arial"/>
        </w:rPr>
        <w:t xml:space="preserve">. </w:t>
      </w:r>
      <w:r w:rsidR="00947159">
        <w:rPr>
          <w:rFonts w:ascii="Arial" w:hAnsi="Arial"/>
        </w:rPr>
        <w:t>T</w:t>
      </w:r>
      <w:r>
        <w:rPr>
          <w:rFonts w:ascii="Arial" w:hAnsi="Arial"/>
        </w:rPr>
        <w:t>hey contend</w:t>
      </w:r>
      <w:r w:rsidR="00881AFF">
        <w:rPr>
          <w:rFonts w:ascii="Arial" w:hAnsi="Arial"/>
        </w:rPr>
        <w:t>ed</w:t>
      </w:r>
      <w:r>
        <w:rPr>
          <w:rFonts w:ascii="Arial" w:hAnsi="Arial"/>
        </w:rPr>
        <w:t xml:space="preserve">, rather </w:t>
      </w:r>
      <w:r w:rsidR="00947159">
        <w:rPr>
          <w:rFonts w:ascii="Arial" w:hAnsi="Arial"/>
        </w:rPr>
        <w:t xml:space="preserve">that he </w:t>
      </w:r>
      <w:r w:rsidR="00881AFF">
        <w:rPr>
          <w:rFonts w:ascii="Arial" w:hAnsi="Arial"/>
        </w:rPr>
        <w:t xml:space="preserve">could not be allowed re-entry as he </w:t>
      </w:r>
      <w:r>
        <w:rPr>
          <w:rFonts w:ascii="Arial" w:hAnsi="Arial"/>
        </w:rPr>
        <w:t xml:space="preserve">had no valid permit </w:t>
      </w:r>
      <w:r w:rsidR="00F204C2">
        <w:rPr>
          <w:rFonts w:ascii="Arial" w:hAnsi="Arial"/>
        </w:rPr>
        <w:t xml:space="preserve">to remain </w:t>
      </w:r>
      <w:r>
        <w:rPr>
          <w:rFonts w:ascii="Arial" w:hAnsi="Arial"/>
        </w:rPr>
        <w:t xml:space="preserve">in </w:t>
      </w:r>
      <w:r w:rsidR="00947159">
        <w:rPr>
          <w:rFonts w:ascii="Arial" w:hAnsi="Arial"/>
        </w:rPr>
        <w:t>the country</w:t>
      </w:r>
      <w:r>
        <w:rPr>
          <w:rFonts w:ascii="Arial" w:hAnsi="Arial"/>
        </w:rPr>
        <w:t>.</w:t>
      </w:r>
      <w:r w:rsidR="00D80B1F">
        <w:rPr>
          <w:rFonts w:ascii="Arial" w:hAnsi="Arial"/>
        </w:rPr>
        <w:t xml:space="preserve"> </w:t>
      </w:r>
      <w:r w:rsidR="00486FD2">
        <w:rPr>
          <w:rFonts w:ascii="Arial" w:hAnsi="Arial"/>
        </w:rPr>
        <w:t>T</w:t>
      </w:r>
      <w:r w:rsidR="00D80B1F">
        <w:rPr>
          <w:rFonts w:ascii="Arial" w:hAnsi="Arial"/>
        </w:rPr>
        <w:t xml:space="preserve">he respondents </w:t>
      </w:r>
      <w:r w:rsidR="00486FD2">
        <w:rPr>
          <w:rFonts w:ascii="Arial" w:hAnsi="Arial"/>
        </w:rPr>
        <w:t>maintained</w:t>
      </w:r>
      <w:r w:rsidR="00D80B1F">
        <w:rPr>
          <w:rFonts w:ascii="Arial" w:hAnsi="Arial"/>
        </w:rPr>
        <w:t xml:space="preserve"> that the </w:t>
      </w:r>
      <w:r w:rsidR="00486FD2">
        <w:rPr>
          <w:rFonts w:ascii="Arial" w:hAnsi="Arial"/>
        </w:rPr>
        <w:t xml:space="preserve">rejection of </w:t>
      </w:r>
      <w:r w:rsidR="00D80B1F">
        <w:rPr>
          <w:rFonts w:ascii="Arial" w:hAnsi="Arial"/>
        </w:rPr>
        <w:t xml:space="preserve">the appellant’s s 38 application </w:t>
      </w:r>
      <w:r w:rsidR="0035388D">
        <w:rPr>
          <w:rFonts w:ascii="Arial" w:hAnsi="Arial"/>
        </w:rPr>
        <w:t>was made in August 2019</w:t>
      </w:r>
      <w:r w:rsidR="00407D68">
        <w:rPr>
          <w:rFonts w:ascii="Arial" w:hAnsi="Arial"/>
        </w:rPr>
        <w:t>. They conceded that such decision was</w:t>
      </w:r>
      <w:r w:rsidR="0035388D">
        <w:rPr>
          <w:rFonts w:ascii="Arial" w:hAnsi="Arial"/>
        </w:rPr>
        <w:t xml:space="preserve"> </w:t>
      </w:r>
      <w:r w:rsidR="00D80B1F">
        <w:rPr>
          <w:rFonts w:ascii="Arial" w:hAnsi="Arial"/>
        </w:rPr>
        <w:t xml:space="preserve">not </w:t>
      </w:r>
      <w:r w:rsidR="00407D68">
        <w:rPr>
          <w:rFonts w:ascii="Arial" w:hAnsi="Arial"/>
        </w:rPr>
        <w:t>c</w:t>
      </w:r>
      <w:r w:rsidR="00D80B1F">
        <w:rPr>
          <w:rFonts w:ascii="Arial" w:hAnsi="Arial"/>
        </w:rPr>
        <w:t xml:space="preserve">ommunicated to </w:t>
      </w:r>
      <w:r w:rsidR="00407D68">
        <w:rPr>
          <w:rFonts w:ascii="Arial" w:hAnsi="Arial"/>
        </w:rPr>
        <w:t xml:space="preserve">the appellant </w:t>
      </w:r>
      <w:r w:rsidR="00D80B1F">
        <w:rPr>
          <w:rFonts w:ascii="Arial" w:hAnsi="Arial"/>
        </w:rPr>
        <w:t>in writing</w:t>
      </w:r>
      <w:r w:rsidR="00407D68">
        <w:rPr>
          <w:rFonts w:ascii="Arial" w:hAnsi="Arial"/>
        </w:rPr>
        <w:t xml:space="preserve">. </w:t>
      </w:r>
      <w:r w:rsidR="00D80B1F">
        <w:rPr>
          <w:rFonts w:ascii="Arial" w:hAnsi="Arial"/>
        </w:rPr>
        <w:t xml:space="preserve"> </w:t>
      </w:r>
      <w:r w:rsidR="00407D68">
        <w:rPr>
          <w:rFonts w:ascii="Arial" w:hAnsi="Arial"/>
        </w:rPr>
        <w:t>T</w:t>
      </w:r>
      <w:r w:rsidR="00D80B1F">
        <w:rPr>
          <w:rFonts w:ascii="Arial" w:hAnsi="Arial"/>
        </w:rPr>
        <w:t xml:space="preserve">hey </w:t>
      </w:r>
      <w:r w:rsidR="00407D68">
        <w:rPr>
          <w:rFonts w:ascii="Arial" w:hAnsi="Arial"/>
        </w:rPr>
        <w:t>argued nevertheless</w:t>
      </w:r>
      <w:r w:rsidR="00D80B1F">
        <w:rPr>
          <w:rFonts w:ascii="Arial" w:hAnsi="Arial"/>
        </w:rPr>
        <w:t xml:space="preserve"> that the belated </w:t>
      </w:r>
      <w:r w:rsidR="0035388D">
        <w:rPr>
          <w:rFonts w:ascii="Arial" w:hAnsi="Arial"/>
        </w:rPr>
        <w:t xml:space="preserve">verbal communication of </w:t>
      </w:r>
      <w:r w:rsidR="00407D68">
        <w:rPr>
          <w:rFonts w:ascii="Arial" w:hAnsi="Arial"/>
        </w:rPr>
        <w:t>the</w:t>
      </w:r>
      <w:r w:rsidR="0035388D">
        <w:rPr>
          <w:rFonts w:ascii="Arial" w:hAnsi="Arial"/>
        </w:rPr>
        <w:t xml:space="preserve"> decision by the immigration officer at the border in January 2020 constituted effective communication.</w:t>
      </w:r>
    </w:p>
    <w:p w14:paraId="22A293E3" w14:textId="77777777" w:rsidR="00181C76" w:rsidRDefault="00181C76" w:rsidP="009F644F">
      <w:pPr>
        <w:spacing w:line="480" w:lineRule="auto"/>
        <w:rPr>
          <w:rFonts w:ascii="Arial" w:hAnsi="Arial"/>
          <w:u w:val="single"/>
        </w:rPr>
      </w:pPr>
    </w:p>
    <w:p w14:paraId="1673B444" w14:textId="5A484C43" w:rsidR="007B4A9B" w:rsidRPr="005C25DC" w:rsidRDefault="005C25DC" w:rsidP="009F644F">
      <w:pPr>
        <w:spacing w:line="480" w:lineRule="auto"/>
        <w:rPr>
          <w:rFonts w:ascii="Arial" w:hAnsi="Arial"/>
          <w:u w:val="single"/>
        </w:rPr>
      </w:pPr>
      <w:r w:rsidRPr="005C25DC">
        <w:rPr>
          <w:rFonts w:ascii="Arial" w:hAnsi="Arial"/>
          <w:u w:val="single"/>
        </w:rPr>
        <w:t>High Court’s approach</w:t>
      </w:r>
    </w:p>
    <w:p w14:paraId="6FD75C2F" w14:textId="2596F07B" w:rsidR="007B4A9B" w:rsidRDefault="00DF0C38" w:rsidP="009F644F">
      <w:pPr>
        <w:pStyle w:val="ListParagraph"/>
        <w:numPr>
          <w:ilvl w:val="0"/>
          <w:numId w:val="1"/>
        </w:numPr>
        <w:spacing w:line="480" w:lineRule="auto"/>
        <w:contextualSpacing w:val="0"/>
        <w:jc w:val="both"/>
        <w:rPr>
          <w:rFonts w:ascii="Arial" w:hAnsi="Arial"/>
        </w:rPr>
      </w:pPr>
      <w:r>
        <w:rPr>
          <w:rFonts w:ascii="Arial" w:hAnsi="Arial"/>
        </w:rPr>
        <w:t>The High Court’s reasoning</w:t>
      </w:r>
      <w:r w:rsidR="00181C76">
        <w:rPr>
          <w:rFonts w:ascii="Arial" w:hAnsi="Arial"/>
        </w:rPr>
        <w:t xml:space="preserve"> </w:t>
      </w:r>
      <w:r>
        <w:rPr>
          <w:rFonts w:ascii="Arial" w:hAnsi="Arial"/>
        </w:rPr>
        <w:t xml:space="preserve">centred on the authority of this court on domicile, namely </w:t>
      </w:r>
      <w:r w:rsidRPr="00DF0C38">
        <w:rPr>
          <w:rFonts w:ascii="Arial" w:hAnsi="Arial"/>
          <w:i/>
        </w:rPr>
        <w:t xml:space="preserve">Minister of Home Affairs and Immigration </w:t>
      </w:r>
      <w:r w:rsidR="0047344E">
        <w:rPr>
          <w:rFonts w:ascii="Arial" w:hAnsi="Arial"/>
          <w:i/>
        </w:rPr>
        <w:t xml:space="preserve">&amp; others </w:t>
      </w:r>
      <w:r w:rsidRPr="00DF0C38">
        <w:rPr>
          <w:rFonts w:ascii="Arial" w:hAnsi="Arial"/>
          <w:i/>
        </w:rPr>
        <w:t xml:space="preserve">v </w:t>
      </w:r>
      <w:r w:rsidR="002A0BCA">
        <w:rPr>
          <w:rFonts w:ascii="Arial" w:hAnsi="Arial"/>
          <w:i/>
        </w:rPr>
        <w:t>Holtmann &amp; others</w:t>
      </w:r>
      <w:r w:rsidR="00F73BA5">
        <w:rPr>
          <w:rFonts w:ascii="Arial" w:hAnsi="Arial"/>
          <w:i/>
        </w:rPr>
        <w:t>.</w:t>
      </w:r>
      <w:r w:rsidRPr="009B4342">
        <w:rPr>
          <w:rStyle w:val="FootnoteReference"/>
          <w:rFonts w:ascii="Arial" w:hAnsi="Arial"/>
        </w:rPr>
        <w:footnoteReference w:id="1"/>
      </w:r>
      <w:r w:rsidR="00BE1471">
        <w:rPr>
          <w:rFonts w:ascii="Arial" w:hAnsi="Arial"/>
        </w:rPr>
        <w:t xml:space="preserve"> </w:t>
      </w:r>
      <w:r w:rsidR="00F73BA5">
        <w:rPr>
          <w:rFonts w:ascii="Arial" w:hAnsi="Arial"/>
        </w:rPr>
        <w:t>The appellant urged the</w:t>
      </w:r>
      <w:r w:rsidR="00BE1471">
        <w:rPr>
          <w:rFonts w:ascii="Arial" w:hAnsi="Arial"/>
        </w:rPr>
        <w:t xml:space="preserve"> High </w:t>
      </w:r>
      <w:r w:rsidR="00F73BA5">
        <w:rPr>
          <w:rFonts w:ascii="Arial" w:hAnsi="Arial"/>
        </w:rPr>
        <w:t>C</w:t>
      </w:r>
      <w:r w:rsidR="00BE1471">
        <w:rPr>
          <w:rFonts w:ascii="Arial" w:hAnsi="Arial"/>
        </w:rPr>
        <w:t xml:space="preserve">ourt to </w:t>
      </w:r>
      <w:r w:rsidR="00494585">
        <w:rPr>
          <w:rFonts w:ascii="Arial" w:hAnsi="Arial"/>
        </w:rPr>
        <w:t xml:space="preserve">not </w:t>
      </w:r>
      <w:r w:rsidR="00BE1471">
        <w:rPr>
          <w:rFonts w:ascii="Arial" w:hAnsi="Arial"/>
        </w:rPr>
        <w:t xml:space="preserve">follow </w:t>
      </w:r>
      <w:r w:rsidR="00F73BA5" w:rsidRPr="009F644F">
        <w:rPr>
          <w:rFonts w:ascii="Arial" w:hAnsi="Arial"/>
          <w:i/>
        </w:rPr>
        <w:t>Holtmann</w:t>
      </w:r>
      <w:r w:rsidR="00F73BA5">
        <w:rPr>
          <w:rFonts w:ascii="Arial" w:hAnsi="Arial"/>
        </w:rPr>
        <w:t xml:space="preserve"> </w:t>
      </w:r>
      <w:r w:rsidR="00BE1471">
        <w:rPr>
          <w:rFonts w:ascii="Arial" w:hAnsi="Arial"/>
        </w:rPr>
        <w:t>because</w:t>
      </w:r>
      <w:r w:rsidR="00C148FF">
        <w:rPr>
          <w:rFonts w:ascii="Arial" w:hAnsi="Arial"/>
        </w:rPr>
        <w:t>,</w:t>
      </w:r>
      <w:r w:rsidR="00BE1471">
        <w:rPr>
          <w:rFonts w:ascii="Arial" w:hAnsi="Arial"/>
        </w:rPr>
        <w:t xml:space="preserve"> </w:t>
      </w:r>
      <w:r w:rsidR="00181C76">
        <w:rPr>
          <w:rFonts w:ascii="Arial" w:hAnsi="Arial"/>
        </w:rPr>
        <w:t xml:space="preserve">according to the appellant, </w:t>
      </w:r>
      <w:r w:rsidR="00BE1471">
        <w:rPr>
          <w:rFonts w:ascii="Arial" w:hAnsi="Arial"/>
        </w:rPr>
        <w:t xml:space="preserve">it was decided </w:t>
      </w:r>
      <w:r w:rsidR="00BE1471" w:rsidRPr="00181C76">
        <w:rPr>
          <w:rFonts w:ascii="Arial" w:hAnsi="Arial"/>
          <w:i/>
        </w:rPr>
        <w:t>per incuriam</w:t>
      </w:r>
      <w:r w:rsidR="00BE1471">
        <w:rPr>
          <w:rFonts w:ascii="Arial" w:hAnsi="Arial"/>
        </w:rPr>
        <w:t>. The High Court resisted the invitation to reject a binding judgment of the Supreme Court</w:t>
      </w:r>
      <w:r w:rsidR="00E81039">
        <w:rPr>
          <w:rFonts w:ascii="Arial" w:hAnsi="Arial"/>
        </w:rPr>
        <w:t>,</w:t>
      </w:r>
      <w:r w:rsidR="00BE1471">
        <w:rPr>
          <w:rFonts w:ascii="Arial" w:hAnsi="Arial"/>
        </w:rPr>
        <w:t xml:space="preserve"> holding correctly</w:t>
      </w:r>
      <w:r w:rsidR="00E81039">
        <w:rPr>
          <w:rFonts w:ascii="Arial" w:hAnsi="Arial"/>
        </w:rPr>
        <w:t>,</w:t>
      </w:r>
      <w:r w:rsidR="00BE1471">
        <w:rPr>
          <w:rFonts w:ascii="Arial" w:hAnsi="Arial"/>
        </w:rPr>
        <w:t xml:space="preserve"> that it was bound </w:t>
      </w:r>
      <w:r w:rsidR="00BE1471">
        <w:rPr>
          <w:rFonts w:ascii="Arial" w:hAnsi="Arial"/>
        </w:rPr>
        <w:lastRenderedPageBreak/>
        <w:t xml:space="preserve">by it on the basis of </w:t>
      </w:r>
      <w:r w:rsidR="00E81039">
        <w:rPr>
          <w:rFonts w:ascii="Arial" w:hAnsi="Arial"/>
        </w:rPr>
        <w:t xml:space="preserve">the principle of </w:t>
      </w:r>
      <w:r w:rsidR="00BE1471">
        <w:rPr>
          <w:rFonts w:ascii="Arial" w:hAnsi="Arial"/>
        </w:rPr>
        <w:t>stare decisis.</w:t>
      </w:r>
      <w:r w:rsidR="002014C5">
        <w:rPr>
          <w:rFonts w:ascii="Arial" w:hAnsi="Arial"/>
        </w:rPr>
        <w:t xml:space="preserve"> It held that the facts in </w:t>
      </w:r>
      <w:r w:rsidR="00F73BA5">
        <w:rPr>
          <w:rFonts w:ascii="Arial" w:hAnsi="Arial"/>
        </w:rPr>
        <w:t>the appellant’</w:t>
      </w:r>
      <w:r w:rsidR="00135693">
        <w:rPr>
          <w:rFonts w:ascii="Arial" w:hAnsi="Arial"/>
        </w:rPr>
        <w:t>s</w:t>
      </w:r>
      <w:r w:rsidR="002014C5">
        <w:rPr>
          <w:rFonts w:ascii="Arial" w:hAnsi="Arial"/>
        </w:rPr>
        <w:t xml:space="preserve"> case were not different from those in </w:t>
      </w:r>
      <w:r w:rsidR="00D35466">
        <w:rPr>
          <w:rFonts w:ascii="Arial" w:hAnsi="Arial"/>
          <w:i/>
        </w:rPr>
        <w:t>Holtmann</w:t>
      </w:r>
      <w:r w:rsidR="002014C5">
        <w:rPr>
          <w:rFonts w:ascii="Arial" w:hAnsi="Arial"/>
        </w:rPr>
        <w:t xml:space="preserve">. </w:t>
      </w:r>
      <w:r w:rsidR="009458B0">
        <w:rPr>
          <w:rFonts w:ascii="Arial" w:hAnsi="Arial"/>
        </w:rPr>
        <w:t xml:space="preserve">Like in </w:t>
      </w:r>
      <w:r w:rsidR="00D35466">
        <w:rPr>
          <w:rFonts w:ascii="Arial" w:hAnsi="Arial"/>
          <w:i/>
        </w:rPr>
        <w:t>Holtmann</w:t>
      </w:r>
      <w:r w:rsidR="009458B0">
        <w:rPr>
          <w:rFonts w:ascii="Arial" w:hAnsi="Arial"/>
        </w:rPr>
        <w:t xml:space="preserve">, so the High Court reasoned, the appellant had unilaterally formed a settled intention to make Namibia his permanent home, which intention </w:t>
      </w:r>
      <w:r w:rsidR="0042532B">
        <w:rPr>
          <w:rFonts w:ascii="Arial" w:hAnsi="Arial"/>
        </w:rPr>
        <w:t>wa</w:t>
      </w:r>
      <w:r w:rsidR="009458B0">
        <w:rPr>
          <w:rFonts w:ascii="Arial" w:hAnsi="Arial"/>
        </w:rPr>
        <w:t xml:space="preserve">s not binding on Namibia. </w:t>
      </w:r>
      <w:r w:rsidR="002014C5">
        <w:rPr>
          <w:rFonts w:ascii="Arial" w:hAnsi="Arial"/>
        </w:rPr>
        <w:t xml:space="preserve">In view of the </w:t>
      </w:r>
      <w:r w:rsidR="009458B0">
        <w:rPr>
          <w:rFonts w:ascii="Arial" w:hAnsi="Arial"/>
        </w:rPr>
        <w:t xml:space="preserve">binding nature of </w:t>
      </w:r>
      <w:r w:rsidR="00D35466">
        <w:rPr>
          <w:rFonts w:ascii="Arial" w:hAnsi="Arial"/>
          <w:i/>
        </w:rPr>
        <w:t>Holtmann</w:t>
      </w:r>
      <w:r w:rsidR="009458B0">
        <w:rPr>
          <w:rFonts w:ascii="Arial" w:hAnsi="Arial"/>
        </w:rPr>
        <w:t xml:space="preserve"> on it, the High Court did not find it necessary to deal with the argument advanced by the appellant relating to universal partnership and its </w:t>
      </w:r>
      <w:r w:rsidR="008015BD">
        <w:rPr>
          <w:rFonts w:ascii="Arial" w:hAnsi="Arial"/>
        </w:rPr>
        <w:t xml:space="preserve">effect </w:t>
      </w:r>
      <w:r w:rsidR="009458B0">
        <w:rPr>
          <w:rFonts w:ascii="Arial" w:hAnsi="Arial"/>
        </w:rPr>
        <w:t xml:space="preserve">on the acquisition of domicile. </w:t>
      </w:r>
    </w:p>
    <w:p w14:paraId="1D80E0E5" w14:textId="77777777" w:rsidR="00245E94" w:rsidRPr="00245E94" w:rsidRDefault="00245E94" w:rsidP="009F644F">
      <w:pPr>
        <w:spacing w:line="480" w:lineRule="auto"/>
        <w:jc w:val="both"/>
        <w:rPr>
          <w:rFonts w:ascii="Arial" w:hAnsi="Arial"/>
        </w:rPr>
      </w:pPr>
    </w:p>
    <w:p w14:paraId="01FDCBAC" w14:textId="45D2817E" w:rsidR="0024002A" w:rsidRDefault="0024002A" w:rsidP="009F644F">
      <w:pPr>
        <w:pStyle w:val="ListParagraph"/>
        <w:numPr>
          <w:ilvl w:val="0"/>
          <w:numId w:val="1"/>
        </w:numPr>
        <w:spacing w:line="480" w:lineRule="auto"/>
        <w:contextualSpacing w:val="0"/>
        <w:jc w:val="both"/>
        <w:rPr>
          <w:rFonts w:ascii="Arial" w:hAnsi="Arial"/>
        </w:rPr>
      </w:pPr>
      <w:r w:rsidRPr="00323A47">
        <w:rPr>
          <w:rFonts w:ascii="Arial" w:hAnsi="Arial"/>
          <w:color w:val="000000" w:themeColor="text1"/>
        </w:rPr>
        <w:t xml:space="preserve">On the </w:t>
      </w:r>
      <w:r w:rsidR="00245E94" w:rsidRPr="00323A47">
        <w:rPr>
          <w:rFonts w:ascii="Arial" w:hAnsi="Arial"/>
          <w:color w:val="000000" w:themeColor="text1"/>
        </w:rPr>
        <w:t>issue</w:t>
      </w:r>
      <w:r w:rsidRPr="00323A47">
        <w:rPr>
          <w:rFonts w:ascii="Arial" w:hAnsi="Arial"/>
          <w:color w:val="000000" w:themeColor="text1"/>
        </w:rPr>
        <w:t xml:space="preserve"> </w:t>
      </w:r>
      <w:r w:rsidR="00245E94" w:rsidRPr="00323A47">
        <w:rPr>
          <w:rFonts w:ascii="Arial" w:hAnsi="Arial"/>
          <w:color w:val="000000" w:themeColor="text1"/>
        </w:rPr>
        <w:t xml:space="preserve">of the </w:t>
      </w:r>
      <w:r w:rsidRPr="00323A47">
        <w:rPr>
          <w:rFonts w:ascii="Arial" w:hAnsi="Arial"/>
          <w:color w:val="000000" w:themeColor="text1"/>
        </w:rPr>
        <w:t>review, the High Court held that the appellant’s understanding that the s 38 certificate confer</w:t>
      </w:r>
      <w:r w:rsidR="00494585">
        <w:rPr>
          <w:rFonts w:ascii="Arial" w:hAnsi="Arial"/>
          <w:color w:val="000000" w:themeColor="text1"/>
        </w:rPr>
        <w:t>red</w:t>
      </w:r>
      <w:r w:rsidRPr="00323A47">
        <w:rPr>
          <w:rFonts w:ascii="Arial" w:hAnsi="Arial"/>
          <w:color w:val="000000" w:themeColor="text1"/>
        </w:rPr>
        <w:t xml:space="preserve"> </w:t>
      </w:r>
      <w:r w:rsidR="00245E94" w:rsidRPr="00323A47">
        <w:rPr>
          <w:rFonts w:ascii="Arial" w:hAnsi="Arial"/>
          <w:color w:val="000000" w:themeColor="text1"/>
        </w:rPr>
        <w:t xml:space="preserve">on </w:t>
      </w:r>
      <w:r w:rsidRPr="00323A47">
        <w:rPr>
          <w:rFonts w:ascii="Arial" w:hAnsi="Arial"/>
          <w:color w:val="000000" w:themeColor="text1"/>
        </w:rPr>
        <w:t>its holder a status of domicile</w:t>
      </w:r>
      <w:r w:rsidR="00AC7510" w:rsidRPr="00323A47">
        <w:rPr>
          <w:rFonts w:ascii="Arial" w:hAnsi="Arial"/>
          <w:color w:val="000000" w:themeColor="text1"/>
        </w:rPr>
        <w:t xml:space="preserve"> </w:t>
      </w:r>
      <w:r w:rsidR="00494585">
        <w:rPr>
          <w:rFonts w:ascii="Arial" w:hAnsi="Arial"/>
          <w:color w:val="000000" w:themeColor="text1"/>
        </w:rPr>
        <w:t>wa</w:t>
      </w:r>
      <w:r w:rsidRPr="00323A47">
        <w:rPr>
          <w:rFonts w:ascii="Arial" w:hAnsi="Arial"/>
          <w:color w:val="000000" w:themeColor="text1"/>
        </w:rPr>
        <w:t xml:space="preserve">s ill-conceived as the certificate </w:t>
      </w:r>
      <w:r w:rsidR="00AC7510" w:rsidRPr="00323A47">
        <w:rPr>
          <w:rFonts w:ascii="Arial" w:hAnsi="Arial"/>
          <w:color w:val="000000" w:themeColor="text1"/>
        </w:rPr>
        <w:t>wa</w:t>
      </w:r>
      <w:r w:rsidRPr="00323A47">
        <w:rPr>
          <w:rFonts w:ascii="Arial" w:hAnsi="Arial"/>
          <w:color w:val="000000" w:themeColor="text1"/>
        </w:rPr>
        <w:t xml:space="preserve">s only meant to </w:t>
      </w:r>
      <w:r w:rsidR="00AC7510" w:rsidRPr="00323A47">
        <w:rPr>
          <w:rFonts w:ascii="Arial" w:hAnsi="Arial"/>
          <w:color w:val="000000" w:themeColor="text1"/>
        </w:rPr>
        <w:t xml:space="preserve">identify </w:t>
      </w:r>
      <w:r w:rsidRPr="00323A47">
        <w:rPr>
          <w:rFonts w:ascii="Arial" w:hAnsi="Arial"/>
          <w:color w:val="000000" w:themeColor="text1"/>
        </w:rPr>
        <w:t xml:space="preserve">the holder in doubt of being allowed back in Namibia that he or she </w:t>
      </w:r>
      <w:r w:rsidR="00AC7510" w:rsidRPr="00323A47">
        <w:rPr>
          <w:rFonts w:ascii="Arial" w:hAnsi="Arial"/>
          <w:color w:val="000000" w:themeColor="text1"/>
        </w:rPr>
        <w:t>wa</w:t>
      </w:r>
      <w:r w:rsidRPr="00323A47">
        <w:rPr>
          <w:rFonts w:ascii="Arial" w:hAnsi="Arial"/>
          <w:color w:val="000000" w:themeColor="text1"/>
        </w:rPr>
        <w:t xml:space="preserve">s lawfully resident in the country so that he or she could be allowed </w:t>
      </w:r>
      <w:r w:rsidR="00AC7510" w:rsidRPr="00323A47">
        <w:rPr>
          <w:rFonts w:ascii="Arial" w:hAnsi="Arial"/>
          <w:color w:val="000000" w:themeColor="text1"/>
        </w:rPr>
        <w:t>re-</w:t>
      </w:r>
      <w:r w:rsidRPr="00323A47">
        <w:rPr>
          <w:rFonts w:ascii="Arial" w:hAnsi="Arial"/>
          <w:color w:val="000000" w:themeColor="text1"/>
        </w:rPr>
        <w:t>entry.</w:t>
      </w:r>
      <w:r w:rsidR="005820E6" w:rsidRPr="00323A47">
        <w:rPr>
          <w:rFonts w:ascii="Arial" w:hAnsi="Arial"/>
          <w:color w:val="000000" w:themeColor="text1"/>
        </w:rPr>
        <w:t xml:space="preserve"> Fu</w:t>
      </w:r>
      <w:r w:rsidR="00AC7510" w:rsidRPr="00323A47">
        <w:rPr>
          <w:rFonts w:ascii="Arial" w:hAnsi="Arial"/>
          <w:color w:val="000000" w:themeColor="text1"/>
        </w:rPr>
        <w:t>r</w:t>
      </w:r>
      <w:r w:rsidR="005820E6" w:rsidRPr="00323A47">
        <w:rPr>
          <w:rFonts w:ascii="Arial" w:hAnsi="Arial"/>
          <w:color w:val="000000" w:themeColor="text1"/>
        </w:rPr>
        <w:t>thermore, the High Court found that it was not apparent from the ICA that the certificate may be ren</w:t>
      </w:r>
      <w:r w:rsidR="00AC7510" w:rsidRPr="00323A47">
        <w:rPr>
          <w:rFonts w:ascii="Arial" w:hAnsi="Arial"/>
          <w:color w:val="000000" w:themeColor="text1"/>
        </w:rPr>
        <w:t>e</w:t>
      </w:r>
      <w:r w:rsidR="005820E6" w:rsidRPr="00323A47">
        <w:rPr>
          <w:rFonts w:ascii="Arial" w:hAnsi="Arial"/>
          <w:color w:val="000000" w:themeColor="text1"/>
        </w:rPr>
        <w:t>wed</w:t>
      </w:r>
      <w:r w:rsidR="00AC7510" w:rsidRPr="00323A47">
        <w:rPr>
          <w:rFonts w:ascii="Arial" w:hAnsi="Arial"/>
          <w:color w:val="000000" w:themeColor="text1"/>
        </w:rPr>
        <w:t>.</w:t>
      </w:r>
      <w:r w:rsidRPr="00323A47">
        <w:rPr>
          <w:rFonts w:ascii="Arial" w:hAnsi="Arial"/>
          <w:color w:val="000000" w:themeColor="text1"/>
        </w:rPr>
        <w:t xml:space="preserve"> </w:t>
      </w:r>
      <w:r w:rsidR="00AC7510" w:rsidRPr="00323A47">
        <w:rPr>
          <w:rFonts w:ascii="Arial" w:hAnsi="Arial"/>
          <w:color w:val="000000" w:themeColor="text1"/>
        </w:rPr>
        <w:t xml:space="preserve">As the appellant’s attempt to have the respondents’ decision reviewed </w:t>
      </w:r>
      <w:r w:rsidR="00494585">
        <w:rPr>
          <w:rFonts w:ascii="Arial" w:hAnsi="Arial"/>
          <w:color w:val="000000" w:themeColor="text1"/>
        </w:rPr>
        <w:t xml:space="preserve">was </w:t>
      </w:r>
      <w:r w:rsidR="00C148FF">
        <w:rPr>
          <w:rFonts w:ascii="Arial" w:hAnsi="Arial"/>
          <w:color w:val="000000" w:themeColor="text1"/>
        </w:rPr>
        <w:t>premised</w:t>
      </w:r>
      <w:r w:rsidR="00494585">
        <w:rPr>
          <w:rFonts w:ascii="Arial" w:hAnsi="Arial"/>
          <w:color w:val="000000" w:themeColor="text1"/>
        </w:rPr>
        <w:t xml:space="preserve"> </w:t>
      </w:r>
      <w:r w:rsidR="00AC7510">
        <w:rPr>
          <w:rFonts w:ascii="Arial" w:hAnsi="Arial"/>
        </w:rPr>
        <w:t xml:space="preserve">on the erroneous understanding of the status and import of the certificate in question, the court dismissed the application. </w:t>
      </w:r>
    </w:p>
    <w:p w14:paraId="33F85BDB" w14:textId="77777777" w:rsidR="00A24CAD" w:rsidRDefault="00A24CAD" w:rsidP="009F644F">
      <w:pPr>
        <w:pStyle w:val="ListParagraph"/>
        <w:spacing w:line="480" w:lineRule="auto"/>
        <w:ind w:left="0"/>
        <w:contextualSpacing w:val="0"/>
        <w:jc w:val="both"/>
        <w:rPr>
          <w:rFonts w:ascii="Arial" w:hAnsi="Arial"/>
        </w:rPr>
      </w:pPr>
    </w:p>
    <w:p w14:paraId="59E89FDF" w14:textId="68CDF0FF" w:rsidR="00A24CAD" w:rsidRPr="00BE1471" w:rsidRDefault="00564917" w:rsidP="009F644F">
      <w:pPr>
        <w:pStyle w:val="ListParagraph"/>
        <w:spacing w:line="480" w:lineRule="auto"/>
        <w:ind w:left="0"/>
        <w:contextualSpacing w:val="0"/>
        <w:jc w:val="both"/>
        <w:rPr>
          <w:rFonts w:ascii="Arial" w:hAnsi="Arial"/>
          <w:u w:val="single"/>
        </w:rPr>
      </w:pPr>
      <w:r>
        <w:rPr>
          <w:rFonts w:ascii="Arial" w:hAnsi="Arial"/>
          <w:u w:val="single"/>
        </w:rPr>
        <w:t>Brief summary of a</w:t>
      </w:r>
      <w:r w:rsidR="00BE1471">
        <w:rPr>
          <w:rFonts w:ascii="Arial" w:hAnsi="Arial"/>
          <w:u w:val="single"/>
        </w:rPr>
        <w:t xml:space="preserve">rguments of </w:t>
      </w:r>
      <w:r w:rsidR="00B5325D">
        <w:rPr>
          <w:rFonts w:ascii="Arial" w:hAnsi="Arial"/>
          <w:u w:val="single"/>
        </w:rPr>
        <w:t xml:space="preserve">the </w:t>
      </w:r>
      <w:r w:rsidR="00D70CB6">
        <w:rPr>
          <w:rFonts w:ascii="Arial" w:hAnsi="Arial"/>
          <w:u w:val="single"/>
        </w:rPr>
        <w:t>parties</w:t>
      </w:r>
      <w:r w:rsidR="00A24CAD">
        <w:rPr>
          <w:rFonts w:ascii="Arial" w:hAnsi="Arial"/>
          <w:u w:val="single"/>
        </w:rPr>
        <w:t xml:space="preserve"> </w:t>
      </w:r>
      <w:r w:rsidR="00A24CAD" w:rsidRPr="00681B8B">
        <w:rPr>
          <w:rFonts w:ascii="Arial" w:hAnsi="Arial"/>
          <w:u w:val="single"/>
        </w:rPr>
        <w:t xml:space="preserve"> </w:t>
      </w:r>
    </w:p>
    <w:p w14:paraId="4C4A1A82" w14:textId="6B45D0FB" w:rsidR="00A24CAD" w:rsidRPr="00933B01" w:rsidRDefault="00BE1471" w:rsidP="009F644F">
      <w:pPr>
        <w:pStyle w:val="ListParagraph"/>
        <w:numPr>
          <w:ilvl w:val="0"/>
          <w:numId w:val="1"/>
        </w:numPr>
        <w:spacing w:line="480" w:lineRule="auto"/>
        <w:contextualSpacing w:val="0"/>
        <w:jc w:val="both"/>
        <w:rPr>
          <w:rFonts w:ascii="Arial" w:hAnsi="Arial"/>
          <w:sz w:val="22"/>
          <w:szCs w:val="22"/>
        </w:rPr>
      </w:pPr>
      <w:r>
        <w:rPr>
          <w:rFonts w:ascii="Arial" w:hAnsi="Arial"/>
        </w:rPr>
        <w:t>The legal practitioner for the appellant persi</w:t>
      </w:r>
      <w:r w:rsidR="00181C76">
        <w:rPr>
          <w:rFonts w:ascii="Arial" w:hAnsi="Arial"/>
        </w:rPr>
        <w:t>s</w:t>
      </w:r>
      <w:r>
        <w:rPr>
          <w:rFonts w:ascii="Arial" w:hAnsi="Arial"/>
        </w:rPr>
        <w:t xml:space="preserve">ted </w:t>
      </w:r>
      <w:r w:rsidR="00181C76">
        <w:rPr>
          <w:rFonts w:ascii="Arial" w:hAnsi="Arial"/>
        </w:rPr>
        <w:t xml:space="preserve">with the argument advanced in the court below that </w:t>
      </w:r>
      <w:r w:rsidR="00D35466">
        <w:rPr>
          <w:rFonts w:ascii="Arial" w:hAnsi="Arial"/>
          <w:i/>
        </w:rPr>
        <w:t>Holtmann</w:t>
      </w:r>
      <w:r>
        <w:rPr>
          <w:rFonts w:ascii="Arial" w:hAnsi="Arial"/>
        </w:rPr>
        <w:t xml:space="preserve"> was</w:t>
      </w:r>
      <w:r w:rsidR="00C33272">
        <w:rPr>
          <w:rFonts w:ascii="Arial" w:hAnsi="Arial"/>
        </w:rPr>
        <w:t xml:space="preserve"> decided on an incorrect reading of the </w:t>
      </w:r>
      <w:r w:rsidR="00F83C7F">
        <w:rPr>
          <w:rFonts w:ascii="Arial" w:hAnsi="Arial"/>
        </w:rPr>
        <w:t>ICA</w:t>
      </w:r>
      <w:r w:rsidR="00C33272">
        <w:rPr>
          <w:rFonts w:ascii="Arial" w:hAnsi="Arial"/>
        </w:rPr>
        <w:t xml:space="preserve">. As such, so the argument </w:t>
      </w:r>
      <w:r w:rsidR="004F76B3">
        <w:rPr>
          <w:rFonts w:ascii="Arial" w:hAnsi="Arial"/>
        </w:rPr>
        <w:t>developed</w:t>
      </w:r>
      <w:r w:rsidR="00C33272">
        <w:rPr>
          <w:rFonts w:ascii="Arial" w:hAnsi="Arial"/>
        </w:rPr>
        <w:t xml:space="preserve">, the decision should be ‘revisited against the facts of this case’. </w:t>
      </w:r>
      <w:r w:rsidR="00181C76">
        <w:rPr>
          <w:rFonts w:ascii="Arial" w:hAnsi="Arial"/>
        </w:rPr>
        <w:t>Th</w:t>
      </w:r>
      <w:r w:rsidR="00C33272">
        <w:rPr>
          <w:rFonts w:ascii="Arial" w:hAnsi="Arial"/>
        </w:rPr>
        <w:t>e</w:t>
      </w:r>
      <w:r w:rsidR="00181C76">
        <w:rPr>
          <w:rFonts w:ascii="Arial" w:hAnsi="Arial"/>
        </w:rPr>
        <w:t xml:space="preserve"> appellant maintained </w:t>
      </w:r>
      <w:r w:rsidR="004F76B3">
        <w:rPr>
          <w:rFonts w:ascii="Arial" w:hAnsi="Arial"/>
        </w:rPr>
        <w:t xml:space="preserve">that </w:t>
      </w:r>
      <w:r>
        <w:rPr>
          <w:rFonts w:ascii="Arial" w:hAnsi="Arial"/>
        </w:rPr>
        <w:t>t</w:t>
      </w:r>
      <w:r w:rsidR="00181C76">
        <w:rPr>
          <w:rFonts w:ascii="Arial" w:hAnsi="Arial"/>
        </w:rPr>
        <w:t>h</w:t>
      </w:r>
      <w:r w:rsidR="00C33272">
        <w:rPr>
          <w:rFonts w:ascii="Arial" w:hAnsi="Arial"/>
        </w:rPr>
        <w:t>e</w:t>
      </w:r>
      <w:r w:rsidR="00181C76">
        <w:rPr>
          <w:rFonts w:ascii="Arial" w:hAnsi="Arial"/>
        </w:rPr>
        <w:t xml:space="preserve"> court</w:t>
      </w:r>
      <w:r>
        <w:rPr>
          <w:rFonts w:ascii="Arial" w:hAnsi="Arial"/>
        </w:rPr>
        <w:t xml:space="preserve"> </w:t>
      </w:r>
      <w:r w:rsidR="00C33272">
        <w:rPr>
          <w:rFonts w:ascii="Arial" w:hAnsi="Arial"/>
        </w:rPr>
        <w:t xml:space="preserve">in </w:t>
      </w:r>
      <w:r w:rsidR="00AB5A1B">
        <w:rPr>
          <w:rFonts w:ascii="Arial" w:hAnsi="Arial"/>
          <w:i/>
        </w:rPr>
        <w:t>Holtmann</w:t>
      </w:r>
      <w:r w:rsidR="00C33272">
        <w:rPr>
          <w:rFonts w:ascii="Arial" w:hAnsi="Arial"/>
        </w:rPr>
        <w:t xml:space="preserve"> did not </w:t>
      </w:r>
      <w:r>
        <w:rPr>
          <w:rFonts w:ascii="Arial" w:hAnsi="Arial"/>
        </w:rPr>
        <w:t xml:space="preserve">distinguish between ‘domicile’ and ‘permanent residence’ which </w:t>
      </w:r>
      <w:r w:rsidR="0042532B">
        <w:rPr>
          <w:rFonts w:ascii="Arial" w:hAnsi="Arial"/>
        </w:rPr>
        <w:t>we</w:t>
      </w:r>
      <w:r>
        <w:rPr>
          <w:rFonts w:ascii="Arial" w:hAnsi="Arial"/>
        </w:rPr>
        <w:t xml:space="preserve">re two different concepts. </w:t>
      </w:r>
      <w:r w:rsidR="00C33272">
        <w:rPr>
          <w:rFonts w:ascii="Arial" w:hAnsi="Arial"/>
        </w:rPr>
        <w:t xml:space="preserve">The appellant’s legal practitioner proceeded to present a spirited </w:t>
      </w:r>
      <w:r w:rsidR="004F76B3">
        <w:rPr>
          <w:rFonts w:ascii="Arial" w:hAnsi="Arial"/>
        </w:rPr>
        <w:t>argument</w:t>
      </w:r>
      <w:r w:rsidR="00C33272">
        <w:rPr>
          <w:rFonts w:ascii="Arial" w:hAnsi="Arial"/>
        </w:rPr>
        <w:t xml:space="preserve"> why </w:t>
      </w:r>
      <w:r w:rsidR="00853FD5">
        <w:rPr>
          <w:rFonts w:ascii="Arial" w:hAnsi="Arial"/>
          <w:i/>
        </w:rPr>
        <w:t>Holtmann</w:t>
      </w:r>
      <w:r w:rsidR="00C33272">
        <w:rPr>
          <w:rFonts w:ascii="Arial" w:hAnsi="Arial"/>
        </w:rPr>
        <w:t xml:space="preserve"> should be over</w:t>
      </w:r>
      <w:r w:rsidR="00245E94">
        <w:rPr>
          <w:rFonts w:ascii="Arial" w:hAnsi="Arial"/>
        </w:rPr>
        <w:t>ruled</w:t>
      </w:r>
      <w:r w:rsidR="00055B46">
        <w:rPr>
          <w:rFonts w:ascii="Arial" w:hAnsi="Arial"/>
        </w:rPr>
        <w:t xml:space="preserve"> and </w:t>
      </w:r>
      <w:r w:rsidR="00245E94">
        <w:rPr>
          <w:rFonts w:ascii="Arial" w:hAnsi="Arial"/>
        </w:rPr>
        <w:t xml:space="preserve">why </w:t>
      </w:r>
      <w:r w:rsidR="00055B46">
        <w:rPr>
          <w:rFonts w:ascii="Arial" w:hAnsi="Arial"/>
        </w:rPr>
        <w:t xml:space="preserve">the </w:t>
      </w:r>
      <w:r w:rsidR="00BD64D9">
        <w:rPr>
          <w:rFonts w:ascii="Arial" w:hAnsi="Arial"/>
        </w:rPr>
        <w:t xml:space="preserve">interpretation on the acquisition of domicile adopted by the High Court in </w:t>
      </w:r>
      <w:r w:rsidR="00853FD5" w:rsidRPr="00853FD5">
        <w:rPr>
          <w:rFonts w:ascii="Arial" w:hAnsi="Arial"/>
          <w:i/>
        </w:rPr>
        <w:t>Prollius</w:t>
      </w:r>
      <w:r w:rsidR="00853FD5">
        <w:rPr>
          <w:rStyle w:val="FootnoteReference"/>
          <w:rFonts w:ascii="Arial" w:hAnsi="Arial"/>
          <w:i/>
        </w:rPr>
        <w:footnoteReference w:id="2"/>
      </w:r>
      <w:r w:rsidR="00853FD5">
        <w:rPr>
          <w:rFonts w:ascii="Arial" w:hAnsi="Arial"/>
        </w:rPr>
        <w:t xml:space="preserve"> and </w:t>
      </w:r>
      <w:r w:rsidR="00BD64D9">
        <w:rPr>
          <w:rFonts w:ascii="Arial" w:hAnsi="Arial"/>
        </w:rPr>
        <w:t xml:space="preserve">cases preceding </w:t>
      </w:r>
      <w:r w:rsidR="00853FD5">
        <w:rPr>
          <w:rFonts w:ascii="Arial" w:hAnsi="Arial"/>
        </w:rPr>
        <w:t xml:space="preserve">it </w:t>
      </w:r>
      <w:r w:rsidR="00BD64D9">
        <w:rPr>
          <w:rFonts w:ascii="Arial" w:hAnsi="Arial"/>
        </w:rPr>
        <w:t>should be followed</w:t>
      </w:r>
      <w:r w:rsidR="00853FD5">
        <w:rPr>
          <w:rFonts w:ascii="Arial" w:hAnsi="Arial"/>
        </w:rPr>
        <w:t xml:space="preserve"> instead</w:t>
      </w:r>
      <w:r w:rsidR="00C33272">
        <w:rPr>
          <w:rFonts w:ascii="Arial" w:hAnsi="Arial"/>
        </w:rPr>
        <w:t xml:space="preserve">. </w:t>
      </w:r>
      <w:r w:rsidR="0042532B">
        <w:rPr>
          <w:rFonts w:ascii="Arial" w:hAnsi="Arial"/>
        </w:rPr>
        <w:t>It was further contended that t</w:t>
      </w:r>
      <w:r w:rsidR="001328DE">
        <w:rPr>
          <w:rFonts w:ascii="Arial" w:hAnsi="Arial"/>
        </w:rPr>
        <w:t xml:space="preserve">he appellant was lawfully </w:t>
      </w:r>
      <w:r w:rsidR="0042532B">
        <w:rPr>
          <w:rFonts w:ascii="Arial" w:hAnsi="Arial"/>
        </w:rPr>
        <w:t xml:space="preserve">resident </w:t>
      </w:r>
      <w:r w:rsidR="001328DE">
        <w:rPr>
          <w:rFonts w:ascii="Arial" w:hAnsi="Arial"/>
        </w:rPr>
        <w:t xml:space="preserve">in the country and </w:t>
      </w:r>
      <w:r w:rsidR="0042532B">
        <w:rPr>
          <w:rFonts w:ascii="Arial" w:hAnsi="Arial"/>
        </w:rPr>
        <w:t xml:space="preserve">that </w:t>
      </w:r>
      <w:r w:rsidR="001328DE">
        <w:rPr>
          <w:rFonts w:ascii="Arial" w:hAnsi="Arial"/>
        </w:rPr>
        <w:t xml:space="preserve">on both the test for the acquisition of domicile </w:t>
      </w:r>
      <w:r w:rsidR="008E273B">
        <w:rPr>
          <w:rFonts w:ascii="Arial" w:hAnsi="Arial"/>
        </w:rPr>
        <w:t xml:space="preserve">adopted by the High Court in </w:t>
      </w:r>
      <w:r w:rsidR="008E273B" w:rsidRPr="008E273B">
        <w:rPr>
          <w:rFonts w:ascii="Arial" w:hAnsi="Arial"/>
          <w:i/>
        </w:rPr>
        <w:t>Prollius</w:t>
      </w:r>
      <w:r w:rsidR="008E273B">
        <w:rPr>
          <w:rFonts w:ascii="Arial" w:hAnsi="Arial"/>
        </w:rPr>
        <w:t xml:space="preserve"> and </w:t>
      </w:r>
      <w:r w:rsidR="00F73BA5">
        <w:rPr>
          <w:rFonts w:ascii="Arial" w:hAnsi="Arial"/>
        </w:rPr>
        <w:t>o</w:t>
      </w:r>
      <w:r w:rsidR="008E273B">
        <w:rPr>
          <w:rFonts w:ascii="Arial" w:hAnsi="Arial"/>
        </w:rPr>
        <w:t xml:space="preserve">n </w:t>
      </w:r>
      <w:r w:rsidR="001328DE">
        <w:rPr>
          <w:rFonts w:ascii="Arial" w:hAnsi="Arial"/>
        </w:rPr>
        <w:t xml:space="preserve">the alternative </w:t>
      </w:r>
      <w:r w:rsidR="008E273B">
        <w:rPr>
          <w:rFonts w:ascii="Arial" w:hAnsi="Arial"/>
        </w:rPr>
        <w:t xml:space="preserve">approach developed by this court in </w:t>
      </w:r>
      <w:r w:rsidR="008E273B" w:rsidRPr="008E273B">
        <w:rPr>
          <w:rFonts w:ascii="Arial" w:hAnsi="Arial"/>
          <w:i/>
        </w:rPr>
        <w:t>Holtmann</w:t>
      </w:r>
      <w:r w:rsidR="008E273B">
        <w:rPr>
          <w:rFonts w:ascii="Arial" w:hAnsi="Arial"/>
        </w:rPr>
        <w:t xml:space="preserve">, the appellant had acquired domicile. </w:t>
      </w:r>
      <w:r w:rsidR="0035388D">
        <w:rPr>
          <w:rFonts w:ascii="Arial" w:hAnsi="Arial"/>
        </w:rPr>
        <w:t>The appellant’s legal practit</w:t>
      </w:r>
      <w:r w:rsidR="00C152C1">
        <w:rPr>
          <w:rFonts w:ascii="Arial" w:hAnsi="Arial"/>
        </w:rPr>
        <w:t>ioner argued further that o</w:t>
      </w:r>
      <w:r w:rsidR="008E273B">
        <w:rPr>
          <w:rFonts w:ascii="Arial" w:hAnsi="Arial"/>
        </w:rPr>
        <w:t>n this court</w:t>
      </w:r>
      <w:r w:rsidR="001A46BB">
        <w:rPr>
          <w:rFonts w:ascii="Arial" w:hAnsi="Arial"/>
        </w:rPr>
        <w:t>’s approach</w:t>
      </w:r>
      <w:r w:rsidR="008E273B">
        <w:rPr>
          <w:rFonts w:ascii="Arial" w:hAnsi="Arial"/>
        </w:rPr>
        <w:t xml:space="preserve"> </w:t>
      </w:r>
      <w:r w:rsidR="001A46BB">
        <w:rPr>
          <w:rFonts w:ascii="Arial" w:hAnsi="Arial"/>
        </w:rPr>
        <w:t xml:space="preserve">to </w:t>
      </w:r>
      <w:r w:rsidR="008E273B">
        <w:rPr>
          <w:rFonts w:ascii="Arial" w:hAnsi="Arial"/>
        </w:rPr>
        <w:t xml:space="preserve">lawful residence and </w:t>
      </w:r>
      <w:r w:rsidR="0042532B">
        <w:rPr>
          <w:rFonts w:ascii="Arial" w:hAnsi="Arial"/>
        </w:rPr>
        <w:t>‘</w:t>
      </w:r>
      <w:r w:rsidR="008E273B">
        <w:rPr>
          <w:rFonts w:ascii="Arial" w:hAnsi="Arial"/>
        </w:rPr>
        <w:t>something else,</w:t>
      </w:r>
      <w:r w:rsidR="0042532B">
        <w:rPr>
          <w:rFonts w:ascii="Arial" w:hAnsi="Arial"/>
        </w:rPr>
        <w:t>’</w:t>
      </w:r>
      <w:r w:rsidR="008E273B">
        <w:rPr>
          <w:rFonts w:ascii="Arial" w:hAnsi="Arial"/>
        </w:rPr>
        <w:t xml:space="preserve"> the </w:t>
      </w:r>
      <w:r w:rsidR="001328DE">
        <w:rPr>
          <w:rFonts w:ascii="Arial" w:hAnsi="Arial"/>
        </w:rPr>
        <w:t>‘only’</w:t>
      </w:r>
      <w:r w:rsidR="008E273B">
        <w:rPr>
          <w:rFonts w:ascii="Arial" w:hAnsi="Arial"/>
        </w:rPr>
        <w:t xml:space="preserve"> other lawful reason for </w:t>
      </w:r>
      <w:r w:rsidR="00564917">
        <w:rPr>
          <w:rFonts w:ascii="Arial" w:hAnsi="Arial"/>
        </w:rPr>
        <w:t>his residence</w:t>
      </w:r>
      <w:r w:rsidR="008E273B">
        <w:rPr>
          <w:rFonts w:ascii="Arial" w:hAnsi="Arial"/>
        </w:rPr>
        <w:t xml:space="preserve"> </w:t>
      </w:r>
      <w:r w:rsidR="0042532B">
        <w:rPr>
          <w:rFonts w:ascii="Arial" w:hAnsi="Arial"/>
        </w:rPr>
        <w:t>wa</w:t>
      </w:r>
      <w:r w:rsidR="008E273B">
        <w:rPr>
          <w:rFonts w:ascii="Arial" w:hAnsi="Arial"/>
        </w:rPr>
        <w:t xml:space="preserve">s the stable and loving relationship with a Namibian citizen to whom </w:t>
      </w:r>
      <w:r w:rsidR="008015BD">
        <w:rPr>
          <w:rFonts w:ascii="Arial" w:hAnsi="Arial"/>
        </w:rPr>
        <w:t>t</w:t>
      </w:r>
      <w:r w:rsidR="008E273B">
        <w:rPr>
          <w:rFonts w:ascii="Arial" w:hAnsi="Arial"/>
        </w:rPr>
        <w:t xml:space="preserve">he </w:t>
      </w:r>
      <w:r w:rsidR="008015BD">
        <w:rPr>
          <w:rFonts w:ascii="Arial" w:hAnsi="Arial"/>
        </w:rPr>
        <w:t>appellant wa</w:t>
      </w:r>
      <w:r w:rsidR="008E273B">
        <w:rPr>
          <w:rFonts w:ascii="Arial" w:hAnsi="Arial"/>
        </w:rPr>
        <w:t xml:space="preserve">s married in accordance with the laws of South Africa. </w:t>
      </w:r>
      <w:r w:rsidR="000E39D0">
        <w:rPr>
          <w:rFonts w:ascii="Arial" w:hAnsi="Arial"/>
        </w:rPr>
        <w:t xml:space="preserve">Such relationship ‘organically progressed’ as </w:t>
      </w:r>
      <w:r w:rsidR="00564917">
        <w:rPr>
          <w:rFonts w:ascii="Arial" w:hAnsi="Arial"/>
        </w:rPr>
        <w:t>evidenced by the steps taken before the</w:t>
      </w:r>
      <w:r w:rsidR="000E39D0">
        <w:rPr>
          <w:rFonts w:ascii="Arial" w:hAnsi="Arial"/>
        </w:rPr>
        <w:t xml:space="preserve"> partners </w:t>
      </w:r>
      <w:r w:rsidR="00564917">
        <w:rPr>
          <w:rFonts w:ascii="Arial" w:hAnsi="Arial"/>
        </w:rPr>
        <w:t>decided to relocate to Namibia</w:t>
      </w:r>
      <w:r w:rsidR="008E273B">
        <w:rPr>
          <w:rFonts w:ascii="Arial" w:hAnsi="Arial"/>
        </w:rPr>
        <w:t xml:space="preserve">. </w:t>
      </w:r>
    </w:p>
    <w:p w14:paraId="57F58848" w14:textId="77777777" w:rsidR="004F76B3" w:rsidRPr="004F76B3" w:rsidRDefault="004F76B3" w:rsidP="009F644F">
      <w:pPr>
        <w:spacing w:line="480" w:lineRule="auto"/>
        <w:jc w:val="both"/>
        <w:rPr>
          <w:rFonts w:ascii="Arial" w:hAnsi="Arial"/>
        </w:rPr>
      </w:pPr>
    </w:p>
    <w:p w14:paraId="5A837E68" w14:textId="7024FA9E" w:rsidR="00F73BA5" w:rsidRDefault="00A24CAD" w:rsidP="009F644F">
      <w:pPr>
        <w:pStyle w:val="ListParagraph"/>
        <w:numPr>
          <w:ilvl w:val="0"/>
          <w:numId w:val="1"/>
        </w:numPr>
        <w:spacing w:line="480" w:lineRule="auto"/>
        <w:jc w:val="both"/>
        <w:rPr>
          <w:rFonts w:ascii="Arial" w:hAnsi="Arial"/>
        </w:rPr>
      </w:pPr>
      <w:r w:rsidRPr="003908FA">
        <w:rPr>
          <w:rFonts w:ascii="Arial" w:hAnsi="Arial"/>
        </w:rPr>
        <w:t xml:space="preserve">The </w:t>
      </w:r>
      <w:r w:rsidR="00C33272">
        <w:rPr>
          <w:rFonts w:ascii="Arial" w:hAnsi="Arial"/>
        </w:rPr>
        <w:t>respondents</w:t>
      </w:r>
      <w:r w:rsidR="00F83C7F">
        <w:rPr>
          <w:rFonts w:ascii="Arial" w:hAnsi="Arial"/>
        </w:rPr>
        <w:t>,</w:t>
      </w:r>
      <w:r w:rsidR="00C33272">
        <w:rPr>
          <w:rFonts w:ascii="Arial" w:hAnsi="Arial"/>
        </w:rPr>
        <w:t xml:space="preserve"> on the other hand</w:t>
      </w:r>
      <w:r w:rsidR="00F83C7F">
        <w:rPr>
          <w:rFonts w:ascii="Arial" w:hAnsi="Arial"/>
        </w:rPr>
        <w:t>,</w:t>
      </w:r>
      <w:r w:rsidR="00C33272">
        <w:rPr>
          <w:rFonts w:ascii="Arial" w:hAnsi="Arial"/>
        </w:rPr>
        <w:t xml:space="preserve"> support</w:t>
      </w:r>
      <w:r w:rsidR="00853FD5">
        <w:rPr>
          <w:rFonts w:ascii="Arial" w:hAnsi="Arial"/>
        </w:rPr>
        <w:t>ed</w:t>
      </w:r>
      <w:r w:rsidR="00C33272">
        <w:rPr>
          <w:rFonts w:ascii="Arial" w:hAnsi="Arial"/>
        </w:rPr>
        <w:t xml:space="preserve"> </w:t>
      </w:r>
      <w:r w:rsidR="004F76B3">
        <w:rPr>
          <w:rFonts w:ascii="Arial" w:hAnsi="Arial"/>
        </w:rPr>
        <w:t>the judgment of the High Court. They maintain</w:t>
      </w:r>
      <w:r w:rsidR="00853FD5">
        <w:rPr>
          <w:rFonts w:ascii="Arial" w:hAnsi="Arial"/>
        </w:rPr>
        <w:t>ed, correctly in my view,</w:t>
      </w:r>
      <w:r w:rsidR="003074C4">
        <w:rPr>
          <w:rFonts w:ascii="Arial" w:hAnsi="Arial"/>
        </w:rPr>
        <w:t xml:space="preserve"> </w:t>
      </w:r>
      <w:r w:rsidR="004F76B3">
        <w:rPr>
          <w:rFonts w:ascii="Arial" w:hAnsi="Arial"/>
        </w:rPr>
        <w:t xml:space="preserve">that </w:t>
      </w:r>
      <w:r w:rsidR="00853FD5">
        <w:rPr>
          <w:rFonts w:ascii="Arial" w:hAnsi="Arial"/>
          <w:i/>
        </w:rPr>
        <w:t xml:space="preserve">Holtmann </w:t>
      </w:r>
      <w:r w:rsidR="003074C4">
        <w:rPr>
          <w:rFonts w:ascii="Arial" w:hAnsi="Arial"/>
        </w:rPr>
        <w:t>was binding on that court.</w:t>
      </w:r>
      <w:r w:rsidR="00C33272">
        <w:rPr>
          <w:rFonts w:ascii="Arial" w:hAnsi="Arial"/>
        </w:rPr>
        <w:t xml:space="preserve"> </w:t>
      </w:r>
      <w:r w:rsidR="004F76B3">
        <w:rPr>
          <w:rFonts w:ascii="Arial" w:hAnsi="Arial"/>
        </w:rPr>
        <w:t xml:space="preserve">They </w:t>
      </w:r>
      <w:r w:rsidR="003074C4">
        <w:rPr>
          <w:rFonts w:ascii="Arial" w:hAnsi="Arial"/>
        </w:rPr>
        <w:t xml:space="preserve">argued that </w:t>
      </w:r>
      <w:r w:rsidR="00853FD5">
        <w:rPr>
          <w:rFonts w:ascii="Arial" w:hAnsi="Arial"/>
          <w:i/>
        </w:rPr>
        <w:t>Holtmann</w:t>
      </w:r>
      <w:r w:rsidR="003501CF">
        <w:rPr>
          <w:rFonts w:ascii="Arial" w:hAnsi="Arial"/>
        </w:rPr>
        <w:t xml:space="preserve"> was correctly decided. </w:t>
      </w:r>
      <w:r w:rsidR="00BD64D9">
        <w:rPr>
          <w:rFonts w:ascii="Arial" w:hAnsi="Arial"/>
        </w:rPr>
        <w:t xml:space="preserve">The respondents further </w:t>
      </w:r>
      <w:r w:rsidR="00245E94">
        <w:rPr>
          <w:rFonts w:ascii="Arial" w:hAnsi="Arial"/>
        </w:rPr>
        <w:t>contended</w:t>
      </w:r>
      <w:r w:rsidR="00BD64D9">
        <w:rPr>
          <w:rFonts w:ascii="Arial" w:hAnsi="Arial"/>
        </w:rPr>
        <w:t xml:space="preserve"> that how domicile </w:t>
      </w:r>
      <w:r w:rsidR="0042532B">
        <w:rPr>
          <w:rFonts w:ascii="Arial" w:hAnsi="Arial"/>
        </w:rPr>
        <w:t>wa</w:t>
      </w:r>
      <w:r w:rsidR="00BD64D9">
        <w:rPr>
          <w:rFonts w:ascii="Arial" w:hAnsi="Arial"/>
        </w:rPr>
        <w:t>s acquired in Namibia depend</w:t>
      </w:r>
      <w:r w:rsidR="00E81039">
        <w:rPr>
          <w:rFonts w:ascii="Arial" w:hAnsi="Arial"/>
        </w:rPr>
        <w:t>ed</w:t>
      </w:r>
      <w:r w:rsidR="00BD64D9">
        <w:rPr>
          <w:rFonts w:ascii="Arial" w:hAnsi="Arial"/>
        </w:rPr>
        <w:t xml:space="preserve"> on the interpretation of s 22(1)(</w:t>
      </w:r>
      <w:r w:rsidR="00BD64D9" w:rsidRPr="00853FD5">
        <w:rPr>
          <w:rFonts w:ascii="Arial" w:hAnsi="Arial"/>
          <w:i/>
        </w:rPr>
        <w:t>d</w:t>
      </w:r>
      <w:r w:rsidR="00BD64D9">
        <w:rPr>
          <w:rFonts w:ascii="Arial" w:hAnsi="Arial"/>
        </w:rPr>
        <w:t>) read with the provisions of s 22(2)(</w:t>
      </w:r>
      <w:r w:rsidR="00BD64D9" w:rsidRPr="00853FD5">
        <w:rPr>
          <w:rFonts w:ascii="Arial" w:hAnsi="Arial"/>
          <w:i/>
        </w:rPr>
        <w:t>b</w:t>
      </w:r>
      <w:r w:rsidR="00F83C7F">
        <w:rPr>
          <w:rFonts w:ascii="Arial" w:hAnsi="Arial"/>
        </w:rPr>
        <w:t>) of the ICA</w:t>
      </w:r>
      <w:r w:rsidR="00BD64D9">
        <w:rPr>
          <w:rFonts w:ascii="Arial" w:hAnsi="Arial"/>
        </w:rPr>
        <w:t>. On the s 38 certificate, the respondents argue</w:t>
      </w:r>
      <w:r w:rsidR="00853FD5">
        <w:rPr>
          <w:rFonts w:ascii="Arial" w:hAnsi="Arial"/>
        </w:rPr>
        <w:t>d</w:t>
      </w:r>
      <w:r w:rsidR="00BD64D9">
        <w:rPr>
          <w:rFonts w:ascii="Arial" w:hAnsi="Arial"/>
        </w:rPr>
        <w:t xml:space="preserve"> </w:t>
      </w:r>
      <w:r w:rsidR="00855E08">
        <w:rPr>
          <w:rFonts w:ascii="Arial" w:hAnsi="Arial"/>
        </w:rPr>
        <w:t xml:space="preserve">that </w:t>
      </w:r>
      <w:r w:rsidR="00BD64D9">
        <w:rPr>
          <w:rFonts w:ascii="Arial" w:hAnsi="Arial"/>
        </w:rPr>
        <w:t xml:space="preserve">the reasons for the rejection </w:t>
      </w:r>
      <w:r w:rsidR="00855E08">
        <w:rPr>
          <w:rFonts w:ascii="Arial" w:hAnsi="Arial"/>
        </w:rPr>
        <w:t xml:space="preserve">of </w:t>
      </w:r>
      <w:r w:rsidR="001A46BB">
        <w:rPr>
          <w:rFonts w:ascii="Arial" w:hAnsi="Arial"/>
        </w:rPr>
        <w:t>the</w:t>
      </w:r>
      <w:r w:rsidR="00855E08">
        <w:rPr>
          <w:rFonts w:ascii="Arial" w:hAnsi="Arial"/>
        </w:rPr>
        <w:t xml:space="preserve"> application </w:t>
      </w:r>
      <w:r w:rsidR="00BD64D9">
        <w:rPr>
          <w:rFonts w:ascii="Arial" w:hAnsi="Arial"/>
        </w:rPr>
        <w:t xml:space="preserve">were available </w:t>
      </w:r>
      <w:r w:rsidR="00853FD5">
        <w:rPr>
          <w:rFonts w:ascii="Arial" w:hAnsi="Arial"/>
        </w:rPr>
        <w:t xml:space="preserve">though </w:t>
      </w:r>
      <w:r w:rsidR="00BD64D9">
        <w:rPr>
          <w:rFonts w:ascii="Arial" w:hAnsi="Arial"/>
        </w:rPr>
        <w:t>not communicated</w:t>
      </w:r>
      <w:r w:rsidR="00853FD5">
        <w:rPr>
          <w:rFonts w:ascii="Arial" w:hAnsi="Arial"/>
        </w:rPr>
        <w:t xml:space="preserve"> to the appellant</w:t>
      </w:r>
      <w:r w:rsidR="00BD64D9">
        <w:rPr>
          <w:rFonts w:ascii="Arial" w:hAnsi="Arial"/>
        </w:rPr>
        <w:t>. The</w:t>
      </w:r>
      <w:r w:rsidR="00FA4852">
        <w:rPr>
          <w:rFonts w:ascii="Arial" w:hAnsi="Arial"/>
        </w:rPr>
        <w:t>y</w:t>
      </w:r>
      <w:r w:rsidR="00BD64D9">
        <w:rPr>
          <w:rFonts w:ascii="Arial" w:hAnsi="Arial"/>
        </w:rPr>
        <w:t xml:space="preserve"> </w:t>
      </w:r>
      <w:r w:rsidR="00FA4852">
        <w:rPr>
          <w:rFonts w:ascii="Arial" w:hAnsi="Arial"/>
        </w:rPr>
        <w:t xml:space="preserve">contended </w:t>
      </w:r>
      <w:r w:rsidR="00B5325D">
        <w:rPr>
          <w:rFonts w:ascii="Arial" w:hAnsi="Arial"/>
        </w:rPr>
        <w:t xml:space="preserve">further </w:t>
      </w:r>
      <w:r w:rsidR="00FA4852">
        <w:rPr>
          <w:rFonts w:ascii="Arial" w:hAnsi="Arial"/>
        </w:rPr>
        <w:t xml:space="preserve">that the </w:t>
      </w:r>
      <w:r w:rsidR="00BD64D9">
        <w:rPr>
          <w:rFonts w:ascii="Arial" w:hAnsi="Arial"/>
        </w:rPr>
        <w:t xml:space="preserve">appellant should have brought a mandamus </w:t>
      </w:r>
      <w:r w:rsidR="00FA4852">
        <w:rPr>
          <w:rFonts w:ascii="Arial" w:hAnsi="Arial"/>
        </w:rPr>
        <w:t xml:space="preserve">to </w:t>
      </w:r>
      <w:r w:rsidR="00B5325D">
        <w:rPr>
          <w:rFonts w:ascii="Arial" w:hAnsi="Arial"/>
        </w:rPr>
        <w:t xml:space="preserve">direct </w:t>
      </w:r>
      <w:r w:rsidR="00BD64D9">
        <w:rPr>
          <w:rFonts w:ascii="Arial" w:hAnsi="Arial"/>
        </w:rPr>
        <w:t xml:space="preserve">the </w:t>
      </w:r>
      <w:r w:rsidR="00FA4852">
        <w:rPr>
          <w:rFonts w:ascii="Arial" w:hAnsi="Arial"/>
        </w:rPr>
        <w:t xml:space="preserve">respondents </w:t>
      </w:r>
      <w:r w:rsidR="00BD64D9">
        <w:rPr>
          <w:rFonts w:ascii="Arial" w:hAnsi="Arial"/>
        </w:rPr>
        <w:t xml:space="preserve">to provide reasons. The appellant was not entitled to </w:t>
      </w:r>
      <w:r w:rsidR="00D52640">
        <w:rPr>
          <w:rFonts w:ascii="Arial" w:hAnsi="Arial"/>
        </w:rPr>
        <w:t xml:space="preserve">a hearing after the refusal </w:t>
      </w:r>
      <w:r w:rsidR="00FB60D0">
        <w:rPr>
          <w:rFonts w:ascii="Arial" w:hAnsi="Arial"/>
        </w:rPr>
        <w:t xml:space="preserve">of </w:t>
      </w:r>
      <w:r w:rsidR="00D52640">
        <w:rPr>
          <w:rFonts w:ascii="Arial" w:hAnsi="Arial"/>
        </w:rPr>
        <w:t xml:space="preserve">the second </w:t>
      </w:r>
      <w:r w:rsidR="00FB60D0">
        <w:rPr>
          <w:rFonts w:ascii="Arial" w:hAnsi="Arial"/>
        </w:rPr>
        <w:t xml:space="preserve">s 38 certificate </w:t>
      </w:r>
      <w:r w:rsidR="00D52640">
        <w:rPr>
          <w:rFonts w:ascii="Arial" w:hAnsi="Arial"/>
        </w:rPr>
        <w:t xml:space="preserve">application. There </w:t>
      </w:r>
      <w:r w:rsidR="00E81039">
        <w:rPr>
          <w:rFonts w:ascii="Arial" w:hAnsi="Arial"/>
        </w:rPr>
        <w:t>wa</w:t>
      </w:r>
      <w:r w:rsidR="00D52640">
        <w:rPr>
          <w:rFonts w:ascii="Arial" w:hAnsi="Arial"/>
        </w:rPr>
        <w:t xml:space="preserve">s no legitimate expectation to obtain the s 38 certificate again. </w:t>
      </w:r>
      <w:r w:rsidR="00FB60D0">
        <w:rPr>
          <w:rFonts w:ascii="Arial" w:hAnsi="Arial"/>
        </w:rPr>
        <w:t>Moreover, so the respondents further argued, t</w:t>
      </w:r>
      <w:r w:rsidR="00D52640">
        <w:rPr>
          <w:rFonts w:ascii="Arial" w:hAnsi="Arial"/>
        </w:rPr>
        <w:t>he appellant’s case was not brought on th</w:t>
      </w:r>
      <w:r w:rsidR="00FA4852">
        <w:rPr>
          <w:rFonts w:ascii="Arial" w:hAnsi="Arial"/>
        </w:rPr>
        <w:t>e basis of a legitimate expectation to obtain the certificate</w:t>
      </w:r>
      <w:r w:rsidR="00D52640">
        <w:rPr>
          <w:rFonts w:ascii="Arial" w:hAnsi="Arial"/>
        </w:rPr>
        <w:t xml:space="preserve">. </w:t>
      </w:r>
    </w:p>
    <w:p w14:paraId="58DFD0C3" w14:textId="77777777" w:rsidR="00F73BA5" w:rsidRPr="00AC25BA" w:rsidRDefault="00F73BA5" w:rsidP="00AC25BA">
      <w:pPr>
        <w:spacing w:line="480" w:lineRule="auto"/>
        <w:rPr>
          <w:rFonts w:ascii="Arial" w:hAnsi="Arial"/>
        </w:rPr>
      </w:pPr>
    </w:p>
    <w:p w14:paraId="5A5043CE" w14:textId="0EFB5DA0" w:rsidR="008F3E8E" w:rsidRPr="00FA4852" w:rsidRDefault="00D52640" w:rsidP="009F644F">
      <w:pPr>
        <w:pStyle w:val="ListParagraph"/>
        <w:numPr>
          <w:ilvl w:val="0"/>
          <w:numId w:val="1"/>
        </w:numPr>
        <w:spacing w:line="480" w:lineRule="auto"/>
        <w:jc w:val="both"/>
        <w:rPr>
          <w:rFonts w:ascii="Arial" w:hAnsi="Arial"/>
        </w:rPr>
      </w:pPr>
      <w:r>
        <w:rPr>
          <w:rFonts w:ascii="Arial" w:hAnsi="Arial"/>
        </w:rPr>
        <w:t>On the argument based on universal partnership, the respondents contend</w:t>
      </w:r>
      <w:r w:rsidR="00FA4852">
        <w:rPr>
          <w:rFonts w:ascii="Arial" w:hAnsi="Arial"/>
        </w:rPr>
        <w:t>ed</w:t>
      </w:r>
      <w:r>
        <w:rPr>
          <w:rFonts w:ascii="Arial" w:hAnsi="Arial"/>
        </w:rPr>
        <w:t xml:space="preserve"> that no case establishing it had been made out on affidavit. According to the respondents, there was in fact no universal partnership; the appellant and his partner were married</w:t>
      </w:r>
      <w:r w:rsidR="00FB60D0">
        <w:rPr>
          <w:rFonts w:ascii="Arial" w:hAnsi="Arial"/>
        </w:rPr>
        <w:t>, albeit their marriage was not recognised under Namibian law</w:t>
      </w:r>
      <w:r>
        <w:rPr>
          <w:rFonts w:ascii="Arial" w:hAnsi="Arial"/>
        </w:rPr>
        <w:t>. The</w:t>
      </w:r>
      <w:r w:rsidR="00FA4852">
        <w:rPr>
          <w:rFonts w:ascii="Arial" w:hAnsi="Arial"/>
        </w:rPr>
        <w:t>y argued that the</w:t>
      </w:r>
      <w:r>
        <w:rPr>
          <w:rFonts w:ascii="Arial" w:hAnsi="Arial"/>
        </w:rPr>
        <w:t xml:space="preserve"> court c</w:t>
      </w:r>
      <w:r w:rsidR="0042532B">
        <w:rPr>
          <w:rFonts w:ascii="Arial" w:hAnsi="Arial"/>
        </w:rPr>
        <w:t xml:space="preserve">ould </w:t>
      </w:r>
      <w:r>
        <w:rPr>
          <w:rFonts w:ascii="Arial" w:hAnsi="Arial"/>
        </w:rPr>
        <w:t xml:space="preserve">not decide the appeal on the basis of a universal partnership while </w:t>
      </w:r>
      <w:r w:rsidR="00FA4852">
        <w:rPr>
          <w:rFonts w:ascii="Arial" w:hAnsi="Arial"/>
        </w:rPr>
        <w:t xml:space="preserve">fully aware </w:t>
      </w:r>
      <w:r w:rsidR="0042532B">
        <w:rPr>
          <w:rFonts w:ascii="Arial" w:hAnsi="Arial"/>
        </w:rPr>
        <w:t>of</w:t>
      </w:r>
      <w:r w:rsidR="00FA4852">
        <w:rPr>
          <w:rFonts w:ascii="Arial" w:hAnsi="Arial"/>
        </w:rPr>
        <w:t xml:space="preserve"> </w:t>
      </w:r>
      <w:r>
        <w:rPr>
          <w:rFonts w:ascii="Arial" w:hAnsi="Arial"/>
        </w:rPr>
        <w:t xml:space="preserve">the true position that the relationship </w:t>
      </w:r>
      <w:r w:rsidR="0042532B">
        <w:rPr>
          <w:rFonts w:ascii="Arial" w:hAnsi="Arial"/>
        </w:rPr>
        <w:t>wa</w:t>
      </w:r>
      <w:r>
        <w:rPr>
          <w:rFonts w:ascii="Arial" w:hAnsi="Arial"/>
        </w:rPr>
        <w:t>s based on a civil marriage that is not recognised in Namibia.</w:t>
      </w:r>
      <w:r w:rsidR="00245E94">
        <w:rPr>
          <w:rFonts w:ascii="Arial" w:hAnsi="Arial"/>
        </w:rPr>
        <w:t xml:space="preserve"> They maintained that the decision </w:t>
      </w:r>
      <w:r w:rsidR="001328DE">
        <w:rPr>
          <w:rFonts w:ascii="Arial" w:hAnsi="Arial"/>
        </w:rPr>
        <w:t>to reject the application for a s 38 certificate was reasonable and lawful and there could</w:t>
      </w:r>
      <w:r w:rsidR="00855E08">
        <w:rPr>
          <w:rFonts w:ascii="Arial" w:hAnsi="Arial"/>
        </w:rPr>
        <w:t xml:space="preserve"> therefore</w:t>
      </w:r>
      <w:r w:rsidR="001328DE">
        <w:rPr>
          <w:rFonts w:ascii="Arial" w:hAnsi="Arial"/>
        </w:rPr>
        <w:t xml:space="preserve"> be no basis for its review. </w:t>
      </w:r>
    </w:p>
    <w:p w14:paraId="01A4F6E6" w14:textId="77777777" w:rsidR="006B3DD3" w:rsidRDefault="006B3DD3" w:rsidP="009F644F">
      <w:pPr>
        <w:pStyle w:val="ListParagraph"/>
        <w:spacing w:line="480" w:lineRule="auto"/>
        <w:rPr>
          <w:rFonts w:ascii="Arial" w:hAnsi="Arial"/>
        </w:rPr>
      </w:pPr>
    </w:p>
    <w:p w14:paraId="20F0674A" w14:textId="2D796DA6" w:rsidR="00053684" w:rsidRPr="00053684" w:rsidRDefault="00053684" w:rsidP="009F644F">
      <w:pPr>
        <w:spacing w:line="480" w:lineRule="auto"/>
        <w:jc w:val="both"/>
        <w:rPr>
          <w:rFonts w:ascii="Arial" w:hAnsi="Arial"/>
          <w:i/>
          <w:u w:val="single"/>
        </w:rPr>
      </w:pPr>
      <w:r w:rsidRPr="00053684">
        <w:rPr>
          <w:rFonts w:ascii="Arial" w:hAnsi="Arial"/>
          <w:u w:val="single"/>
        </w:rPr>
        <w:t>Domicile</w:t>
      </w:r>
    </w:p>
    <w:p w14:paraId="16DD1284" w14:textId="29B85DBA" w:rsidR="00053684" w:rsidRPr="00053684" w:rsidRDefault="00053684" w:rsidP="009F644F">
      <w:pPr>
        <w:spacing w:line="480" w:lineRule="auto"/>
        <w:jc w:val="both"/>
        <w:rPr>
          <w:rFonts w:ascii="Arial" w:hAnsi="Arial"/>
          <w:i/>
        </w:rPr>
      </w:pPr>
      <w:r w:rsidRPr="00053684">
        <w:rPr>
          <w:rFonts w:ascii="Arial" w:hAnsi="Arial"/>
          <w:i/>
        </w:rPr>
        <w:t>The High Court’s holding</w:t>
      </w:r>
    </w:p>
    <w:p w14:paraId="77E3C7CB" w14:textId="5C438416" w:rsidR="00030D48" w:rsidRDefault="00DE0901" w:rsidP="009F644F">
      <w:pPr>
        <w:pStyle w:val="ListParagraph"/>
        <w:numPr>
          <w:ilvl w:val="0"/>
          <w:numId w:val="1"/>
        </w:numPr>
        <w:spacing w:line="480" w:lineRule="auto"/>
        <w:jc w:val="both"/>
        <w:rPr>
          <w:rFonts w:ascii="Arial" w:hAnsi="Arial"/>
        </w:rPr>
      </w:pPr>
      <w:r w:rsidRPr="009A7E82">
        <w:rPr>
          <w:rFonts w:ascii="Arial" w:hAnsi="Arial"/>
          <w:i/>
        </w:rPr>
        <w:t>Holtmann</w:t>
      </w:r>
      <w:r>
        <w:rPr>
          <w:rFonts w:ascii="Arial" w:hAnsi="Arial"/>
        </w:rPr>
        <w:t xml:space="preserve"> concerned the question whether a </w:t>
      </w:r>
      <w:r w:rsidR="00A97A38">
        <w:rPr>
          <w:rFonts w:ascii="Arial" w:hAnsi="Arial"/>
        </w:rPr>
        <w:t>person</w:t>
      </w:r>
      <w:r w:rsidR="00A37B5C">
        <w:rPr>
          <w:rFonts w:ascii="Arial" w:hAnsi="Arial"/>
        </w:rPr>
        <w:t xml:space="preserve"> who </w:t>
      </w:r>
      <w:r w:rsidR="009A7E82">
        <w:rPr>
          <w:rFonts w:ascii="Arial" w:hAnsi="Arial"/>
        </w:rPr>
        <w:t xml:space="preserve">had </w:t>
      </w:r>
      <w:r w:rsidR="00A37B5C">
        <w:rPr>
          <w:rFonts w:ascii="Arial" w:hAnsi="Arial"/>
        </w:rPr>
        <w:t>entered Namibia on a work permit and made financial investments in Namibia with the intent</w:t>
      </w:r>
      <w:r w:rsidR="009A7E82">
        <w:rPr>
          <w:rFonts w:ascii="Arial" w:hAnsi="Arial"/>
        </w:rPr>
        <w:t>ion</w:t>
      </w:r>
      <w:r w:rsidR="00A37B5C">
        <w:rPr>
          <w:rFonts w:ascii="Arial" w:hAnsi="Arial"/>
        </w:rPr>
        <w:t xml:space="preserve"> to settle</w:t>
      </w:r>
      <w:r w:rsidR="009A7E82">
        <w:rPr>
          <w:rFonts w:ascii="Arial" w:hAnsi="Arial"/>
        </w:rPr>
        <w:t xml:space="preserve"> in the country</w:t>
      </w:r>
      <w:r w:rsidR="00A37B5C">
        <w:rPr>
          <w:rFonts w:ascii="Arial" w:hAnsi="Arial"/>
        </w:rPr>
        <w:t>,</w:t>
      </w:r>
      <w:r w:rsidR="00EA420E">
        <w:rPr>
          <w:rFonts w:ascii="Arial" w:hAnsi="Arial"/>
        </w:rPr>
        <w:t xml:space="preserve"> </w:t>
      </w:r>
      <w:r w:rsidR="009A7E82">
        <w:rPr>
          <w:rFonts w:ascii="Arial" w:hAnsi="Arial"/>
        </w:rPr>
        <w:t>acqu</w:t>
      </w:r>
      <w:r w:rsidR="00A37B5C">
        <w:rPr>
          <w:rFonts w:ascii="Arial" w:hAnsi="Arial"/>
        </w:rPr>
        <w:t xml:space="preserve">ired domicile </w:t>
      </w:r>
      <w:r w:rsidR="00A97A38">
        <w:rPr>
          <w:rFonts w:ascii="Arial" w:hAnsi="Arial"/>
        </w:rPr>
        <w:t xml:space="preserve">of choice entitling </w:t>
      </w:r>
      <w:r w:rsidR="00855E08">
        <w:rPr>
          <w:rFonts w:ascii="Arial" w:hAnsi="Arial"/>
        </w:rPr>
        <w:t>him or her</w:t>
      </w:r>
      <w:r w:rsidR="00A97A38">
        <w:rPr>
          <w:rFonts w:ascii="Arial" w:hAnsi="Arial"/>
        </w:rPr>
        <w:t xml:space="preserve"> to permanently reside in the country. </w:t>
      </w:r>
      <w:r w:rsidR="000054E5">
        <w:rPr>
          <w:rFonts w:ascii="Arial" w:hAnsi="Arial"/>
        </w:rPr>
        <w:t>The High Court held, r</w:t>
      </w:r>
      <w:r w:rsidR="00A37B5C">
        <w:rPr>
          <w:rFonts w:ascii="Arial" w:hAnsi="Arial"/>
        </w:rPr>
        <w:t>el</w:t>
      </w:r>
      <w:r w:rsidR="000054E5">
        <w:rPr>
          <w:rFonts w:ascii="Arial" w:hAnsi="Arial"/>
        </w:rPr>
        <w:t xml:space="preserve">ying </w:t>
      </w:r>
      <w:r w:rsidR="00A37B5C">
        <w:rPr>
          <w:rFonts w:ascii="Arial" w:hAnsi="Arial"/>
        </w:rPr>
        <w:t xml:space="preserve">on the presumption that </w:t>
      </w:r>
      <w:r w:rsidR="009A7E82">
        <w:rPr>
          <w:rFonts w:ascii="Arial" w:hAnsi="Arial"/>
        </w:rPr>
        <w:t xml:space="preserve">the Legislature </w:t>
      </w:r>
      <w:r w:rsidR="00A37B5C">
        <w:rPr>
          <w:rFonts w:ascii="Arial" w:hAnsi="Arial"/>
        </w:rPr>
        <w:t xml:space="preserve">did not change the common law any more than was necessary and did so only by </w:t>
      </w:r>
      <w:r w:rsidR="000054E5">
        <w:rPr>
          <w:rFonts w:ascii="Arial" w:hAnsi="Arial"/>
        </w:rPr>
        <w:t>using</w:t>
      </w:r>
      <w:r w:rsidR="00A37B5C">
        <w:rPr>
          <w:rFonts w:ascii="Arial" w:hAnsi="Arial"/>
        </w:rPr>
        <w:t xml:space="preserve"> clear and unambiguous language, that the </w:t>
      </w:r>
      <w:r w:rsidR="00A97A38">
        <w:rPr>
          <w:rFonts w:ascii="Arial" w:hAnsi="Arial"/>
        </w:rPr>
        <w:t>Immigration Control Act 7 of 1993 (the ICA)</w:t>
      </w:r>
      <w:r w:rsidR="00A37B5C">
        <w:rPr>
          <w:rFonts w:ascii="Arial" w:hAnsi="Arial"/>
        </w:rPr>
        <w:t xml:space="preserve"> had not changed the common</w:t>
      </w:r>
      <w:r w:rsidR="000054E5">
        <w:rPr>
          <w:rFonts w:ascii="Arial" w:hAnsi="Arial"/>
        </w:rPr>
        <w:t xml:space="preserve"> </w:t>
      </w:r>
      <w:r w:rsidR="00A37B5C">
        <w:rPr>
          <w:rFonts w:ascii="Arial" w:hAnsi="Arial"/>
        </w:rPr>
        <w:t>law requirements for domicile, namely physical presence in Namibia and the intention to remain there indefinitely. In respect of the interpretation of s 22(1)(</w:t>
      </w:r>
      <w:r w:rsidR="00A37B5C" w:rsidRPr="00A37B5C">
        <w:rPr>
          <w:rFonts w:ascii="Arial" w:hAnsi="Arial"/>
          <w:i/>
        </w:rPr>
        <w:t>d</w:t>
      </w:r>
      <w:r w:rsidR="00A37B5C">
        <w:rPr>
          <w:rFonts w:ascii="Arial" w:hAnsi="Arial"/>
        </w:rPr>
        <w:t xml:space="preserve">) of the ICA and the use of the word ‘only’ in </w:t>
      </w:r>
      <w:r w:rsidR="00CA19E5">
        <w:rPr>
          <w:rFonts w:ascii="Arial" w:hAnsi="Arial"/>
        </w:rPr>
        <w:t xml:space="preserve">subsec </w:t>
      </w:r>
      <w:r w:rsidR="00A37B5C">
        <w:rPr>
          <w:rFonts w:ascii="Arial" w:hAnsi="Arial"/>
        </w:rPr>
        <w:t>(2)(</w:t>
      </w:r>
      <w:r w:rsidR="00A37B5C" w:rsidRPr="00A37B5C">
        <w:rPr>
          <w:rFonts w:ascii="Arial" w:hAnsi="Arial"/>
          <w:i/>
        </w:rPr>
        <w:t>b</w:t>
      </w:r>
      <w:r w:rsidR="00A37B5C">
        <w:rPr>
          <w:rFonts w:ascii="Arial" w:hAnsi="Arial"/>
        </w:rPr>
        <w:t>),</w:t>
      </w:r>
      <w:r w:rsidR="00FF28B3">
        <w:rPr>
          <w:rFonts w:ascii="Arial" w:hAnsi="Arial"/>
        </w:rPr>
        <w:t xml:space="preserve"> </w:t>
      </w:r>
      <w:r w:rsidR="00A37B5C">
        <w:rPr>
          <w:rFonts w:ascii="Arial" w:hAnsi="Arial"/>
        </w:rPr>
        <w:t xml:space="preserve">it held that if a permit issued under ss 11, 27, 28 or 29 and nothing more was relied upon to compute a period of lawful residence, then that period could not be </w:t>
      </w:r>
      <w:r w:rsidR="00694F91">
        <w:rPr>
          <w:rFonts w:ascii="Arial" w:hAnsi="Arial"/>
        </w:rPr>
        <w:t>considered</w:t>
      </w:r>
      <w:r w:rsidR="009A7E82">
        <w:rPr>
          <w:rFonts w:ascii="Arial" w:hAnsi="Arial"/>
        </w:rPr>
        <w:t>.</w:t>
      </w:r>
      <w:r w:rsidR="00A37B5C">
        <w:rPr>
          <w:rFonts w:ascii="Arial" w:hAnsi="Arial"/>
        </w:rPr>
        <w:t xml:space="preserve"> </w:t>
      </w:r>
      <w:r w:rsidR="009A7E82">
        <w:rPr>
          <w:rFonts w:ascii="Arial" w:hAnsi="Arial"/>
        </w:rPr>
        <w:t xml:space="preserve">However, </w:t>
      </w:r>
      <w:r w:rsidR="00A37B5C">
        <w:rPr>
          <w:rFonts w:ascii="Arial" w:hAnsi="Arial"/>
        </w:rPr>
        <w:t>if a permit issued under ss 11, 27, 28 or 29 and ‘something else’</w:t>
      </w:r>
      <w:r w:rsidR="009A7E82">
        <w:rPr>
          <w:rFonts w:ascii="Arial" w:hAnsi="Arial"/>
        </w:rPr>
        <w:t xml:space="preserve"> </w:t>
      </w:r>
      <w:r w:rsidR="009A7E82">
        <w:rPr>
          <w:rFonts w:ascii="Arial" w:hAnsi="Arial" w:cs="Arial"/>
        </w:rPr>
        <w:t>–</w:t>
      </w:r>
      <w:r w:rsidR="00A37B5C">
        <w:rPr>
          <w:rFonts w:ascii="Arial" w:hAnsi="Arial"/>
        </w:rPr>
        <w:t xml:space="preserve"> </w:t>
      </w:r>
      <w:r w:rsidR="000054E5">
        <w:rPr>
          <w:rFonts w:ascii="Arial" w:hAnsi="Arial"/>
        </w:rPr>
        <w:t xml:space="preserve">such as </w:t>
      </w:r>
      <w:r w:rsidR="000054E5" w:rsidRPr="00F83C7F">
        <w:rPr>
          <w:rFonts w:ascii="Arial" w:hAnsi="Arial"/>
          <w:i/>
        </w:rPr>
        <w:t>animus manendi</w:t>
      </w:r>
      <w:r w:rsidR="000054E5">
        <w:rPr>
          <w:rFonts w:ascii="Arial" w:hAnsi="Arial"/>
        </w:rPr>
        <w:t xml:space="preserve"> </w:t>
      </w:r>
      <w:r w:rsidR="009A7E82">
        <w:rPr>
          <w:rFonts w:ascii="Arial" w:hAnsi="Arial" w:cs="Arial"/>
        </w:rPr>
        <w:t xml:space="preserve">– was relied upon, </w:t>
      </w:r>
      <w:r w:rsidR="00A37B5C">
        <w:rPr>
          <w:rFonts w:ascii="Arial" w:hAnsi="Arial"/>
        </w:rPr>
        <w:t xml:space="preserve">then the period issued under those sections could be </w:t>
      </w:r>
      <w:r w:rsidR="00C833B1">
        <w:rPr>
          <w:rFonts w:ascii="Arial" w:hAnsi="Arial"/>
        </w:rPr>
        <w:t xml:space="preserve">considered </w:t>
      </w:r>
      <w:r w:rsidR="00A37B5C">
        <w:rPr>
          <w:rFonts w:ascii="Arial" w:hAnsi="Arial"/>
        </w:rPr>
        <w:t xml:space="preserve">when computing the period of lawful residence in Namibia. </w:t>
      </w:r>
    </w:p>
    <w:p w14:paraId="5E101311" w14:textId="77777777" w:rsidR="00053684" w:rsidRDefault="00053684" w:rsidP="009F644F">
      <w:pPr>
        <w:spacing w:line="480" w:lineRule="auto"/>
        <w:jc w:val="both"/>
        <w:rPr>
          <w:rFonts w:ascii="Arial" w:hAnsi="Arial"/>
          <w:i/>
        </w:rPr>
      </w:pPr>
    </w:p>
    <w:p w14:paraId="307F41F2" w14:textId="1EDB4C6F" w:rsidR="009A37F3" w:rsidRPr="00053684" w:rsidRDefault="00053684" w:rsidP="009F644F">
      <w:pPr>
        <w:spacing w:line="480" w:lineRule="auto"/>
        <w:jc w:val="both"/>
        <w:rPr>
          <w:rFonts w:ascii="Arial" w:hAnsi="Arial"/>
          <w:i/>
        </w:rPr>
      </w:pPr>
      <w:r w:rsidRPr="00053684">
        <w:rPr>
          <w:rFonts w:ascii="Arial" w:hAnsi="Arial"/>
          <w:i/>
        </w:rPr>
        <w:t>The Supreme Court’s approach</w:t>
      </w:r>
    </w:p>
    <w:p w14:paraId="4CDCC126" w14:textId="34E5C843" w:rsidR="008B3AC5" w:rsidRDefault="00C833B1" w:rsidP="009F644F">
      <w:pPr>
        <w:pStyle w:val="ListParagraph"/>
        <w:numPr>
          <w:ilvl w:val="0"/>
          <w:numId w:val="1"/>
        </w:numPr>
        <w:spacing w:line="480" w:lineRule="auto"/>
        <w:jc w:val="both"/>
        <w:rPr>
          <w:rFonts w:ascii="Arial" w:hAnsi="Arial"/>
        </w:rPr>
      </w:pPr>
      <w:r>
        <w:rPr>
          <w:rFonts w:ascii="Arial" w:hAnsi="Arial"/>
        </w:rPr>
        <w:t>On appeal, this court had to consider whether that interpretation was correct.</w:t>
      </w:r>
      <w:r w:rsidR="00030D48">
        <w:rPr>
          <w:rFonts w:ascii="Arial" w:hAnsi="Arial"/>
        </w:rPr>
        <w:t xml:space="preserve"> Writing for the unanimous court, </w:t>
      </w:r>
      <w:r w:rsidR="00CA19E5">
        <w:rPr>
          <w:rFonts w:ascii="Arial" w:hAnsi="Arial"/>
        </w:rPr>
        <w:t xml:space="preserve">Damaseb </w:t>
      </w:r>
      <w:r w:rsidR="00030D48">
        <w:rPr>
          <w:rFonts w:ascii="Arial" w:hAnsi="Arial"/>
        </w:rPr>
        <w:t xml:space="preserve">DCJ reasoned that even on the version of the respondents that </w:t>
      </w:r>
      <w:r w:rsidR="00CA19E5">
        <w:rPr>
          <w:rFonts w:ascii="Arial" w:hAnsi="Arial"/>
        </w:rPr>
        <w:t xml:space="preserve">they </w:t>
      </w:r>
      <w:r w:rsidR="00030D48">
        <w:rPr>
          <w:rFonts w:ascii="Arial" w:hAnsi="Arial"/>
        </w:rPr>
        <w:t>enter</w:t>
      </w:r>
      <w:r w:rsidR="00CA19E5">
        <w:rPr>
          <w:rFonts w:ascii="Arial" w:hAnsi="Arial"/>
        </w:rPr>
        <w:t>ed</w:t>
      </w:r>
      <w:r w:rsidR="00030D48">
        <w:rPr>
          <w:rFonts w:ascii="Arial" w:hAnsi="Arial"/>
        </w:rPr>
        <w:t xml:space="preserve"> Namibia with the intent to settle, as far as permanent residence went, the respondents fell </w:t>
      </w:r>
      <w:r w:rsidR="00694F91">
        <w:rPr>
          <w:rFonts w:ascii="Arial" w:hAnsi="Arial"/>
        </w:rPr>
        <w:t>foul</w:t>
      </w:r>
      <w:r w:rsidR="00030D48">
        <w:rPr>
          <w:rFonts w:ascii="Arial" w:hAnsi="Arial"/>
        </w:rPr>
        <w:t xml:space="preserve"> of s 24 of the ICA which </w:t>
      </w:r>
      <w:r w:rsidR="008B3AC5">
        <w:rPr>
          <w:rFonts w:ascii="Arial" w:hAnsi="Arial"/>
        </w:rPr>
        <w:t xml:space="preserve">provides that no person shall enter or reside in Namibia with a view to permanent residence therein, unless such a person </w:t>
      </w:r>
      <w:r w:rsidR="00FB60D0">
        <w:rPr>
          <w:rFonts w:ascii="Arial" w:hAnsi="Arial"/>
        </w:rPr>
        <w:t>wa</w:t>
      </w:r>
      <w:r w:rsidR="008B3AC5">
        <w:rPr>
          <w:rFonts w:ascii="Arial" w:hAnsi="Arial"/>
        </w:rPr>
        <w:t xml:space="preserve">s in possession of a permanent residence permit issued under s 26. Section 26(3) allowed the acquisition of permanent residence </w:t>
      </w:r>
      <w:r w:rsidR="00274E71">
        <w:rPr>
          <w:rFonts w:ascii="Arial" w:hAnsi="Arial"/>
        </w:rPr>
        <w:t xml:space="preserve">permit </w:t>
      </w:r>
      <w:r w:rsidR="008B3AC5">
        <w:rPr>
          <w:rFonts w:ascii="Arial" w:hAnsi="Arial"/>
        </w:rPr>
        <w:t xml:space="preserve">subject to </w:t>
      </w:r>
      <w:r w:rsidR="00274E71">
        <w:rPr>
          <w:rFonts w:ascii="Arial" w:hAnsi="Arial"/>
        </w:rPr>
        <w:t>the proviso that in authorising the issu</w:t>
      </w:r>
      <w:r w:rsidR="00FB60D0">
        <w:rPr>
          <w:rFonts w:ascii="Arial" w:hAnsi="Arial"/>
        </w:rPr>
        <w:t>anc</w:t>
      </w:r>
      <w:r w:rsidR="00274E71">
        <w:rPr>
          <w:rFonts w:ascii="Arial" w:hAnsi="Arial"/>
        </w:rPr>
        <w:t>e of such a permit, the Immigration Selection Board must be satisfied that the applicant for the permit ha</w:t>
      </w:r>
      <w:r w:rsidR="00FB60D0">
        <w:rPr>
          <w:rFonts w:ascii="Arial" w:hAnsi="Arial"/>
        </w:rPr>
        <w:t>d</w:t>
      </w:r>
      <w:r w:rsidR="00274E71">
        <w:rPr>
          <w:rFonts w:ascii="Arial" w:hAnsi="Arial"/>
        </w:rPr>
        <w:t xml:space="preserve"> met specified </w:t>
      </w:r>
      <w:r w:rsidR="007F3E9A">
        <w:rPr>
          <w:rFonts w:ascii="Arial" w:hAnsi="Arial"/>
        </w:rPr>
        <w:t>stringent requirements.</w:t>
      </w:r>
      <w:r w:rsidR="008B3AC5">
        <w:rPr>
          <w:rFonts w:ascii="Arial" w:hAnsi="Arial"/>
        </w:rPr>
        <w:t xml:space="preserve"> </w:t>
      </w:r>
    </w:p>
    <w:p w14:paraId="6DEDD553" w14:textId="77777777" w:rsidR="00274E71" w:rsidRPr="00274E71" w:rsidRDefault="00274E71" w:rsidP="009F644F">
      <w:pPr>
        <w:spacing w:line="480" w:lineRule="auto"/>
        <w:jc w:val="both"/>
        <w:rPr>
          <w:rFonts w:ascii="Arial" w:hAnsi="Arial"/>
        </w:rPr>
      </w:pPr>
    </w:p>
    <w:p w14:paraId="6BC666CE" w14:textId="1A4897A2" w:rsidR="0085328C" w:rsidRDefault="00274E71" w:rsidP="009F644F">
      <w:pPr>
        <w:pStyle w:val="ListParagraph"/>
        <w:numPr>
          <w:ilvl w:val="0"/>
          <w:numId w:val="1"/>
        </w:numPr>
        <w:spacing w:line="480" w:lineRule="auto"/>
        <w:jc w:val="both"/>
        <w:rPr>
          <w:rFonts w:ascii="Arial" w:hAnsi="Arial"/>
        </w:rPr>
      </w:pPr>
      <w:r>
        <w:rPr>
          <w:rFonts w:ascii="Arial" w:hAnsi="Arial"/>
        </w:rPr>
        <w:t>T</w:t>
      </w:r>
      <w:r w:rsidR="00030D48">
        <w:rPr>
          <w:rFonts w:ascii="Arial" w:hAnsi="Arial"/>
        </w:rPr>
        <w:t xml:space="preserve">he </w:t>
      </w:r>
      <w:r>
        <w:rPr>
          <w:rFonts w:ascii="Arial" w:hAnsi="Arial"/>
        </w:rPr>
        <w:t xml:space="preserve">court went on to hold that if the </w:t>
      </w:r>
      <w:r w:rsidR="00030D48">
        <w:rPr>
          <w:rFonts w:ascii="Arial" w:hAnsi="Arial"/>
        </w:rPr>
        <w:t xml:space="preserve">respondents’ argument about how domicile was acquired was accepted, the Namibian authorities would be effectively precluded from enforcing the provisions of s 26(3), a section </w:t>
      </w:r>
      <w:r w:rsidR="007F3E9A">
        <w:rPr>
          <w:rFonts w:ascii="Arial" w:hAnsi="Arial"/>
        </w:rPr>
        <w:t xml:space="preserve">the court found </w:t>
      </w:r>
      <w:r w:rsidR="00030D48">
        <w:rPr>
          <w:rFonts w:ascii="Arial" w:hAnsi="Arial"/>
        </w:rPr>
        <w:t>was important for the protection of the country’s vital national security interests.</w:t>
      </w:r>
    </w:p>
    <w:p w14:paraId="20DB5E55" w14:textId="77777777" w:rsidR="009A37F3" w:rsidRPr="009A37F3" w:rsidRDefault="009A37F3" w:rsidP="009F644F">
      <w:pPr>
        <w:pStyle w:val="ListParagraph"/>
        <w:spacing w:line="480" w:lineRule="auto"/>
        <w:ind w:left="0"/>
        <w:jc w:val="both"/>
        <w:rPr>
          <w:rFonts w:ascii="Arial" w:hAnsi="Arial"/>
        </w:rPr>
      </w:pPr>
    </w:p>
    <w:p w14:paraId="7DBC2CAF" w14:textId="6E7B891E" w:rsidR="00030D48" w:rsidRDefault="009A37F3" w:rsidP="009F644F">
      <w:pPr>
        <w:pStyle w:val="ListParagraph"/>
        <w:numPr>
          <w:ilvl w:val="0"/>
          <w:numId w:val="1"/>
        </w:numPr>
        <w:spacing w:line="480" w:lineRule="auto"/>
        <w:jc w:val="both"/>
        <w:rPr>
          <w:rFonts w:ascii="Arial" w:hAnsi="Arial"/>
        </w:rPr>
      </w:pPr>
      <w:r>
        <w:rPr>
          <w:rFonts w:ascii="Arial" w:hAnsi="Arial"/>
        </w:rPr>
        <w:t>The court held f</w:t>
      </w:r>
      <w:r w:rsidR="00030D48">
        <w:rPr>
          <w:rFonts w:ascii="Arial" w:hAnsi="Arial"/>
        </w:rPr>
        <w:t xml:space="preserve">urther </w:t>
      </w:r>
      <w:r w:rsidR="00FF5F46">
        <w:rPr>
          <w:rFonts w:ascii="Arial" w:hAnsi="Arial"/>
        </w:rPr>
        <w:t xml:space="preserve">in its interpretation of </w:t>
      </w:r>
      <w:r w:rsidR="00030D48">
        <w:rPr>
          <w:rFonts w:ascii="Arial" w:hAnsi="Arial"/>
        </w:rPr>
        <w:t>the relevant provisions of the ICA</w:t>
      </w:r>
      <w:r w:rsidR="00FF5F46">
        <w:rPr>
          <w:rFonts w:ascii="Arial" w:hAnsi="Arial"/>
        </w:rPr>
        <w:t>, the High Court</w:t>
      </w:r>
      <w:r w:rsidR="00030D48">
        <w:rPr>
          <w:rFonts w:ascii="Arial" w:hAnsi="Arial"/>
        </w:rPr>
        <w:t xml:space="preserve"> </w:t>
      </w:r>
      <w:r w:rsidR="001A46BB">
        <w:rPr>
          <w:rFonts w:ascii="Arial" w:hAnsi="Arial"/>
        </w:rPr>
        <w:t xml:space="preserve">focused </w:t>
      </w:r>
      <w:r w:rsidR="00030D48">
        <w:rPr>
          <w:rFonts w:ascii="Arial" w:hAnsi="Arial"/>
        </w:rPr>
        <w:t xml:space="preserve">more </w:t>
      </w:r>
      <w:r w:rsidR="001A46BB">
        <w:rPr>
          <w:rFonts w:ascii="Arial" w:hAnsi="Arial"/>
        </w:rPr>
        <w:t xml:space="preserve">on </w:t>
      </w:r>
      <w:r w:rsidR="00FF5F46">
        <w:rPr>
          <w:rFonts w:ascii="Arial" w:hAnsi="Arial"/>
        </w:rPr>
        <w:t xml:space="preserve">preserving </w:t>
      </w:r>
      <w:r w:rsidR="00030D48">
        <w:rPr>
          <w:rFonts w:ascii="Arial" w:hAnsi="Arial"/>
        </w:rPr>
        <w:t>the common law on domicile, and in the process had overlooked the legislature’s expressed intention to place strict limits on the manner of entry into and the conditions and circumstances of residence in t</w:t>
      </w:r>
      <w:r w:rsidR="00790A9E">
        <w:rPr>
          <w:rFonts w:ascii="Arial" w:hAnsi="Arial"/>
        </w:rPr>
        <w:t xml:space="preserve">he </w:t>
      </w:r>
      <w:r w:rsidR="00030D48">
        <w:rPr>
          <w:rFonts w:ascii="Arial" w:hAnsi="Arial"/>
        </w:rPr>
        <w:t>county, as reinforced in s 24</w:t>
      </w:r>
      <w:r w:rsidR="00274E71">
        <w:rPr>
          <w:rFonts w:ascii="Arial" w:hAnsi="Arial"/>
        </w:rPr>
        <w:t xml:space="preserve"> of the ICA</w:t>
      </w:r>
      <w:r w:rsidR="00030D48">
        <w:rPr>
          <w:rFonts w:ascii="Arial" w:hAnsi="Arial"/>
        </w:rPr>
        <w:t>. Th</w:t>
      </w:r>
      <w:r>
        <w:rPr>
          <w:rFonts w:ascii="Arial" w:hAnsi="Arial"/>
        </w:rPr>
        <w:t>e High Court’s</w:t>
      </w:r>
      <w:r w:rsidR="00030D48">
        <w:rPr>
          <w:rFonts w:ascii="Arial" w:hAnsi="Arial"/>
        </w:rPr>
        <w:t xml:space="preserve"> </w:t>
      </w:r>
      <w:r w:rsidR="00790A9E">
        <w:rPr>
          <w:rFonts w:ascii="Arial" w:hAnsi="Arial"/>
        </w:rPr>
        <w:t>app</w:t>
      </w:r>
      <w:r w:rsidR="00030D48">
        <w:rPr>
          <w:rFonts w:ascii="Arial" w:hAnsi="Arial"/>
        </w:rPr>
        <w:t>roach</w:t>
      </w:r>
      <w:r>
        <w:rPr>
          <w:rFonts w:ascii="Arial" w:hAnsi="Arial"/>
        </w:rPr>
        <w:t>, so the Deputy Chief Justice reasoned,</w:t>
      </w:r>
      <w:r w:rsidR="00030D48">
        <w:rPr>
          <w:rFonts w:ascii="Arial" w:hAnsi="Arial"/>
        </w:rPr>
        <w:t xml:space="preserve"> had the </w:t>
      </w:r>
      <w:r w:rsidR="00CA19E5">
        <w:rPr>
          <w:rFonts w:ascii="Arial" w:hAnsi="Arial"/>
        </w:rPr>
        <w:t>consequence</w:t>
      </w:r>
      <w:r w:rsidR="00030D48">
        <w:rPr>
          <w:rFonts w:ascii="Arial" w:hAnsi="Arial"/>
        </w:rPr>
        <w:t xml:space="preserve"> that th</w:t>
      </w:r>
      <w:r>
        <w:rPr>
          <w:rFonts w:ascii="Arial" w:hAnsi="Arial"/>
        </w:rPr>
        <w:t>at</w:t>
      </w:r>
      <w:r w:rsidR="00030D48">
        <w:rPr>
          <w:rFonts w:ascii="Arial" w:hAnsi="Arial"/>
        </w:rPr>
        <w:t xml:space="preserve"> court did not consider the equally plausible alternative meaning of ‘only’ </w:t>
      </w:r>
      <w:r>
        <w:rPr>
          <w:rFonts w:ascii="Arial" w:hAnsi="Arial"/>
        </w:rPr>
        <w:t>in s 22(2)(</w:t>
      </w:r>
      <w:r w:rsidRPr="009A37F3">
        <w:rPr>
          <w:rFonts w:ascii="Arial" w:hAnsi="Arial"/>
          <w:i/>
        </w:rPr>
        <w:t>b</w:t>
      </w:r>
      <w:r>
        <w:rPr>
          <w:rFonts w:ascii="Arial" w:hAnsi="Arial"/>
        </w:rPr>
        <w:t>)</w:t>
      </w:r>
      <w:r w:rsidR="00CA19E5">
        <w:rPr>
          <w:rFonts w:ascii="Arial" w:hAnsi="Arial"/>
        </w:rPr>
        <w:t>, which is</w:t>
      </w:r>
      <w:r>
        <w:rPr>
          <w:rFonts w:ascii="Arial" w:hAnsi="Arial"/>
        </w:rPr>
        <w:t xml:space="preserve"> </w:t>
      </w:r>
      <w:r w:rsidR="00CA19E5">
        <w:rPr>
          <w:rFonts w:ascii="Arial" w:hAnsi="Arial"/>
        </w:rPr>
        <w:t xml:space="preserve">that </w:t>
      </w:r>
      <w:r w:rsidR="00030D48">
        <w:rPr>
          <w:rFonts w:ascii="Arial" w:hAnsi="Arial"/>
        </w:rPr>
        <w:t xml:space="preserve">had the </w:t>
      </w:r>
      <w:r w:rsidR="00FF5F46">
        <w:rPr>
          <w:rFonts w:ascii="Arial" w:hAnsi="Arial"/>
        </w:rPr>
        <w:t xml:space="preserve">person claiming domicile </w:t>
      </w:r>
      <w:r w:rsidR="00030D48">
        <w:rPr>
          <w:rFonts w:ascii="Arial" w:hAnsi="Arial"/>
        </w:rPr>
        <w:t xml:space="preserve">not had an employment permit in Namibia he or she would have had no lawful reason </w:t>
      </w:r>
      <w:r w:rsidR="00492404">
        <w:rPr>
          <w:rFonts w:ascii="Arial" w:hAnsi="Arial"/>
        </w:rPr>
        <w:t xml:space="preserve">to </w:t>
      </w:r>
      <w:r w:rsidR="00CA19E5">
        <w:rPr>
          <w:rFonts w:ascii="Arial" w:hAnsi="Arial"/>
        </w:rPr>
        <w:t xml:space="preserve">remain </w:t>
      </w:r>
      <w:r w:rsidR="00030D48">
        <w:rPr>
          <w:rFonts w:ascii="Arial" w:hAnsi="Arial"/>
        </w:rPr>
        <w:t xml:space="preserve">in the country. </w:t>
      </w:r>
      <w:r w:rsidR="00492404">
        <w:rPr>
          <w:rFonts w:ascii="Arial" w:hAnsi="Arial"/>
        </w:rPr>
        <w:t>Considered in that context</w:t>
      </w:r>
      <w:r w:rsidR="00030D48">
        <w:rPr>
          <w:rFonts w:ascii="Arial" w:hAnsi="Arial"/>
        </w:rPr>
        <w:t xml:space="preserve">, the ‘only’ lawful basis for his or </w:t>
      </w:r>
      <w:r w:rsidR="00407D68">
        <w:rPr>
          <w:rFonts w:ascii="Arial" w:hAnsi="Arial"/>
        </w:rPr>
        <w:t xml:space="preserve">her </w:t>
      </w:r>
      <w:r w:rsidR="00030D48">
        <w:rPr>
          <w:rFonts w:ascii="Arial" w:hAnsi="Arial"/>
        </w:rPr>
        <w:t>presence was the employment permit</w:t>
      </w:r>
      <w:r>
        <w:rPr>
          <w:rFonts w:ascii="Arial" w:hAnsi="Arial"/>
        </w:rPr>
        <w:t>.</w:t>
      </w:r>
      <w:r w:rsidR="00030D48">
        <w:rPr>
          <w:rFonts w:ascii="Arial" w:hAnsi="Arial"/>
        </w:rPr>
        <w:t xml:space="preserve"> The intent</w:t>
      </w:r>
      <w:r>
        <w:rPr>
          <w:rFonts w:ascii="Arial" w:hAnsi="Arial"/>
        </w:rPr>
        <w:t>ion</w:t>
      </w:r>
      <w:r w:rsidR="00030D48">
        <w:rPr>
          <w:rFonts w:ascii="Arial" w:hAnsi="Arial"/>
        </w:rPr>
        <w:t xml:space="preserve"> to settle in Namibia </w:t>
      </w:r>
      <w:r w:rsidR="00492404">
        <w:rPr>
          <w:rFonts w:ascii="Arial" w:hAnsi="Arial"/>
        </w:rPr>
        <w:t xml:space="preserve">in itself </w:t>
      </w:r>
      <w:r w:rsidR="00030D48">
        <w:rPr>
          <w:rFonts w:ascii="Arial" w:hAnsi="Arial"/>
        </w:rPr>
        <w:t>was</w:t>
      </w:r>
      <w:r w:rsidR="00492404">
        <w:rPr>
          <w:rFonts w:ascii="Arial" w:hAnsi="Arial"/>
        </w:rPr>
        <w:t xml:space="preserve"> </w:t>
      </w:r>
      <w:r w:rsidR="00030D48">
        <w:rPr>
          <w:rFonts w:ascii="Arial" w:hAnsi="Arial"/>
        </w:rPr>
        <w:t>no</w:t>
      </w:r>
      <w:r w:rsidR="00794730">
        <w:rPr>
          <w:rFonts w:ascii="Arial" w:hAnsi="Arial"/>
        </w:rPr>
        <w:t>t</w:t>
      </w:r>
      <w:r w:rsidR="00030D48">
        <w:rPr>
          <w:rFonts w:ascii="Arial" w:hAnsi="Arial"/>
        </w:rPr>
        <w:t xml:space="preserve"> </w:t>
      </w:r>
      <w:r w:rsidR="00794730">
        <w:rPr>
          <w:rFonts w:ascii="Arial" w:hAnsi="Arial"/>
        </w:rPr>
        <w:t xml:space="preserve">a </w:t>
      </w:r>
      <w:r w:rsidR="00030D48">
        <w:rPr>
          <w:rFonts w:ascii="Arial" w:hAnsi="Arial"/>
        </w:rPr>
        <w:t>lawful basis for an immigrant’s presence in the country</w:t>
      </w:r>
      <w:r w:rsidR="00492404">
        <w:rPr>
          <w:rFonts w:ascii="Arial" w:hAnsi="Arial"/>
        </w:rPr>
        <w:t>.</w:t>
      </w:r>
      <w:r w:rsidR="00030D48">
        <w:rPr>
          <w:rFonts w:ascii="Arial" w:hAnsi="Arial"/>
        </w:rPr>
        <w:t xml:space="preserve"> </w:t>
      </w:r>
      <w:r w:rsidR="00492404">
        <w:rPr>
          <w:rFonts w:ascii="Arial" w:hAnsi="Arial"/>
        </w:rPr>
        <w:t xml:space="preserve">As </w:t>
      </w:r>
      <w:r w:rsidR="00030D48">
        <w:rPr>
          <w:rFonts w:ascii="Arial" w:hAnsi="Arial"/>
        </w:rPr>
        <w:t>t</w:t>
      </w:r>
      <w:r w:rsidR="00794730">
        <w:rPr>
          <w:rFonts w:ascii="Arial" w:hAnsi="Arial"/>
        </w:rPr>
        <w:t>he intention to so settle</w:t>
      </w:r>
      <w:r w:rsidR="00030D48">
        <w:rPr>
          <w:rFonts w:ascii="Arial" w:hAnsi="Arial"/>
        </w:rPr>
        <w:t xml:space="preserve"> could not be relied </w:t>
      </w:r>
      <w:r w:rsidR="00794730">
        <w:rPr>
          <w:rFonts w:ascii="Arial" w:hAnsi="Arial"/>
        </w:rPr>
        <w:t>up</w:t>
      </w:r>
      <w:r w:rsidR="00030D48">
        <w:rPr>
          <w:rFonts w:ascii="Arial" w:hAnsi="Arial"/>
        </w:rPr>
        <w:t>on as an independent ground for lawful residence, it could not give colour to the adverb ‘only’</w:t>
      </w:r>
      <w:r>
        <w:rPr>
          <w:rFonts w:ascii="Arial" w:hAnsi="Arial"/>
        </w:rPr>
        <w:t>. The court found that the Hi</w:t>
      </w:r>
      <w:r w:rsidR="00CA19E5">
        <w:rPr>
          <w:rFonts w:ascii="Arial" w:hAnsi="Arial"/>
        </w:rPr>
        <w:t>gh Court’s interpretation of</w:t>
      </w:r>
      <w:r>
        <w:rPr>
          <w:rFonts w:ascii="Arial" w:hAnsi="Arial"/>
        </w:rPr>
        <w:t xml:space="preserve"> s 22 </w:t>
      </w:r>
      <w:r w:rsidR="00030D48">
        <w:rPr>
          <w:rFonts w:ascii="Arial" w:hAnsi="Arial"/>
        </w:rPr>
        <w:t>effectively rendered s</w:t>
      </w:r>
      <w:r w:rsidR="00CA19E5">
        <w:rPr>
          <w:rFonts w:ascii="Arial" w:hAnsi="Arial"/>
        </w:rPr>
        <w:t xml:space="preserve"> </w:t>
      </w:r>
      <w:r w:rsidR="00030D48">
        <w:rPr>
          <w:rFonts w:ascii="Arial" w:hAnsi="Arial"/>
        </w:rPr>
        <w:t xml:space="preserve">24 superfluous. </w:t>
      </w:r>
    </w:p>
    <w:p w14:paraId="0B43C9C3" w14:textId="77777777" w:rsidR="00D54A98" w:rsidRPr="00D54A98" w:rsidRDefault="00D54A98" w:rsidP="009F644F">
      <w:pPr>
        <w:spacing w:line="480" w:lineRule="auto"/>
        <w:jc w:val="both"/>
        <w:rPr>
          <w:rFonts w:ascii="Arial" w:hAnsi="Arial"/>
        </w:rPr>
      </w:pPr>
    </w:p>
    <w:p w14:paraId="312AABBB" w14:textId="611E58FD" w:rsidR="00030D48" w:rsidRDefault="00FE3DFE" w:rsidP="009F644F">
      <w:pPr>
        <w:pStyle w:val="ListParagraph"/>
        <w:numPr>
          <w:ilvl w:val="0"/>
          <w:numId w:val="1"/>
        </w:numPr>
        <w:spacing w:line="480" w:lineRule="auto"/>
        <w:jc w:val="both"/>
        <w:rPr>
          <w:rFonts w:ascii="Arial" w:hAnsi="Arial"/>
        </w:rPr>
      </w:pPr>
      <w:r>
        <w:rPr>
          <w:rFonts w:ascii="Arial" w:hAnsi="Arial"/>
        </w:rPr>
        <w:t xml:space="preserve">Having undertaken a comparative </w:t>
      </w:r>
      <w:r w:rsidR="00412DB6">
        <w:rPr>
          <w:rFonts w:ascii="Arial" w:hAnsi="Arial"/>
        </w:rPr>
        <w:t xml:space="preserve">study of </w:t>
      </w:r>
      <w:r>
        <w:rPr>
          <w:rFonts w:ascii="Arial" w:hAnsi="Arial"/>
        </w:rPr>
        <w:t xml:space="preserve">international law and domestic law of comparable jurisdictions as well as </w:t>
      </w:r>
      <w:r w:rsidR="0093797D">
        <w:rPr>
          <w:rFonts w:ascii="Arial" w:hAnsi="Arial"/>
        </w:rPr>
        <w:t xml:space="preserve">having analysed </w:t>
      </w:r>
      <w:r w:rsidR="00A97A38">
        <w:rPr>
          <w:rFonts w:ascii="Arial" w:hAnsi="Arial"/>
        </w:rPr>
        <w:t>the Namibian constitutional setting, the court h</w:t>
      </w:r>
      <w:r w:rsidR="00030D48">
        <w:rPr>
          <w:rFonts w:ascii="Arial" w:hAnsi="Arial"/>
        </w:rPr>
        <w:t>eld that the respondents’ interpretation of the adverb ‘only’ left no freedom of actio</w:t>
      </w:r>
      <w:r w:rsidR="00F83C7F">
        <w:rPr>
          <w:rFonts w:ascii="Arial" w:hAnsi="Arial"/>
        </w:rPr>
        <w:t>n on the part of the sovereign S</w:t>
      </w:r>
      <w:r w:rsidR="00030D48">
        <w:rPr>
          <w:rFonts w:ascii="Arial" w:hAnsi="Arial"/>
        </w:rPr>
        <w:t>tate of Namibia and removed from it the internationally recognised discretion to choose the conditions under which immigrants settled in the country</w:t>
      </w:r>
      <w:r w:rsidR="0093797D">
        <w:rPr>
          <w:rFonts w:ascii="Arial" w:hAnsi="Arial"/>
        </w:rPr>
        <w:t>.</w:t>
      </w:r>
      <w:r w:rsidR="00030D48">
        <w:rPr>
          <w:rFonts w:ascii="Arial" w:hAnsi="Arial"/>
        </w:rPr>
        <w:t xml:space="preserve"> </w:t>
      </w:r>
      <w:r w:rsidR="0093797D">
        <w:rPr>
          <w:rFonts w:ascii="Arial" w:hAnsi="Arial"/>
        </w:rPr>
        <w:t>Instead, it</w:t>
      </w:r>
      <w:r w:rsidR="00030D48">
        <w:rPr>
          <w:rFonts w:ascii="Arial" w:hAnsi="Arial"/>
        </w:rPr>
        <w:t xml:space="preserve"> made the subjective intent of the immigra</w:t>
      </w:r>
      <w:r w:rsidR="00F83C7F">
        <w:rPr>
          <w:rFonts w:ascii="Arial" w:hAnsi="Arial"/>
        </w:rPr>
        <w:t>nt decisive and binding on the S</w:t>
      </w:r>
      <w:r w:rsidR="00030D48">
        <w:rPr>
          <w:rFonts w:ascii="Arial" w:hAnsi="Arial"/>
        </w:rPr>
        <w:t xml:space="preserve">tate. </w:t>
      </w:r>
      <w:r w:rsidR="00412DB6">
        <w:rPr>
          <w:rFonts w:ascii="Arial" w:hAnsi="Arial"/>
        </w:rPr>
        <w:t>T</w:t>
      </w:r>
      <w:r w:rsidR="00030D48">
        <w:rPr>
          <w:rFonts w:ascii="Arial" w:hAnsi="Arial"/>
        </w:rPr>
        <w:t>he</w:t>
      </w:r>
      <w:r w:rsidR="00D54A98">
        <w:rPr>
          <w:rFonts w:ascii="Arial" w:hAnsi="Arial"/>
        </w:rPr>
        <w:t xml:space="preserve"> court </w:t>
      </w:r>
      <w:r w:rsidR="00412DB6">
        <w:rPr>
          <w:rFonts w:ascii="Arial" w:hAnsi="Arial"/>
        </w:rPr>
        <w:t xml:space="preserve">reasoned </w:t>
      </w:r>
      <w:r w:rsidR="00D54A98">
        <w:rPr>
          <w:rFonts w:ascii="Arial" w:hAnsi="Arial"/>
        </w:rPr>
        <w:t>that the</w:t>
      </w:r>
      <w:r w:rsidR="00030D48">
        <w:rPr>
          <w:rFonts w:ascii="Arial" w:hAnsi="Arial"/>
        </w:rPr>
        <w:t xml:space="preserve"> notion that Namibia was an immigration-friendly country was at odds with the reality that no other jurisdiction had </w:t>
      </w:r>
      <w:r w:rsidR="00D54A98">
        <w:rPr>
          <w:rFonts w:ascii="Arial" w:hAnsi="Arial"/>
        </w:rPr>
        <w:t>what the court described as ‘</w:t>
      </w:r>
      <w:r w:rsidR="00030D48">
        <w:rPr>
          <w:rFonts w:ascii="Arial" w:hAnsi="Arial"/>
        </w:rPr>
        <w:t>a free for all, prone to abuse</w:t>
      </w:r>
      <w:r w:rsidR="00D54A98">
        <w:rPr>
          <w:rFonts w:ascii="Arial" w:hAnsi="Arial"/>
        </w:rPr>
        <w:t>’</w:t>
      </w:r>
      <w:r w:rsidR="00030D48">
        <w:rPr>
          <w:rFonts w:ascii="Arial" w:hAnsi="Arial"/>
        </w:rPr>
        <w:t xml:space="preserve"> immigration regime</w:t>
      </w:r>
      <w:r w:rsidR="00D54A98">
        <w:rPr>
          <w:rFonts w:ascii="Arial" w:hAnsi="Arial"/>
        </w:rPr>
        <w:t>.</w:t>
      </w:r>
      <w:r w:rsidR="00030D48">
        <w:rPr>
          <w:rFonts w:ascii="Arial" w:hAnsi="Arial"/>
        </w:rPr>
        <w:t xml:space="preserve"> </w:t>
      </w:r>
      <w:r w:rsidR="00D54A98">
        <w:rPr>
          <w:rFonts w:ascii="Arial" w:hAnsi="Arial"/>
        </w:rPr>
        <w:t>I</w:t>
      </w:r>
      <w:r w:rsidR="00030D48">
        <w:rPr>
          <w:rFonts w:ascii="Arial" w:hAnsi="Arial"/>
        </w:rPr>
        <w:t xml:space="preserve">t </w:t>
      </w:r>
      <w:r w:rsidR="00D54A98">
        <w:rPr>
          <w:rFonts w:ascii="Arial" w:hAnsi="Arial"/>
        </w:rPr>
        <w:t xml:space="preserve">concluded that it </w:t>
      </w:r>
      <w:r w:rsidR="00030D48">
        <w:rPr>
          <w:rFonts w:ascii="Arial" w:hAnsi="Arial"/>
        </w:rPr>
        <w:t>was a misdirection by the</w:t>
      </w:r>
      <w:r w:rsidR="00F83C7F">
        <w:rPr>
          <w:rFonts w:ascii="Arial" w:hAnsi="Arial"/>
        </w:rPr>
        <w:t xml:space="preserve"> High Court to interpret the ICA</w:t>
      </w:r>
      <w:r w:rsidR="00030D48">
        <w:rPr>
          <w:rFonts w:ascii="Arial" w:hAnsi="Arial"/>
        </w:rPr>
        <w:t xml:space="preserve"> and its provisions in a way that extinguis</w:t>
      </w:r>
      <w:r w:rsidR="00F83C7F">
        <w:rPr>
          <w:rFonts w:ascii="Arial" w:hAnsi="Arial"/>
        </w:rPr>
        <w:t>hed the sovereign power of the S</w:t>
      </w:r>
      <w:r w:rsidR="00030D48">
        <w:rPr>
          <w:rFonts w:ascii="Arial" w:hAnsi="Arial"/>
        </w:rPr>
        <w:t xml:space="preserve">tate to regulate its immigration policy. The appeal </w:t>
      </w:r>
      <w:r w:rsidR="00D54A98">
        <w:rPr>
          <w:rFonts w:ascii="Arial" w:hAnsi="Arial"/>
        </w:rPr>
        <w:t xml:space="preserve">accordingly succeeded </w:t>
      </w:r>
      <w:r w:rsidR="00030D48">
        <w:rPr>
          <w:rFonts w:ascii="Arial" w:hAnsi="Arial"/>
        </w:rPr>
        <w:t xml:space="preserve">and the declaratory order made by the court </w:t>
      </w:r>
      <w:r w:rsidR="00030D48" w:rsidRPr="00D54A98">
        <w:rPr>
          <w:rFonts w:ascii="Arial" w:hAnsi="Arial"/>
          <w:i/>
        </w:rPr>
        <w:t>a quo</w:t>
      </w:r>
      <w:r w:rsidR="00030D48">
        <w:rPr>
          <w:rFonts w:ascii="Arial" w:hAnsi="Arial"/>
        </w:rPr>
        <w:t xml:space="preserve"> </w:t>
      </w:r>
      <w:r w:rsidR="00D54A98">
        <w:rPr>
          <w:rFonts w:ascii="Arial" w:hAnsi="Arial"/>
        </w:rPr>
        <w:t>was</w:t>
      </w:r>
      <w:r w:rsidR="00030D48">
        <w:rPr>
          <w:rFonts w:ascii="Arial" w:hAnsi="Arial"/>
        </w:rPr>
        <w:t xml:space="preserve"> set aside. </w:t>
      </w:r>
    </w:p>
    <w:p w14:paraId="6E674900" w14:textId="77777777" w:rsidR="00412DB6" w:rsidRPr="00AC25BA" w:rsidRDefault="00412DB6" w:rsidP="00AC25BA">
      <w:pPr>
        <w:spacing w:line="480" w:lineRule="auto"/>
        <w:rPr>
          <w:rFonts w:ascii="Arial" w:hAnsi="Arial"/>
          <w:u w:val="single"/>
        </w:rPr>
      </w:pPr>
    </w:p>
    <w:p w14:paraId="095E1FDC" w14:textId="74CB12C2" w:rsidR="00A2434A" w:rsidRPr="00053684" w:rsidRDefault="00053684" w:rsidP="009F644F">
      <w:pPr>
        <w:spacing w:line="480" w:lineRule="auto"/>
        <w:rPr>
          <w:rFonts w:ascii="Arial" w:hAnsi="Arial"/>
          <w:i/>
        </w:rPr>
      </w:pPr>
      <w:r w:rsidRPr="00053684">
        <w:rPr>
          <w:rFonts w:ascii="Arial" w:hAnsi="Arial"/>
          <w:i/>
        </w:rPr>
        <w:t>Was Holtmann wrongly decided?</w:t>
      </w:r>
    </w:p>
    <w:p w14:paraId="1A676688" w14:textId="57EF96FC" w:rsidR="00F25E6C" w:rsidRDefault="0034703E" w:rsidP="009F644F">
      <w:pPr>
        <w:pStyle w:val="ListParagraph"/>
        <w:numPr>
          <w:ilvl w:val="0"/>
          <w:numId w:val="1"/>
        </w:numPr>
        <w:spacing w:line="480" w:lineRule="auto"/>
        <w:jc w:val="both"/>
        <w:rPr>
          <w:rFonts w:ascii="Arial" w:hAnsi="Arial"/>
        </w:rPr>
      </w:pPr>
      <w:r>
        <w:rPr>
          <w:rFonts w:ascii="Arial" w:hAnsi="Arial"/>
        </w:rPr>
        <w:t xml:space="preserve">The appellant’s contention that </w:t>
      </w:r>
      <w:r w:rsidR="00A2434A" w:rsidRPr="0034703E">
        <w:rPr>
          <w:rFonts w:ascii="Arial" w:hAnsi="Arial"/>
          <w:i/>
        </w:rPr>
        <w:t>Holtmann</w:t>
      </w:r>
      <w:r w:rsidR="00A2434A">
        <w:rPr>
          <w:rFonts w:ascii="Arial" w:hAnsi="Arial"/>
        </w:rPr>
        <w:t xml:space="preserve"> was </w:t>
      </w:r>
      <w:r w:rsidR="00DE7BB9">
        <w:rPr>
          <w:rFonts w:ascii="Arial" w:hAnsi="Arial"/>
        </w:rPr>
        <w:t>decided on an incorrect reading of the ICA and therefore wrongly</w:t>
      </w:r>
      <w:r w:rsidR="00A2434A">
        <w:rPr>
          <w:rFonts w:ascii="Arial" w:hAnsi="Arial"/>
        </w:rPr>
        <w:t xml:space="preserve"> decided</w:t>
      </w:r>
      <w:r w:rsidR="00694F91">
        <w:rPr>
          <w:rFonts w:ascii="Arial" w:hAnsi="Arial"/>
        </w:rPr>
        <w:t xml:space="preserve"> </w:t>
      </w:r>
      <w:r>
        <w:rPr>
          <w:rFonts w:ascii="Arial" w:hAnsi="Arial"/>
        </w:rPr>
        <w:t>cannot be supported</w:t>
      </w:r>
      <w:r w:rsidR="004B545F">
        <w:rPr>
          <w:rFonts w:ascii="Arial" w:hAnsi="Arial"/>
        </w:rPr>
        <w:t xml:space="preserve"> as correct</w:t>
      </w:r>
      <w:r w:rsidR="00694F91">
        <w:rPr>
          <w:rFonts w:ascii="Arial" w:hAnsi="Arial"/>
        </w:rPr>
        <w:t xml:space="preserve">. </w:t>
      </w:r>
      <w:r w:rsidR="004D44CF">
        <w:rPr>
          <w:rFonts w:ascii="Arial" w:hAnsi="Arial"/>
        </w:rPr>
        <w:t>As demonstrated above, t</w:t>
      </w:r>
      <w:r w:rsidR="00694F91">
        <w:rPr>
          <w:rFonts w:ascii="Arial" w:hAnsi="Arial"/>
        </w:rPr>
        <w:t xml:space="preserve">he </w:t>
      </w:r>
      <w:r w:rsidR="00DE7BB9">
        <w:rPr>
          <w:rFonts w:ascii="Arial" w:hAnsi="Arial"/>
        </w:rPr>
        <w:t>court</w:t>
      </w:r>
      <w:r w:rsidR="004D44CF">
        <w:rPr>
          <w:rFonts w:ascii="Arial" w:hAnsi="Arial"/>
        </w:rPr>
        <w:t xml:space="preserve"> </w:t>
      </w:r>
      <w:r w:rsidR="00694F91">
        <w:rPr>
          <w:rFonts w:ascii="Arial" w:hAnsi="Arial"/>
        </w:rPr>
        <w:t xml:space="preserve">carefully considered </w:t>
      </w:r>
      <w:r w:rsidR="004B545F">
        <w:rPr>
          <w:rFonts w:ascii="Arial" w:hAnsi="Arial"/>
        </w:rPr>
        <w:t xml:space="preserve">the constitutional setting; </w:t>
      </w:r>
      <w:r w:rsidR="00694F91">
        <w:rPr>
          <w:rFonts w:ascii="Arial" w:hAnsi="Arial"/>
        </w:rPr>
        <w:t xml:space="preserve">the </w:t>
      </w:r>
      <w:r w:rsidR="00DE7BB9">
        <w:rPr>
          <w:rFonts w:ascii="Arial" w:hAnsi="Arial"/>
        </w:rPr>
        <w:t>legislative scheme</w:t>
      </w:r>
      <w:r w:rsidR="004B545F">
        <w:rPr>
          <w:rFonts w:ascii="Arial" w:hAnsi="Arial"/>
        </w:rPr>
        <w:t>;</w:t>
      </w:r>
      <w:r w:rsidR="00DE7BB9">
        <w:rPr>
          <w:rFonts w:ascii="Arial" w:hAnsi="Arial"/>
        </w:rPr>
        <w:t xml:space="preserve"> the </w:t>
      </w:r>
      <w:r w:rsidR="00694F91">
        <w:rPr>
          <w:rFonts w:ascii="Arial" w:hAnsi="Arial"/>
        </w:rPr>
        <w:t>position in international law</w:t>
      </w:r>
      <w:r w:rsidR="004B545F">
        <w:rPr>
          <w:rFonts w:ascii="Arial" w:hAnsi="Arial"/>
        </w:rPr>
        <w:t>,</w:t>
      </w:r>
      <w:r w:rsidR="00694F91">
        <w:rPr>
          <w:rFonts w:ascii="Arial" w:hAnsi="Arial"/>
        </w:rPr>
        <w:t xml:space="preserve"> and comparative jurisprudence on the point and concluded that </w:t>
      </w:r>
      <w:r w:rsidR="00C152C1">
        <w:rPr>
          <w:rFonts w:ascii="Arial" w:hAnsi="Arial"/>
        </w:rPr>
        <w:t xml:space="preserve">the interpretation </w:t>
      </w:r>
      <w:r w:rsidR="00DA37F3">
        <w:rPr>
          <w:rFonts w:ascii="Arial" w:hAnsi="Arial"/>
        </w:rPr>
        <w:t xml:space="preserve">contended for </w:t>
      </w:r>
      <w:r w:rsidR="00C152C1">
        <w:rPr>
          <w:rFonts w:ascii="Arial" w:hAnsi="Arial"/>
        </w:rPr>
        <w:t xml:space="preserve">by the appellant would </w:t>
      </w:r>
      <w:r w:rsidR="00DA37F3">
        <w:rPr>
          <w:rFonts w:ascii="Arial" w:hAnsi="Arial"/>
        </w:rPr>
        <w:t xml:space="preserve">not only </w:t>
      </w:r>
      <w:r w:rsidR="00C152C1">
        <w:rPr>
          <w:rFonts w:ascii="Arial" w:hAnsi="Arial"/>
        </w:rPr>
        <w:t>render certain provisions of the ICA superfluous</w:t>
      </w:r>
      <w:r w:rsidR="00DA37F3">
        <w:rPr>
          <w:rFonts w:ascii="Arial" w:hAnsi="Arial"/>
        </w:rPr>
        <w:t>, but more so</w:t>
      </w:r>
      <w:r w:rsidR="00C152C1">
        <w:rPr>
          <w:rFonts w:ascii="Arial" w:hAnsi="Arial"/>
        </w:rPr>
        <w:t xml:space="preserve"> would make </w:t>
      </w:r>
      <w:r w:rsidR="00694F91">
        <w:rPr>
          <w:rFonts w:ascii="Arial" w:hAnsi="Arial"/>
        </w:rPr>
        <w:t>Namibia the</w:t>
      </w:r>
      <w:r w:rsidR="00DA37F3">
        <w:rPr>
          <w:rFonts w:ascii="Arial" w:hAnsi="Arial"/>
        </w:rPr>
        <w:t xml:space="preserve"> </w:t>
      </w:r>
      <w:r w:rsidR="00694F91">
        <w:rPr>
          <w:rFonts w:ascii="Arial" w:hAnsi="Arial"/>
        </w:rPr>
        <w:t xml:space="preserve">odd </w:t>
      </w:r>
      <w:r w:rsidR="00284EAD">
        <w:rPr>
          <w:rFonts w:ascii="Arial" w:hAnsi="Arial"/>
        </w:rPr>
        <w:t xml:space="preserve">one </w:t>
      </w:r>
      <w:r w:rsidR="00694F91">
        <w:rPr>
          <w:rFonts w:ascii="Arial" w:hAnsi="Arial"/>
        </w:rPr>
        <w:t xml:space="preserve">country in the world to have an immigration regime that is so generous and </w:t>
      </w:r>
      <w:r w:rsidR="0017468C">
        <w:rPr>
          <w:rFonts w:ascii="Arial" w:hAnsi="Arial"/>
        </w:rPr>
        <w:t>susceptible</w:t>
      </w:r>
      <w:r w:rsidR="00694F91">
        <w:rPr>
          <w:rFonts w:ascii="Arial" w:hAnsi="Arial"/>
        </w:rPr>
        <w:t xml:space="preserve"> to abuse. </w:t>
      </w:r>
      <w:r w:rsidR="00632D63">
        <w:rPr>
          <w:rFonts w:ascii="Arial" w:hAnsi="Arial"/>
        </w:rPr>
        <w:t>Doubtless, i</w:t>
      </w:r>
      <w:r w:rsidR="00694F91">
        <w:rPr>
          <w:rFonts w:ascii="Arial" w:hAnsi="Arial"/>
        </w:rPr>
        <w:t>t is</w:t>
      </w:r>
      <w:r w:rsidR="00632D63">
        <w:rPr>
          <w:rFonts w:ascii="Arial" w:hAnsi="Arial"/>
        </w:rPr>
        <w:t xml:space="preserve"> </w:t>
      </w:r>
      <w:r w:rsidR="00694F91">
        <w:rPr>
          <w:rFonts w:ascii="Arial" w:hAnsi="Arial"/>
        </w:rPr>
        <w:t xml:space="preserve">necessary for the Namibian authorities to control immigration in accordance with the overall </w:t>
      </w:r>
      <w:r w:rsidR="001D602C">
        <w:rPr>
          <w:rFonts w:ascii="Arial" w:hAnsi="Arial"/>
        </w:rPr>
        <w:t xml:space="preserve">statutory </w:t>
      </w:r>
      <w:r w:rsidR="00694F91">
        <w:rPr>
          <w:rFonts w:ascii="Arial" w:hAnsi="Arial"/>
        </w:rPr>
        <w:t>scheme.</w:t>
      </w:r>
      <w:r w:rsidR="00632D63">
        <w:rPr>
          <w:rFonts w:ascii="Arial" w:hAnsi="Arial"/>
        </w:rPr>
        <w:t xml:space="preserve"> An interpretation that renders </w:t>
      </w:r>
      <w:r w:rsidR="004B545F">
        <w:rPr>
          <w:rFonts w:ascii="Arial" w:hAnsi="Arial"/>
        </w:rPr>
        <w:t xml:space="preserve">nugatory </w:t>
      </w:r>
      <w:r w:rsidR="00632D63">
        <w:rPr>
          <w:rFonts w:ascii="Arial" w:hAnsi="Arial"/>
        </w:rPr>
        <w:t>t</w:t>
      </w:r>
      <w:r w:rsidR="004B545F">
        <w:rPr>
          <w:rFonts w:ascii="Arial" w:hAnsi="Arial"/>
        </w:rPr>
        <w:t>he prospects of effective</w:t>
      </w:r>
      <w:r w:rsidR="00632D63">
        <w:rPr>
          <w:rFonts w:ascii="Arial" w:hAnsi="Arial"/>
        </w:rPr>
        <w:t xml:space="preserve"> imp</w:t>
      </w:r>
      <w:r w:rsidR="004B545F">
        <w:rPr>
          <w:rFonts w:ascii="Arial" w:hAnsi="Arial"/>
        </w:rPr>
        <w:t xml:space="preserve">lementation of the statute </w:t>
      </w:r>
      <w:r w:rsidR="00632D63">
        <w:rPr>
          <w:rFonts w:ascii="Arial" w:hAnsi="Arial"/>
        </w:rPr>
        <w:t>should be avoided.</w:t>
      </w:r>
      <w:r w:rsidR="00A2434A">
        <w:rPr>
          <w:rFonts w:ascii="Arial" w:hAnsi="Arial"/>
        </w:rPr>
        <w:t xml:space="preserve"> </w:t>
      </w:r>
      <w:r w:rsidR="00284EAD">
        <w:rPr>
          <w:rFonts w:ascii="Arial" w:hAnsi="Arial"/>
        </w:rPr>
        <w:t xml:space="preserve">The approach set out in </w:t>
      </w:r>
      <w:r w:rsidR="00284EAD" w:rsidRPr="009F644F">
        <w:rPr>
          <w:rFonts w:ascii="Arial" w:hAnsi="Arial"/>
          <w:i/>
        </w:rPr>
        <w:t>Holtmann</w:t>
      </w:r>
      <w:r w:rsidR="00284EAD">
        <w:rPr>
          <w:rFonts w:ascii="Arial" w:hAnsi="Arial"/>
        </w:rPr>
        <w:t xml:space="preserve"> is undoubtedly correct</w:t>
      </w:r>
      <w:r w:rsidR="00233843">
        <w:rPr>
          <w:rFonts w:ascii="Arial" w:hAnsi="Arial"/>
        </w:rPr>
        <w:t xml:space="preserve"> and </w:t>
      </w:r>
      <w:r w:rsidR="001A46BB">
        <w:rPr>
          <w:rFonts w:ascii="Arial" w:hAnsi="Arial"/>
        </w:rPr>
        <w:t xml:space="preserve">hardly </w:t>
      </w:r>
      <w:r w:rsidR="00233843">
        <w:rPr>
          <w:rFonts w:ascii="Arial" w:hAnsi="Arial"/>
        </w:rPr>
        <w:t xml:space="preserve">requires </w:t>
      </w:r>
      <w:r w:rsidR="001A46BB">
        <w:rPr>
          <w:rFonts w:ascii="Arial" w:hAnsi="Arial"/>
        </w:rPr>
        <w:t>a</w:t>
      </w:r>
      <w:r w:rsidR="00233843">
        <w:rPr>
          <w:rFonts w:ascii="Arial" w:hAnsi="Arial"/>
        </w:rPr>
        <w:t>n</w:t>
      </w:r>
      <w:r w:rsidR="001A46BB">
        <w:rPr>
          <w:rFonts w:ascii="Arial" w:hAnsi="Arial"/>
        </w:rPr>
        <w:t>y</w:t>
      </w:r>
      <w:r w:rsidR="00233843">
        <w:rPr>
          <w:rFonts w:ascii="Arial" w:hAnsi="Arial"/>
        </w:rPr>
        <w:t xml:space="preserve"> amplification</w:t>
      </w:r>
      <w:r w:rsidR="00284EAD">
        <w:rPr>
          <w:rFonts w:ascii="Arial" w:hAnsi="Arial"/>
        </w:rPr>
        <w:t>.</w:t>
      </w:r>
    </w:p>
    <w:p w14:paraId="0BD5267B" w14:textId="77777777" w:rsidR="00F25E6C" w:rsidRPr="00F25E6C" w:rsidRDefault="00F25E6C" w:rsidP="009F644F">
      <w:pPr>
        <w:pStyle w:val="ListParagraph"/>
        <w:spacing w:line="480" w:lineRule="auto"/>
        <w:rPr>
          <w:rFonts w:ascii="Arial" w:hAnsi="Arial"/>
          <w:i/>
        </w:rPr>
      </w:pPr>
    </w:p>
    <w:p w14:paraId="7E74B011" w14:textId="446ADD56" w:rsidR="0034703E" w:rsidRDefault="001A2808" w:rsidP="009F644F">
      <w:pPr>
        <w:pStyle w:val="ListParagraph"/>
        <w:numPr>
          <w:ilvl w:val="0"/>
          <w:numId w:val="1"/>
        </w:numPr>
        <w:spacing w:line="480" w:lineRule="auto"/>
        <w:jc w:val="both"/>
        <w:rPr>
          <w:rFonts w:ascii="Arial" w:hAnsi="Arial"/>
        </w:rPr>
      </w:pPr>
      <w:r w:rsidRPr="0034703E">
        <w:rPr>
          <w:rFonts w:ascii="Arial" w:hAnsi="Arial"/>
          <w:i/>
        </w:rPr>
        <w:t>Holtmann</w:t>
      </w:r>
      <w:r>
        <w:rPr>
          <w:rFonts w:ascii="Arial" w:hAnsi="Arial"/>
        </w:rPr>
        <w:t xml:space="preserve"> </w:t>
      </w:r>
      <w:r w:rsidR="004D44CF">
        <w:rPr>
          <w:rFonts w:ascii="Arial" w:hAnsi="Arial"/>
        </w:rPr>
        <w:t xml:space="preserve">represents </w:t>
      </w:r>
      <w:r>
        <w:rPr>
          <w:rFonts w:ascii="Arial" w:hAnsi="Arial"/>
        </w:rPr>
        <w:t>a</w:t>
      </w:r>
      <w:r w:rsidR="0034703E">
        <w:rPr>
          <w:rFonts w:ascii="Arial" w:hAnsi="Arial"/>
        </w:rPr>
        <w:t xml:space="preserve"> jurisprudential paradigm shift on how domicile is acquired in Namibia</w:t>
      </w:r>
      <w:r w:rsidR="004D44CF">
        <w:rPr>
          <w:rFonts w:ascii="Arial" w:hAnsi="Arial"/>
        </w:rPr>
        <w:t xml:space="preserve">. </w:t>
      </w:r>
      <w:r w:rsidR="00946AE5">
        <w:rPr>
          <w:rFonts w:ascii="Arial" w:hAnsi="Arial"/>
        </w:rPr>
        <w:t xml:space="preserve">The case was decided </w:t>
      </w:r>
      <w:r w:rsidR="00DA37F3">
        <w:rPr>
          <w:rFonts w:ascii="Arial" w:hAnsi="Arial"/>
        </w:rPr>
        <w:t xml:space="preserve">from the international law perspective and </w:t>
      </w:r>
      <w:r w:rsidR="00946AE5">
        <w:rPr>
          <w:rFonts w:ascii="Arial" w:hAnsi="Arial"/>
        </w:rPr>
        <w:t xml:space="preserve">in the constitutional and legislative context in contradistinction to the previous judgments </w:t>
      </w:r>
      <w:r w:rsidR="00DE7BB9">
        <w:rPr>
          <w:rFonts w:ascii="Arial" w:hAnsi="Arial"/>
        </w:rPr>
        <w:t>where consideration of this dichotomy was lacking and</w:t>
      </w:r>
      <w:r w:rsidR="00946AE5">
        <w:rPr>
          <w:rFonts w:ascii="Arial" w:hAnsi="Arial"/>
        </w:rPr>
        <w:t xml:space="preserve"> </w:t>
      </w:r>
      <w:r w:rsidR="00DA37F3">
        <w:rPr>
          <w:rFonts w:ascii="Arial" w:hAnsi="Arial"/>
        </w:rPr>
        <w:t>emphasis placed almost exclusively on the position at common law</w:t>
      </w:r>
      <w:r w:rsidR="00946AE5">
        <w:rPr>
          <w:rFonts w:ascii="Arial" w:hAnsi="Arial"/>
        </w:rPr>
        <w:t xml:space="preserve">. </w:t>
      </w:r>
      <w:r w:rsidR="004D44CF">
        <w:rPr>
          <w:rFonts w:ascii="Arial" w:hAnsi="Arial"/>
        </w:rPr>
        <w:t xml:space="preserve">That one </w:t>
      </w:r>
      <w:r w:rsidR="00946AE5">
        <w:rPr>
          <w:rFonts w:ascii="Arial" w:hAnsi="Arial"/>
        </w:rPr>
        <w:t xml:space="preserve">disagrees with </w:t>
      </w:r>
      <w:r w:rsidR="00F25E6C">
        <w:rPr>
          <w:rFonts w:ascii="Arial" w:hAnsi="Arial"/>
        </w:rPr>
        <w:t xml:space="preserve">the </w:t>
      </w:r>
      <w:r w:rsidR="004D44CF">
        <w:rPr>
          <w:rFonts w:ascii="Arial" w:hAnsi="Arial"/>
        </w:rPr>
        <w:t xml:space="preserve">reasoning </w:t>
      </w:r>
      <w:r w:rsidR="00F25E6C">
        <w:rPr>
          <w:rFonts w:ascii="Arial" w:hAnsi="Arial"/>
        </w:rPr>
        <w:t xml:space="preserve">in </w:t>
      </w:r>
      <w:r w:rsidR="00F25E6C" w:rsidRPr="00F25E6C">
        <w:rPr>
          <w:rFonts w:ascii="Arial" w:hAnsi="Arial"/>
          <w:i/>
        </w:rPr>
        <w:t>Holtmann</w:t>
      </w:r>
      <w:r w:rsidR="00F25E6C">
        <w:rPr>
          <w:rFonts w:ascii="Arial" w:hAnsi="Arial"/>
        </w:rPr>
        <w:t xml:space="preserve"> </w:t>
      </w:r>
      <w:r w:rsidR="004D44CF">
        <w:rPr>
          <w:rFonts w:ascii="Arial" w:hAnsi="Arial"/>
        </w:rPr>
        <w:t>and prefers the retention of the status quo ante</w:t>
      </w:r>
      <w:r w:rsidR="0034703E">
        <w:rPr>
          <w:rFonts w:ascii="Arial" w:hAnsi="Arial"/>
        </w:rPr>
        <w:t xml:space="preserve"> </w:t>
      </w:r>
      <w:r w:rsidR="00284EAD">
        <w:rPr>
          <w:rFonts w:ascii="Arial" w:hAnsi="Arial"/>
        </w:rPr>
        <w:t xml:space="preserve">can be </w:t>
      </w:r>
      <w:r w:rsidR="0034703E">
        <w:rPr>
          <w:rFonts w:ascii="Arial" w:hAnsi="Arial"/>
        </w:rPr>
        <w:t xml:space="preserve">no basis for seeking to impugn a carefully considered and closely reasoned judgment. </w:t>
      </w:r>
      <w:r w:rsidR="004D44CF">
        <w:rPr>
          <w:rFonts w:ascii="Arial" w:hAnsi="Arial"/>
        </w:rPr>
        <w:t>In my respectful view</w:t>
      </w:r>
      <w:r w:rsidR="0093797D">
        <w:rPr>
          <w:rFonts w:ascii="Arial" w:hAnsi="Arial"/>
        </w:rPr>
        <w:t>,</w:t>
      </w:r>
      <w:r w:rsidR="004D44CF">
        <w:rPr>
          <w:rFonts w:ascii="Arial" w:hAnsi="Arial"/>
        </w:rPr>
        <w:t xml:space="preserve"> </w:t>
      </w:r>
      <w:r w:rsidR="00946AE5">
        <w:rPr>
          <w:rFonts w:ascii="Arial" w:hAnsi="Arial"/>
        </w:rPr>
        <w:t>t</w:t>
      </w:r>
      <w:r w:rsidR="0034703E">
        <w:rPr>
          <w:rFonts w:ascii="Arial" w:hAnsi="Arial"/>
        </w:rPr>
        <w:t xml:space="preserve">here can be no basis </w:t>
      </w:r>
      <w:r w:rsidR="00946AE5">
        <w:rPr>
          <w:rFonts w:ascii="Arial" w:hAnsi="Arial"/>
        </w:rPr>
        <w:t xml:space="preserve">for </w:t>
      </w:r>
      <w:r w:rsidR="0034703E">
        <w:rPr>
          <w:rFonts w:ascii="Arial" w:hAnsi="Arial"/>
        </w:rPr>
        <w:t>t</w:t>
      </w:r>
      <w:r w:rsidR="00946AE5">
        <w:rPr>
          <w:rFonts w:ascii="Arial" w:hAnsi="Arial"/>
        </w:rPr>
        <w:t>he</w:t>
      </w:r>
      <w:r w:rsidR="0034703E">
        <w:rPr>
          <w:rFonts w:ascii="Arial" w:hAnsi="Arial"/>
        </w:rPr>
        <w:t xml:space="preserve"> reconsider</w:t>
      </w:r>
      <w:r w:rsidR="00946AE5">
        <w:rPr>
          <w:rFonts w:ascii="Arial" w:hAnsi="Arial"/>
        </w:rPr>
        <w:t xml:space="preserve">ation of </w:t>
      </w:r>
      <w:r w:rsidR="0034703E">
        <w:rPr>
          <w:rFonts w:ascii="Arial" w:hAnsi="Arial"/>
        </w:rPr>
        <w:t>the judgment.</w:t>
      </w:r>
      <w:r w:rsidR="00C152C1">
        <w:rPr>
          <w:rFonts w:ascii="Arial" w:hAnsi="Arial"/>
        </w:rPr>
        <w:t xml:space="preserve"> In view of this conclusion, </w:t>
      </w:r>
      <w:r w:rsidR="004D6BA7">
        <w:rPr>
          <w:rFonts w:ascii="Arial" w:hAnsi="Arial"/>
        </w:rPr>
        <w:t xml:space="preserve">I mean no disrespect if I do not deal with </w:t>
      </w:r>
      <w:r w:rsidR="00C152C1">
        <w:rPr>
          <w:rFonts w:ascii="Arial" w:hAnsi="Arial"/>
        </w:rPr>
        <w:t>the many submissions on the acquisition of domicile</w:t>
      </w:r>
      <w:r w:rsidR="0093797D">
        <w:rPr>
          <w:rFonts w:ascii="Arial" w:hAnsi="Arial"/>
        </w:rPr>
        <w:t>, including the argument relating to universal partnership</w:t>
      </w:r>
      <w:r w:rsidR="00284EAD">
        <w:rPr>
          <w:rFonts w:ascii="Arial" w:hAnsi="Arial"/>
        </w:rPr>
        <w:t>s</w:t>
      </w:r>
      <w:r w:rsidR="00C152C1">
        <w:rPr>
          <w:rFonts w:ascii="Arial" w:hAnsi="Arial"/>
        </w:rPr>
        <w:t xml:space="preserve"> rendered with </w:t>
      </w:r>
      <w:r w:rsidR="0093797D">
        <w:rPr>
          <w:rFonts w:ascii="Arial" w:hAnsi="Arial"/>
        </w:rPr>
        <w:t xml:space="preserve">aplomb </w:t>
      </w:r>
      <w:r w:rsidR="00C152C1">
        <w:rPr>
          <w:rFonts w:ascii="Arial" w:hAnsi="Arial"/>
        </w:rPr>
        <w:t xml:space="preserve">and industry by the </w:t>
      </w:r>
      <w:r w:rsidR="004D6BA7">
        <w:rPr>
          <w:rFonts w:ascii="Arial" w:hAnsi="Arial"/>
        </w:rPr>
        <w:t>parties’ legal representatives</w:t>
      </w:r>
      <w:r w:rsidR="00C152C1">
        <w:rPr>
          <w:rFonts w:ascii="Arial" w:hAnsi="Arial"/>
        </w:rPr>
        <w:t>.</w:t>
      </w:r>
      <w:r w:rsidR="004D6BA7">
        <w:rPr>
          <w:rFonts w:ascii="Arial" w:hAnsi="Arial"/>
        </w:rPr>
        <w:t xml:space="preserve"> </w:t>
      </w:r>
      <w:r w:rsidR="00284EAD">
        <w:rPr>
          <w:rFonts w:ascii="Arial" w:hAnsi="Arial"/>
        </w:rPr>
        <w:t>I consider that the appeal can be decided on this confined basis.</w:t>
      </w:r>
    </w:p>
    <w:p w14:paraId="5D938A3D" w14:textId="77777777" w:rsidR="0034703E" w:rsidRPr="0034703E" w:rsidRDefault="0034703E" w:rsidP="009F644F">
      <w:pPr>
        <w:pStyle w:val="ListParagraph"/>
        <w:spacing w:line="480" w:lineRule="auto"/>
        <w:rPr>
          <w:rFonts w:ascii="Arial" w:hAnsi="Arial"/>
        </w:rPr>
      </w:pPr>
    </w:p>
    <w:p w14:paraId="75AFD3FB" w14:textId="2C6A2CF4" w:rsidR="00AA6C21" w:rsidRDefault="004D6BA7" w:rsidP="009F644F">
      <w:pPr>
        <w:pStyle w:val="ListParagraph"/>
        <w:numPr>
          <w:ilvl w:val="0"/>
          <w:numId w:val="1"/>
        </w:numPr>
        <w:spacing w:line="480" w:lineRule="auto"/>
        <w:jc w:val="both"/>
        <w:rPr>
          <w:rFonts w:ascii="Arial" w:hAnsi="Arial"/>
        </w:rPr>
      </w:pPr>
      <w:r>
        <w:rPr>
          <w:rFonts w:ascii="Arial" w:hAnsi="Arial"/>
        </w:rPr>
        <w:t xml:space="preserve">I respectfully agree with the court </w:t>
      </w:r>
      <w:r w:rsidRPr="004D6BA7">
        <w:rPr>
          <w:rFonts w:ascii="Arial" w:hAnsi="Arial"/>
          <w:i/>
        </w:rPr>
        <w:t>a quo</w:t>
      </w:r>
      <w:r>
        <w:rPr>
          <w:rFonts w:ascii="Arial" w:hAnsi="Arial"/>
        </w:rPr>
        <w:t>’s find</w:t>
      </w:r>
      <w:r w:rsidR="002159FE">
        <w:rPr>
          <w:rFonts w:ascii="Arial" w:hAnsi="Arial"/>
        </w:rPr>
        <w:t>i</w:t>
      </w:r>
      <w:r>
        <w:rPr>
          <w:rFonts w:ascii="Arial" w:hAnsi="Arial"/>
        </w:rPr>
        <w:t>ng</w:t>
      </w:r>
      <w:r w:rsidR="002159FE">
        <w:rPr>
          <w:rFonts w:ascii="Arial" w:hAnsi="Arial"/>
        </w:rPr>
        <w:t xml:space="preserve"> </w:t>
      </w:r>
      <w:r>
        <w:rPr>
          <w:rFonts w:ascii="Arial" w:hAnsi="Arial"/>
        </w:rPr>
        <w:t xml:space="preserve">that </w:t>
      </w:r>
      <w:r w:rsidR="002159FE">
        <w:rPr>
          <w:rFonts w:ascii="Arial" w:hAnsi="Arial"/>
        </w:rPr>
        <w:t>t</w:t>
      </w:r>
      <w:r w:rsidR="0034703E">
        <w:rPr>
          <w:rFonts w:ascii="Arial" w:hAnsi="Arial"/>
        </w:rPr>
        <w:t xml:space="preserve">he facts in the appellant’s case neatly fit in the </w:t>
      </w:r>
      <w:r w:rsidRPr="004D6BA7">
        <w:rPr>
          <w:rFonts w:ascii="Arial" w:hAnsi="Arial"/>
          <w:i/>
        </w:rPr>
        <w:t>ratio decidendi</w:t>
      </w:r>
      <w:r>
        <w:rPr>
          <w:rFonts w:ascii="Arial" w:hAnsi="Arial"/>
        </w:rPr>
        <w:t xml:space="preserve"> in </w:t>
      </w:r>
      <w:r w:rsidR="0034703E" w:rsidRPr="0034703E">
        <w:rPr>
          <w:rFonts w:ascii="Arial" w:hAnsi="Arial"/>
          <w:i/>
        </w:rPr>
        <w:t>Holtmann</w:t>
      </w:r>
      <w:r w:rsidR="0034703E">
        <w:rPr>
          <w:rFonts w:ascii="Arial" w:hAnsi="Arial"/>
        </w:rPr>
        <w:t xml:space="preserve"> </w:t>
      </w:r>
      <w:r w:rsidR="00F25E6C">
        <w:rPr>
          <w:rFonts w:ascii="Arial" w:hAnsi="Arial"/>
        </w:rPr>
        <w:t xml:space="preserve">and are </w:t>
      </w:r>
      <w:r w:rsidR="00632D63">
        <w:rPr>
          <w:rFonts w:ascii="Arial" w:hAnsi="Arial"/>
        </w:rPr>
        <w:t xml:space="preserve">virtually </w:t>
      </w:r>
      <w:r w:rsidR="00F25E6C">
        <w:rPr>
          <w:rFonts w:ascii="Arial" w:hAnsi="Arial"/>
        </w:rPr>
        <w:t>indist</w:t>
      </w:r>
      <w:r w:rsidR="0034703E">
        <w:rPr>
          <w:rFonts w:ascii="Arial" w:hAnsi="Arial"/>
        </w:rPr>
        <w:t>i</w:t>
      </w:r>
      <w:r w:rsidR="00F25E6C">
        <w:rPr>
          <w:rFonts w:ascii="Arial" w:hAnsi="Arial"/>
        </w:rPr>
        <w:t>nguishable</w:t>
      </w:r>
      <w:r w:rsidR="00412DB6">
        <w:rPr>
          <w:rFonts w:ascii="Arial" w:hAnsi="Arial"/>
        </w:rPr>
        <w:t xml:space="preserve"> in principle</w:t>
      </w:r>
      <w:r w:rsidR="00F25E6C">
        <w:rPr>
          <w:rFonts w:ascii="Arial" w:hAnsi="Arial"/>
        </w:rPr>
        <w:t xml:space="preserve">. The </w:t>
      </w:r>
      <w:r w:rsidR="00016AD9">
        <w:rPr>
          <w:rFonts w:ascii="Arial" w:hAnsi="Arial"/>
        </w:rPr>
        <w:t xml:space="preserve">appellant’s </w:t>
      </w:r>
      <w:r w:rsidR="00F25E6C">
        <w:rPr>
          <w:rFonts w:ascii="Arial" w:hAnsi="Arial"/>
        </w:rPr>
        <w:t xml:space="preserve">only claim </w:t>
      </w:r>
      <w:r w:rsidR="000E76F6">
        <w:rPr>
          <w:rFonts w:ascii="Arial" w:hAnsi="Arial"/>
        </w:rPr>
        <w:t xml:space="preserve">in Namibian law </w:t>
      </w:r>
      <w:r w:rsidR="00F25E6C">
        <w:rPr>
          <w:rFonts w:ascii="Arial" w:hAnsi="Arial"/>
        </w:rPr>
        <w:t xml:space="preserve">to domicile is the employment </w:t>
      </w:r>
      <w:r w:rsidR="000E76F6">
        <w:rPr>
          <w:rFonts w:ascii="Arial" w:hAnsi="Arial"/>
        </w:rPr>
        <w:t xml:space="preserve">permit that was previously issued to </w:t>
      </w:r>
      <w:r w:rsidR="002159FE">
        <w:rPr>
          <w:rFonts w:ascii="Arial" w:hAnsi="Arial"/>
        </w:rPr>
        <w:t>him</w:t>
      </w:r>
      <w:r w:rsidR="000E76F6">
        <w:rPr>
          <w:rFonts w:ascii="Arial" w:hAnsi="Arial"/>
        </w:rPr>
        <w:t xml:space="preserve">. The High Court is </w:t>
      </w:r>
      <w:r w:rsidR="002159FE">
        <w:rPr>
          <w:rFonts w:ascii="Arial" w:hAnsi="Arial"/>
        </w:rPr>
        <w:t xml:space="preserve">also </w:t>
      </w:r>
      <w:r w:rsidR="000E76F6">
        <w:rPr>
          <w:rFonts w:ascii="Arial" w:hAnsi="Arial"/>
        </w:rPr>
        <w:t xml:space="preserve">correct to have found that the s 38 certificate issued to the appellant could not in law confer domicile on him. </w:t>
      </w:r>
      <w:r w:rsidR="002159FE">
        <w:rPr>
          <w:rFonts w:ascii="Arial" w:hAnsi="Arial"/>
        </w:rPr>
        <w:t>This is the correct position in law despite the reference to the certificate in question even in official cir</w:t>
      </w:r>
      <w:r w:rsidR="00B532F1">
        <w:rPr>
          <w:rFonts w:ascii="Arial" w:hAnsi="Arial"/>
        </w:rPr>
        <w:t>cles as a ‘domicile certificate</w:t>
      </w:r>
      <w:r w:rsidR="002159FE">
        <w:rPr>
          <w:rFonts w:ascii="Arial" w:hAnsi="Arial"/>
        </w:rPr>
        <w:t>’</w:t>
      </w:r>
      <w:r w:rsidR="00B532F1">
        <w:rPr>
          <w:rFonts w:ascii="Arial" w:hAnsi="Arial"/>
        </w:rPr>
        <w:t>.</w:t>
      </w:r>
      <w:r w:rsidR="002159FE">
        <w:rPr>
          <w:rFonts w:ascii="Arial" w:hAnsi="Arial"/>
        </w:rPr>
        <w:t xml:space="preserve"> </w:t>
      </w:r>
      <w:r w:rsidR="00AA6C21">
        <w:rPr>
          <w:rFonts w:ascii="Arial" w:hAnsi="Arial"/>
        </w:rPr>
        <w:t>The High Court was thus correct to have declined to issue the declaration that the appellant had acquired domicile in Namibia.</w:t>
      </w:r>
      <w:r w:rsidR="00412DB6">
        <w:rPr>
          <w:rFonts w:ascii="Arial" w:hAnsi="Arial"/>
        </w:rPr>
        <w:t xml:space="preserve"> </w:t>
      </w:r>
    </w:p>
    <w:p w14:paraId="756443C9" w14:textId="77777777" w:rsidR="00AA6C21" w:rsidRPr="00053684" w:rsidRDefault="00AA6C21" w:rsidP="009F644F">
      <w:pPr>
        <w:spacing w:line="480" w:lineRule="auto"/>
        <w:rPr>
          <w:rFonts w:ascii="Arial" w:hAnsi="Arial"/>
        </w:rPr>
      </w:pPr>
    </w:p>
    <w:p w14:paraId="0720E60A" w14:textId="522B940A" w:rsidR="00AA6C21" w:rsidRPr="00632D63" w:rsidRDefault="00AA6C21" w:rsidP="009F644F">
      <w:pPr>
        <w:spacing w:line="480" w:lineRule="auto"/>
        <w:jc w:val="both"/>
        <w:rPr>
          <w:rFonts w:ascii="Arial" w:hAnsi="Arial"/>
          <w:u w:val="single"/>
        </w:rPr>
      </w:pPr>
      <w:r w:rsidRPr="00632D63">
        <w:rPr>
          <w:rFonts w:ascii="Arial" w:hAnsi="Arial"/>
          <w:u w:val="single"/>
        </w:rPr>
        <w:t>Review</w:t>
      </w:r>
    </w:p>
    <w:p w14:paraId="4F92EC54" w14:textId="4DD72A82" w:rsidR="00B45B59" w:rsidRDefault="003755A7" w:rsidP="009F644F">
      <w:pPr>
        <w:pStyle w:val="ListParagraph"/>
        <w:numPr>
          <w:ilvl w:val="0"/>
          <w:numId w:val="1"/>
        </w:numPr>
        <w:spacing w:line="480" w:lineRule="auto"/>
        <w:jc w:val="both"/>
        <w:rPr>
          <w:rFonts w:ascii="Arial" w:hAnsi="Arial"/>
        </w:rPr>
      </w:pPr>
      <w:r>
        <w:rPr>
          <w:rFonts w:ascii="Arial" w:hAnsi="Arial"/>
        </w:rPr>
        <w:t xml:space="preserve">The prayer based on review rests on an entirely different footing. The appellant was effectively expelled at the border </w:t>
      </w:r>
      <w:r w:rsidR="00F55BD5">
        <w:rPr>
          <w:rFonts w:ascii="Arial" w:hAnsi="Arial"/>
        </w:rPr>
        <w:t xml:space="preserve">when he </w:t>
      </w:r>
      <w:r>
        <w:rPr>
          <w:rFonts w:ascii="Arial" w:hAnsi="Arial"/>
        </w:rPr>
        <w:t xml:space="preserve">was in the country </w:t>
      </w:r>
      <w:r w:rsidR="00695274">
        <w:rPr>
          <w:rFonts w:ascii="Arial" w:hAnsi="Arial"/>
        </w:rPr>
        <w:t>still waiting for the outcome of his s 38 certificate application</w:t>
      </w:r>
      <w:r>
        <w:rPr>
          <w:rFonts w:ascii="Arial" w:hAnsi="Arial"/>
        </w:rPr>
        <w:t xml:space="preserve">. </w:t>
      </w:r>
      <w:r w:rsidR="00F55BD5">
        <w:rPr>
          <w:rFonts w:ascii="Arial" w:hAnsi="Arial"/>
        </w:rPr>
        <w:t xml:space="preserve">The respondents </w:t>
      </w:r>
      <w:r w:rsidR="009941F6">
        <w:rPr>
          <w:rFonts w:ascii="Arial" w:hAnsi="Arial"/>
        </w:rPr>
        <w:t xml:space="preserve">seemingly </w:t>
      </w:r>
      <w:r w:rsidR="00F55BD5">
        <w:rPr>
          <w:rFonts w:ascii="Arial" w:hAnsi="Arial"/>
        </w:rPr>
        <w:t xml:space="preserve">sat on his application </w:t>
      </w:r>
      <w:r w:rsidR="009941F6">
        <w:rPr>
          <w:rFonts w:ascii="Arial" w:hAnsi="Arial"/>
        </w:rPr>
        <w:t xml:space="preserve">while </w:t>
      </w:r>
      <w:r w:rsidR="002159FE">
        <w:rPr>
          <w:rFonts w:ascii="Arial" w:hAnsi="Arial"/>
        </w:rPr>
        <w:t xml:space="preserve">repeatedly </w:t>
      </w:r>
      <w:r w:rsidR="00A8323A">
        <w:rPr>
          <w:rFonts w:ascii="Arial" w:hAnsi="Arial"/>
        </w:rPr>
        <w:t>t</w:t>
      </w:r>
      <w:r w:rsidR="009941F6">
        <w:rPr>
          <w:rFonts w:ascii="Arial" w:hAnsi="Arial"/>
        </w:rPr>
        <w:t>elling</w:t>
      </w:r>
      <w:r w:rsidR="00A8323A">
        <w:rPr>
          <w:rFonts w:ascii="Arial" w:hAnsi="Arial"/>
        </w:rPr>
        <w:t xml:space="preserve"> </w:t>
      </w:r>
      <w:r w:rsidR="009941F6">
        <w:rPr>
          <w:rFonts w:ascii="Arial" w:hAnsi="Arial"/>
        </w:rPr>
        <w:t xml:space="preserve">him </w:t>
      </w:r>
      <w:r w:rsidR="00A8323A">
        <w:rPr>
          <w:rFonts w:ascii="Arial" w:hAnsi="Arial"/>
        </w:rPr>
        <w:t>that it was pending</w:t>
      </w:r>
      <w:r w:rsidR="009941F6">
        <w:rPr>
          <w:rFonts w:ascii="Arial" w:hAnsi="Arial"/>
        </w:rPr>
        <w:t xml:space="preserve"> and that he would be informed once a decision had been made</w:t>
      </w:r>
      <w:r w:rsidR="006A21CB">
        <w:rPr>
          <w:rFonts w:ascii="Arial" w:hAnsi="Arial"/>
        </w:rPr>
        <w:t>.</w:t>
      </w:r>
      <w:r w:rsidR="008C0E87">
        <w:rPr>
          <w:rFonts w:ascii="Arial" w:hAnsi="Arial"/>
        </w:rPr>
        <w:t xml:space="preserve"> When a decision was made to reject his application, such decision and the reasons theref</w:t>
      </w:r>
      <w:r w:rsidR="00284EAD">
        <w:rPr>
          <w:rFonts w:ascii="Arial" w:hAnsi="Arial"/>
        </w:rPr>
        <w:t>or</w:t>
      </w:r>
      <w:r w:rsidR="008C0E87">
        <w:rPr>
          <w:rFonts w:ascii="Arial" w:hAnsi="Arial"/>
        </w:rPr>
        <w:t xml:space="preserve"> were not communicated to him.</w:t>
      </w:r>
      <w:r w:rsidR="006A21CB">
        <w:rPr>
          <w:rFonts w:ascii="Arial" w:hAnsi="Arial"/>
        </w:rPr>
        <w:t xml:space="preserve"> The next time he heard from the respondents was </w:t>
      </w:r>
      <w:r w:rsidR="00F55BD5">
        <w:rPr>
          <w:rFonts w:ascii="Arial" w:hAnsi="Arial"/>
        </w:rPr>
        <w:t xml:space="preserve">when </w:t>
      </w:r>
      <w:r w:rsidR="006A21CB">
        <w:rPr>
          <w:rFonts w:ascii="Arial" w:hAnsi="Arial"/>
        </w:rPr>
        <w:t xml:space="preserve">he was told at the border that it had been rejected. </w:t>
      </w:r>
      <w:r w:rsidR="00F1494C">
        <w:rPr>
          <w:rFonts w:ascii="Arial" w:hAnsi="Arial"/>
        </w:rPr>
        <w:t xml:space="preserve">He had to rely on the </w:t>
      </w:r>
      <w:r w:rsidR="00F1494C" w:rsidRPr="00F1494C">
        <w:rPr>
          <w:rFonts w:ascii="Arial" w:hAnsi="Arial"/>
          <w:i/>
        </w:rPr>
        <w:t>ipse dixit</w:t>
      </w:r>
      <w:r w:rsidR="00F1494C">
        <w:rPr>
          <w:rFonts w:ascii="Arial" w:hAnsi="Arial"/>
        </w:rPr>
        <w:t xml:space="preserve"> of the immigration official who in a cavalier attitude informed him that his word that the application had been declined was sufficient. </w:t>
      </w:r>
      <w:r w:rsidR="008C0E87">
        <w:rPr>
          <w:rFonts w:ascii="Arial" w:hAnsi="Arial"/>
        </w:rPr>
        <w:t xml:space="preserve">The official continued to subject the appellant to the contumely of </w:t>
      </w:r>
      <w:r w:rsidR="00284EAD">
        <w:rPr>
          <w:rFonts w:ascii="Arial" w:hAnsi="Arial"/>
        </w:rPr>
        <w:t xml:space="preserve">being </w:t>
      </w:r>
      <w:r w:rsidR="008C0E87">
        <w:rPr>
          <w:rFonts w:ascii="Arial" w:hAnsi="Arial"/>
        </w:rPr>
        <w:t>summarily order</w:t>
      </w:r>
      <w:r w:rsidR="00284EAD">
        <w:rPr>
          <w:rFonts w:ascii="Arial" w:hAnsi="Arial"/>
        </w:rPr>
        <w:t>ed</w:t>
      </w:r>
      <w:r w:rsidR="008C0E87">
        <w:rPr>
          <w:rFonts w:ascii="Arial" w:hAnsi="Arial"/>
        </w:rPr>
        <w:t xml:space="preserve"> out of the country. </w:t>
      </w:r>
      <w:r w:rsidR="006A21CB" w:rsidRPr="008C0E87">
        <w:rPr>
          <w:rFonts w:ascii="Arial" w:hAnsi="Arial"/>
        </w:rPr>
        <w:t>In terms</w:t>
      </w:r>
      <w:r w:rsidR="006A21CB">
        <w:rPr>
          <w:rFonts w:ascii="Arial" w:hAnsi="Arial"/>
        </w:rPr>
        <w:t xml:space="preserve"> of Art 18 of the Namibian Constitution</w:t>
      </w:r>
      <w:r w:rsidR="008C0E87">
        <w:rPr>
          <w:rFonts w:ascii="Arial" w:hAnsi="Arial"/>
        </w:rPr>
        <w:t>,</w:t>
      </w:r>
      <w:r w:rsidR="006A21CB">
        <w:rPr>
          <w:rFonts w:ascii="Arial" w:hAnsi="Arial"/>
        </w:rPr>
        <w:t xml:space="preserve"> the appellant had the right to be i</w:t>
      </w:r>
      <w:r w:rsidR="008C0E87">
        <w:rPr>
          <w:rFonts w:ascii="Arial" w:hAnsi="Arial"/>
        </w:rPr>
        <w:t>n</w:t>
      </w:r>
      <w:r w:rsidR="006A21CB">
        <w:rPr>
          <w:rFonts w:ascii="Arial" w:hAnsi="Arial"/>
        </w:rPr>
        <w:t>f</w:t>
      </w:r>
      <w:r w:rsidR="008C0E87">
        <w:rPr>
          <w:rFonts w:ascii="Arial" w:hAnsi="Arial"/>
        </w:rPr>
        <w:t>ormed of the decision adversely affecting him so that he could seek redress if so advised or minded.</w:t>
      </w:r>
      <w:r w:rsidR="006A21CB">
        <w:rPr>
          <w:rFonts w:ascii="Arial" w:hAnsi="Arial"/>
        </w:rPr>
        <w:t xml:space="preserve"> This is even the more so because the certificate had in the past been issued to him</w:t>
      </w:r>
      <w:r w:rsidR="00F1494C">
        <w:rPr>
          <w:rFonts w:ascii="Arial" w:hAnsi="Arial"/>
        </w:rPr>
        <w:t xml:space="preserve"> without demur</w:t>
      </w:r>
      <w:r w:rsidR="006A21CB">
        <w:rPr>
          <w:rFonts w:ascii="Arial" w:hAnsi="Arial"/>
        </w:rPr>
        <w:t xml:space="preserve">. </w:t>
      </w:r>
      <w:r w:rsidR="00B45B59">
        <w:rPr>
          <w:rFonts w:ascii="Arial" w:hAnsi="Arial"/>
        </w:rPr>
        <w:t xml:space="preserve">The need to inform the appellant of the decision is part of the constitutional obligation imposed on administrative bodies and officials to act fairly and reasonably towards </w:t>
      </w:r>
      <w:r w:rsidR="005D528F">
        <w:rPr>
          <w:rFonts w:ascii="Arial" w:hAnsi="Arial"/>
        </w:rPr>
        <w:t>persons aggrieved by the exercise of such decision</w:t>
      </w:r>
      <w:r w:rsidR="00B45B59">
        <w:rPr>
          <w:rFonts w:ascii="Arial" w:hAnsi="Arial"/>
        </w:rPr>
        <w:t xml:space="preserve">. </w:t>
      </w:r>
    </w:p>
    <w:p w14:paraId="4407A8C5" w14:textId="77777777" w:rsidR="00B45B59" w:rsidRPr="00B45B59" w:rsidRDefault="00B45B59" w:rsidP="009F644F">
      <w:pPr>
        <w:spacing w:line="480" w:lineRule="auto"/>
        <w:jc w:val="both"/>
        <w:rPr>
          <w:rFonts w:ascii="Arial" w:hAnsi="Arial"/>
        </w:rPr>
      </w:pPr>
    </w:p>
    <w:p w14:paraId="478850E9" w14:textId="67C5A022" w:rsidR="00053684" w:rsidRDefault="003578B3" w:rsidP="009F644F">
      <w:pPr>
        <w:pStyle w:val="ListParagraph"/>
        <w:numPr>
          <w:ilvl w:val="0"/>
          <w:numId w:val="1"/>
        </w:numPr>
        <w:spacing w:line="480" w:lineRule="auto"/>
        <w:jc w:val="both"/>
        <w:rPr>
          <w:rFonts w:ascii="Arial" w:hAnsi="Arial"/>
        </w:rPr>
      </w:pPr>
      <w:r>
        <w:rPr>
          <w:rFonts w:ascii="Arial" w:hAnsi="Arial"/>
        </w:rPr>
        <w:t xml:space="preserve">Even if the s 38 certificate application </w:t>
      </w:r>
      <w:r w:rsidR="005D528F">
        <w:rPr>
          <w:rFonts w:ascii="Arial" w:hAnsi="Arial"/>
        </w:rPr>
        <w:t>was</w:t>
      </w:r>
      <w:r>
        <w:rPr>
          <w:rFonts w:ascii="Arial" w:hAnsi="Arial"/>
        </w:rPr>
        <w:t xml:space="preserve"> </w:t>
      </w:r>
      <w:r w:rsidR="005D528F">
        <w:rPr>
          <w:rFonts w:ascii="Arial" w:hAnsi="Arial"/>
        </w:rPr>
        <w:t xml:space="preserve">reasonably and </w:t>
      </w:r>
      <w:r>
        <w:rPr>
          <w:rFonts w:ascii="Arial" w:hAnsi="Arial"/>
        </w:rPr>
        <w:t xml:space="preserve">lawfully made, there is a process that the respondents must follow to </w:t>
      </w:r>
      <w:r w:rsidR="00B45B59">
        <w:rPr>
          <w:rFonts w:ascii="Arial" w:hAnsi="Arial"/>
        </w:rPr>
        <w:t xml:space="preserve">deport </w:t>
      </w:r>
      <w:r>
        <w:rPr>
          <w:rFonts w:ascii="Arial" w:hAnsi="Arial"/>
        </w:rPr>
        <w:t xml:space="preserve">the appellant. They could not </w:t>
      </w:r>
      <w:r w:rsidR="00B45B59">
        <w:rPr>
          <w:rFonts w:ascii="Arial" w:hAnsi="Arial"/>
        </w:rPr>
        <w:t xml:space="preserve">simply </w:t>
      </w:r>
      <w:r>
        <w:rPr>
          <w:rFonts w:ascii="Arial" w:hAnsi="Arial"/>
        </w:rPr>
        <w:t xml:space="preserve">resort to self-help. </w:t>
      </w:r>
      <w:r w:rsidR="0000282C">
        <w:rPr>
          <w:rFonts w:ascii="Arial" w:hAnsi="Arial"/>
        </w:rPr>
        <w:t>The respondents say that the appellant was given a choice</w:t>
      </w:r>
      <w:r w:rsidR="00681196">
        <w:rPr>
          <w:rFonts w:ascii="Arial" w:hAnsi="Arial"/>
        </w:rPr>
        <w:t>:</w:t>
      </w:r>
      <w:r w:rsidR="0000282C">
        <w:rPr>
          <w:rFonts w:ascii="Arial" w:hAnsi="Arial"/>
        </w:rPr>
        <w:t xml:space="preserve"> to leave the country or be detained as a prohibited immigrant</w:t>
      </w:r>
      <w:r w:rsidR="00681196">
        <w:rPr>
          <w:rFonts w:ascii="Arial" w:hAnsi="Arial"/>
        </w:rPr>
        <w:t>. This</w:t>
      </w:r>
      <w:r w:rsidR="003755A7">
        <w:rPr>
          <w:rFonts w:ascii="Arial" w:hAnsi="Arial"/>
        </w:rPr>
        <w:t xml:space="preserve"> </w:t>
      </w:r>
      <w:r w:rsidR="006A21CB">
        <w:rPr>
          <w:rFonts w:ascii="Arial" w:hAnsi="Arial"/>
        </w:rPr>
        <w:t xml:space="preserve">command </w:t>
      </w:r>
      <w:r w:rsidR="0000282C">
        <w:rPr>
          <w:rFonts w:ascii="Arial" w:hAnsi="Arial"/>
        </w:rPr>
        <w:t xml:space="preserve">is hardly </w:t>
      </w:r>
      <w:r w:rsidR="00681196">
        <w:rPr>
          <w:rFonts w:ascii="Arial" w:hAnsi="Arial"/>
        </w:rPr>
        <w:t xml:space="preserve">a </w:t>
      </w:r>
      <w:r w:rsidR="0000282C">
        <w:rPr>
          <w:rFonts w:ascii="Arial" w:hAnsi="Arial"/>
        </w:rPr>
        <w:t xml:space="preserve">choice. There is no </w:t>
      </w:r>
      <w:r w:rsidR="00681196">
        <w:rPr>
          <w:rFonts w:ascii="Arial" w:hAnsi="Arial"/>
        </w:rPr>
        <w:t xml:space="preserve">lesser </w:t>
      </w:r>
      <w:r w:rsidR="0000282C">
        <w:rPr>
          <w:rFonts w:ascii="Arial" w:hAnsi="Arial"/>
        </w:rPr>
        <w:t xml:space="preserve">evil between them. </w:t>
      </w:r>
      <w:r w:rsidR="003755A7">
        <w:rPr>
          <w:rFonts w:ascii="Arial" w:hAnsi="Arial"/>
        </w:rPr>
        <w:t xml:space="preserve">There can be no doubt </w:t>
      </w:r>
      <w:r w:rsidR="006A21CB">
        <w:rPr>
          <w:rFonts w:ascii="Arial" w:hAnsi="Arial"/>
        </w:rPr>
        <w:t xml:space="preserve">that </w:t>
      </w:r>
      <w:r w:rsidR="003755A7">
        <w:rPr>
          <w:rFonts w:ascii="Arial" w:hAnsi="Arial"/>
        </w:rPr>
        <w:t>the appellant was treated</w:t>
      </w:r>
      <w:r w:rsidR="00B45B59">
        <w:rPr>
          <w:rFonts w:ascii="Arial" w:hAnsi="Arial"/>
        </w:rPr>
        <w:t xml:space="preserve"> </w:t>
      </w:r>
      <w:r w:rsidR="003755A7">
        <w:rPr>
          <w:rFonts w:ascii="Arial" w:hAnsi="Arial"/>
        </w:rPr>
        <w:t>appallingly</w:t>
      </w:r>
      <w:r w:rsidR="00B45B59">
        <w:rPr>
          <w:rFonts w:ascii="Arial" w:hAnsi="Arial"/>
        </w:rPr>
        <w:t xml:space="preserve"> and </w:t>
      </w:r>
      <w:r w:rsidR="00286505">
        <w:rPr>
          <w:rFonts w:ascii="Arial" w:hAnsi="Arial"/>
        </w:rPr>
        <w:t xml:space="preserve">in a </w:t>
      </w:r>
      <w:r w:rsidR="00B45B59">
        <w:rPr>
          <w:rFonts w:ascii="Arial" w:hAnsi="Arial"/>
        </w:rPr>
        <w:t>most undignified manner</w:t>
      </w:r>
      <w:r w:rsidR="003755A7">
        <w:rPr>
          <w:rFonts w:ascii="Arial" w:hAnsi="Arial"/>
        </w:rPr>
        <w:t xml:space="preserve">. He had to make an unplanned exit out of the country, leaving behind his </w:t>
      </w:r>
      <w:r w:rsidR="00681196">
        <w:rPr>
          <w:rFonts w:ascii="Arial" w:hAnsi="Arial"/>
        </w:rPr>
        <w:t>companions</w:t>
      </w:r>
      <w:r w:rsidR="00614D9C">
        <w:rPr>
          <w:rFonts w:ascii="Arial" w:hAnsi="Arial"/>
        </w:rPr>
        <w:t xml:space="preserve">, including his </w:t>
      </w:r>
      <w:r w:rsidR="006A21CB">
        <w:rPr>
          <w:rFonts w:ascii="Arial" w:hAnsi="Arial"/>
        </w:rPr>
        <w:t xml:space="preserve">visiting </w:t>
      </w:r>
      <w:r w:rsidR="00614D9C">
        <w:rPr>
          <w:rFonts w:ascii="Arial" w:hAnsi="Arial"/>
        </w:rPr>
        <w:t>sister. It is an inhuman</w:t>
      </w:r>
      <w:r w:rsidR="00F81D8F">
        <w:rPr>
          <w:rFonts w:ascii="Arial" w:hAnsi="Arial"/>
        </w:rPr>
        <w:t>e</w:t>
      </w:r>
      <w:r w:rsidR="00614D9C">
        <w:rPr>
          <w:rFonts w:ascii="Arial" w:hAnsi="Arial"/>
        </w:rPr>
        <w:t xml:space="preserve"> and de</w:t>
      </w:r>
      <w:r w:rsidR="0014309D">
        <w:rPr>
          <w:rFonts w:ascii="Arial" w:hAnsi="Arial"/>
        </w:rPr>
        <w:t>g</w:t>
      </w:r>
      <w:r w:rsidR="00614D9C">
        <w:rPr>
          <w:rFonts w:ascii="Arial" w:hAnsi="Arial"/>
        </w:rPr>
        <w:t>rading treatment</w:t>
      </w:r>
      <w:r w:rsidR="003755A7">
        <w:rPr>
          <w:rFonts w:ascii="Arial" w:hAnsi="Arial"/>
        </w:rPr>
        <w:t xml:space="preserve"> </w:t>
      </w:r>
      <w:r w:rsidR="0014309D">
        <w:rPr>
          <w:rFonts w:ascii="Arial" w:hAnsi="Arial"/>
        </w:rPr>
        <w:t xml:space="preserve">that has no place in a society based on the </w:t>
      </w:r>
      <w:r w:rsidR="00681196">
        <w:rPr>
          <w:rFonts w:ascii="Arial" w:hAnsi="Arial"/>
        </w:rPr>
        <w:t xml:space="preserve">rule of law and </w:t>
      </w:r>
      <w:r w:rsidR="00053684">
        <w:rPr>
          <w:rFonts w:ascii="Arial" w:hAnsi="Arial"/>
        </w:rPr>
        <w:t xml:space="preserve">other </w:t>
      </w:r>
      <w:r w:rsidR="00681196">
        <w:rPr>
          <w:rFonts w:ascii="Arial" w:hAnsi="Arial"/>
        </w:rPr>
        <w:t xml:space="preserve">values of inherent dignity as well as justice for all espoused in the </w:t>
      </w:r>
      <w:r w:rsidR="00B8733F">
        <w:rPr>
          <w:rFonts w:ascii="Arial" w:hAnsi="Arial"/>
        </w:rPr>
        <w:t xml:space="preserve">Namibian </w:t>
      </w:r>
      <w:r w:rsidR="00F83C7F">
        <w:rPr>
          <w:rFonts w:ascii="Arial" w:hAnsi="Arial"/>
        </w:rPr>
        <w:t>C</w:t>
      </w:r>
      <w:r w:rsidR="0014309D">
        <w:rPr>
          <w:rFonts w:ascii="Arial" w:hAnsi="Arial"/>
        </w:rPr>
        <w:t>onstitution.</w:t>
      </w:r>
      <w:r w:rsidR="003755A7">
        <w:rPr>
          <w:rFonts w:ascii="Arial" w:hAnsi="Arial"/>
        </w:rPr>
        <w:t xml:space="preserve"> </w:t>
      </w:r>
      <w:r w:rsidR="00B45B59">
        <w:rPr>
          <w:rFonts w:ascii="Arial" w:hAnsi="Arial"/>
        </w:rPr>
        <w:t>For all these reasons, t</w:t>
      </w:r>
      <w:r w:rsidR="0014309D">
        <w:rPr>
          <w:rFonts w:ascii="Arial" w:hAnsi="Arial"/>
        </w:rPr>
        <w:t xml:space="preserve">he decision of the respondents </w:t>
      </w:r>
      <w:r w:rsidR="00B45B59">
        <w:rPr>
          <w:rFonts w:ascii="Arial" w:hAnsi="Arial"/>
        </w:rPr>
        <w:t xml:space="preserve">rejecting the appellant’s application for a s 38 certificate </w:t>
      </w:r>
      <w:r w:rsidR="00452465">
        <w:rPr>
          <w:rFonts w:ascii="Arial" w:hAnsi="Arial"/>
        </w:rPr>
        <w:t xml:space="preserve">has to be reviewed and </w:t>
      </w:r>
      <w:r w:rsidR="0014309D">
        <w:rPr>
          <w:rFonts w:ascii="Arial" w:hAnsi="Arial"/>
        </w:rPr>
        <w:t>set aside</w:t>
      </w:r>
      <w:r w:rsidR="00A22FB8">
        <w:rPr>
          <w:rFonts w:ascii="Arial" w:hAnsi="Arial"/>
        </w:rPr>
        <w:t>.</w:t>
      </w:r>
      <w:r w:rsidR="0014309D">
        <w:rPr>
          <w:rFonts w:ascii="Arial" w:hAnsi="Arial"/>
        </w:rPr>
        <w:t xml:space="preserve"> </w:t>
      </w:r>
      <w:r w:rsidR="00A22FB8">
        <w:rPr>
          <w:rFonts w:ascii="Arial" w:hAnsi="Arial"/>
        </w:rPr>
        <w:t>T</w:t>
      </w:r>
      <w:r w:rsidR="0014309D">
        <w:rPr>
          <w:rFonts w:ascii="Arial" w:hAnsi="Arial"/>
        </w:rPr>
        <w:t xml:space="preserve">he matter </w:t>
      </w:r>
      <w:r w:rsidR="00A22FB8">
        <w:rPr>
          <w:rFonts w:ascii="Arial" w:hAnsi="Arial"/>
        </w:rPr>
        <w:t xml:space="preserve">must be </w:t>
      </w:r>
      <w:r w:rsidR="0014309D">
        <w:rPr>
          <w:rFonts w:ascii="Arial" w:hAnsi="Arial"/>
        </w:rPr>
        <w:t xml:space="preserve">referred back to them to consider the application afresh. </w:t>
      </w:r>
    </w:p>
    <w:p w14:paraId="54ECCDB4" w14:textId="77777777" w:rsidR="00A42124" w:rsidRDefault="00A42124" w:rsidP="009F644F">
      <w:pPr>
        <w:spacing w:line="480" w:lineRule="auto"/>
        <w:jc w:val="both"/>
        <w:rPr>
          <w:rFonts w:ascii="Arial" w:hAnsi="Arial"/>
          <w:u w:val="single"/>
        </w:rPr>
      </w:pPr>
    </w:p>
    <w:p w14:paraId="002F246F" w14:textId="77777777" w:rsidR="00AC25BA" w:rsidRDefault="00AC25BA" w:rsidP="009F644F">
      <w:pPr>
        <w:spacing w:line="480" w:lineRule="auto"/>
        <w:jc w:val="both"/>
        <w:rPr>
          <w:rFonts w:ascii="Arial" w:hAnsi="Arial"/>
          <w:u w:val="single"/>
        </w:rPr>
      </w:pPr>
    </w:p>
    <w:p w14:paraId="5E7DE8B8" w14:textId="217473DB" w:rsidR="00053684" w:rsidRPr="00B8733F" w:rsidRDefault="00B8733F" w:rsidP="009F644F">
      <w:pPr>
        <w:spacing w:line="480" w:lineRule="auto"/>
        <w:jc w:val="both"/>
        <w:rPr>
          <w:rFonts w:ascii="Arial" w:hAnsi="Arial"/>
          <w:u w:val="single"/>
        </w:rPr>
      </w:pPr>
      <w:r w:rsidRPr="00B8733F">
        <w:rPr>
          <w:rFonts w:ascii="Arial" w:hAnsi="Arial"/>
          <w:u w:val="single"/>
        </w:rPr>
        <w:t>Lack of procedure for a</w:t>
      </w:r>
      <w:r w:rsidR="00053684" w:rsidRPr="00B8733F">
        <w:rPr>
          <w:rFonts w:ascii="Arial" w:hAnsi="Arial"/>
          <w:u w:val="single"/>
        </w:rPr>
        <w:t>pplication for a s 38 certificate</w:t>
      </w:r>
    </w:p>
    <w:p w14:paraId="1676A291" w14:textId="3AC9CACC" w:rsidR="00B05470" w:rsidRDefault="00016AD9" w:rsidP="009F644F">
      <w:pPr>
        <w:pStyle w:val="ListParagraph"/>
        <w:numPr>
          <w:ilvl w:val="0"/>
          <w:numId w:val="1"/>
        </w:numPr>
        <w:spacing w:line="480" w:lineRule="auto"/>
        <w:jc w:val="both"/>
        <w:rPr>
          <w:rFonts w:ascii="Arial" w:hAnsi="Arial"/>
        </w:rPr>
      </w:pPr>
      <w:r>
        <w:rPr>
          <w:rFonts w:ascii="Arial" w:hAnsi="Arial"/>
        </w:rPr>
        <w:t xml:space="preserve">The High Court is correct to have found that the s 38 certificate issued to the appellant could not in law confer domicile on him. The s 38 certificate </w:t>
      </w:r>
      <w:r>
        <w:rPr>
          <w:rFonts w:ascii="Arial" w:hAnsi="Arial" w:cs="Arial"/>
        </w:rPr>
        <w:t>–</w:t>
      </w:r>
      <w:r>
        <w:rPr>
          <w:rFonts w:ascii="Arial" w:hAnsi="Arial"/>
        </w:rPr>
        <w:t xml:space="preserve"> styled ‘certificate of identity’ in the ICA </w:t>
      </w:r>
      <w:r>
        <w:rPr>
          <w:rFonts w:ascii="Arial" w:hAnsi="Arial" w:cs="Arial"/>
        </w:rPr>
        <w:t>–</w:t>
      </w:r>
      <w:r>
        <w:rPr>
          <w:rFonts w:ascii="Arial" w:hAnsi="Arial"/>
        </w:rPr>
        <w:t xml:space="preserve"> simply is issued to </w:t>
      </w:r>
      <w:r w:rsidR="00B05470">
        <w:rPr>
          <w:rFonts w:ascii="Arial" w:hAnsi="Arial"/>
        </w:rPr>
        <w:t xml:space="preserve">‘any </w:t>
      </w:r>
      <w:r>
        <w:rPr>
          <w:rFonts w:ascii="Arial" w:hAnsi="Arial"/>
        </w:rPr>
        <w:t xml:space="preserve">person who </w:t>
      </w:r>
      <w:r w:rsidR="00B05470">
        <w:rPr>
          <w:rFonts w:ascii="Arial" w:hAnsi="Arial"/>
        </w:rPr>
        <w:t>is</w:t>
      </w:r>
      <w:r>
        <w:rPr>
          <w:rFonts w:ascii="Arial" w:hAnsi="Arial"/>
        </w:rPr>
        <w:t xml:space="preserve"> lawfully resident in </w:t>
      </w:r>
      <w:r w:rsidR="00B05470">
        <w:rPr>
          <w:rFonts w:ascii="Arial" w:hAnsi="Arial"/>
        </w:rPr>
        <w:t>Namibia</w:t>
      </w:r>
      <w:r>
        <w:rPr>
          <w:rFonts w:ascii="Arial" w:hAnsi="Arial"/>
        </w:rPr>
        <w:t xml:space="preserve"> and who </w:t>
      </w:r>
      <w:r w:rsidR="00B05470">
        <w:rPr>
          <w:rFonts w:ascii="Arial" w:hAnsi="Arial"/>
        </w:rPr>
        <w:t xml:space="preserve">desires to leave Namibia </w:t>
      </w:r>
      <w:r>
        <w:rPr>
          <w:rFonts w:ascii="Arial" w:hAnsi="Arial"/>
        </w:rPr>
        <w:t xml:space="preserve">temporarily but </w:t>
      </w:r>
      <w:r w:rsidR="00B05470">
        <w:rPr>
          <w:rFonts w:ascii="Arial" w:hAnsi="Arial"/>
        </w:rPr>
        <w:t>is</w:t>
      </w:r>
      <w:r>
        <w:rPr>
          <w:rFonts w:ascii="Arial" w:hAnsi="Arial"/>
        </w:rPr>
        <w:t xml:space="preserve"> for any reason in doubt whether he</w:t>
      </w:r>
      <w:r w:rsidR="00B05470">
        <w:rPr>
          <w:rFonts w:ascii="Arial" w:hAnsi="Arial"/>
        </w:rPr>
        <w:t xml:space="preserve"> or she</w:t>
      </w:r>
      <w:r>
        <w:rPr>
          <w:rFonts w:ascii="Arial" w:hAnsi="Arial"/>
        </w:rPr>
        <w:t xml:space="preserve"> will be able to lawfully enter </w:t>
      </w:r>
      <w:r w:rsidR="00B05470">
        <w:rPr>
          <w:rFonts w:ascii="Arial" w:hAnsi="Arial"/>
        </w:rPr>
        <w:t xml:space="preserve">Namibia </w:t>
      </w:r>
      <w:r>
        <w:rPr>
          <w:rFonts w:ascii="Arial" w:hAnsi="Arial"/>
        </w:rPr>
        <w:t>on hi</w:t>
      </w:r>
      <w:r w:rsidR="00B05470">
        <w:rPr>
          <w:rFonts w:ascii="Arial" w:hAnsi="Arial"/>
        </w:rPr>
        <w:t>s</w:t>
      </w:r>
      <w:r>
        <w:rPr>
          <w:rFonts w:ascii="Arial" w:hAnsi="Arial"/>
        </w:rPr>
        <w:t xml:space="preserve"> </w:t>
      </w:r>
      <w:r w:rsidR="00B05470">
        <w:rPr>
          <w:rFonts w:ascii="Arial" w:hAnsi="Arial"/>
        </w:rPr>
        <w:t xml:space="preserve">or her </w:t>
      </w:r>
      <w:r>
        <w:rPr>
          <w:rFonts w:ascii="Arial" w:hAnsi="Arial"/>
        </w:rPr>
        <w:t>return</w:t>
      </w:r>
      <w:r w:rsidR="00B05470">
        <w:rPr>
          <w:rFonts w:ascii="Arial" w:hAnsi="Arial"/>
        </w:rPr>
        <w:t>’</w:t>
      </w:r>
      <w:r w:rsidR="00B764F2">
        <w:rPr>
          <w:rFonts w:ascii="Arial" w:hAnsi="Arial"/>
        </w:rPr>
        <w:t>.</w:t>
      </w:r>
      <w:r>
        <w:rPr>
          <w:rStyle w:val="FootnoteReference"/>
          <w:rFonts w:ascii="Arial" w:hAnsi="Arial"/>
        </w:rPr>
        <w:footnoteReference w:id="3"/>
      </w:r>
      <w:r>
        <w:rPr>
          <w:rFonts w:ascii="Arial" w:hAnsi="Arial"/>
        </w:rPr>
        <w:t xml:space="preserve"> </w:t>
      </w:r>
      <w:r w:rsidR="00286505">
        <w:rPr>
          <w:rFonts w:ascii="Arial" w:hAnsi="Arial"/>
        </w:rPr>
        <w:t>Despite the reference to the certificate even in official circles as a ‘domicile certificate’, the s 38 certificate cannot be a basis for the acquisition of domicile in the country.</w:t>
      </w:r>
    </w:p>
    <w:p w14:paraId="22C62B1D" w14:textId="77777777" w:rsidR="00631925" w:rsidRPr="00631925" w:rsidRDefault="00631925" w:rsidP="009F644F">
      <w:pPr>
        <w:spacing w:line="480" w:lineRule="auto"/>
        <w:jc w:val="both"/>
        <w:rPr>
          <w:rFonts w:ascii="Arial" w:hAnsi="Arial"/>
        </w:rPr>
      </w:pPr>
    </w:p>
    <w:p w14:paraId="7893F185" w14:textId="4208451D" w:rsidR="001C34BB" w:rsidRDefault="00B05470" w:rsidP="009F644F">
      <w:pPr>
        <w:pStyle w:val="ListParagraph"/>
        <w:numPr>
          <w:ilvl w:val="0"/>
          <w:numId w:val="1"/>
        </w:numPr>
        <w:spacing w:line="480" w:lineRule="auto"/>
        <w:jc w:val="both"/>
        <w:rPr>
          <w:rFonts w:ascii="Arial" w:hAnsi="Arial"/>
        </w:rPr>
      </w:pPr>
      <w:r w:rsidRPr="00A37594">
        <w:rPr>
          <w:rFonts w:ascii="Arial" w:hAnsi="Arial"/>
        </w:rPr>
        <w:t xml:space="preserve">While on the s 38 certificate, </w:t>
      </w:r>
      <w:r w:rsidR="00631925" w:rsidRPr="00A37594">
        <w:rPr>
          <w:rFonts w:ascii="Arial" w:hAnsi="Arial"/>
        </w:rPr>
        <w:t xml:space="preserve">I note that while </w:t>
      </w:r>
      <w:r w:rsidRPr="00A37594">
        <w:rPr>
          <w:rFonts w:ascii="Arial" w:hAnsi="Arial"/>
        </w:rPr>
        <w:t>t</w:t>
      </w:r>
      <w:r w:rsidR="00B8733F" w:rsidRPr="00A37594">
        <w:rPr>
          <w:rFonts w:ascii="Arial" w:hAnsi="Arial"/>
        </w:rPr>
        <w:t xml:space="preserve">he ICA makes provision for </w:t>
      </w:r>
      <w:r w:rsidR="00631925" w:rsidRPr="00A37594">
        <w:rPr>
          <w:rFonts w:ascii="Arial" w:hAnsi="Arial"/>
        </w:rPr>
        <w:t xml:space="preserve">an </w:t>
      </w:r>
      <w:r w:rsidR="00B8733F" w:rsidRPr="00A37594">
        <w:rPr>
          <w:rFonts w:ascii="Arial" w:hAnsi="Arial"/>
        </w:rPr>
        <w:t>application for various</w:t>
      </w:r>
      <w:r w:rsidR="003755A7" w:rsidRPr="00A37594">
        <w:rPr>
          <w:rFonts w:ascii="Arial" w:hAnsi="Arial"/>
        </w:rPr>
        <w:t xml:space="preserve"> </w:t>
      </w:r>
      <w:r w:rsidR="00B8733F" w:rsidRPr="00A37594">
        <w:rPr>
          <w:rFonts w:ascii="Arial" w:hAnsi="Arial"/>
        </w:rPr>
        <w:t>permits such as</w:t>
      </w:r>
      <w:r w:rsidR="00987C19" w:rsidRPr="00A37594">
        <w:rPr>
          <w:rFonts w:ascii="Arial" w:hAnsi="Arial"/>
        </w:rPr>
        <w:t xml:space="preserve"> a permanent residence permit</w:t>
      </w:r>
      <w:r w:rsidR="00F83C7F">
        <w:rPr>
          <w:rFonts w:ascii="Arial" w:hAnsi="Arial"/>
        </w:rPr>
        <w:t>;</w:t>
      </w:r>
      <w:r w:rsidR="00987C19">
        <w:rPr>
          <w:rStyle w:val="FootnoteReference"/>
          <w:rFonts w:ascii="Arial" w:hAnsi="Arial"/>
        </w:rPr>
        <w:footnoteReference w:id="4"/>
      </w:r>
      <w:r w:rsidR="00987C19" w:rsidRPr="00A37594">
        <w:rPr>
          <w:rFonts w:ascii="Arial" w:hAnsi="Arial"/>
        </w:rPr>
        <w:t xml:space="preserve"> employment permit</w:t>
      </w:r>
      <w:r w:rsidR="00F83C7F">
        <w:rPr>
          <w:rFonts w:ascii="Arial" w:hAnsi="Arial"/>
        </w:rPr>
        <w:t>;</w:t>
      </w:r>
      <w:r w:rsidR="00987C19">
        <w:rPr>
          <w:rStyle w:val="FootnoteReference"/>
          <w:rFonts w:ascii="Arial" w:hAnsi="Arial"/>
        </w:rPr>
        <w:footnoteReference w:id="5"/>
      </w:r>
      <w:r w:rsidR="00987C19" w:rsidRPr="00A37594">
        <w:rPr>
          <w:rFonts w:ascii="Arial" w:hAnsi="Arial"/>
        </w:rPr>
        <w:t xml:space="preserve"> </w:t>
      </w:r>
      <w:r w:rsidR="00885D57" w:rsidRPr="00A37594">
        <w:rPr>
          <w:rFonts w:ascii="Arial" w:hAnsi="Arial"/>
        </w:rPr>
        <w:t>students’</w:t>
      </w:r>
      <w:r w:rsidR="00987C19" w:rsidRPr="00A37594">
        <w:rPr>
          <w:rFonts w:ascii="Arial" w:hAnsi="Arial"/>
        </w:rPr>
        <w:t xml:space="preserve"> permits</w:t>
      </w:r>
      <w:r w:rsidR="00F83C7F">
        <w:rPr>
          <w:rFonts w:ascii="Arial" w:hAnsi="Arial"/>
        </w:rPr>
        <w:t>;</w:t>
      </w:r>
      <w:r w:rsidR="00987C19">
        <w:rPr>
          <w:rStyle w:val="FootnoteReference"/>
          <w:rFonts w:ascii="Arial" w:hAnsi="Arial"/>
        </w:rPr>
        <w:footnoteReference w:id="6"/>
      </w:r>
      <w:r w:rsidR="0034703E" w:rsidRPr="00A37594">
        <w:rPr>
          <w:rFonts w:ascii="Arial" w:hAnsi="Arial"/>
        </w:rPr>
        <w:t xml:space="preserve"> </w:t>
      </w:r>
      <w:r w:rsidR="00987C19" w:rsidRPr="00A37594">
        <w:rPr>
          <w:rFonts w:ascii="Arial" w:hAnsi="Arial"/>
        </w:rPr>
        <w:t>visitors’ entry permits</w:t>
      </w:r>
      <w:r w:rsidR="00F83C7F">
        <w:rPr>
          <w:rFonts w:ascii="Arial" w:hAnsi="Arial"/>
        </w:rPr>
        <w:t>;</w:t>
      </w:r>
      <w:r w:rsidR="00987C19">
        <w:rPr>
          <w:rStyle w:val="FootnoteReference"/>
          <w:rFonts w:ascii="Arial" w:hAnsi="Arial"/>
        </w:rPr>
        <w:footnoteReference w:id="7"/>
      </w:r>
      <w:r w:rsidR="00016AD9" w:rsidRPr="00A37594">
        <w:rPr>
          <w:rFonts w:ascii="Arial" w:hAnsi="Arial"/>
        </w:rPr>
        <w:t xml:space="preserve"> </w:t>
      </w:r>
      <w:r w:rsidR="00987C19" w:rsidRPr="00A37594">
        <w:rPr>
          <w:rFonts w:ascii="Arial" w:hAnsi="Arial"/>
        </w:rPr>
        <w:t xml:space="preserve">no provision </w:t>
      </w:r>
      <w:r w:rsidR="00016AD9" w:rsidRPr="00A37594">
        <w:rPr>
          <w:rFonts w:ascii="Arial" w:hAnsi="Arial"/>
        </w:rPr>
        <w:t xml:space="preserve">is made </w:t>
      </w:r>
      <w:r w:rsidR="00987C19" w:rsidRPr="00A37594">
        <w:rPr>
          <w:rFonts w:ascii="Arial" w:hAnsi="Arial"/>
        </w:rPr>
        <w:t xml:space="preserve">for the application for </w:t>
      </w:r>
      <w:r w:rsidR="00016AD9" w:rsidRPr="00A37594">
        <w:rPr>
          <w:rFonts w:ascii="Arial" w:hAnsi="Arial"/>
        </w:rPr>
        <w:t xml:space="preserve">a </w:t>
      </w:r>
      <w:r w:rsidR="00987C19" w:rsidRPr="00A37594">
        <w:rPr>
          <w:rFonts w:ascii="Arial" w:hAnsi="Arial"/>
        </w:rPr>
        <w:t>s 38 certificate. Th</w:t>
      </w:r>
      <w:r w:rsidRPr="00A37594">
        <w:rPr>
          <w:rFonts w:ascii="Arial" w:hAnsi="Arial"/>
        </w:rPr>
        <w:t>is</w:t>
      </w:r>
      <w:r w:rsidR="00987C19" w:rsidRPr="00A37594">
        <w:rPr>
          <w:rFonts w:ascii="Arial" w:hAnsi="Arial"/>
        </w:rPr>
        <w:t xml:space="preserve"> </w:t>
      </w:r>
      <w:r w:rsidR="001C34BB" w:rsidRPr="00A37594">
        <w:rPr>
          <w:rFonts w:ascii="Arial" w:hAnsi="Arial"/>
        </w:rPr>
        <w:t xml:space="preserve">is an obvious </w:t>
      </w:r>
      <w:r w:rsidR="00987C19" w:rsidRPr="00A37594">
        <w:rPr>
          <w:rFonts w:ascii="Arial" w:hAnsi="Arial"/>
        </w:rPr>
        <w:t>lacuna in the Act</w:t>
      </w:r>
      <w:r w:rsidRPr="00A37594">
        <w:rPr>
          <w:rFonts w:ascii="Arial" w:hAnsi="Arial"/>
        </w:rPr>
        <w:t xml:space="preserve">, which </w:t>
      </w:r>
      <w:r w:rsidR="00987C19" w:rsidRPr="00A37594">
        <w:rPr>
          <w:rFonts w:ascii="Arial" w:hAnsi="Arial"/>
        </w:rPr>
        <w:t>has been conceded by the respondents in their oral argument</w:t>
      </w:r>
      <w:r w:rsidR="001C34BB" w:rsidRPr="00A37594">
        <w:rPr>
          <w:rFonts w:ascii="Arial" w:hAnsi="Arial"/>
        </w:rPr>
        <w:t xml:space="preserve">s. </w:t>
      </w:r>
      <w:r w:rsidR="00987C19" w:rsidRPr="00A37594">
        <w:rPr>
          <w:rFonts w:ascii="Arial" w:hAnsi="Arial"/>
        </w:rPr>
        <w:t xml:space="preserve">It may conduce to a better </w:t>
      </w:r>
      <w:r w:rsidR="00631925" w:rsidRPr="00A37594">
        <w:rPr>
          <w:rFonts w:ascii="Arial" w:hAnsi="Arial"/>
        </w:rPr>
        <w:t xml:space="preserve">understanding and </w:t>
      </w:r>
      <w:r w:rsidR="00987C19" w:rsidRPr="00A37594">
        <w:rPr>
          <w:rFonts w:ascii="Arial" w:hAnsi="Arial"/>
        </w:rPr>
        <w:t xml:space="preserve">regulation of the application for this </w:t>
      </w:r>
      <w:r w:rsidR="00A54441" w:rsidRPr="00A37594">
        <w:rPr>
          <w:rFonts w:ascii="Arial" w:hAnsi="Arial"/>
        </w:rPr>
        <w:t xml:space="preserve">type of </w:t>
      </w:r>
      <w:r w:rsidR="00987C19" w:rsidRPr="00A37594">
        <w:rPr>
          <w:rFonts w:ascii="Arial" w:hAnsi="Arial"/>
        </w:rPr>
        <w:t xml:space="preserve">certificate if a provision is made </w:t>
      </w:r>
      <w:r w:rsidR="00631925" w:rsidRPr="00A37594">
        <w:rPr>
          <w:rFonts w:ascii="Arial" w:hAnsi="Arial"/>
        </w:rPr>
        <w:t xml:space="preserve">setting out </w:t>
      </w:r>
      <w:r w:rsidR="00A37594" w:rsidRPr="00A37594">
        <w:rPr>
          <w:rFonts w:ascii="Arial" w:hAnsi="Arial"/>
        </w:rPr>
        <w:t>the</w:t>
      </w:r>
      <w:r w:rsidR="00631925" w:rsidRPr="00A37594">
        <w:rPr>
          <w:rFonts w:ascii="Arial" w:hAnsi="Arial"/>
        </w:rPr>
        <w:t xml:space="preserve"> scope and ambit</w:t>
      </w:r>
      <w:r w:rsidR="00A37594" w:rsidRPr="00A37594">
        <w:rPr>
          <w:rFonts w:ascii="Arial" w:hAnsi="Arial"/>
        </w:rPr>
        <w:t xml:space="preserve"> of the certificate</w:t>
      </w:r>
      <w:r w:rsidR="00631925" w:rsidRPr="00A37594">
        <w:rPr>
          <w:rFonts w:ascii="Arial" w:hAnsi="Arial"/>
        </w:rPr>
        <w:t>.</w:t>
      </w:r>
      <w:r w:rsidR="001C34BB" w:rsidRPr="00A37594">
        <w:rPr>
          <w:rFonts w:ascii="Arial" w:hAnsi="Arial"/>
        </w:rPr>
        <w:t xml:space="preserve"> </w:t>
      </w:r>
      <w:r w:rsidR="00A37594" w:rsidRPr="00A37594">
        <w:rPr>
          <w:rFonts w:ascii="Arial" w:hAnsi="Arial"/>
        </w:rPr>
        <w:t xml:space="preserve">This would inform the applicants for the certificate of what procedure to follow and what to expect when the application has been submitted and what their status is while waiting for the application to be considered. This matter certainly requires urgent legislative </w:t>
      </w:r>
      <w:r w:rsidR="00F81D8F">
        <w:rPr>
          <w:rFonts w:ascii="Arial" w:hAnsi="Arial"/>
        </w:rPr>
        <w:t>intervention</w:t>
      </w:r>
      <w:r w:rsidR="00A37594" w:rsidRPr="00A37594">
        <w:rPr>
          <w:rFonts w:ascii="Arial" w:hAnsi="Arial"/>
        </w:rPr>
        <w:t xml:space="preserve">. </w:t>
      </w:r>
      <w:r w:rsidRPr="00A37594">
        <w:rPr>
          <w:rFonts w:ascii="Arial" w:hAnsi="Arial"/>
        </w:rPr>
        <w:t xml:space="preserve">The </w:t>
      </w:r>
      <w:r w:rsidR="00631925" w:rsidRPr="00A37594">
        <w:rPr>
          <w:rFonts w:ascii="Arial" w:hAnsi="Arial"/>
        </w:rPr>
        <w:t xml:space="preserve">lacuna referred to above appears to have created a </w:t>
      </w:r>
      <w:r w:rsidRPr="00A37594">
        <w:rPr>
          <w:rFonts w:ascii="Arial" w:hAnsi="Arial"/>
        </w:rPr>
        <w:t xml:space="preserve">grey area </w:t>
      </w:r>
      <w:r w:rsidR="00631925" w:rsidRPr="00A37594">
        <w:rPr>
          <w:rFonts w:ascii="Arial" w:hAnsi="Arial"/>
        </w:rPr>
        <w:t xml:space="preserve">that has in turn </w:t>
      </w:r>
      <w:r w:rsidRPr="00A37594">
        <w:rPr>
          <w:rFonts w:ascii="Arial" w:hAnsi="Arial"/>
        </w:rPr>
        <w:t xml:space="preserve">given </w:t>
      </w:r>
      <w:r w:rsidR="00631925" w:rsidRPr="00A37594">
        <w:rPr>
          <w:rFonts w:ascii="Arial" w:hAnsi="Arial"/>
        </w:rPr>
        <w:t xml:space="preserve">rise to </w:t>
      </w:r>
      <w:r w:rsidRPr="00A37594">
        <w:rPr>
          <w:rFonts w:ascii="Arial" w:hAnsi="Arial"/>
        </w:rPr>
        <w:t xml:space="preserve">confusion </w:t>
      </w:r>
      <w:r w:rsidR="00631925" w:rsidRPr="00A37594">
        <w:rPr>
          <w:rFonts w:ascii="Arial" w:hAnsi="Arial"/>
        </w:rPr>
        <w:t xml:space="preserve">even amongst </w:t>
      </w:r>
      <w:r w:rsidRPr="00A37594">
        <w:rPr>
          <w:rFonts w:ascii="Arial" w:hAnsi="Arial"/>
        </w:rPr>
        <w:t>a</w:t>
      </w:r>
      <w:r w:rsidR="00631925" w:rsidRPr="00A37594">
        <w:rPr>
          <w:rFonts w:ascii="Arial" w:hAnsi="Arial"/>
        </w:rPr>
        <w:t>dministrative official</w:t>
      </w:r>
      <w:r w:rsidRPr="00A37594">
        <w:rPr>
          <w:rFonts w:ascii="Arial" w:hAnsi="Arial"/>
        </w:rPr>
        <w:t xml:space="preserve">s </w:t>
      </w:r>
      <w:r w:rsidR="00A37594" w:rsidRPr="00A37594">
        <w:rPr>
          <w:rFonts w:ascii="Arial" w:hAnsi="Arial"/>
        </w:rPr>
        <w:t xml:space="preserve">within the respondents as </w:t>
      </w:r>
      <w:r w:rsidRPr="00A37594">
        <w:rPr>
          <w:rFonts w:ascii="Arial" w:hAnsi="Arial"/>
        </w:rPr>
        <w:t xml:space="preserve">to the proper ambit of the s 38 certificate. As noted previously, </w:t>
      </w:r>
      <w:r w:rsidR="00A37594" w:rsidRPr="00A37594">
        <w:rPr>
          <w:rFonts w:ascii="Arial" w:hAnsi="Arial"/>
        </w:rPr>
        <w:t xml:space="preserve">in practice officials </w:t>
      </w:r>
      <w:r w:rsidRPr="00A37594">
        <w:rPr>
          <w:rFonts w:ascii="Arial" w:hAnsi="Arial"/>
        </w:rPr>
        <w:t>also re</w:t>
      </w:r>
      <w:r w:rsidR="00A37594" w:rsidRPr="00A37594">
        <w:rPr>
          <w:rFonts w:ascii="Arial" w:hAnsi="Arial"/>
        </w:rPr>
        <w:t>fer to</w:t>
      </w:r>
      <w:r w:rsidRPr="00A37594">
        <w:rPr>
          <w:rFonts w:ascii="Arial" w:hAnsi="Arial"/>
        </w:rPr>
        <w:t xml:space="preserve"> s 38 certificate as the </w:t>
      </w:r>
      <w:r w:rsidR="00A37594" w:rsidRPr="00A37594">
        <w:rPr>
          <w:rFonts w:ascii="Arial" w:hAnsi="Arial"/>
        </w:rPr>
        <w:t>‘</w:t>
      </w:r>
      <w:r w:rsidRPr="00A37594">
        <w:rPr>
          <w:rFonts w:ascii="Arial" w:hAnsi="Arial"/>
        </w:rPr>
        <w:t>domicile certificate</w:t>
      </w:r>
      <w:r w:rsidR="00A37594" w:rsidRPr="00A37594">
        <w:rPr>
          <w:rFonts w:ascii="Arial" w:hAnsi="Arial"/>
        </w:rPr>
        <w:t>’</w:t>
      </w:r>
      <w:r w:rsidR="009F644F">
        <w:rPr>
          <w:rFonts w:ascii="Arial" w:hAnsi="Arial"/>
        </w:rPr>
        <w:t>.</w:t>
      </w:r>
      <w:r w:rsidRPr="00A37594">
        <w:rPr>
          <w:rFonts w:ascii="Arial" w:hAnsi="Arial"/>
        </w:rPr>
        <w:t xml:space="preserve"> </w:t>
      </w:r>
      <w:r w:rsidR="00F81D8F">
        <w:rPr>
          <w:rFonts w:ascii="Arial" w:hAnsi="Arial"/>
        </w:rPr>
        <w:t xml:space="preserve">I am of the </w:t>
      </w:r>
      <w:r w:rsidR="003B17C0">
        <w:rPr>
          <w:rFonts w:ascii="Arial" w:hAnsi="Arial"/>
        </w:rPr>
        <w:t xml:space="preserve">considered </w:t>
      </w:r>
      <w:r w:rsidR="00F81D8F">
        <w:rPr>
          <w:rFonts w:ascii="Arial" w:hAnsi="Arial"/>
        </w:rPr>
        <w:t>view that the mistake</w:t>
      </w:r>
      <w:r w:rsidR="001A46BB">
        <w:rPr>
          <w:rFonts w:ascii="Arial" w:hAnsi="Arial"/>
        </w:rPr>
        <w:t>n</w:t>
      </w:r>
      <w:r w:rsidR="00F81D8F">
        <w:rPr>
          <w:rFonts w:ascii="Arial" w:hAnsi="Arial"/>
        </w:rPr>
        <w:t xml:space="preserve"> belief </w:t>
      </w:r>
      <w:r w:rsidR="001A46BB">
        <w:rPr>
          <w:rFonts w:ascii="Arial" w:hAnsi="Arial"/>
        </w:rPr>
        <w:t xml:space="preserve">on the part </w:t>
      </w:r>
      <w:r w:rsidR="00F81D8F">
        <w:rPr>
          <w:rFonts w:ascii="Arial" w:hAnsi="Arial"/>
        </w:rPr>
        <w:t xml:space="preserve">of the respondents’ officials as to whether the s 38 certificate </w:t>
      </w:r>
      <w:r w:rsidR="00053AA2">
        <w:rPr>
          <w:rFonts w:ascii="Arial" w:hAnsi="Arial"/>
        </w:rPr>
        <w:t xml:space="preserve">confers </w:t>
      </w:r>
      <w:r w:rsidR="00F81D8F">
        <w:rPr>
          <w:rFonts w:ascii="Arial" w:hAnsi="Arial"/>
        </w:rPr>
        <w:t xml:space="preserve">domicile </w:t>
      </w:r>
      <w:r w:rsidR="00053AA2">
        <w:rPr>
          <w:rFonts w:ascii="Arial" w:hAnsi="Arial"/>
        </w:rPr>
        <w:t xml:space="preserve">on its holder </w:t>
      </w:r>
      <w:r w:rsidR="00F81D8F">
        <w:rPr>
          <w:rFonts w:ascii="Arial" w:hAnsi="Arial"/>
        </w:rPr>
        <w:t xml:space="preserve">or not cannot trump </w:t>
      </w:r>
      <w:r w:rsidR="00053AA2">
        <w:rPr>
          <w:rFonts w:ascii="Arial" w:hAnsi="Arial"/>
        </w:rPr>
        <w:t>its</w:t>
      </w:r>
      <w:r w:rsidR="00F81D8F">
        <w:rPr>
          <w:rFonts w:ascii="Arial" w:hAnsi="Arial"/>
        </w:rPr>
        <w:t xml:space="preserve"> true ambit and scope in law</w:t>
      </w:r>
      <w:r w:rsidR="00053AA2">
        <w:rPr>
          <w:rFonts w:ascii="Arial" w:hAnsi="Arial"/>
        </w:rPr>
        <w:t>, which is that it does not</w:t>
      </w:r>
      <w:r w:rsidR="00F81D8F">
        <w:rPr>
          <w:rFonts w:ascii="Arial" w:hAnsi="Arial"/>
        </w:rPr>
        <w:t xml:space="preserve">. </w:t>
      </w:r>
    </w:p>
    <w:p w14:paraId="408872B2" w14:textId="77777777" w:rsidR="00A37594" w:rsidRPr="00A37594" w:rsidRDefault="00A37594" w:rsidP="009F644F">
      <w:pPr>
        <w:spacing w:line="480" w:lineRule="auto"/>
        <w:jc w:val="both"/>
        <w:rPr>
          <w:rFonts w:ascii="Arial" w:hAnsi="Arial"/>
        </w:rPr>
      </w:pPr>
    </w:p>
    <w:p w14:paraId="37D9B7DA" w14:textId="2311AFDA" w:rsidR="001C34BB" w:rsidRPr="001C34BB" w:rsidRDefault="001C34BB" w:rsidP="009F644F">
      <w:pPr>
        <w:spacing w:line="480" w:lineRule="auto"/>
        <w:jc w:val="both"/>
        <w:rPr>
          <w:rFonts w:ascii="Arial" w:hAnsi="Arial"/>
          <w:u w:val="single"/>
        </w:rPr>
      </w:pPr>
      <w:r w:rsidRPr="001C34BB">
        <w:rPr>
          <w:rFonts w:ascii="Arial" w:hAnsi="Arial"/>
          <w:u w:val="single"/>
        </w:rPr>
        <w:t>Application for condonation and reinstatement</w:t>
      </w:r>
    </w:p>
    <w:p w14:paraId="22EDC195" w14:textId="4F9723AE" w:rsidR="00885D57" w:rsidRPr="0042110C" w:rsidRDefault="00772C1D" w:rsidP="009F644F">
      <w:pPr>
        <w:pStyle w:val="ListParagraph"/>
        <w:numPr>
          <w:ilvl w:val="0"/>
          <w:numId w:val="1"/>
        </w:numPr>
        <w:spacing w:line="480" w:lineRule="auto"/>
        <w:jc w:val="both"/>
        <w:rPr>
          <w:rFonts w:ascii="Arial" w:hAnsi="Arial"/>
          <w:u w:val="single"/>
        </w:rPr>
      </w:pPr>
      <w:r w:rsidRPr="0042110C">
        <w:rPr>
          <w:rFonts w:ascii="Arial" w:hAnsi="Arial"/>
        </w:rPr>
        <w:t xml:space="preserve">The appellant has made application for condonation and reinstatement of the appeal that had lapsed on account of the appellant’s </w:t>
      </w:r>
      <w:r w:rsidR="00A37594" w:rsidRPr="0042110C">
        <w:rPr>
          <w:rFonts w:ascii="Arial" w:hAnsi="Arial"/>
        </w:rPr>
        <w:t xml:space="preserve">failure to file security for costs. The appellant was apparently advised </w:t>
      </w:r>
      <w:r w:rsidRPr="0042110C">
        <w:rPr>
          <w:rFonts w:ascii="Arial" w:hAnsi="Arial"/>
        </w:rPr>
        <w:t xml:space="preserve">that </w:t>
      </w:r>
      <w:r w:rsidR="00A54441" w:rsidRPr="0042110C">
        <w:rPr>
          <w:rFonts w:ascii="Arial" w:hAnsi="Arial"/>
        </w:rPr>
        <w:t>security was not required b</w:t>
      </w:r>
      <w:r w:rsidRPr="0042110C">
        <w:rPr>
          <w:rFonts w:ascii="Arial" w:hAnsi="Arial"/>
        </w:rPr>
        <w:t>e</w:t>
      </w:r>
      <w:r w:rsidR="00A54441" w:rsidRPr="0042110C">
        <w:rPr>
          <w:rFonts w:ascii="Arial" w:hAnsi="Arial"/>
        </w:rPr>
        <w:t xml:space="preserve">cause the appeal was against </w:t>
      </w:r>
      <w:r w:rsidR="00CF5BEB" w:rsidRPr="0042110C">
        <w:rPr>
          <w:rFonts w:ascii="Arial" w:hAnsi="Arial"/>
        </w:rPr>
        <w:t>an order and not a judgment of the High Court.</w:t>
      </w:r>
      <w:r w:rsidRPr="0042110C">
        <w:rPr>
          <w:rFonts w:ascii="Arial" w:hAnsi="Arial"/>
        </w:rPr>
        <w:t xml:space="preserve"> </w:t>
      </w:r>
      <w:r w:rsidR="00CF5BEB" w:rsidRPr="0042110C">
        <w:rPr>
          <w:rFonts w:ascii="Arial" w:hAnsi="Arial"/>
        </w:rPr>
        <w:t>As the High Court dismissed the appellant’s application and its judgment was not suspended pending appeal, so the argument ran, it was not required to furnish security for costs. Upon realising that the practitioners’ understanding o</w:t>
      </w:r>
      <w:r w:rsidR="00A37594" w:rsidRPr="0042110C">
        <w:rPr>
          <w:rFonts w:ascii="Arial" w:hAnsi="Arial"/>
        </w:rPr>
        <w:t>f</w:t>
      </w:r>
      <w:r w:rsidR="00CF5BEB" w:rsidRPr="0042110C">
        <w:rPr>
          <w:rFonts w:ascii="Arial" w:hAnsi="Arial"/>
        </w:rPr>
        <w:t xml:space="preserve"> th</w:t>
      </w:r>
      <w:r w:rsidR="00A37594" w:rsidRPr="0042110C">
        <w:rPr>
          <w:rFonts w:ascii="Arial" w:hAnsi="Arial"/>
        </w:rPr>
        <w:t>e legal position</w:t>
      </w:r>
      <w:r w:rsidR="00CF5BEB" w:rsidRPr="0042110C">
        <w:rPr>
          <w:rFonts w:ascii="Arial" w:hAnsi="Arial"/>
        </w:rPr>
        <w:t xml:space="preserve"> </w:t>
      </w:r>
      <w:r w:rsidR="003B17C0">
        <w:rPr>
          <w:rFonts w:ascii="Arial" w:hAnsi="Arial"/>
        </w:rPr>
        <w:t xml:space="preserve">on the point </w:t>
      </w:r>
      <w:r w:rsidR="00CF5BEB" w:rsidRPr="0042110C">
        <w:rPr>
          <w:rFonts w:ascii="Arial" w:hAnsi="Arial"/>
        </w:rPr>
        <w:t>was incorrect, the appellant took timeous steps to o</w:t>
      </w:r>
      <w:r w:rsidR="00F83C7F" w:rsidRPr="0042110C">
        <w:rPr>
          <w:rFonts w:ascii="Arial" w:hAnsi="Arial"/>
        </w:rPr>
        <w:t>btain an amount of security for</w:t>
      </w:r>
      <w:r w:rsidR="00CF5BEB" w:rsidRPr="0042110C">
        <w:rPr>
          <w:rFonts w:ascii="Arial" w:hAnsi="Arial"/>
        </w:rPr>
        <w:t xml:space="preserve"> the respondents</w:t>
      </w:r>
      <w:r w:rsidR="003B17C0">
        <w:rPr>
          <w:rFonts w:ascii="Arial" w:hAnsi="Arial"/>
        </w:rPr>
        <w:t>’ costs</w:t>
      </w:r>
      <w:r w:rsidR="00CF5BEB" w:rsidRPr="0042110C">
        <w:rPr>
          <w:rFonts w:ascii="Arial" w:hAnsi="Arial"/>
        </w:rPr>
        <w:t xml:space="preserve"> and security was ultimately furnished. The application for condonation and reinstatement w</w:t>
      </w:r>
      <w:r w:rsidR="003B17C0">
        <w:rPr>
          <w:rFonts w:ascii="Arial" w:hAnsi="Arial"/>
        </w:rPr>
        <w:t>ent</w:t>
      </w:r>
      <w:r w:rsidRPr="0042110C">
        <w:rPr>
          <w:rFonts w:ascii="Arial" w:hAnsi="Arial"/>
        </w:rPr>
        <w:t xml:space="preserve"> </w:t>
      </w:r>
      <w:r w:rsidR="003B17C0">
        <w:rPr>
          <w:rFonts w:ascii="Arial" w:hAnsi="Arial"/>
        </w:rPr>
        <w:t>un</w:t>
      </w:r>
      <w:r w:rsidR="00CF5BEB" w:rsidRPr="0042110C">
        <w:rPr>
          <w:rFonts w:ascii="Arial" w:hAnsi="Arial"/>
        </w:rPr>
        <w:t xml:space="preserve">opposed and </w:t>
      </w:r>
      <w:r w:rsidR="003B17C0">
        <w:rPr>
          <w:rFonts w:ascii="Arial" w:hAnsi="Arial"/>
        </w:rPr>
        <w:t xml:space="preserve">as </w:t>
      </w:r>
      <w:r w:rsidR="00CF5BEB" w:rsidRPr="0042110C">
        <w:rPr>
          <w:rFonts w:ascii="Arial" w:hAnsi="Arial"/>
        </w:rPr>
        <w:t xml:space="preserve">the explanation for the failure </w:t>
      </w:r>
      <w:r w:rsidR="009A43F7" w:rsidRPr="0042110C">
        <w:rPr>
          <w:rFonts w:ascii="Arial" w:hAnsi="Arial"/>
        </w:rPr>
        <w:t xml:space="preserve">to provide security is </w:t>
      </w:r>
      <w:r w:rsidR="003B17C0">
        <w:rPr>
          <w:rFonts w:ascii="Arial" w:hAnsi="Arial"/>
        </w:rPr>
        <w:t>satisfactory, coupled with</w:t>
      </w:r>
      <w:r w:rsidR="00A37594" w:rsidRPr="0042110C">
        <w:rPr>
          <w:rFonts w:ascii="Arial" w:hAnsi="Arial"/>
        </w:rPr>
        <w:t xml:space="preserve"> t</w:t>
      </w:r>
      <w:r w:rsidR="009A43F7" w:rsidRPr="0042110C">
        <w:rPr>
          <w:rFonts w:ascii="Arial" w:hAnsi="Arial"/>
        </w:rPr>
        <w:t xml:space="preserve">he </w:t>
      </w:r>
      <w:r w:rsidR="003B17C0">
        <w:rPr>
          <w:rFonts w:ascii="Arial" w:hAnsi="Arial"/>
        </w:rPr>
        <w:t xml:space="preserve">good </w:t>
      </w:r>
      <w:r w:rsidR="009A43F7" w:rsidRPr="0042110C">
        <w:rPr>
          <w:rFonts w:ascii="Arial" w:hAnsi="Arial"/>
        </w:rPr>
        <w:t xml:space="preserve">prospects of partial success on appeal, the application </w:t>
      </w:r>
      <w:r w:rsidR="00A37594" w:rsidRPr="0042110C">
        <w:rPr>
          <w:rFonts w:ascii="Arial" w:hAnsi="Arial"/>
        </w:rPr>
        <w:t xml:space="preserve">for condonation and reinstatement </w:t>
      </w:r>
      <w:r w:rsidR="009A43F7" w:rsidRPr="0042110C">
        <w:rPr>
          <w:rFonts w:ascii="Arial" w:hAnsi="Arial"/>
        </w:rPr>
        <w:t>must be granted.</w:t>
      </w:r>
      <w:r w:rsidR="00987C19" w:rsidRPr="0042110C">
        <w:rPr>
          <w:rFonts w:ascii="Arial" w:hAnsi="Arial"/>
        </w:rPr>
        <w:t xml:space="preserve"> </w:t>
      </w:r>
    </w:p>
    <w:p w14:paraId="616570CA" w14:textId="77777777" w:rsidR="0042110C" w:rsidRPr="0042110C" w:rsidRDefault="0042110C" w:rsidP="009F644F">
      <w:pPr>
        <w:pStyle w:val="ListParagraph"/>
        <w:spacing w:line="480" w:lineRule="auto"/>
        <w:ind w:left="0"/>
        <w:jc w:val="both"/>
        <w:rPr>
          <w:rFonts w:ascii="Arial" w:hAnsi="Arial"/>
          <w:u w:val="single"/>
        </w:rPr>
      </w:pPr>
    </w:p>
    <w:p w14:paraId="7A30CA0D" w14:textId="0893A356" w:rsidR="00A37594" w:rsidRPr="00A37594" w:rsidRDefault="00A37594" w:rsidP="009F644F">
      <w:pPr>
        <w:spacing w:line="480" w:lineRule="auto"/>
        <w:jc w:val="both"/>
        <w:rPr>
          <w:rFonts w:ascii="Arial" w:hAnsi="Arial"/>
          <w:u w:val="single"/>
        </w:rPr>
      </w:pPr>
      <w:r w:rsidRPr="00A37594">
        <w:rPr>
          <w:rFonts w:ascii="Arial" w:hAnsi="Arial"/>
          <w:u w:val="single"/>
        </w:rPr>
        <w:t>Costs</w:t>
      </w:r>
    </w:p>
    <w:p w14:paraId="5376A328" w14:textId="1624D788" w:rsidR="00A2434A" w:rsidRDefault="00A37594" w:rsidP="00040C28">
      <w:pPr>
        <w:pStyle w:val="ListParagraph"/>
        <w:numPr>
          <w:ilvl w:val="0"/>
          <w:numId w:val="1"/>
        </w:numPr>
        <w:spacing w:line="480" w:lineRule="auto"/>
        <w:jc w:val="both"/>
        <w:rPr>
          <w:rFonts w:ascii="Arial" w:hAnsi="Arial"/>
        </w:rPr>
      </w:pPr>
      <w:r>
        <w:rPr>
          <w:rFonts w:ascii="Arial" w:hAnsi="Arial"/>
        </w:rPr>
        <w:t xml:space="preserve">It is axiomatic that ordinarily costs follow the result. Although the respondents have scored some success on the issue of </w:t>
      </w:r>
      <w:r w:rsidR="00CF6FA7">
        <w:rPr>
          <w:rFonts w:ascii="Arial" w:hAnsi="Arial"/>
        </w:rPr>
        <w:t xml:space="preserve">domicile, the appellant has also been partially successful. </w:t>
      </w:r>
      <w:r w:rsidR="003B17C0">
        <w:rPr>
          <w:rFonts w:ascii="Arial" w:hAnsi="Arial"/>
        </w:rPr>
        <w:t xml:space="preserve">The </w:t>
      </w:r>
      <w:r w:rsidR="00233843">
        <w:rPr>
          <w:rFonts w:ascii="Arial" w:hAnsi="Arial"/>
        </w:rPr>
        <w:t>respondents’</w:t>
      </w:r>
      <w:r w:rsidR="003B17C0">
        <w:rPr>
          <w:rFonts w:ascii="Arial" w:hAnsi="Arial"/>
        </w:rPr>
        <w:t xml:space="preserve"> treatment of the appellant was found to be appalling. </w:t>
      </w:r>
      <w:r w:rsidR="00CF6FA7">
        <w:rPr>
          <w:rFonts w:ascii="Arial" w:hAnsi="Arial"/>
        </w:rPr>
        <w:t xml:space="preserve">To mark the court’s displeasure </w:t>
      </w:r>
      <w:r w:rsidR="003B17C0">
        <w:rPr>
          <w:rFonts w:ascii="Arial" w:hAnsi="Arial"/>
        </w:rPr>
        <w:t>of</w:t>
      </w:r>
      <w:r w:rsidR="00CF6FA7">
        <w:rPr>
          <w:rFonts w:ascii="Arial" w:hAnsi="Arial"/>
        </w:rPr>
        <w:t xml:space="preserve"> the </w:t>
      </w:r>
      <w:r w:rsidR="003B17C0">
        <w:rPr>
          <w:rFonts w:ascii="Arial" w:hAnsi="Arial"/>
        </w:rPr>
        <w:t>respondents’ conduct</w:t>
      </w:r>
      <w:r w:rsidR="00233843">
        <w:rPr>
          <w:rFonts w:ascii="Arial" w:hAnsi="Arial"/>
        </w:rPr>
        <w:t xml:space="preserve"> towards the appellant</w:t>
      </w:r>
      <w:r w:rsidR="00CF6FA7">
        <w:rPr>
          <w:rFonts w:ascii="Arial" w:hAnsi="Arial"/>
        </w:rPr>
        <w:t xml:space="preserve">, </w:t>
      </w:r>
      <w:r w:rsidR="00233843">
        <w:rPr>
          <w:rFonts w:ascii="Arial" w:hAnsi="Arial"/>
        </w:rPr>
        <w:t xml:space="preserve">it is fair and just that </w:t>
      </w:r>
      <w:r w:rsidR="00CF6FA7">
        <w:rPr>
          <w:rFonts w:ascii="Arial" w:hAnsi="Arial"/>
        </w:rPr>
        <w:t>the</w:t>
      </w:r>
      <w:r w:rsidR="00233843">
        <w:rPr>
          <w:rFonts w:ascii="Arial" w:hAnsi="Arial"/>
        </w:rPr>
        <w:t>y</w:t>
      </w:r>
      <w:r w:rsidR="00CF6FA7">
        <w:rPr>
          <w:rFonts w:ascii="Arial" w:hAnsi="Arial"/>
        </w:rPr>
        <w:t xml:space="preserve"> should be ordered to pay the appellant’s costs on </w:t>
      </w:r>
      <w:r w:rsidR="00233843">
        <w:rPr>
          <w:rFonts w:ascii="Arial" w:hAnsi="Arial"/>
        </w:rPr>
        <w:t xml:space="preserve">a </w:t>
      </w:r>
      <w:r w:rsidR="00CF6FA7">
        <w:rPr>
          <w:rFonts w:ascii="Arial" w:hAnsi="Arial"/>
        </w:rPr>
        <w:t xml:space="preserve">high scale. </w:t>
      </w:r>
    </w:p>
    <w:p w14:paraId="54C70799" w14:textId="77777777" w:rsidR="00CF6FA7" w:rsidRDefault="00CF6FA7" w:rsidP="00040C28">
      <w:pPr>
        <w:pStyle w:val="ListParagraph"/>
        <w:spacing w:line="480" w:lineRule="auto"/>
        <w:ind w:left="0"/>
        <w:jc w:val="both"/>
        <w:rPr>
          <w:rFonts w:ascii="Arial" w:hAnsi="Arial"/>
          <w:u w:val="single"/>
        </w:rPr>
      </w:pPr>
    </w:p>
    <w:p w14:paraId="31E54C08" w14:textId="555C772B" w:rsidR="00CF6FA7" w:rsidRDefault="00CF6FA7" w:rsidP="00040C28">
      <w:pPr>
        <w:pStyle w:val="ListParagraph"/>
        <w:spacing w:line="480" w:lineRule="auto"/>
        <w:ind w:left="0"/>
        <w:jc w:val="both"/>
        <w:rPr>
          <w:rFonts w:ascii="Arial" w:hAnsi="Arial"/>
          <w:u w:val="single"/>
        </w:rPr>
      </w:pPr>
      <w:r w:rsidRPr="00CF6FA7">
        <w:rPr>
          <w:rFonts w:ascii="Arial" w:hAnsi="Arial"/>
          <w:u w:val="single"/>
        </w:rPr>
        <w:t>Order</w:t>
      </w:r>
    </w:p>
    <w:p w14:paraId="4FF3D416" w14:textId="19086B3A" w:rsidR="00CF6FA7" w:rsidRDefault="00CF6FA7" w:rsidP="00040C28">
      <w:pPr>
        <w:pStyle w:val="ListParagraph"/>
        <w:numPr>
          <w:ilvl w:val="0"/>
          <w:numId w:val="1"/>
        </w:numPr>
        <w:spacing w:line="480" w:lineRule="auto"/>
        <w:jc w:val="both"/>
        <w:rPr>
          <w:rFonts w:ascii="Arial" w:hAnsi="Arial"/>
        </w:rPr>
      </w:pPr>
      <w:r w:rsidRPr="00CF6FA7">
        <w:rPr>
          <w:rFonts w:ascii="Arial" w:hAnsi="Arial"/>
        </w:rPr>
        <w:t>In the result, the following order is made:</w:t>
      </w:r>
    </w:p>
    <w:p w14:paraId="2B803143" w14:textId="77777777" w:rsidR="00C33804" w:rsidRDefault="00C33804" w:rsidP="00C33804">
      <w:pPr>
        <w:pStyle w:val="ListParagraph"/>
        <w:spacing w:line="480" w:lineRule="auto"/>
        <w:ind w:left="0"/>
        <w:jc w:val="both"/>
        <w:rPr>
          <w:rFonts w:ascii="Arial" w:hAnsi="Arial"/>
        </w:rPr>
      </w:pPr>
    </w:p>
    <w:p w14:paraId="44D524E8" w14:textId="77777777" w:rsidR="00C33804" w:rsidRDefault="00C33804" w:rsidP="00040C28">
      <w:pPr>
        <w:pStyle w:val="ListParagraph"/>
        <w:numPr>
          <w:ilvl w:val="0"/>
          <w:numId w:val="2"/>
        </w:numPr>
        <w:spacing w:line="480" w:lineRule="auto"/>
        <w:ind w:leftChars="290" w:left="1416" w:hanging="720"/>
        <w:jc w:val="both"/>
        <w:rPr>
          <w:rFonts w:ascii="Arial" w:hAnsi="Arial"/>
        </w:rPr>
      </w:pPr>
      <w:r>
        <w:rPr>
          <w:rFonts w:ascii="Arial" w:hAnsi="Arial"/>
        </w:rPr>
        <w:t>The application for condonation and reinstatement is granted.</w:t>
      </w:r>
    </w:p>
    <w:p w14:paraId="3BBCD939" w14:textId="77777777" w:rsidR="00C33804" w:rsidRDefault="00C33804" w:rsidP="00C33804">
      <w:pPr>
        <w:pStyle w:val="ListParagraph"/>
        <w:spacing w:line="480" w:lineRule="auto"/>
        <w:ind w:left="1416"/>
        <w:jc w:val="both"/>
        <w:rPr>
          <w:rFonts w:ascii="Arial" w:hAnsi="Arial"/>
        </w:rPr>
      </w:pPr>
    </w:p>
    <w:p w14:paraId="35CD1F96" w14:textId="77777777" w:rsidR="00C33804" w:rsidRDefault="00A24CAD" w:rsidP="00040C28">
      <w:pPr>
        <w:pStyle w:val="ListParagraph"/>
        <w:numPr>
          <w:ilvl w:val="0"/>
          <w:numId w:val="2"/>
        </w:numPr>
        <w:spacing w:line="480" w:lineRule="auto"/>
        <w:ind w:leftChars="290" w:left="1416" w:hanging="720"/>
        <w:contextualSpacing w:val="0"/>
        <w:jc w:val="both"/>
        <w:rPr>
          <w:rFonts w:ascii="Arial" w:hAnsi="Arial"/>
        </w:rPr>
      </w:pPr>
      <w:r w:rsidRPr="00C33804">
        <w:rPr>
          <w:rFonts w:ascii="Arial" w:hAnsi="Arial"/>
        </w:rPr>
        <w:t xml:space="preserve">The appeal </w:t>
      </w:r>
      <w:r w:rsidR="009A43F7" w:rsidRPr="00C33804">
        <w:rPr>
          <w:rFonts w:ascii="Arial" w:hAnsi="Arial"/>
        </w:rPr>
        <w:t>succeeds in part</w:t>
      </w:r>
      <w:r w:rsidRPr="00C33804">
        <w:rPr>
          <w:rFonts w:ascii="Arial" w:hAnsi="Arial"/>
        </w:rPr>
        <w:t>.</w:t>
      </w:r>
      <w:r w:rsidR="00C33804" w:rsidRPr="00C33804">
        <w:rPr>
          <w:rFonts w:ascii="Arial" w:hAnsi="Arial"/>
        </w:rPr>
        <w:t xml:space="preserve"> </w:t>
      </w:r>
    </w:p>
    <w:p w14:paraId="58F584A2" w14:textId="77777777" w:rsidR="00C33804" w:rsidRPr="00C33804" w:rsidRDefault="00C33804" w:rsidP="00C33804">
      <w:pPr>
        <w:pStyle w:val="ListParagraph"/>
        <w:rPr>
          <w:rFonts w:ascii="Arial" w:hAnsi="Arial"/>
        </w:rPr>
      </w:pPr>
    </w:p>
    <w:p w14:paraId="07C1FD9F" w14:textId="3634E3E0" w:rsidR="00B764F2" w:rsidRDefault="00CF6FA7" w:rsidP="00040C28">
      <w:pPr>
        <w:pStyle w:val="ListParagraph"/>
        <w:numPr>
          <w:ilvl w:val="0"/>
          <w:numId w:val="2"/>
        </w:numPr>
        <w:spacing w:line="480" w:lineRule="auto"/>
        <w:ind w:leftChars="290" w:left="1416" w:hanging="720"/>
        <w:contextualSpacing w:val="0"/>
        <w:jc w:val="both"/>
        <w:rPr>
          <w:rFonts w:ascii="Arial" w:hAnsi="Arial"/>
        </w:rPr>
      </w:pPr>
      <w:r w:rsidRPr="00C33804">
        <w:rPr>
          <w:rFonts w:ascii="Arial" w:hAnsi="Arial"/>
        </w:rPr>
        <w:t>The decision by the respondents rejecting the appellant’s application for a s 38 certificate is reviewed and set aside.</w:t>
      </w:r>
      <w:r w:rsidR="00A42124" w:rsidRPr="00C33804">
        <w:rPr>
          <w:rFonts w:ascii="Arial" w:hAnsi="Arial"/>
        </w:rPr>
        <w:t xml:space="preserve"> </w:t>
      </w:r>
    </w:p>
    <w:p w14:paraId="02598A54" w14:textId="77777777" w:rsidR="00C33804" w:rsidRPr="00C33804" w:rsidRDefault="00C33804" w:rsidP="00C33804">
      <w:pPr>
        <w:pStyle w:val="ListParagraph"/>
        <w:rPr>
          <w:rFonts w:ascii="Arial" w:hAnsi="Arial"/>
        </w:rPr>
      </w:pPr>
    </w:p>
    <w:p w14:paraId="14011C34" w14:textId="480FE5E1" w:rsidR="00B764F2" w:rsidRDefault="00CF6FA7" w:rsidP="00040C28">
      <w:pPr>
        <w:pStyle w:val="ListParagraph"/>
        <w:numPr>
          <w:ilvl w:val="0"/>
          <w:numId w:val="2"/>
        </w:numPr>
        <w:spacing w:line="480" w:lineRule="auto"/>
        <w:ind w:left="1440" w:hanging="720"/>
        <w:contextualSpacing w:val="0"/>
        <w:jc w:val="both"/>
        <w:rPr>
          <w:rFonts w:ascii="Arial" w:hAnsi="Arial"/>
        </w:rPr>
      </w:pPr>
      <w:r w:rsidRPr="00C33804">
        <w:rPr>
          <w:rFonts w:ascii="Arial" w:hAnsi="Arial"/>
        </w:rPr>
        <w:t>The matter is referred back to the respondents to consider and decide the appellant’s application afresh.</w:t>
      </w:r>
      <w:r w:rsidR="00A42124" w:rsidRPr="00C33804">
        <w:rPr>
          <w:rFonts w:ascii="Arial" w:hAnsi="Arial"/>
        </w:rPr>
        <w:t xml:space="preserve"> </w:t>
      </w:r>
    </w:p>
    <w:p w14:paraId="630E6706" w14:textId="77777777" w:rsidR="00C33804" w:rsidRPr="00C33804" w:rsidRDefault="00C33804" w:rsidP="00C33804">
      <w:pPr>
        <w:pStyle w:val="ListParagraph"/>
        <w:rPr>
          <w:rFonts w:ascii="Arial" w:hAnsi="Arial"/>
        </w:rPr>
      </w:pPr>
    </w:p>
    <w:p w14:paraId="15707FD8" w14:textId="0F753908" w:rsidR="00CF6FA7" w:rsidRPr="00A42124" w:rsidRDefault="00CF6FA7" w:rsidP="00040C28">
      <w:pPr>
        <w:pStyle w:val="ListParagraph"/>
        <w:numPr>
          <w:ilvl w:val="0"/>
          <w:numId w:val="2"/>
        </w:numPr>
        <w:spacing w:line="480" w:lineRule="auto"/>
        <w:ind w:left="1440" w:hanging="720"/>
        <w:contextualSpacing w:val="0"/>
        <w:jc w:val="both"/>
        <w:rPr>
          <w:rFonts w:ascii="Arial" w:hAnsi="Arial"/>
        </w:rPr>
      </w:pPr>
      <w:r w:rsidRPr="00A42124">
        <w:rPr>
          <w:rFonts w:ascii="Arial" w:hAnsi="Arial"/>
        </w:rPr>
        <w:t>The respondents are ordered to pay the appellant’s costs in the High Court and in this court on an attorney and own client scale.</w:t>
      </w:r>
    </w:p>
    <w:p w14:paraId="33F2AEF8" w14:textId="77777777" w:rsidR="00AC25BA" w:rsidRDefault="00AC25BA" w:rsidP="00A22FB8">
      <w:pPr>
        <w:spacing w:line="276" w:lineRule="auto"/>
        <w:jc w:val="both"/>
        <w:rPr>
          <w:rFonts w:ascii="Arial" w:hAnsi="Arial"/>
        </w:rPr>
      </w:pPr>
    </w:p>
    <w:p w14:paraId="3180755C" w14:textId="77777777" w:rsidR="00C33804" w:rsidRDefault="00C33804" w:rsidP="00A22FB8">
      <w:pPr>
        <w:spacing w:line="276" w:lineRule="auto"/>
        <w:jc w:val="both"/>
        <w:rPr>
          <w:rFonts w:ascii="Arial" w:hAnsi="Arial"/>
        </w:rPr>
      </w:pPr>
    </w:p>
    <w:p w14:paraId="632B44EB" w14:textId="77777777" w:rsidR="00A22FB8" w:rsidRDefault="00A22FB8" w:rsidP="00A22FB8">
      <w:pPr>
        <w:spacing w:line="276" w:lineRule="auto"/>
        <w:jc w:val="both"/>
        <w:rPr>
          <w:rFonts w:ascii="Arial" w:hAnsi="Arial"/>
        </w:rPr>
      </w:pPr>
    </w:p>
    <w:p w14:paraId="248E4F2F" w14:textId="77777777" w:rsidR="00A22FB8" w:rsidRDefault="00A22FB8" w:rsidP="00A22FB8">
      <w:pPr>
        <w:spacing w:line="276" w:lineRule="auto"/>
        <w:jc w:val="both"/>
        <w:rPr>
          <w:rFonts w:ascii="Arial" w:hAnsi="Arial"/>
        </w:rPr>
      </w:pPr>
    </w:p>
    <w:p w14:paraId="4DB12A16" w14:textId="77777777" w:rsidR="00A24CAD" w:rsidRPr="00681B8B" w:rsidRDefault="00A24CAD" w:rsidP="00A22FB8">
      <w:pPr>
        <w:spacing w:line="276" w:lineRule="auto"/>
        <w:jc w:val="both"/>
        <w:rPr>
          <w:rFonts w:ascii="Arial" w:hAnsi="Arial" w:cs="Arial"/>
        </w:rPr>
      </w:pPr>
      <w:r w:rsidRPr="00681B8B">
        <w:rPr>
          <w:rFonts w:ascii="Arial" w:hAnsi="Arial" w:cs="Arial"/>
        </w:rPr>
        <w:t>_________________________</w:t>
      </w:r>
    </w:p>
    <w:p w14:paraId="79283697" w14:textId="1E6D2DB6" w:rsidR="00A24CAD" w:rsidRPr="00681B8B" w:rsidRDefault="00A24CAD" w:rsidP="00A22FB8">
      <w:pPr>
        <w:spacing w:line="276" w:lineRule="auto"/>
        <w:rPr>
          <w:rFonts w:ascii="Arial" w:hAnsi="Arial" w:cs="Arial"/>
        </w:rPr>
      </w:pPr>
      <w:r w:rsidRPr="00681B8B">
        <w:rPr>
          <w:rFonts w:ascii="Arial" w:hAnsi="Arial" w:cs="Arial"/>
          <w:b/>
        </w:rPr>
        <w:t>SHIVUTE CJ</w:t>
      </w:r>
    </w:p>
    <w:p w14:paraId="4EEA2A32" w14:textId="77777777" w:rsidR="00AC25BA" w:rsidRDefault="00AC25BA" w:rsidP="00A22FB8">
      <w:pPr>
        <w:spacing w:line="276" w:lineRule="auto"/>
        <w:rPr>
          <w:rFonts w:ascii="Arial" w:hAnsi="Arial" w:cs="Arial"/>
        </w:rPr>
      </w:pPr>
    </w:p>
    <w:p w14:paraId="4EC74C60" w14:textId="77777777" w:rsidR="00AC25BA" w:rsidRDefault="00AC25BA" w:rsidP="009F644F">
      <w:pPr>
        <w:spacing w:line="276" w:lineRule="auto"/>
        <w:rPr>
          <w:rFonts w:ascii="Arial" w:hAnsi="Arial" w:cs="Arial"/>
        </w:rPr>
      </w:pPr>
    </w:p>
    <w:p w14:paraId="6FEEA6C3" w14:textId="77777777" w:rsidR="00C33804" w:rsidRPr="00681B8B" w:rsidRDefault="00C33804" w:rsidP="009F644F">
      <w:pPr>
        <w:spacing w:line="276" w:lineRule="auto"/>
        <w:rPr>
          <w:rFonts w:ascii="Arial" w:hAnsi="Arial" w:cs="Arial"/>
        </w:rPr>
      </w:pPr>
    </w:p>
    <w:p w14:paraId="67895968" w14:textId="77777777" w:rsidR="00A24CAD" w:rsidRPr="00681B8B" w:rsidRDefault="00A24CAD" w:rsidP="009F644F">
      <w:pPr>
        <w:spacing w:line="276" w:lineRule="auto"/>
        <w:rPr>
          <w:rFonts w:ascii="Arial" w:hAnsi="Arial" w:cs="Arial"/>
        </w:rPr>
      </w:pPr>
      <w:r w:rsidRPr="00681B8B">
        <w:rPr>
          <w:rFonts w:ascii="Arial" w:hAnsi="Arial" w:cs="Arial"/>
        </w:rPr>
        <w:t>____________</w:t>
      </w:r>
      <w:r>
        <w:rPr>
          <w:rFonts w:ascii="Arial" w:hAnsi="Arial" w:cs="Arial"/>
        </w:rPr>
        <w:t>______________</w:t>
      </w:r>
    </w:p>
    <w:p w14:paraId="463C90E6" w14:textId="5D7F6686" w:rsidR="00A24CAD" w:rsidRDefault="00D70CB6" w:rsidP="009F644F">
      <w:pPr>
        <w:spacing w:line="276" w:lineRule="auto"/>
        <w:rPr>
          <w:rFonts w:ascii="Arial" w:hAnsi="Arial" w:cs="Arial"/>
        </w:rPr>
      </w:pPr>
      <w:r>
        <w:rPr>
          <w:rFonts w:ascii="Arial" w:hAnsi="Arial" w:cs="Arial"/>
          <w:b/>
        </w:rPr>
        <w:t>DAMASEB DCJ</w:t>
      </w:r>
    </w:p>
    <w:p w14:paraId="4C99F816" w14:textId="0938ACAF" w:rsidR="00074887" w:rsidRDefault="00074887">
      <w:pPr>
        <w:spacing w:line="480" w:lineRule="auto"/>
        <w:jc w:val="both"/>
        <w:rPr>
          <w:rFonts w:ascii="Arial" w:hAnsi="Arial" w:cs="Arial"/>
        </w:rPr>
      </w:pPr>
    </w:p>
    <w:p w14:paraId="1D7795FE" w14:textId="77777777" w:rsidR="00A24CAD" w:rsidRDefault="00A24CAD" w:rsidP="009F644F">
      <w:pPr>
        <w:spacing w:line="276" w:lineRule="auto"/>
        <w:rPr>
          <w:rFonts w:ascii="Arial" w:hAnsi="Arial" w:cs="Arial"/>
        </w:rPr>
      </w:pPr>
    </w:p>
    <w:p w14:paraId="2057EA7C" w14:textId="77777777" w:rsidR="00AC25BA" w:rsidRDefault="00AC25BA" w:rsidP="009F644F">
      <w:pPr>
        <w:spacing w:line="276" w:lineRule="auto"/>
        <w:rPr>
          <w:rFonts w:ascii="Arial" w:hAnsi="Arial" w:cs="Arial"/>
        </w:rPr>
      </w:pPr>
    </w:p>
    <w:p w14:paraId="02807261" w14:textId="77777777" w:rsidR="00A22FB8" w:rsidRDefault="00A22FB8" w:rsidP="009F644F">
      <w:pPr>
        <w:spacing w:line="276" w:lineRule="auto"/>
        <w:rPr>
          <w:rFonts w:ascii="Arial" w:hAnsi="Arial" w:cs="Arial"/>
        </w:rPr>
      </w:pPr>
    </w:p>
    <w:p w14:paraId="14B09E7A" w14:textId="77777777" w:rsidR="00A22FB8" w:rsidRDefault="00A22FB8" w:rsidP="009F644F">
      <w:pPr>
        <w:spacing w:line="276" w:lineRule="auto"/>
        <w:rPr>
          <w:rFonts w:ascii="Arial" w:hAnsi="Arial" w:cs="Arial"/>
        </w:rPr>
      </w:pPr>
    </w:p>
    <w:p w14:paraId="67CB6B57" w14:textId="77777777" w:rsidR="00AC25BA" w:rsidRDefault="00AC25BA" w:rsidP="009F644F">
      <w:pPr>
        <w:spacing w:line="276" w:lineRule="auto"/>
        <w:rPr>
          <w:rFonts w:ascii="Arial" w:hAnsi="Arial" w:cs="Arial"/>
        </w:rPr>
      </w:pPr>
    </w:p>
    <w:p w14:paraId="01E1CFB6" w14:textId="77777777" w:rsidR="00AC25BA" w:rsidRPr="00681B8B" w:rsidRDefault="00AC25BA" w:rsidP="009F644F">
      <w:pPr>
        <w:spacing w:line="276" w:lineRule="auto"/>
        <w:rPr>
          <w:rFonts w:ascii="Arial" w:hAnsi="Arial" w:cs="Arial"/>
        </w:rPr>
      </w:pPr>
    </w:p>
    <w:p w14:paraId="49CF53DC" w14:textId="77777777" w:rsidR="00A24CAD" w:rsidRPr="00681B8B" w:rsidRDefault="00A24CAD" w:rsidP="009F644F">
      <w:pPr>
        <w:spacing w:line="276" w:lineRule="auto"/>
        <w:rPr>
          <w:rFonts w:ascii="Arial" w:hAnsi="Arial" w:cs="Arial"/>
        </w:rPr>
      </w:pPr>
      <w:r w:rsidRPr="00681B8B">
        <w:rPr>
          <w:rFonts w:ascii="Arial" w:hAnsi="Arial" w:cs="Arial"/>
        </w:rPr>
        <w:t>_________________________</w:t>
      </w:r>
    </w:p>
    <w:p w14:paraId="39FAF5F8" w14:textId="05E267A1" w:rsidR="00A24CAD" w:rsidRDefault="00D70CB6" w:rsidP="009F644F">
      <w:pPr>
        <w:spacing w:line="276" w:lineRule="auto"/>
        <w:rPr>
          <w:rFonts w:ascii="Arial" w:hAnsi="Arial"/>
        </w:rPr>
      </w:pPr>
      <w:r>
        <w:rPr>
          <w:rFonts w:ascii="Arial" w:hAnsi="Arial" w:cs="Arial"/>
          <w:b/>
        </w:rPr>
        <w:t xml:space="preserve">SMUTS </w:t>
      </w:r>
      <w:r w:rsidR="00A24CAD" w:rsidRPr="00534351">
        <w:rPr>
          <w:rFonts w:ascii="Arial" w:hAnsi="Arial" w:cs="Arial"/>
          <w:b/>
        </w:rPr>
        <w:t>J</w:t>
      </w:r>
      <w:r w:rsidR="00074887">
        <w:rPr>
          <w:rFonts w:ascii="Arial" w:hAnsi="Arial" w:cs="Arial"/>
          <w:b/>
        </w:rPr>
        <w:t>A</w:t>
      </w:r>
    </w:p>
    <w:p w14:paraId="24D775C4" w14:textId="42C3EE94" w:rsidR="00A24CAD" w:rsidRDefault="00A24CAD" w:rsidP="009F644F">
      <w:pPr>
        <w:spacing w:line="480" w:lineRule="auto"/>
        <w:rPr>
          <w:rFonts w:ascii="Arial" w:hAnsi="Arial"/>
        </w:rPr>
      </w:pPr>
    </w:p>
    <w:p w14:paraId="6C902861" w14:textId="77777777" w:rsidR="00074887" w:rsidRDefault="00074887">
      <w:pPr>
        <w:spacing w:line="480" w:lineRule="auto"/>
        <w:jc w:val="both"/>
        <w:rPr>
          <w:rFonts w:ascii="Arial" w:hAnsi="Arial"/>
        </w:rPr>
      </w:pPr>
      <w:r>
        <w:rPr>
          <w:rFonts w:ascii="Arial" w:hAnsi="Arial"/>
        </w:rPr>
        <w:br w:type="page"/>
      </w:r>
    </w:p>
    <w:p w14:paraId="78CDAF66" w14:textId="6E0C651E" w:rsidR="00A24CAD" w:rsidRDefault="00A24CAD" w:rsidP="009F644F">
      <w:pPr>
        <w:spacing w:line="480" w:lineRule="auto"/>
        <w:jc w:val="both"/>
        <w:rPr>
          <w:rFonts w:ascii="Arial" w:hAnsi="Arial"/>
        </w:rPr>
      </w:pPr>
      <w:r>
        <w:rPr>
          <w:rFonts w:ascii="Arial" w:hAnsi="Arial"/>
        </w:rPr>
        <w:t>APPEARANCES</w:t>
      </w:r>
    </w:p>
    <w:p w14:paraId="05CEDC09" w14:textId="77777777" w:rsidR="00A24CAD" w:rsidRDefault="00A24CAD" w:rsidP="009F644F">
      <w:pPr>
        <w:spacing w:line="480" w:lineRule="auto"/>
        <w:jc w:val="both"/>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3"/>
        <w:gridCol w:w="5328"/>
      </w:tblGrid>
      <w:tr w:rsidR="00A24CAD" w14:paraId="05A94737" w14:textId="77777777" w:rsidTr="00121F0B">
        <w:tc>
          <w:tcPr>
            <w:tcW w:w="3510" w:type="dxa"/>
          </w:tcPr>
          <w:p w14:paraId="6BDC0209" w14:textId="77777777" w:rsidR="00A24CAD" w:rsidRDefault="00A24CAD" w:rsidP="009F644F">
            <w:pPr>
              <w:spacing w:line="480" w:lineRule="auto"/>
              <w:jc w:val="both"/>
              <w:rPr>
                <w:rFonts w:ascii="Arial" w:hAnsi="Arial"/>
              </w:rPr>
            </w:pPr>
            <w:r>
              <w:rPr>
                <w:rFonts w:ascii="Arial" w:hAnsi="Arial"/>
              </w:rPr>
              <w:t>APPELLANT:</w:t>
            </w:r>
          </w:p>
          <w:p w14:paraId="7246F905" w14:textId="77777777" w:rsidR="00A24CAD" w:rsidRDefault="00A24CAD" w:rsidP="009F644F">
            <w:pPr>
              <w:spacing w:line="480" w:lineRule="auto"/>
              <w:jc w:val="both"/>
              <w:rPr>
                <w:rFonts w:ascii="Arial" w:hAnsi="Arial"/>
              </w:rPr>
            </w:pPr>
          </w:p>
          <w:p w14:paraId="21D7410B" w14:textId="77777777" w:rsidR="00A24CAD" w:rsidRDefault="00A24CAD" w:rsidP="009F644F">
            <w:pPr>
              <w:spacing w:line="480" w:lineRule="auto"/>
              <w:jc w:val="both"/>
              <w:rPr>
                <w:rFonts w:ascii="Arial" w:hAnsi="Arial"/>
              </w:rPr>
            </w:pPr>
          </w:p>
          <w:p w14:paraId="59E6F486" w14:textId="59D93A4C" w:rsidR="00A24CAD" w:rsidRDefault="00A24CAD" w:rsidP="009F644F">
            <w:pPr>
              <w:spacing w:line="480" w:lineRule="auto"/>
              <w:jc w:val="both"/>
              <w:rPr>
                <w:rFonts w:ascii="Arial" w:hAnsi="Arial"/>
              </w:rPr>
            </w:pPr>
            <w:r>
              <w:rPr>
                <w:rFonts w:ascii="Arial" w:hAnsi="Arial"/>
              </w:rPr>
              <w:t>RESPONDENT</w:t>
            </w:r>
            <w:r w:rsidR="008F29DB">
              <w:rPr>
                <w:rFonts w:ascii="Arial" w:hAnsi="Arial"/>
              </w:rPr>
              <w:t>S</w:t>
            </w:r>
            <w:r>
              <w:rPr>
                <w:rFonts w:ascii="Arial" w:hAnsi="Arial"/>
              </w:rPr>
              <w:t>:</w:t>
            </w:r>
          </w:p>
        </w:tc>
        <w:tc>
          <w:tcPr>
            <w:tcW w:w="5487" w:type="dxa"/>
          </w:tcPr>
          <w:p w14:paraId="0C3F94FF" w14:textId="71A48CE3" w:rsidR="00A24CAD" w:rsidRDefault="00D70CB6" w:rsidP="009F644F">
            <w:pPr>
              <w:spacing w:line="480" w:lineRule="auto"/>
              <w:jc w:val="both"/>
              <w:rPr>
                <w:rFonts w:ascii="Arial" w:hAnsi="Arial"/>
              </w:rPr>
            </w:pPr>
            <w:r>
              <w:rPr>
                <w:rFonts w:ascii="Arial" w:hAnsi="Arial"/>
              </w:rPr>
              <w:t>U</w:t>
            </w:r>
            <w:r w:rsidR="00A24CAD">
              <w:rPr>
                <w:rFonts w:ascii="Arial" w:hAnsi="Arial"/>
              </w:rPr>
              <w:t xml:space="preserve"> </w:t>
            </w:r>
            <w:r w:rsidR="00233843">
              <w:rPr>
                <w:rFonts w:ascii="Arial" w:hAnsi="Arial"/>
              </w:rPr>
              <w:t>Kat</w:t>
            </w:r>
            <w:r w:rsidR="001A46BB">
              <w:rPr>
                <w:rFonts w:ascii="Arial" w:hAnsi="Arial"/>
              </w:rPr>
              <w:t>j</w:t>
            </w:r>
            <w:r w:rsidR="00233843">
              <w:rPr>
                <w:rFonts w:ascii="Arial" w:hAnsi="Arial"/>
              </w:rPr>
              <w:t>ipu</w:t>
            </w:r>
            <w:r w:rsidR="001A46BB">
              <w:rPr>
                <w:rFonts w:ascii="Arial" w:hAnsi="Arial"/>
              </w:rPr>
              <w:t>ka</w:t>
            </w:r>
          </w:p>
          <w:p w14:paraId="04396EB2" w14:textId="57FFBA1C" w:rsidR="00A24CAD" w:rsidRDefault="00385098" w:rsidP="009F644F">
            <w:pPr>
              <w:spacing w:line="480" w:lineRule="auto"/>
              <w:jc w:val="both"/>
              <w:rPr>
                <w:rFonts w:ascii="Arial" w:hAnsi="Arial"/>
              </w:rPr>
            </w:pPr>
            <w:r>
              <w:rPr>
                <w:rFonts w:ascii="Arial" w:hAnsi="Arial"/>
              </w:rPr>
              <w:t xml:space="preserve">Of Nixon Marcus Public Law </w:t>
            </w:r>
            <w:r w:rsidR="00885D57">
              <w:rPr>
                <w:rFonts w:ascii="Arial" w:hAnsi="Arial"/>
              </w:rPr>
              <w:t>Office</w:t>
            </w:r>
          </w:p>
          <w:p w14:paraId="74E233F4" w14:textId="77777777" w:rsidR="008F29DB" w:rsidRDefault="008F29DB" w:rsidP="009F644F">
            <w:pPr>
              <w:spacing w:line="480" w:lineRule="auto"/>
              <w:jc w:val="both"/>
              <w:rPr>
                <w:rFonts w:ascii="Arial" w:hAnsi="Arial"/>
              </w:rPr>
            </w:pPr>
          </w:p>
          <w:p w14:paraId="70F1B9D3" w14:textId="117F407A" w:rsidR="00A24CAD" w:rsidRDefault="00D70CB6" w:rsidP="009F644F">
            <w:pPr>
              <w:spacing w:line="480" w:lineRule="auto"/>
              <w:jc w:val="both"/>
              <w:rPr>
                <w:rFonts w:ascii="Arial" w:hAnsi="Arial"/>
              </w:rPr>
            </w:pPr>
            <w:r>
              <w:rPr>
                <w:rFonts w:ascii="Arial" w:hAnsi="Arial"/>
              </w:rPr>
              <w:t>T</w:t>
            </w:r>
            <w:r w:rsidR="008F29DB">
              <w:rPr>
                <w:rFonts w:ascii="Arial" w:hAnsi="Arial"/>
              </w:rPr>
              <w:t xml:space="preserve"> </w:t>
            </w:r>
            <w:r>
              <w:rPr>
                <w:rFonts w:ascii="Arial" w:hAnsi="Arial"/>
              </w:rPr>
              <w:t>G Madonsela SC</w:t>
            </w:r>
            <w:r w:rsidR="008F29DB">
              <w:rPr>
                <w:rFonts w:ascii="Arial" w:hAnsi="Arial"/>
              </w:rPr>
              <w:t xml:space="preserve"> (with him</w:t>
            </w:r>
            <w:r w:rsidR="00A24CAD">
              <w:rPr>
                <w:rFonts w:ascii="Arial" w:hAnsi="Arial"/>
              </w:rPr>
              <w:t xml:space="preserve"> </w:t>
            </w:r>
            <w:r>
              <w:rPr>
                <w:rFonts w:ascii="Arial" w:hAnsi="Arial"/>
              </w:rPr>
              <w:t>J Ncube</w:t>
            </w:r>
            <w:r w:rsidR="008F29DB">
              <w:rPr>
                <w:rFonts w:ascii="Arial" w:hAnsi="Arial"/>
              </w:rPr>
              <w:t>)</w:t>
            </w:r>
          </w:p>
          <w:p w14:paraId="43253684" w14:textId="1405530A" w:rsidR="00A24CAD" w:rsidRDefault="00A24CAD" w:rsidP="009F644F">
            <w:pPr>
              <w:spacing w:line="480" w:lineRule="auto"/>
              <w:jc w:val="both"/>
              <w:rPr>
                <w:rFonts w:ascii="Arial" w:hAnsi="Arial"/>
              </w:rPr>
            </w:pPr>
            <w:r>
              <w:rPr>
                <w:rFonts w:ascii="Arial" w:hAnsi="Arial"/>
              </w:rPr>
              <w:t xml:space="preserve">Instructed by </w:t>
            </w:r>
            <w:r w:rsidR="00D70CB6">
              <w:rPr>
                <w:rFonts w:ascii="Arial" w:hAnsi="Arial"/>
              </w:rPr>
              <w:t>the Government Attorney</w:t>
            </w:r>
          </w:p>
        </w:tc>
      </w:tr>
    </w:tbl>
    <w:p w14:paraId="4A1DB39D" w14:textId="77777777" w:rsidR="00A24CAD" w:rsidRDefault="00A24CAD" w:rsidP="009F644F">
      <w:pPr>
        <w:spacing w:line="480" w:lineRule="auto"/>
        <w:jc w:val="both"/>
        <w:rPr>
          <w:rFonts w:ascii="Arial" w:hAnsi="Arial"/>
        </w:rPr>
      </w:pPr>
    </w:p>
    <w:p w14:paraId="7080756F" w14:textId="77777777" w:rsidR="00F64C35" w:rsidRDefault="00F64C35" w:rsidP="009F644F">
      <w:pPr>
        <w:spacing w:line="480" w:lineRule="auto"/>
      </w:pPr>
    </w:p>
    <w:sectPr w:rsidR="00F64C35" w:rsidSect="00532698">
      <w:headerReference w:type="default" r:id="rId12"/>
      <w:footerReference w:type="even" r:id="rId13"/>
      <w:pgSz w:w="11900" w:h="16840"/>
      <w:pgMar w:top="1701" w:right="1418" w:bottom="1418"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66B33" w14:textId="77777777" w:rsidR="0072317F" w:rsidRDefault="0072317F" w:rsidP="00D9625B">
      <w:r>
        <w:separator/>
      </w:r>
    </w:p>
  </w:endnote>
  <w:endnote w:type="continuationSeparator" w:id="0">
    <w:p w14:paraId="106FDC64" w14:textId="77777777" w:rsidR="0072317F" w:rsidRDefault="0072317F" w:rsidP="00D9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05313" w14:textId="77777777" w:rsidR="00FF630B" w:rsidRDefault="00D9625B" w:rsidP="00A3704F">
    <w:pPr>
      <w:pStyle w:val="Footer"/>
      <w:framePr w:wrap="around" w:vAnchor="text" w:hAnchor="margin" w:xAlign="center" w:y="1"/>
      <w:rPr>
        <w:rStyle w:val="PageNumber"/>
      </w:rPr>
    </w:pPr>
    <w:r>
      <w:rPr>
        <w:rStyle w:val="PageNumber"/>
      </w:rPr>
      <w:fldChar w:fldCharType="begin"/>
    </w:r>
    <w:r w:rsidR="00A24CAD">
      <w:rPr>
        <w:rStyle w:val="PageNumber"/>
      </w:rPr>
      <w:instrText xml:space="preserve">PAGE  </w:instrText>
    </w:r>
    <w:r>
      <w:rPr>
        <w:rStyle w:val="PageNumber"/>
      </w:rPr>
      <w:fldChar w:fldCharType="end"/>
    </w:r>
  </w:p>
  <w:p w14:paraId="1B0FE595" w14:textId="77777777" w:rsidR="00FF630B" w:rsidRDefault="00723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9AD65" w14:textId="77777777" w:rsidR="0072317F" w:rsidRDefault="0072317F" w:rsidP="00D9625B">
      <w:r>
        <w:separator/>
      </w:r>
    </w:p>
  </w:footnote>
  <w:footnote w:type="continuationSeparator" w:id="0">
    <w:p w14:paraId="530C8ECB" w14:textId="77777777" w:rsidR="0072317F" w:rsidRDefault="0072317F" w:rsidP="00D9625B">
      <w:r>
        <w:continuationSeparator/>
      </w:r>
    </w:p>
  </w:footnote>
  <w:footnote w:id="1">
    <w:p w14:paraId="284C6C5A" w14:textId="0BB65F88" w:rsidR="00DF0C38" w:rsidRPr="00564917" w:rsidRDefault="00DF0C38" w:rsidP="00AC7510">
      <w:pPr>
        <w:pStyle w:val="FootnoteText"/>
        <w:jc w:val="both"/>
        <w:rPr>
          <w:rFonts w:ascii="Arial" w:hAnsi="Arial" w:cs="Arial"/>
          <w:lang w:val="en-US"/>
        </w:rPr>
      </w:pPr>
      <w:r w:rsidRPr="00564917">
        <w:rPr>
          <w:rStyle w:val="FootnoteReference"/>
          <w:rFonts w:ascii="Arial" w:hAnsi="Arial" w:cs="Arial"/>
        </w:rPr>
        <w:footnoteRef/>
      </w:r>
      <w:r w:rsidRPr="00564917">
        <w:rPr>
          <w:rFonts w:ascii="Arial" w:hAnsi="Arial" w:cs="Arial"/>
        </w:rPr>
        <w:t xml:space="preserve"> </w:t>
      </w:r>
      <w:r w:rsidR="00E671C5" w:rsidRPr="00564917">
        <w:rPr>
          <w:rFonts w:ascii="Arial" w:hAnsi="Arial" w:cs="Arial"/>
        </w:rPr>
        <w:t>2020 (2) NR 303 (SC)</w:t>
      </w:r>
      <w:r w:rsidR="002A0BCA" w:rsidRPr="00564917">
        <w:rPr>
          <w:rFonts w:ascii="Arial" w:hAnsi="Arial" w:cs="Arial"/>
        </w:rPr>
        <w:t xml:space="preserve">. </w:t>
      </w:r>
      <w:r w:rsidR="00407D68">
        <w:rPr>
          <w:rFonts w:ascii="Arial" w:hAnsi="Arial" w:cs="Arial"/>
        </w:rPr>
        <w:t xml:space="preserve">Mr </w:t>
      </w:r>
      <w:r w:rsidR="002A0BCA" w:rsidRPr="00407D68">
        <w:rPr>
          <w:rFonts w:ascii="Arial" w:hAnsi="Arial" w:cs="Arial"/>
        </w:rPr>
        <w:t>Holtmann’s</w:t>
      </w:r>
      <w:r w:rsidR="002A0BCA" w:rsidRPr="00564917">
        <w:rPr>
          <w:rFonts w:ascii="Arial" w:hAnsi="Arial" w:cs="Arial"/>
        </w:rPr>
        <w:t xml:space="preserve"> case was decided together with </w:t>
      </w:r>
      <w:r w:rsidR="004B4E86" w:rsidRPr="00564917">
        <w:rPr>
          <w:rFonts w:ascii="Arial" w:hAnsi="Arial" w:cs="Arial"/>
        </w:rPr>
        <w:t xml:space="preserve">that of </w:t>
      </w:r>
      <w:r w:rsidR="00407D68">
        <w:rPr>
          <w:rFonts w:ascii="Arial" w:hAnsi="Arial" w:cs="Arial"/>
        </w:rPr>
        <w:t>Mr Prollius</w:t>
      </w:r>
      <w:r w:rsidR="00D35466" w:rsidRPr="00564917">
        <w:rPr>
          <w:rFonts w:ascii="Arial" w:hAnsi="Arial" w:cs="Arial"/>
        </w:rPr>
        <w:t xml:space="preserve">. </w:t>
      </w:r>
      <w:r w:rsidR="009A37F3" w:rsidRPr="00564917">
        <w:rPr>
          <w:rFonts w:ascii="Arial" w:hAnsi="Arial" w:cs="Arial"/>
        </w:rPr>
        <w:t>T</w:t>
      </w:r>
      <w:r w:rsidR="00D35466" w:rsidRPr="00564917">
        <w:rPr>
          <w:rFonts w:ascii="Arial" w:hAnsi="Arial" w:cs="Arial"/>
        </w:rPr>
        <w:t xml:space="preserve">he </w:t>
      </w:r>
      <w:r w:rsidR="002A0BCA" w:rsidRPr="00564917">
        <w:rPr>
          <w:rFonts w:ascii="Arial" w:hAnsi="Arial" w:cs="Arial"/>
        </w:rPr>
        <w:t xml:space="preserve">two matters </w:t>
      </w:r>
      <w:r w:rsidR="00D35466" w:rsidRPr="00564917">
        <w:rPr>
          <w:rFonts w:ascii="Arial" w:hAnsi="Arial" w:cs="Arial"/>
        </w:rPr>
        <w:t xml:space="preserve">were heard and decided </w:t>
      </w:r>
      <w:r w:rsidR="00AC7510" w:rsidRPr="00564917">
        <w:rPr>
          <w:rFonts w:ascii="Arial" w:hAnsi="Arial" w:cs="Arial"/>
        </w:rPr>
        <w:t xml:space="preserve">together </w:t>
      </w:r>
      <w:r w:rsidR="00D35466" w:rsidRPr="00564917">
        <w:rPr>
          <w:rFonts w:ascii="Arial" w:hAnsi="Arial" w:cs="Arial"/>
        </w:rPr>
        <w:t xml:space="preserve">because they </w:t>
      </w:r>
      <w:r w:rsidR="00C148FF">
        <w:rPr>
          <w:rFonts w:ascii="Arial" w:hAnsi="Arial" w:cs="Arial"/>
        </w:rPr>
        <w:t xml:space="preserve">essentially </w:t>
      </w:r>
      <w:r w:rsidR="002A0BCA" w:rsidRPr="00564917">
        <w:rPr>
          <w:rFonts w:ascii="Arial" w:hAnsi="Arial" w:cs="Arial"/>
        </w:rPr>
        <w:t xml:space="preserve">raised the same legal issue. The decision of the High Court was reported as </w:t>
      </w:r>
      <w:r w:rsidR="002A0BCA" w:rsidRPr="00564917">
        <w:rPr>
          <w:rFonts w:ascii="Arial" w:hAnsi="Arial" w:cs="Arial"/>
          <w:i/>
        </w:rPr>
        <w:t>Prollius v Minister of Home Affairs and Immigration &amp; others and One Similar Case</w:t>
      </w:r>
      <w:r w:rsidR="002A0BCA" w:rsidRPr="00564917">
        <w:rPr>
          <w:rFonts w:ascii="Arial" w:hAnsi="Arial" w:cs="Arial"/>
        </w:rPr>
        <w:t xml:space="preserve"> 2018 (1) NR 11</w:t>
      </w:r>
      <w:r w:rsidR="00B532F1">
        <w:rPr>
          <w:rFonts w:ascii="Arial" w:hAnsi="Arial" w:cs="Arial"/>
        </w:rPr>
        <w:t>8</w:t>
      </w:r>
      <w:r w:rsidR="002A0BCA" w:rsidRPr="00564917">
        <w:rPr>
          <w:rFonts w:ascii="Arial" w:hAnsi="Arial" w:cs="Arial"/>
        </w:rPr>
        <w:t xml:space="preserve"> (HC). </w:t>
      </w:r>
      <w:r w:rsidR="00FA4852" w:rsidRPr="00564917">
        <w:rPr>
          <w:rFonts w:ascii="Arial" w:hAnsi="Arial" w:cs="Arial"/>
        </w:rPr>
        <w:t xml:space="preserve">On appeal, the case was also argued and decided </w:t>
      </w:r>
      <w:r w:rsidR="00DE0901" w:rsidRPr="00564917">
        <w:rPr>
          <w:rFonts w:ascii="Arial" w:hAnsi="Arial" w:cs="Arial"/>
        </w:rPr>
        <w:t xml:space="preserve">under </w:t>
      </w:r>
      <w:r w:rsidR="004B4E86" w:rsidRPr="00564917">
        <w:rPr>
          <w:rFonts w:ascii="Arial" w:hAnsi="Arial" w:cs="Arial"/>
        </w:rPr>
        <w:t xml:space="preserve">the </w:t>
      </w:r>
      <w:r w:rsidR="00DE0901" w:rsidRPr="00564917">
        <w:rPr>
          <w:rFonts w:ascii="Arial" w:hAnsi="Arial" w:cs="Arial"/>
        </w:rPr>
        <w:t xml:space="preserve">honorific </w:t>
      </w:r>
      <w:r w:rsidR="00FA4852" w:rsidRPr="00564917">
        <w:rPr>
          <w:rFonts w:ascii="Arial" w:hAnsi="Arial" w:cs="Arial"/>
        </w:rPr>
        <w:t>Prollius</w:t>
      </w:r>
      <w:r w:rsidR="00B543C3" w:rsidRPr="00564917">
        <w:rPr>
          <w:rFonts w:ascii="Arial" w:hAnsi="Arial" w:cs="Arial"/>
        </w:rPr>
        <w:t>.</w:t>
      </w:r>
      <w:r w:rsidR="00DE0901" w:rsidRPr="00564917">
        <w:rPr>
          <w:rFonts w:ascii="Arial" w:hAnsi="Arial" w:cs="Arial"/>
        </w:rPr>
        <w:t xml:space="preserve"> </w:t>
      </w:r>
      <w:r w:rsidR="00B543C3" w:rsidRPr="00564917">
        <w:rPr>
          <w:rFonts w:ascii="Arial" w:hAnsi="Arial" w:cs="Arial"/>
        </w:rPr>
        <w:t>I</w:t>
      </w:r>
      <w:r w:rsidR="009A37F3" w:rsidRPr="00564917">
        <w:rPr>
          <w:rFonts w:ascii="Arial" w:hAnsi="Arial" w:cs="Arial"/>
        </w:rPr>
        <w:t xml:space="preserve">t would appear that </w:t>
      </w:r>
      <w:r w:rsidR="00DE0901" w:rsidRPr="00564917">
        <w:rPr>
          <w:rFonts w:ascii="Arial" w:hAnsi="Arial" w:cs="Arial"/>
        </w:rPr>
        <w:t>somehow Prollius</w:t>
      </w:r>
      <w:r w:rsidR="00B532F1">
        <w:rPr>
          <w:rFonts w:ascii="Arial" w:hAnsi="Arial" w:cs="Arial"/>
        </w:rPr>
        <w:t>’</w:t>
      </w:r>
      <w:r w:rsidR="00DE0901" w:rsidRPr="00564917">
        <w:rPr>
          <w:rFonts w:ascii="Arial" w:hAnsi="Arial" w:cs="Arial"/>
        </w:rPr>
        <w:t xml:space="preserve"> </w:t>
      </w:r>
      <w:r w:rsidR="009A37F3" w:rsidRPr="00564917">
        <w:rPr>
          <w:rFonts w:ascii="Arial" w:hAnsi="Arial" w:cs="Arial"/>
        </w:rPr>
        <w:t xml:space="preserve">name </w:t>
      </w:r>
      <w:r w:rsidR="00DE0901" w:rsidRPr="00564917">
        <w:rPr>
          <w:rFonts w:ascii="Arial" w:hAnsi="Arial" w:cs="Arial"/>
        </w:rPr>
        <w:t>got lost in the tran</w:t>
      </w:r>
      <w:r w:rsidR="00B543C3" w:rsidRPr="00564917">
        <w:rPr>
          <w:rFonts w:ascii="Arial" w:hAnsi="Arial" w:cs="Arial"/>
        </w:rPr>
        <w:t>sloca</w:t>
      </w:r>
      <w:r w:rsidR="00DE0901" w:rsidRPr="00564917">
        <w:rPr>
          <w:rFonts w:ascii="Arial" w:hAnsi="Arial" w:cs="Arial"/>
        </w:rPr>
        <w:t xml:space="preserve">tion from the Supreme Court to the law reporters. </w:t>
      </w:r>
      <w:r w:rsidR="00B543C3" w:rsidRPr="00564917">
        <w:rPr>
          <w:rFonts w:ascii="Arial" w:hAnsi="Arial" w:cs="Arial"/>
        </w:rPr>
        <w:t xml:space="preserve">The case was instead reported under the name </w:t>
      </w:r>
      <w:r w:rsidR="00DE0901" w:rsidRPr="00564917">
        <w:rPr>
          <w:rFonts w:ascii="Arial" w:hAnsi="Arial" w:cs="Arial"/>
        </w:rPr>
        <w:t xml:space="preserve">Holtmann. </w:t>
      </w:r>
      <w:r w:rsidR="00D35466" w:rsidRPr="00564917">
        <w:rPr>
          <w:rFonts w:ascii="Arial" w:hAnsi="Arial" w:cs="Arial"/>
        </w:rPr>
        <w:t>At the hearing of this appeal a</w:t>
      </w:r>
      <w:r w:rsidR="00B5325D" w:rsidRPr="00564917">
        <w:rPr>
          <w:rFonts w:ascii="Arial" w:hAnsi="Arial" w:cs="Arial"/>
        </w:rPr>
        <w:t>nd of the application in the High Court</w:t>
      </w:r>
      <w:r w:rsidR="002A0BCA" w:rsidRPr="00564917">
        <w:rPr>
          <w:rFonts w:ascii="Arial" w:hAnsi="Arial" w:cs="Arial"/>
        </w:rPr>
        <w:t xml:space="preserve"> the parties referred to the case as </w:t>
      </w:r>
      <w:r w:rsidR="002A0BCA" w:rsidRPr="00564917">
        <w:rPr>
          <w:rFonts w:ascii="Arial" w:hAnsi="Arial" w:cs="Arial"/>
          <w:i/>
        </w:rPr>
        <w:t>Prollius</w:t>
      </w:r>
      <w:r w:rsidR="002A0BCA" w:rsidRPr="00564917">
        <w:rPr>
          <w:rFonts w:ascii="Arial" w:hAnsi="Arial" w:cs="Arial"/>
        </w:rPr>
        <w:t xml:space="preserve"> and not </w:t>
      </w:r>
      <w:r w:rsidR="00D35466" w:rsidRPr="00564917">
        <w:rPr>
          <w:rFonts w:ascii="Arial" w:hAnsi="Arial" w:cs="Arial"/>
          <w:i/>
        </w:rPr>
        <w:t>Holtmann</w:t>
      </w:r>
      <w:r w:rsidR="00D35466" w:rsidRPr="00564917">
        <w:rPr>
          <w:rFonts w:ascii="Arial" w:hAnsi="Arial" w:cs="Arial"/>
        </w:rPr>
        <w:t xml:space="preserve"> </w:t>
      </w:r>
      <w:r w:rsidR="002A0BCA" w:rsidRPr="00564917">
        <w:rPr>
          <w:rFonts w:ascii="Arial" w:hAnsi="Arial" w:cs="Arial"/>
        </w:rPr>
        <w:t xml:space="preserve">as it appears in the law report. </w:t>
      </w:r>
      <w:r w:rsidR="00853FD5" w:rsidRPr="00564917">
        <w:rPr>
          <w:rFonts w:ascii="Arial" w:hAnsi="Arial" w:cs="Arial"/>
        </w:rPr>
        <w:t>To avoid possible confusion, i</w:t>
      </w:r>
      <w:r w:rsidR="00D35466" w:rsidRPr="00564917">
        <w:rPr>
          <w:rFonts w:ascii="Arial" w:hAnsi="Arial" w:cs="Arial"/>
        </w:rPr>
        <w:t xml:space="preserve">n this judgment the decision of this court will be referred to under its reported name of </w:t>
      </w:r>
      <w:r w:rsidR="00D35466" w:rsidRPr="00564917">
        <w:rPr>
          <w:rFonts w:ascii="Arial" w:hAnsi="Arial" w:cs="Arial"/>
          <w:i/>
        </w:rPr>
        <w:t>Holtmann</w:t>
      </w:r>
      <w:r w:rsidR="00D35466" w:rsidRPr="00564917">
        <w:rPr>
          <w:rFonts w:ascii="Arial" w:hAnsi="Arial" w:cs="Arial"/>
        </w:rPr>
        <w:t>.</w:t>
      </w:r>
    </w:p>
  </w:footnote>
  <w:footnote w:id="2">
    <w:p w14:paraId="1CE7FA7E" w14:textId="7E272ED1" w:rsidR="00853FD5" w:rsidRPr="00564917" w:rsidRDefault="00853FD5" w:rsidP="00AC7510">
      <w:pPr>
        <w:pStyle w:val="FootnoteText"/>
        <w:jc w:val="both"/>
        <w:rPr>
          <w:rFonts w:ascii="Arial" w:hAnsi="Arial" w:cs="Arial"/>
          <w:lang w:val="en-US"/>
        </w:rPr>
      </w:pPr>
      <w:r w:rsidRPr="00564917">
        <w:rPr>
          <w:rStyle w:val="FootnoteReference"/>
          <w:rFonts w:ascii="Arial" w:hAnsi="Arial" w:cs="Arial"/>
        </w:rPr>
        <w:footnoteRef/>
      </w:r>
      <w:r w:rsidRPr="00564917">
        <w:rPr>
          <w:rFonts w:ascii="Arial" w:hAnsi="Arial" w:cs="Arial"/>
        </w:rPr>
        <w:t xml:space="preserve"> </w:t>
      </w:r>
      <w:r w:rsidRPr="00564917">
        <w:rPr>
          <w:rFonts w:ascii="Arial" w:hAnsi="Arial" w:cs="Arial"/>
          <w:lang w:val="en-US"/>
        </w:rPr>
        <w:t xml:space="preserve">Cited in footnote 1 above. </w:t>
      </w:r>
    </w:p>
  </w:footnote>
  <w:footnote w:id="3">
    <w:p w14:paraId="4A0B109E" w14:textId="1D1804A2" w:rsidR="00016AD9" w:rsidRPr="00074887" w:rsidRDefault="00016AD9">
      <w:pPr>
        <w:pStyle w:val="FootnoteText"/>
        <w:rPr>
          <w:rFonts w:ascii="Arial" w:hAnsi="Arial" w:cs="Arial"/>
          <w:lang w:val="en-US"/>
        </w:rPr>
      </w:pPr>
      <w:r>
        <w:rPr>
          <w:rStyle w:val="FootnoteReference"/>
        </w:rPr>
        <w:footnoteRef/>
      </w:r>
      <w:r>
        <w:t xml:space="preserve"> </w:t>
      </w:r>
      <w:r w:rsidRPr="00074887">
        <w:rPr>
          <w:rFonts w:ascii="Arial" w:hAnsi="Arial" w:cs="Arial"/>
          <w:lang w:val="en-US"/>
        </w:rPr>
        <w:t>Section 38</w:t>
      </w:r>
      <w:r w:rsidR="00074887">
        <w:rPr>
          <w:rFonts w:ascii="Arial" w:hAnsi="Arial" w:cs="Arial"/>
          <w:lang w:val="en-US"/>
        </w:rPr>
        <w:t>.</w:t>
      </w:r>
    </w:p>
  </w:footnote>
  <w:footnote w:id="4">
    <w:p w14:paraId="64ACD6C6" w14:textId="3D767A8B" w:rsidR="00987C19" w:rsidRPr="00074887" w:rsidRDefault="00987C19">
      <w:pPr>
        <w:pStyle w:val="FootnoteText"/>
        <w:rPr>
          <w:rFonts w:ascii="Arial" w:hAnsi="Arial" w:cs="Arial"/>
          <w:lang w:val="en-US"/>
        </w:rPr>
      </w:pPr>
      <w:r w:rsidRPr="00074887">
        <w:rPr>
          <w:rStyle w:val="FootnoteReference"/>
          <w:rFonts w:ascii="Arial" w:hAnsi="Arial" w:cs="Arial"/>
        </w:rPr>
        <w:footnoteRef/>
      </w:r>
      <w:r w:rsidRPr="00074887">
        <w:rPr>
          <w:rFonts w:ascii="Arial" w:hAnsi="Arial" w:cs="Arial"/>
        </w:rPr>
        <w:t xml:space="preserve"> </w:t>
      </w:r>
      <w:r w:rsidRPr="00074887">
        <w:rPr>
          <w:rFonts w:ascii="Arial" w:hAnsi="Arial" w:cs="Arial"/>
          <w:lang w:val="en-US"/>
        </w:rPr>
        <w:t>Section 26</w:t>
      </w:r>
      <w:r w:rsidR="00074887">
        <w:rPr>
          <w:rFonts w:ascii="Arial" w:hAnsi="Arial" w:cs="Arial"/>
          <w:lang w:val="en-US"/>
        </w:rPr>
        <w:t>.</w:t>
      </w:r>
    </w:p>
  </w:footnote>
  <w:footnote w:id="5">
    <w:p w14:paraId="1745125C" w14:textId="0547E91C" w:rsidR="00987C19" w:rsidRPr="00074887" w:rsidRDefault="00987C19">
      <w:pPr>
        <w:pStyle w:val="FootnoteText"/>
        <w:rPr>
          <w:rFonts w:ascii="Arial" w:hAnsi="Arial" w:cs="Arial"/>
          <w:lang w:val="en-US"/>
        </w:rPr>
      </w:pPr>
      <w:r w:rsidRPr="00074887">
        <w:rPr>
          <w:rStyle w:val="FootnoteReference"/>
          <w:rFonts w:ascii="Arial" w:hAnsi="Arial" w:cs="Arial"/>
        </w:rPr>
        <w:footnoteRef/>
      </w:r>
      <w:r w:rsidRPr="00074887">
        <w:rPr>
          <w:rFonts w:ascii="Arial" w:hAnsi="Arial" w:cs="Arial"/>
        </w:rPr>
        <w:t xml:space="preserve"> </w:t>
      </w:r>
      <w:r w:rsidRPr="00074887">
        <w:rPr>
          <w:rFonts w:ascii="Arial" w:hAnsi="Arial" w:cs="Arial"/>
          <w:lang w:val="en-US"/>
        </w:rPr>
        <w:t>Section 27</w:t>
      </w:r>
      <w:r w:rsidR="00074887">
        <w:rPr>
          <w:rFonts w:ascii="Arial" w:hAnsi="Arial" w:cs="Arial"/>
          <w:lang w:val="en-US"/>
        </w:rPr>
        <w:t>.</w:t>
      </w:r>
    </w:p>
  </w:footnote>
  <w:footnote w:id="6">
    <w:p w14:paraId="5E46A773" w14:textId="32C69D02" w:rsidR="00987C19" w:rsidRPr="00074887" w:rsidRDefault="00987C19">
      <w:pPr>
        <w:pStyle w:val="FootnoteText"/>
        <w:rPr>
          <w:rFonts w:ascii="Arial" w:hAnsi="Arial" w:cs="Arial"/>
          <w:lang w:val="en-US"/>
        </w:rPr>
      </w:pPr>
      <w:r w:rsidRPr="00074887">
        <w:rPr>
          <w:rStyle w:val="FootnoteReference"/>
          <w:rFonts w:ascii="Arial" w:hAnsi="Arial" w:cs="Arial"/>
        </w:rPr>
        <w:footnoteRef/>
      </w:r>
      <w:r w:rsidRPr="00074887">
        <w:rPr>
          <w:rFonts w:ascii="Arial" w:hAnsi="Arial" w:cs="Arial"/>
        </w:rPr>
        <w:t xml:space="preserve"> </w:t>
      </w:r>
      <w:r w:rsidRPr="00074887">
        <w:rPr>
          <w:rFonts w:ascii="Arial" w:hAnsi="Arial" w:cs="Arial"/>
          <w:lang w:val="en-US"/>
        </w:rPr>
        <w:t>Section 28</w:t>
      </w:r>
      <w:r w:rsidR="00074887">
        <w:rPr>
          <w:rFonts w:ascii="Arial" w:hAnsi="Arial" w:cs="Arial"/>
          <w:lang w:val="en-US"/>
        </w:rPr>
        <w:t>.</w:t>
      </w:r>
    </w:p>
  </w:footnote>
  <w:footnote w:id="7">
    <w:p w14:paraId="42F908BA" w14:textId="0882144C" w:rsidR="00987C19" w:rsidRPr="00074887" w:rsidRDefault="00987C19">
      <w:pPr>
        <w:pStyle w:val="FootnoteText"/>
        <w:rPr>
          <w:rFonts w:ascii="Arial" w:hAnsi="Arial" w:cs="Arial"/>
          <w:lang w:val="en-US"/>
        </w:rPr>
      </w:pPr>
      <w:r w:rsidRPr="00074887">
        <w:rPr>
          <w:rStyle w:val="FootnoteReference"/>
          <w:rFonts w:ascii="Arial" w:hAnsi="Arial" w:cs="Arial"/>
        </w:rPr>
        <w:footnoteRef/>
      </w:r>
      <w:r w:rsidRPr="00074887">
        <w:rPr>
          <w:rFonts w:ascii="Arial" w:hAnsi="Arial" w:cs="Arial"/>
        </w:rPr>
        <w:t xml:space="preserve"> </w:t>
      </w:r>
      <w:r w:rsidRPr="00074887">
        <w:rPr>
          <w:rFonts w:ascii="Arial" w:hAnsi="Arial" w:cs="Arial"/>
          <w:lang w:val="en-US"/>
        </w:rPr>
        <w:t>Section 29</w:t>
      </w:r>
      <w:r w:rsidR="00074887">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4434860"/>
      <w:docPartObj>
        <w:docPartGallery w:val="Page Numbers (Top of Page)"/>
        <w:docPartUnique/>
      </w:docPartObj>
    </w:sdtPr>
    <w:sdtEndPr/>
    <w:sdtContent>
      <w:p w14:paraId="7023E1E3" w14:textId="77777777" w:rsidR="00FF630B" w:rsidRPr="00086B10" w:rsidRDefault="00D9625B" w:rsidP="00681B8B">
        <w:pPr>
          <w:pStyle w:val="Header"/>
          <w:jc w:val="right"/>
          <w:rPr>
            <w:rFonts w:ascii="Arial" w:hAnsi="Arial" w:cs="Arial"/>
          </w:rPr>
        </w:pPr>
        <w:r w:rsidRPr="00086B10">
          <w:rPr>
            <w:rFonts w:ascii="Arial" w:hAnsi="Arial" w:cs="Arial"/>
          </w:rPr>
          <w:fldChar w:fldCharType="begin"/>
        </w:r>
        <w:r w:rsidR="00A24CAD" w:rsidRPr="00086B10">
          <w:rPr>
            <w:rFonts w:ascii="Arial" w:hAnsi="Arial" w:cs="Arial"/>
          </w:rPr>
          <w:instrText xml:space="preserve"> PAGE   \* MERGEFORMAT </w:instrText>
        </w:r>
        <w:r w:rsidRPr="00086B10">
          <w:rPr>
            <w:rFonts w:ascii="Arial" w:hAnsi="Arial" w:cs="Arial"/>
          </w:rPr>
          <w:fldChar w:fldCharType="separate"/>
        </w:r>
        <w:r w:rsidR="00794127">
          <w:rPr>
            <w:rFonts w:ascii="Arial" w:hAnsi="Arial" w:cs="Arial"/>
            <w:noProof/>
          </w:rPr>
          <w:t>8</w:t>
        </w:r>
        <w:r w:rsidRPr="00086B10">
          <w:rPr>
            <w:rFonts w:ascii="Arial" w:hAnsi="Arial" w:cs="Arial"/>
            <w:noProof/>
          </w:rPr>
          <w:fldChar w:fldCharType="end"/>
        </w:r>
      </w:p>
    </w:sdtContent>
  </w:sdt>
  <w:p w14:paraId="2B9DA7AB" w14:textId="77777777" w:rsidR="00FF630B" w:rsidRDefault="007231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3A2A"/>
    <w:multiLevelType w:val="hybridMultilevel"/>
    <w:tmpl w:val="225685FA"/>
    <w:lvl w:ilvl="0" w:tplc="4E94ED9C">
      <w:start w:val="1"/>
      <w:numFmt w:val="lowerLetter"/>
      <w:lvlText w:val="(%1)"/>
      <w:lvlJc w:val="left"/>
      <w:pPr>
        <w:ind w:left="1155" w:hanging="435"/>
      </w:pPr>
      <w:rPr>
        <w:rFonts w:ascii="Arial" w:eastAsiaTheme="minorHAns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6476AB"/>
    <w:multiLevelType w:val="hybridMultilevel"/>
    <w:tmpl w:val="5470A2D2"/>
    <w:lvl w:ilvl="0" w:tplc="9DAC68BC">
      <w:start w:val="1"/>
      <w:numFmt w:val="decimal"/>
      <w:lvlText w:val="[%1]"/>
      <w:lvlJc w:val="left"/>
      <w:pPr>
        <w:ind w:left="0" w:firstLine="0"/>
      </w:pPr>
      <w:rPr>
        <w:rFonts w:hint="default"/>
        <w:i w:val="0"/>
      </w:rPr>
    </w:lvl>
    <w:lvl w:ilvl="1" w:tplc="4AD06654">
      <w:start w:val="1"/>
      <w:numFmt w:val="decimal"/>
      <w:lvlText w:val="3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37781"/>
    <w:multiLevelType w:val="hybridMultilevel"/>
    <w:tmpl w:val="5DB42950"/>
    <w:lvl w:ilvl="0" w:tplc="B99AC5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2F0"/>
    <w:rsid w:val="0000282C"/>
    <w:rsid w:val="000054E5"/>
    <w:rsid w:val="00011ED0"/>
    <w:rsid w:val="00016AD9"/>
    <w:rsid w:val="00030D48"/>
    <w:rsid w:val="00034EBD"/>
    <w:rsid w:val="0003660F"/>
    <w:rsid w:val="00040C28"/>
    <w:rsid w:val="0005235D"/>
    <w:rsid w:val="00053684"/>
    <w:rsid w:val="00053AA2"/>
    <w:rsid w:val="00054129"/>
    <w:rsid w:val="00055B46"/>
    <w:rsid w:val="00074887"/>
    <w:rsid w:val="000768FF"/>
    <w:rsid w:val="00076EBB"/>
    <w:rsid w:val="000D63A2"/>
    <w:rsid w:val="000E39D0"/>
    <w:rsid w:val="000E76F6"/>
    <w:rsid w:val="000E7A43"/>
    <w:rsid w:val="001027CA"/>
    <w:rsid w:val="00107B0F"/>
    <w:rsid w:val="00111379"/>
    <w:rsid w:val="001328DE"/>
    <w:rsid w:val="00135693"/>
    <w:rsid w:val="0014309D"/>
    <w:rsid w:val="0016110E"/>
    <w:rsid w:val="00170884"/>
    <w:rsid w:val="00173705"/>
    <w:rsid w:val="0017468C"/>
    <w:rsid w:val="00176974"/>
    <w:rsid w:val="00181C76"/>
    <w:rsid w:val="001832F0"/>
    <w:rsid w:val="001A2808"/>
    <w:rsid w:val="001A46BB"/>
    <w:rsid w:val="001C34BB"/>
    <w:rsid w:val="001D2166"/>
    <w:rsid w:val="001D602C"/>
    <w:rsid w:val="002014C5"/>
    <w:rsid w:val="002025CB"/>
    <w:rsid w:val="00203A5A"/>
    <w:rsid w:val="002125FE"/>
    <w:rsid w:val="002159FE"/>
    <w:rsid w:val="00217320"/>
    <w:rsid w:val="00221248"/>
    <w:rsid w:val="002326A1"/>
    <w:rsid w:val="00233843"/>
    <w:rsid w:val="0024002A"/>
    <w:rsid w:val="00245E94"/>
    <w:rsid w:val="00252085"/>
    <w:rsid w:val="0027381C"/>
    <w:rsid w:val="00274E71"/>
    <w:rsid w:val="0028449C"/>
    <w:rsid w:val="00284EAD"/>
    <w:rsid w:val="00286505"/>
    <w:rsid w:val="002972F6"/>
    <w:rsid w:val="002A0BCA"/>
    <w:rsid w:val="002B02BE"/>
    <w:rsid w:val="002B7789"/>
    <w:rsid w:val="002F7E44"/>
    <w:rsid w:val="003019CE"/>
    <w:rsid w:val="0030419B"/>
    <w:rsid w:val="003074C4"/>
    <w:rsid w:val="00323A47"/>
    <w:rsid w:val="00331922"/>
    <w:rsid w:val="00342DBA"/>
    <w:rsid w:val="0034703E"/>
    <w:rsid w:val="003501CF"/>
    <w:rsid w:val="003536FF"/>
    <w:rsid w:val="0035388D"/>
    <w:rsid w:val="003578B3"/>
    <w:rsid w:val="0036537B"/>
    <w:rsid w:val="00365945"/>
    <w:rsid w:val="00371414"/>
    <w:rsid w:val="003755A7"/>
    <w:rsid w:val="00385098"/>
    <w:rsid w:val="003A28AB"/>
    <w:rsid w:val="003B17C0"/>
    <w:rsid w:val="003C42C7"/>
    <w:rsid w:val="003E44ED"/>
    <w:rsid w:val="003E5F8B"/>
    <w:rsid w:val="00407D68"/>
    <w:rsid w:val="00412DB6"/>
    <w:rsid w:val="0042110C"/>
    <w:rsid w:val="0042369B"/>
    <w:rsid w:val="0042532B"/>
    <w:rsid w:val="004329A1"/>
    <w:rsid w:val="004329C6"/>
    <w:rsid w:val="004472CC"/>
    <w:rsid w:val="00452465"/>
    <w:rsid w:val="0047186F"/>
    <w:rsid w:val="0047344E"/>
    <w:rsid w:val="004805C7"/>
    <w:rsid w:val="0048106F"/>
    <w:rsid w:val="00486FD2"/>
    <w:rsid w:val="00492404"/>
    <w:rsid w:val="004932DC"/>
    <w:rsid w:val="00494585"/>
    <w:rsid w:val="0049730E"/>
    <w:rsid w:val="004A1834"/>
    <w:rsid w:val="004A1B0F"/>
    <w:rsid w:val="004A5223"/>
    <w:rsid w:val="004B0423"/>
    <w:rsid w:val="004B4E86"/>
    <w:rsid w:val="004B545F"/>
    <w:rsid w:val="004C64AC"/>
    <w:rsid w:val="004D44CF"/>
    <w:rsid w:val="004D6BA7"/>
    <w:rsid w:val="004F76B3"/>
    <w:rsid w:val="00532698"/>
    <w:rsid w:val="00532AED"/>
    <w:rsid w:val="00536147"/>
    <w:rsid w:val="0054384E"/>
    <w:rsid w:val="0054686C"/>
    <w:rsid w:val="00550389"/>
    <w:rsid w:val="00564917"/>
    <w:rsid w:val="005820E6"/>
    <w:rsid w:val="00584709"/>
    <w:rsid w:val="005A16A7"/>
    <w:rsid w:val="005A1C8C"/>
    <w:rsid w:val="005C1C36"/>
    <w:rsid w:val="005C25DC"/>
    <w:rsid w:val="005D528F"/>
    <w:rsid w:val="005E1A44"/>
    <w:rsid w:val="005E2BDA"/>
    <w:rsid w:val="00600A8A"/>
    <w:rsid w:val="0060318A"/>
    <w:rsid w:val="00604530"/>
    <w:rsid w:val="00614D9C"/>
    <w:rsid w:val="00631925"/>
    <w:rsid w:val="00632D63"/>
    <w:rsid w:val="00633C8F"/>
    <w:rsid w:val="00636107"/>
    <w:rsid w:val="006476F5"/>
    <w:rsid w:val="00650445"/>
    <w:rsid w:val="0066517E"/>
    <w:rsid w:val="00672B49"/>
    <w:rsid w:val="00673A4B"/>
    <w:rsid w:val="00681196"/>
    <w:rsid w:val="00694F91"/>
    <w:rsid w:val="00695274"/>
    <w:rsid w:val="006A0D9B"/>
    <w:rsid w:val="006A21CB"/>
    <w:rsid w:val="006B3DD3"/>
    <w:rsid w:val="006B4B50"/>
    <w:rsid w:val="006E3C70"/>
    <w:rsid w:val="0072317F"/>
    <w:rsid w:val="00736A39"/>
    <w:rsid w:val="00754948"/>
    <w:rsid w:val="007629DE"/>
    <w:rsid w:val="00772C1D"/>
    <w:rsid w:val="0078373A"/>
    <w:rsid w:val="00790A9E"/>
    <w:rsid w:val="00794127"/>
    <w:rsid w:val="00794730"/>
    <w:rsid w:val="007B4A9B"/>
    <w:rsid w:val="007B69EB"/>
    <w:rsid w:val="007C4E62"/>
    <w:rsid w:val="007D350B"/>
    <w:rsid w:val="007F1102"/>
    <w:rsid w:val="007F1105"/>
    <w:rsid w:val="007F1203"/>
    <w:rsid w:val="007F3E9A"/>
    <w:rsid w:val="007F4CF8"/>
    <w:rsid w:val="008015BD"/>
    <w:rsid w:val="00811178"/>
    <w:rsid w:val="00824E89"/>
    <w:rsid w:val="008338CA"/>
    <w:rsid w:val="0085328C"/>
    <w:rsid w:val="00853FD5"/>
    <w:rsid w:val="00855E08"/>
    <w:rsid w:val="0086080A"/>
    <w:rsid w:val="00875D29"/>
    <w:rsid w:val="00881AFF"/>
    <w:rsid w:val="00885D57"/>
    <w:rsid w:val="008A2272"/>
    <w:rsid w:val="008B2133"/>
    <w:rsid w:val="008B3AC5"/>
    <w:rsid w:val="008C0E87"/>
    <w:rsid w:val="008C279D"/>
    <w:rsid w:val="008C7DF8"/>
    <w:rsid w:val="008E273B"/>
    <w:rsid w:val="008F29DB"/>
    <w:rsid w:val="008F3E8E"/>
    <w:rsid w:val="008F40AB"/>
    <w:rsid w:val="00913E51"/>
    <w:rsid w:val="0093797D"/>
    <w:rsid w:val="00941FB7"/>
    <w:rsid w:val="009458B0"/>
    <w:rsid w:val="00946AE5"/>
    <w:rsid w:val="00947159"/>
    <w:rsid w:val="00986BC1"/>
    <w:rsid w:val="00987C19"/>
    <w:rsid w:val="009901FC"/>
    <w:rsid w:val="00990B7F"/>
    <w:rsid w:val="009941F6"/>
    <w:rsid w:val="009A37F3"/>
    <w:rsid w:val="009A43F7"/>
    <w:rsid w:val="009A7E82"/>
    <w:rsid w:val="009B1353"/>
    <w:rsid w:val="009B4342"/>
    <w:rsid w:val="009C1CCB"/>
    <w:rsid w:val="009F6228"/>
    <w:rsid w:val="009F644F"/>
    <w:rsid w:val="00A03565"/>
    <w:rsid w:val="00A22FB8"/>
    <w:rsid w:val="00A2434A"/>
    <w:rsid w:val="00A24CAD"/>
    <w:rsid w:val="00A37594"/>
    <w:rsid w:val="00A37B5C"/>
    <w:rsid w:val="00A42124"/>
    <w:rsid w:val="00A54441"/>
    <w:rsid w:val="00A8323A"/>
    <w:rsid w:val="00A845CC"/>
    <w:rsid w:val="00A97A38"/>
    <w:rsid w:val="00AA6C21"/>
    <w:rsid w:val="00AB39F6"/>
    <w:rsid w:val="00AB4271"/>
    <w:rsid w:val="00AB5A1B"/>
    <w:rsid w:val="00AC12D5"/>
    <w:rsid w:val="00AC25BA"/>
    <w:rsid w:val="00AC7510"/>
    <w:rsid w:val="00AD6D3B"/>
    <w:rsid w:val="00AF04DF"/>
    <w:rsid w:val="00AF4FB9"/>
    <w:rsid w:val="00B02E52"/>
    <w:rsid w:val="00B05470"/>
    <w:rsid w:val="00B11977"/>
    <w:rsid w:val="00B41935"/>
    <w:rsid w:val="00B45B59"/>
    <w:rsid w:val="00B5325D"/>
    <w:rsid w:val="00B532F1"/>
    <w:rsid w:val="00B543C3"/>
    <w:rsid w:val="00B562F0"/>
    <w:rsid w:val="00B72FB2"/>
    <w:rsid w:val="00B75D57"/>
    <w:rsid w:val="00B764F2"/>
    <w:rsid w:val="00B8733F"/>
    <w:rsid w:val="00B96679"/>
    <w:rsid w:val="00BA441B"/>
    <w:rsid w:val="00BD64D9"/>
    <w:rsid w:val="00BE1471"/>
    <w:rsid w:val="00C148FF"/>
    <w:rsid w:val="00C152C1"/>
    <w:rsid w:val="00C22D4D"/>
    <w:rsid w:val="00C26DCF"/>
    <w:rsid w:val="00C33272"/>
    <w:rsid w:val="00C33804"/>
    <w:rsid w:val="00C80995"/>
    <w:rsid w:val="00C833B1"/>
    <w:rsid w:val="00C8712F"/>
    <w:rsid w:val="00C9509E"/>
    <w:rsid w:val="00CA19E5"/>
    <w:rsid w:val="00CA4859"/>
    <w:rsid w:val="00CC0A91"/>
    <w:rsid w:val="00CD3C68"/>
    <w:rsid w:val="00CD4BA8"/>
    <w:rsid w:val="00CF5BEB"/>
    <w:rsid w:val="00CF6FA7"/>
    <w:rsid w:val="00CF735A"/>
    <w:rsid w:val="00D1467B"/>
    <w:rsid w:val="00D25407"/>
    <w:rsid w:val="00D30CB1"/>
    <w:rsid w:val="00D34A8A"/>
    <w:rsid w:val="00D35466"/>
    <w:rsid w:val="00D42C8D"/>
    <w:rsid w:val="00D5115D"/>
    <w:rsid w:val="00D52640"/>
    <w:rsid w:val="00D54A98"/>
    <w:rsid w:val="00D675B3"/>
    <w:rsid w:val="00D70CB6"/>
    <w:rsid w:val="00D74AB9"/>
    <w:rsid w:val="00D80B1F"/>
    <w:rsid w:val="00D82EB2"/>
    <w:rsid w:val="00D9464B"/>
    <w:rsid w:val="00D9625B"/>
    <w:rsid w:val="00DA37F3"/>
    <w:rsid w:val="00DB05EF"/>
    <w:rsid w:val="00DE0901"/>
    <w:rsid w:val="00DE7BB9"/>
    <w:rsid w:val="00DF0C38"/>
    <w:rsid w:val="00E01282"/>
    <w:rsid w:val="00E10485"/>
    <w:rsid w:val="00E14EEE"/>
    <w:rsid w:val="00E2244D"/>
    <w:rsid w:val="00E42593"/>
    <w:rsid w:val="00E54BFB"/>
    <w:rsid w:val="00E57DD7"/>
    <w:rsid w:val="00E63144"/>
    <w:rsid w:val="00E671C5"/>
    <w:rsid w:val="00E81039"/>
    <w:rsid w:val="00E81A16"/>
    <w:rsid w:val="00E934B6"/>
    <w:rsid w:val="00EA420E"/>
    <w:rsid w:val="00EB2117"/>
    <w:rsid w:val="00EB6C53"/>
    <w:rsid w:val="00EC237B"/>
    <w:rsid w:val="00EE46F9"/>
    <w:rsid w:val="00EE51D9"/>
    <w:rsid w:val="00EF2A8D"/>
    <w:rsid w:val="00EF3F91"/>
    <w:rsid w:val="00F06A36"/>
    <w:rsid w:val="00F1494C"/>
    <w:rsid w:val="00F204C2"/>
    <w:rsid w:val="00F25E6C"/>
    <w:rsid w:val="00F55BD5"/>
    <w:rsid w:val="00F64C35"/>
    <w:rsid w:val="00F73BA5"/>
    <w:rsid w:val="00F81D8F"/>
    <w:rsid w:val="00F83C7F"/>
    <w:rsid w:val="00F962F0"/>
    <w:rsid w:val="00FA4852"/>
    <w:rsid w:val="00FB5186"/>
    <w:rsid w:val="00FB60D0"/>
    <w:rsid w:val="00FC61A2"/>
    <w:rsid w:val="00FE3DFE"/>
    <w:rsid w:val="00FF28B3"/>
    <w:rsid w:val="00FF5ED9"/>
    <w:rsid w:val="00FF5F46"/>
    <w:rsid w:val="00FF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0BC81"/>
  <w15:docId w15:val="{189E7186-A031-A34E-BBFA-60E8370A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CAD"/>
    <w:pPr>
      <w:spacing w:line="240" w:lineRule="auto"/>
      <w:jc w:val="left"/>
    </w:pPr>
    <w:rPr>
      <w:rFonts w:asciiTheme="minorHAnsi" w:hAnsiTheme="minorHAnsi"/>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CAD"/>
    <w:pPr>
      <w:ind w:left="720"/>
      <w:contextualSpacing/>
    </w:pPr>
  </w:style>
  <w:style w:type="paragraph" w:styleId="Footer">
    <w:name w:val="footer"/>
    <w:basedOn w:val="Normal"/>
    <w:link w:val="FooterChar"/>
    <w:uiPriority w:val="99"/>
    <w:unhideWhenUsed/>
    <w:rsid w:val="00A24CAD"/>
    <w:pPr>
      <w:tabs>
        <w:tab w:val="center" w:pos="4320"/>
        <w:tab w:val="right" w:pos="8640"/>
      </w:tabs>
    </w:pPr>
  </w:style>
  <w:style w:type="character" w:customStyle="1" w:styleId="FooterChar">
    <w:name w:val="Footer Char"/>
    <w:basedOn w:val="DefaultParagraphFont"/>
    <w:link w:val="Footer"/>
    <w:uiPriority w:val="99"/>
    <w:rsid w:val="00A24CAD"/>
    <w:rPr>
      <w:rFonts w:asciiTheme="minorHAnsi" w:hAnsiTheme="minorHAnsi"/>
      <w:szCs w:val="24"/>
      <w:lang w:val="en-GB"/>
    </w:rPr>
  </w:style>
  <w:style w:type="character" w:styleId="PageNumber">
    <w:name w:val="page number"/>
    <w:basedOn w:val="DefaultParagraphFont"/>
    <w:uiPriority w:val="99"/>
    <w:semiHidden/>
    <w:unhideWhenUsed/>
    <w:rsid w:val="00A24CAD"/>
  </w:style>
  <w:style w:type="paragraph" w:styleId="Header">
    <w:name w:val="header"/>
    <w:basedOn w:val="Normal"/>
    <w:link w:val="HeaderChar"/>
    <w:uiPriority w:val="99"/>
    <w:unhideWhenUsed/>
    <w:rsid w:val="00A24CAD"/>
    <w:pPr>
      <w:tabs>
        <w:tab w:val="center" w:pos="4513"/>
        <w:tab w:val="right" w:pos="9026"/>
      </w:tabs>
    </w:pPr>
  </w:style>
  <w:style w:type="character" w:customStyle="1" w:styleId="HeaderChar">
    <w:name w:val="Header Char"/>
    <w:basedOn w:val="DefaultParagraphFont"/>
    <w:link w:val="Header"/>
    <w:uiPriority w:val="99"/>
    <w:rsid w:val="00A24CAD"/>
    <w:rPr>
      <w:rFonts w:asciiTheme="minorHAnsi" w:hAnsiTheme="minorHAnsi"/>
      <w:szCs w:val="24"/>
      <w:lang w:val="en-GB"/>
    </w:rPr>
  </w:style>
  <w:style w:type="table" w:styleId="TableGrid">
    <w:name w:val="Table Grid"/>
    <w:basedOn w:val="TableNormal"/>
    <w:uiPriority w:val="59"/>
    <w:rsid w:val="00A24CAD"/>
    <w:pPr>
      <w:spacing w:line="240" w:lineRule="auto"/>
      <w:jc w:val="left"/>
    </w:pPr>
    <w:rPr>
      <w:rFonts w:asciiTheme="minorHAnsi" w:hAnsi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0C38"/>
    <w:rPr>
      <w:sz w:val="20"/>
      <w:szCs w:val="20"/>
    </w:rPr>
  </w:style>
  <w:style w:type="character" w:customStyle="1" w:styleId="FootnoteTextChar">
    <w:name w:val="Footnote Text Char"/>
    <w:basedOn w:val="DefaultParagraphFont"/>
    <w:link w:val="FootnoteText"/>
    <w:uiPriority w:val="99"/>
    <w:semiHidden/>
    <w:rsid w:val="00DF0C38"/>
    <w:rPr>
      <w:rFonts w:asciiTheme="minorHAnsi" w:hAnsiTheme="minorHAnsi"/>
      <w:sz w:val="20"/>
      <w:szCs w:val="20"/>
      <w:lang w:val="en-GB"/>
    </w:rPr>
  </w:style>
  <w:style w:type="character" w:styleId="FootnoteReference">
    <w:name w:val="footnote reference"/>
    <w:basedOn w:val="DefaultParagraphFont"/>
    <w:uiPriority w:val="99"/>
    <w:semiHidden/>
    <w:unhideWhenUsed/>
    <w:rsid w:val="00DF0C38"/>
    <w:rPr>
      <w:vertAlign w:val="superscript"/>
    </w:rPr>
  </w:style>
  <w:style w:type="paragraph" w:styleId="BalloonText">
    <w:name w:val="Balloon Text"/>
    <w:basedOn w:val="Normal"/>
    <w:link w:val="BalloonTextChar"/>
    <w:uiPriority w:val="99"/>
    <w:semiHidden/>
    <w:unhideWhenUsed/>
    <w:rsid w:val="005326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69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2022-03-06T18:30:00+00:00</Judgment_x0020_Date>
    <Year xmlns="63bdd487-88aa-4c54-b893-ddaa81ed2e7c">2022</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FC552-5ADB-4966-AF2F-1876EB239AD9}">
  <ds:schemaRefs>
    <ds:schemaRef ds:uri="http://schemas.microsoft.com/sharepoint/v3/contenttype/forms"/>
  </ds:schemaRefs>
</ds:datastoreItem>
</file>

<file path=customXml/itemProps2.xml><?xml version="1.0" encoding="utf-8"?>
<ds:datastoreItem xmlns:ds="http://schemas.openxmlformats.org/officeDocument/2006/customXml" ds:itemID="{0F438753-1B18-4081-9FD2-8C1927DDB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D4E773-F160-4A83-9DC5-35ED80161A7A}">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AACE8D22-FEDB-4772-B946-23931418C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4733</Words>
  <Characters>26982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Castaneda v Minister of Home Affairs and Immigration</vt:lpstr>
    </vt:vector>
  </TitlesOfParts>
  <Company/>
  <LinksUpToDate>false</LinksUpToDate>
  <CharactersWithSpaces>31652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Castaneda v Minister of Home Affairs and Immigration</dc:title>
  <dc:creator>Microsoft Office User</dc:creator>
  <cp:lastModifiedBy>HOME</cp:lastModifiedBy>
  <cp:revision>2</cp:revision>
  <cp:lastPrinted>2022-03-04T09:49:00Z</cp:lastPrinted>
  <dcterms:created xsi:type="dcterms:W3CDTF">2022-03-11T08:20:00Z</dcterms:created>
  <dcterms:modified xsi:type="dcterms:W3CDTF">2022-03-11T08:20:00Z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