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A105" w14:textId="77777777" w:rsidR="008C3367" w:rsidRPr="00782154" w:rsidRDefault="00D76EC6" w:rsidP="008C3367">
      <w:pPr>
        <w:keepNext/>
        <w:spacing w:line="360" w:lineRule="auto"/>
        <w:jc w:val="center"/>
        <w:outlineLvl w:val="0"/>
        <w:rPr>
          <w:rFonts w:ascii="Arial" w:hAnsi="Arial" w:cs="Arial"/>
          <w:b/>
          <w:bCs/>
          <w:color w:val="000000" w:themeColor="text1"/>
          <w:sz w:val="24"/>
          <w:szCs w:val="24"/>
        </w:rPr>
      </w:pPr>
      <w:r w:rsidRPr="00782154">
        <w:rPr>
          <w:rFonts w:ascii="Arial" w:hAnsi="Arial" w:cs="Arial"/>
          <w:b/>
          <w:bCs/>
          <w:color w:val="000000" w:themeColor="text1"/>
          <w:sz w:val="24"/>
          <w:szCs w:val="24"/>
        </w:rPr>
        <w:t xml:space="preserve"> </w:t>
      </w:r>
      <w:r w:rsidR="008C3367" w:rsidRPr="00782154">
        <w:rPr>
          <w:rFonts w:ascii="Arial" w:hAnsi="Arial" w:cs="Arial"/>
          <w:b/>
          <w:bCs/>
          <w:noProof/>
          <w:color w:val="000000" w:themeColor="text1"/>
          <w:sz w:val="24"/>
          <w:szCs w:val="24"/>
          <w:lang w:eastAsia="en-ZA"/>
        </w:rPr>
        <w:drawing>
          <wp:inline distT="0" distB="0" distL="0" distR="0" wp14:anchorId="396CCED7" wp14:editId="1E47D298">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13F61BFA" w14:textId="77777777" w:rsidR="008C3367" w:rsidRPr="00782154" w:rsidRDefault="008C3367" w:rsidP="00624CB1">
      <w:pPr>
        <w:spacing w:line="240" w:lineRule="auto"/>
        <w:ind w:left="1701"/>
        <w:jc w:val="right"/>
        <w:rPr>
          <w:rFonts w:ascii="Arial" w:hAnsi="Arial" w:cs="Arial"/>
          <w:b/>
          <w:color w:val="000000" w:themeColor="text1"/>
          <w:sz w:val="24"/>
          <w:szCs w:val="24"/>
        </w:rPr>
      </w:pPr>
      <w:r w:rsidRPr="00782154">
        <w:rPr>
          <w:rFonts w:ascii="Arial" w:hAnsi="Arial" w:cs="Arial"/>
          <w:b/>
          <w:color w:val="000000" w:themeColor="text1"/>
          <w:sz w:val="24"/>
          <w:szCs w:val="24"/>
        </w:rPr>
        <w:t>REPORTABLE</w:t>
      </w:r>
    </w:p>
    <w:p w14:paraId="639C1385" w14:textId="77777777" w:rsidR="008C3367" w:rsidRPr="00782154" w:rsidRDefault="008C3367" w:rsidP="00624CB1">
      <w:pPr>
        <w:spacing w:after="0" w:line="240" w:lineRule="auto"/>
        <w:jc w:val="right"/>
        <w:rPr>
          <w:rFonts w:ascii="Arial" w:hAnsi="Arial" w:cs="Arial"/>
          <w:color w:val="000000" w:themeColor="text1"/>
          <w:sz w:val="24"/>
          <w:szCs w:val="24"/>
        </w:rPr>
      </w:pPr>
      <w:r w:rsidRPr="00782154">
        <w:rPr>
          <w:rFonts w:ascii="Arial" w:hAnsi="Arial" w:cs="Arial"/>
          <w:color w:val="000000" w:themeColor="text1"/>
          <w:sz w:val="24"/>
          <w:szCs w:val="24"/>
        </w:rPr>
        <w:t>CASE NO: S</w:t>
      </w:r>
      <w:r w:rsidR="00A77F5F" w:rsidRPr="00782154">
        <w:rPr>
          <w:rFonts w:ascii="Arial" w:hAnsi="Arial" w:cs="Arial"/>
          <w:color w:val="000000" w:themeColor="text1"/>
          <w:sz w:val="24"/>
          <w:szCs w:val="24"/>
        </w:rPr>
        <w:t xml:space="preserve">A </w:t>
      </w:r>
      <w:r w:rsidR="008D3699" w:rsidRPr="00782154">
        <w:rPr>
          <w:rFonts w:ascii="Arial" w:hAnsi="Arial" w:cs="Arial"/>
          <w:color w:val="000000" w:themeColor="text1"/>
          <w:sz w:val="24"/>
          <w:szCs w:val="24"/>
        </w:rPr>
        <w:t>5</w:t>
      </w:r>
      <w:r w:rsidR="0062649C">
        <w:rPr>
          <w:rFonts w:ascii="Arial" w:hAnsi="Arial" w:cs="Arial"/>
          <w:color w:val="000000" w:themeColor="text1"/>
          <w:sz w:val="24"/>
          <w:szCs w:val="24"/>
        </w:rPr>
        <w:t>8</w:t>
      </w:r>
      <w:r w:rsidRPr="00782154">
        <w:rPr>
          <w:rFonts w:ascii="Arial" w:hAnsi="Arial" w:cs="Arial"/>
          <w:color w:val="000000" w:themeColor="text1"/>
          <w:sz w:val="24"/>
          <w:szCs w:val="24"/>
        </w:rPr>
        <w:t>/2</w:t>
      </w:r>
      <w:r w:rsidR="00CD0281" w:rsidRPr="00782154">
        <w:rPr>
          <w:rFonts w:ascii="Arial" w:hAnsi="Arial" w:cs="Arial"/>
          <w:color w:val="000000" w:themeColor="text1"/>
          <w:sz w:val="24"/>
          <w:szCs w:val="24"/>
        </w:rPr>
        <w:t>0</w:t>
      </w:r>
      <w:r w:rsidR="009A2537" w:rsidRPr="00782154">
        <w:rPr>
          <w:rFonts w:ascii="Arial" w:hAnsi="Arial" w:cs="Arial"/>
          <w:color w:val="000000" w:themeColor="text1"/>
          <w:sz w:val="24"/>
          <w:szCs w:val="24"/>
        </w:rPr>
        <w:t>2</w:t>
      </w:r>
      <w:r w:rsidR="008D3699" w:rsidRPr="00782154">
        <w:rPr>
          <w:rFonts w:ascii="Arial" w:hAnsi="Arial" w:cs="Arial"/>
          <w:color w:val="000000" w:themeColor="text1"/>
          <w:sz w:val="24"/>
          <w:szCs w:val="24"/>
        </w:rPr>
        <w:t>2</w:t>
      </w:r>
    </w:p>
    <w:p w14:paraId="75A5BD04" w14:textId="77777777" w:rsidR="00D11C64" w:rsidRPr="00782154" w:rsidRDefault="00D11C64" w:rsidP="00624CB1">
      <w:pPr>
        <w:spacing w:after="0" w:line="240" w:lineRule="auto"/>
        <w:jc w:val="both"/>
        <w:rPr>
          <w:rFonts w:ascii="Arial" w:hAnsi="Arial" w:cs="Arial"/>
          <w:b/>
          <w:color w:val="000000" w:themeColor="text1"/>
          <w:sz w:val="24"/>
          <w:szCs w:val="24"/>
        </w:rPr>
      </w:pPr>
    </w:p>
    <w:p w14:paraId="72512B46" w14:textId="77777777" w:rsidR="008C3367" w:rsidRPr="00782154" w:rsidRDefault="008C3367" w:rsidP="00624CB1">
      <w:pPr>
        <w:spacing w:line="240" w:lineRule="auto"/>
        <w:jc w:val="both"/>
        <w:rPr>
          <w:rFonts w:ascii="Arial" w:hAnsi="Arial" w:cs="Arial"/>
          <w:b/>
          <w:color w:val="000000" w:themeColor="text1"/>
          <w:sz w:val="24"/>
          <w:szCs w:val="24"/>
        </w:rPr>
      </w:pPr>
      <w:r w:rsidRPr="00782154">
        <w:rPr>
          <w:rFonts w:ascii="Arial" w:hAnsi="Arial" w:cs="Arial"/>
          <w:b/>
          <w:color w:val="000000" w:themeColor="text1"/>
          <w:sz w:val="24"/>
          <w:szCs w:val="24"/>
        </w:rPr>
        <w:t>IN THE SUPREME COURT OF NAMIBIA</w:t>
      </w:r>
    </w:p>
    <w:p w14:paraId="2EF62121" w14:textId="77777777" w:rsidR="008C3367" w:rsidRPr="00782154" w:rsidRDefault="008C3367" w:rsidP="00624CB1">
      <w:pPr>
        <w:spacing w:after="0" w:line="240" w:lineRule="auto"/>
        <w:jc w:val="both"/>
        <w:rPr>
          <w:rFonts w:ascii="Arial" w:hAnsi="Arial" w:cs="Arial"/>
          <w:color w:val="000000" w:themeColor="text1"/>
          <w:sz w:val="24"/>
          <w:szCs w:val="24"/>
        </w:rPr>
      </w:pPr>
    </w:p>
    <w:p w14:paraId="3361BCD7" w14:textId="77777777" w:rsidR="008C3367" w:rsidRPr="00782154" w:rsidRDefault="008C3367" w:rsidP="00624CB1">
      <w:pPr>
        <w:spacing w:line="240" w:lineRule="auto"/>
        <w:jc w:val="both"/>
        <w:rPr>
          <w:rFonts w:ascii="Arial" w:hAnsi="Arial" w:cs="Arial"/>
          <w:color w:val="000000" w:themeColor="text1"/>
          <w:sz w:val="24"/>
          <w:szCs w:val="24"/>
        </w:rPr>
      </w:pPr>
      <w:r w:rsidRPr="00782154">
        <w:rPr>
          <w:rFonts w:ascii="Arial" w:hAnsi="Arial" w:cs="Arial"/>
          <w:color w:val="000000" w:themeColor="text1"/>
          <w:sz w:val="24"/>
          <w:szCs w:val="24"/>
        </w:rPr>
        <w:t>In the matter between:</w:t>
      </w:r>
    </w:p>
    <w:p w14:paraId="47965361" w14:textId="77777777" w:rsidR="00D11C64" w:rsidRDefault="00D11C64" w:rsidP="00624CB1">
      <w:pPr>
        <w:spacing w:after="0" w:line="240" w:lineRule="auto"/>
        <w:jc w:val="both"/>
        <w:rPr>
          <w:rFonts w:ascii="Arial" w:hAnsi="Arial" w:cs="Arial"/>
          <w:color w:val="000000" w:themeColor="text1"/>
          <w:sz w:val="24"/>
          <w:szCs w:val="24"/>
        </w:rPr>
      </w:pPr>
    </w:p>
    <w:p w14:paraId="6D0990D2" w14:textId="77777777" w:rsidR="00FF3C37" w:rsidRPr="00782154" w:rsidRDefault="00FF3C37" w:rsidP="00624CB1">
      <w:pPr>
        <w:spacing w:after="0"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0B2339" w:rsidRPr="00782154" w14:paraId="528CC03D" w14:textId="77777777" w:rsidTr="00CF05B1">
        <w:tc>
          <w:tcPr>
            <w:tcW w:w="6204" w:type="dxa"/>
            <w:shd w:val="clear" w:color="auto" w:fill="auto"/>
          </w:tcPr>
          <w:p w14:paraId="2305A74D" w14:textId="77777777" w:rsidR="00ED252D" w:rsidRPr="00782154" w:rsidRDefault="008D3699" w:rsidP="00C5513A">
            <w:pPr>
              <w:pStyle w:val="NoSpacing"/>
              <w:spacing w:line="360" w:lineRule="auto"/>
              <w:rPr>
                <w:rFonts w:ascii="Arial" w:hAnsi="Arial" w:cs="Arial"/>
                <w:b/>
                <w:color w:val="000000" w:themeColor="text1"/>
                <w:sz w:val="24"/>
                <w:szCs w:val="24"/>
              </w:rPr>
            </w:pPr>
            <w:r w:rsidRPr="00782154">
              <w:rPr>
                <w:rFonts w:ascii="Arial" w:hAnsi="Arial" w:cs="Arial"/>
                <w:b/>
                <w:color w:val="000000" w:themeColor="text1"/>
                <w:sz w:val="24"/>
                <w:szCs w:val="24"/>
              </w:rPr>
              <w:t>STATE</w:t>
            </w:r>
          </w:p>
        </w:tc>
        <w:tc>
          <w:tcPr>
            <w:tcW w:w="3152" w:type="dxa"/>
            <w:shd w:val="clear" w:color="auto" w:fill="auto"/>
          </w:tcPr>
          <w:p w14:paraId="2AEFF4BD" w14:textId="77777777" w:rsidR="008C3367" w:rsidRPr="00782154" w:rsidRDefault="008C3367" w:rsidP="00161C35">
            <w:pPr>
              <w:pStyle w:val="NoSpacing"/>
              <w:spacing w:line="360" w:lineRule="auto"/>
              <w:jc w:val="right"/>
              <w:rPr>
                <w:rFonts w:ascii="Arial" w:hAnsi="Arial" w:cs="Arial"/>
                <w:b/>
                <w:color w:val="000000" w:themeColor="text1"/>
                <w:sz w:val="24"/>
                <w:szCs w:val="24"/>
              </w:rPr>
            </w:pPr>
            <w:r w:rsidRPr="00782154">
              <w:rPr>
                <w:rFonts w:ascii="Arial" w:hAnsi="Arial" w:cs="Arial"/>
                <w:b/>
                <w:color w:val="000000" w:themeColor="text1"/>
                <w:sz w:val="24"/>
                <w:szCs w:val="24"/>
              </w:rPr>
              <w:t>Appellant</w:t>
            </w:r>
          </w:p>
        </w:tc>
      </w:tr>
      <w:tr w:rsidR="000B2339" w:rsidRPr="00782154" w14:paraId="03A1521B" w14:textId="77777777" w:rsidTr="00CF05B1">
        <w:tc>
          <w:tcPr>
            <w:tcW w:w="6204" w:type="dxa"/>
            <w:shd w:val="clear" w:color="auto" w:fill="auto"/>
          </w:tcPr>
          <w:p w14:paraId="7CB7CC3B" w14:textId="77777777" w:rsidR="00AF326F" w:rsidRPr="00782154" w:rsidRDefault="00AF326F"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3222FF1A" w14:textId="77777777" w:rsidR="00AF326F" w:rsidRPr="00782154" w:rsidRDefault="00AF326F" w:rsidP="00161C35">
            <w:pPr>
              <w:pStyle w:val="NoSpacing"/>
              <w:spacing w:line="360" w:lineRule="auto"/>
              <w:rPr>
                <w:rFonts w:ascii="Arial" w:hAnsi="Arial" w:cs="Arial"/>
                <w:b/>
                <w:color w:val="000000" w:themeColor="text1"/>
                <w:sz w:val="24"/>
                <w:szCs w:val="24"/>
              </w:rPr>
            </w:pPr>
          </w:p>
        </w:tc>
      </w:tr>
      <w:tr w:rsidR="000B2339" w:rsidRPr="00782154" w14:paraId="22E4833B" w14:textId="77777777" w:rsidTr="00CF05B1">
        <w:tc>
          <w:tcPr>
            <w:tcW w:w="6204" w:type="dxa"/>
            <w:shd w:val="clear" w:color="auto" w:fill="auto"/>
          </w:tcPr>
          <w:p w14:paraId="5ED77820" w14:textId="77777777" w:rsidR="008C3367" w:rsidRPr="00782154" w:rsidRDefault="002D5C8C" w:rsidP="00161C35">
            <w:pPr>
              <w:pStyle w:val="NoSpacing"/>
              <w:spacing w:line="360" w:lineRule="auto"/>
              <w:rPr>
                <w:rFonts w:ascii="Arial" w:hAnsi="Arial" w:cs="Arial"/>
                <w:color w:val="000000" w:themeColor="text1"/>
                <w:sz w:val="24"/>
                <w:szCs w:val="24"/>
              </w:rPr>
            </w:pPr>
            <w:r w:rsidRPr="00782154">
              <w:rPr>
                <w:rFonts w:ascii="Arial" w:hAnsi="Arial" w:cs="Arial"/>
                <w:color w:val="000000" w:themeColor="text1"/>
                <w:sz w:val="24"/>
                <w:szCs w:val="24"/>
              </w:rPr>
              <w:t>a</w:t>
            </w:r>
            <w:r w:rsidR="008C3367" w:rsidRPr="00782154">
              <w:rPr>
                <w:rFonts w:ascii="Arial" w:hAnsi="Arial" w:cs="Arial"/>
                <w:color w:val="000000" w:themeColor="text1"/>
                <w:sz w:val="24"/>
                <w:szCs w:val="24"/>
              </w:rPr>
              <w:t>nd</w:t>
            </w:r>
          </w:p>
        </w:tc>
        <w:tc>
          <w:tcPr>
            <w:tcW w:w="3152" w:type="dxa"/>
            <w:shd w:val="clear" w:color="auto" w:fill="auto"/>
          </w:tcPr>
          <w:p w14:paraId="0B2844CF" w14:textId="77777777" w:rsidR="008C3367" w:rsidRPr="00782154" w:rsidRDefault="008C3367" w:rsidP="00161C35">
            <w:pPr>
              <w:pStyle w:val="NoSpacing"/>
              <w:spacing w:line="360" w:lineRule="auto"/>
              <w:rPr>
                <w:rFonts w:ascii="Arial" w:hAnsi="Arial" w:cs="Arial"/>
                <w:color w:val="000000" w:themeColor="text1"/>
                <w:sz w:val="24"/>
                <w:szCs w:val="24"/>
              </w:rPr>
            </w:pPr>
          </w:p>
        </w:tc>
      </w:tr>
      <w:tr w:rsidR="000B2339" w:rsidRPr="00782154" w14:paraId="08DBD004" w14:textId="77777777" w:rsidTr="00CF05B1">
        <w:tc>
          <w:tcPr>
            <w:tcW w:w="6204" w:type="dxa"/>
            <w:shd w:val="clear" w:color="auto" w:fill="auto"/>
          </w:tcPr>
          <w:p w14:paraId="338B3398" w14:textId="77777777" w:rsidR="008C3367" w:rsidRPr="00782154" w:rsidRDefault="008C3367" w:rsidP="00161C35">
            <w:pPr>
              <w:pStyle w:val="NoSpacing"/>
              <w:spacing w:line="360" w:lineRule="auto"/>
              <w:rPr>
                <w:rFonts w:ascii="Arial" w:hAnsi="Arial" w:cs="Arial"/>
                <w:b/>
                <w:color w:val="000000" w:themeColor="text1"/>
                <w:sz w:val="24"/>
                <w:szCs w:val="24"/>
              </w:rPr>
            </w:pPr>
          </w:p>
        </w:tc>
        <w:tc>
          <w:tcPr>
            <w:tcW w:w="3152" w:type="dxa"/>
            <w:shd w:val="clear" w:color="auto" w:fill="auto"/>
          </w:tcPr>
          <w:p w14:paraId="7E471ACB" w14:textId="77777777" w:rsidR="008C3367" w:rsidRPr="00782154" w:rsidRDefault="008C3367" w:rsidP="00161C35">
            <w:pPr>
              <w:pStyle w:val="NoSpacing"/>
              <w:spacing w:line="360" w:lineRule="auto"/>
              <w:rPr>
                <w:rFonts w:ascii="Arial" w:hAnsi="Arial" w:cs="Arial"/>
                <w:b/>
                <w:color w:val="000000" w:themeColor="text1"/>
                <w:sz w:val="24"/>
                <w:szCs w:val="24"/>
              </w:rPr>
            </w:pPr>
          </w:p>
        </w:tc>
      </w:tr>
      <w:tr w:rsidR="000B2339" w:rsidRPr="00782154" w14:paraId="23FB8D86" w14:textId="77777777" w:rsidTr="00CF05B1">
        <w:tc>
          <w:tcPr>
            <w:tcW w:w="6204" w:type="dxa"/>
            <w:shd w:val="clear" w:color="auto" w:fill="auto"/>
          </w:tcPr>
          <w:p w14:paraId="73C7DD13" w14:textId="77777777" w:rsidR="00781A4E" w:rsidRPr="00782154" w:rsidRDefault="008D3699" w:rsidP="001C73CA">
            <w:pPr>
              <w:pStyle w:val="NoSpacing"/>
              <w:spacing w:line="480" w:lineRule="auto"/>
              <w:rPr>
                <w:rFonts w:ascii="Arial" w:hAnsi="Arial" w:cs="Arial"/>
                <w:b/>
                <w:color w:val="000000" w:themeColor="text1"/>
                <w:sz w:val="24"/>
                <w:szCs w:val="24"/>
              </w:rPr>
            </w:pPr>
            <w:r w:rsidRPr="00782154">
              <w:rPr>
                <w:rFonts w:ascii="Arial" w:hAnsi="Arial" w:cs="Arial"/>
                <w:b/>
                <w:color w:val="000000" w:themeColor="text1"/>
                <w:sz w:val="24"/>
                <w:szCs w:val="24"/>
              </w:rPr>
              <w:t>RICARDO JORGE GUSTAVO</w:t>
            </w:r>
          </w:p>
        </w:tc>
        <w:tc>
          <w:tcPr>
            <w:tcW w:w="3152" w:type="dxa"/>
            <w:shd w:val="clear" w:color="auto" w:fill="auto"/>
          </w:tcPr>
          <w:p w14:paraId="557927E0" w14:textId="77777777" w:rsidR="00584213" w:rsidRPr="00782154" w:rsidRDefault="00584213" w:rsidP="001C73CA">
            <w:pPr>
              <w:pStyle w:val="NoSpacing"/>
              <w:spacing w:line="480" w:lineRule="auto"/>
              <w:jc w:val="right"/>
              <w:rPr>
                <w:rFonts w:ascii="Arial" w:hAnsi="Arial" w:cs="Arial"/>
                <w:b/>
                <w:color w:val="000000" w:themeColor="text1"/>
                <w:sz w:val="24"/>
                <w:szCs w:val="24"/>
              </w:rPr>
            </w:pPr>
            <w:r w:rsidRPr="00782154">
              <w:rPr>
                <w:rFonts w:ascii="Arial" w:hAnsi="Arial" w:cs="Arial"/>
                <w:b/>
                <w:color w:val="000000" w:themeColor="text1"/>
                <w:sz w:val="24"/>
                <w:szCs w:val="24"/>
              </w:rPr>
              <w:t>Respondent</w:t>
            </w:r>
          </w:p>
        </w:tc>
      </w:tr>
    </w:tbl>
    <w:p w14:paraId="04711CA8" w14:textId="77777777" w:rsidR="00CF05B1" w:rsidRPr="00782154" w:rsidRDefault="00CF05B1" w:rsidP="00CF05B1">
      <w:pPr>
        <w:spacing w:after="0" w:line="240" w:lineRule="auto"/>
        <w:jc w:val="right"/>
        <w:rPr>
          <w:rFonts w:ascii="Arial" w:hAnsi="Arial" w:cs="Arial"/>
          <w:color w:val="000000" w:themeColor="text1"/>
          <w:sz w:val="24"/>
          <w:szCs w:val="24"/>
        </w:rPr>
      </w:pPr>
    </w:p>
    <w:p w14:paraId="02651DBF" w14:textId="77777777" w:rsidR="00A3790B" w:rsidRPr="00782154" w:rsidRDefault="00A3790B" w:rsidP="00161C35">
      <w:pPr>
        <w:spacing w:line="240" w:lineRule="auto"/>
        <w:jc w:val="both"/>
        <w:rPr>
          <w:rFonts w:ascii="Arial" w:hAnsi="Arial" w:cs="Arial"/>
          <w:b/>
          <w:color w:val="000000" w:themeColor="text1"/>
          <w:sz w:val="24"/>
          <w:szCs w:val="24"/>
        </w:rPr>
      </w:pPr>
    </w:p>
    <w:p w14:paraId="7C32CB26" w14:textId="77777777" w:rsidR="00B55FB3" w:rsidRPr="00782154" w:rsidRDefault="008C3367" w:rsidP="00161C35">
      <w:pPr>
        <w:spacing w:line="240" w:lineRule="auto"/>
        <w:jc w:val="both"/>
        <w:rPr>
          <w:rFonts w:ascii="Arial" w:hAnsi="Arial" w:cs="Arial"/>
          <w:color w:val="000000" w:themeColor="text1"/>
          <w:sz w:val="24"/>
          <w:szCs w:val="24"/>
        </w:rPr>
      </w:pPr>
      <w:r w:rsidRPr="00782154">
        <w:rPr>
          <w:rFonts w:ascii="Arial" w:hAnsi="Arial" w:cs="Arial"/>
          <w:b/>
          <w:color w:val="000000" w:themeColor="text1"/>
          <w:sz w:val="24"/>
          <w:szCs w:val="24"/>
        </w:rPr>
        <w:t>Coram:</w:t>
      </w:r>
      <w:r w:rsidRPr="00782154">
        <w:rPr>
          <w:rFonts w:ascii="Arial" w:hAnsi="Arial" w:cs="Arial"/>
          <w:color w:val="000000" w:themeColor="text1"/>
          <w:sz w:val="24"/>
          <w:szCs w:val="24"/>
        </w:rPr>
        <w:tab/>
      </w:r>
      <w:r w:rsidRPr="00782154">
        <w:rPr>
          <w:rFonts w:ascii="Arial" w:hAnsi="Arial" w:cs="Arial"/>
          <w:color w:val="000000" w:themeColor="text1"/>
          <w:sz w:val="24"/>
          <w:szCs w:val="24"/>
        </w:rPr>
        <w:tab/>
      </w:r>
      <w:r w:rsidR="008D3699" w:rsidRPr="00782154">
        <w:rPr>
          <w:rFonts w:ascii="Arial" w:hAnsi="Arial" w:cs="Arial"/>
          <w:color w:val="000000" w:themeColor="text1"/>
          <w:sz w:val="24"/>
          <w:szCs w:val="24"/>
        </w:rPr>
        <w:t>MAINGA</w:t>
      </w:r>
      <w:r w:rsidR="00B55FB3" w:rsidRPr="00782154">
        <w:rPr>
          <w:rFonts w:ascii="Arial" w:hAnsi="Arial" w:cs="Arial"/>
          <w:color w:val="000000" w:themeColor="text1"/>
          <w:sz w:val="24"/>
          <w:szCs w:val="24"/>
        </w:rPr>
        <w:t xml:space="preserve"> J</w:t>
      </w:r>
      <w:r w:rsidR="008D3699" w:rsidRPr="00782154">
        <w:rPr>
          <w:rFonts w:ascii="Arial" w:hAnsi="Arial" w:cs="Arial"/>
          <w:color w:val="000000" w:themeColor="text1"/>
          <w:sz w:val="24"/>
          <w:szCs w:val="24"/>
        </w:rPr>
        <w:t>A</w:t>
      </w:r>
      <w:r w:rsidR="00B55FB3" w:rsidRPr="00782154">
        <w:rPr>
          <w:rFonts w:ascii="Arial" w:hAnsi="Arial" w:cs="Arial"/>
          <w:color w:val="000000" w:themeColor="text1"/>
          <w:sz w:val="24"/>
          <w:szCs w:val="24"/>
        </w:rPr>
        <w:t xml:space="preserve">, </w:t>
      </w:r>
      <w:r w:rsidR="00401E74" w:rsidRPr="00782154">
        <w:rPr>
          <w:rFonts w:ascii="Arial" w:hAnsi="Arial" w:cs="Arial"/>
          <w:color w:val="000000" w:themeColor="text1"/>
          <w:sz w:val="24"/>
          <w:szCs w:val="24"/>
        </w:rPr>
        <w:t>SMUTS JA</w:t>
      </w:r>
      <w:r w:rsidR="00ED252D" w:rsidRPr="00782154">
        <w:rPr>
          <w:rFonts w:ascii="Arial" w:hAnsi="Arial" w:cs="Arial"/>
          <w:color w:val="000000" w:themeColor="text1"/>
          <w:sz w:val="24"/>
          <w:szCs w:val="24"/>
        </w:rPr>
        <w:t xml:space="preserve">, </w:t>
      </w:r>
      <w:r w:rsidR="00B55FB3" w:rsidRPr="00782154">
        <w:rPr>
          <w:rFonts w:ascii="Arial" w:hAnsi="Arial" w:cs="Arial"/>
          <w:color w:val="000000" w:themeColor="text1"/>
          <w:sz w:val="24"/>
          <w:szCs w:val="24"/>
        </w:rPr>
        <w:t xml:space="preserve">and </w:t>
      </w:r>
      <w:r w:rsidR="008D3699" w:rsidRPr="00782154">
        <w:rPr>
          <w:rFonts w:ascii="Arial" w:hAnsi="Arial" w:cs="Arial"/>
          <w:color w:val="000000" w:themeColor="text1"/>
          <w:sz w:val="24"/>
          <w:szCs w:val="24"/>
        </w:rPr>
        <w:t>HOFF</w:t>
      </w:r>
      <w:r w:rsidR="00ED252D" w:rsidRPr="00782154">
        <w:rPr>
          <w:rFonts w:ascii="Arial" w:hAnsi="Arial" w:cs="Arial"/>
          <w:color w:val="000000" w:themeColor="text1"/>
          <w:sz w:val="24"/>
          <w:szCs w:val="24"/>
        </w:rPr>
        <w:t xml:space="preserve"> JA</w:t>
      </w:r>
      <w:r w:rsidR="00401E74" w:rsidRPr="00782154">
        <w:rPr>
          <w:rFonts w:ascii="Arial" w:hAnsi="Arial" w:cs="Arial"/>
          <w:color w:val="000000" w:themeColor="text1"/>
          <w:sz w:val="24"/>
          <w:szCs w:val="24"/>
        </w:rPr>
        <w:t xml:space="preserve"> </w:t>
      </w:r>
    </w:p>
    <w:p w14:paraId="43A87BCD" w14:textId="77777777" w:rsidR="008C3367" w:rsidRPr="00782154" w:rsidRDefault="008C3367" w:rsidP="00161C35">
      <w:pPr>
        <w:spacing w:line="240" w:lineRule="auto"/>
        <w:jc w:val="both"/>
        <w:rPr>
          <w:rFonts w:ascii="Arial" w:hAnsi="Arial" w:cs="Arial"/>
          <w:b/>
          <w:color w:val="000000" w:themeColor="text1"/>
          <w:sz w:val="24"/>
          <w:szCs w:val="24"/>
        </w:rPr>
      </w:pPr>
      <w:r w:rsidRPr="00782154">
        <w:rPr>
          <w:rFonts w:ascii="Arial" w:hAnsi="Arial" w:cs="Arial"/>
          <w:b/>
          <w:color w:val="000000" w:themeColor="text1"/>
          <w:sz w:val="24"/>
          <w:szCs w:val="24"/>
        </w:rPr>
        <w:t>Heard:</w:t>
      </w:r>
      <w:r w:rsidRPr="00782154">
        <w:rPr>
          <w:rFonts w:ascii="Arial" w:hAnsi="Arial" w:cs="Arial"/>
          <w:b/>
          <w:color w:val="000000" w:themeColor="text1"/>
          <w:sz w:val="24"/>
          <w:szCs w:val="24"/>
        </w:rPr>
        <w:tab/>
      </w:r>
      <w:r w:rsidRPr="00782154">
        <w:rPr>
          <w:rFonts w:ascii="Arial" w:hAnsi="Arial" w:cs="Arial"/>
          <w:b/>
          <w:color w:val="000000" w:themeColor="text1"/>
          <w:sz w:val="24"/>
          <w:szCs w:val="24"/>
        </w:rPr>
        <w:tab/>
      </w:r>
      <w:r w:rsidR="008D3699" w:rsidRPr="00782154">
        <w:rPr>
          <w:rFonts w:ascii="Arial" w:hAnsi="Arial" w:cs="Arial"/>
          <w:b/>
          <w:color w:val="000000" w:themeColor="text1"/>
          <w:sz w:val="24"/>
          <w:szCs w:val="24"/>
        </w:rPr>
        <w:t>14 Novem</w:t>
      </w:r>
      <w:r w:rsidR="00B55FB3" w:rsidRPr="00782154">
        <w:rPr>
          <w:rFonts w:ascii="Arial" w:hAnsi="Arial" w:cs="Arial"/>
          <w:b/>
          <w:color w:val="000000" w:themeColor="text1"/>
          <w:sz w:val="24"/>
          <w:szCs w:val="24"/>
        </w:rPr>
        <w:t>ber</w:t>
      </w:r>
      <w:r w:rsidR="00401E74" w:rsidRPr="00782154">
        <w:rPr>
          <w:rFonts w:ascii="Arial" w:hAnsi="Arial" w:cs="Arial"/>
          <w:b/>
          <w:color w:val="000000" w:themeColor="text1"/>
          <w:sz w:val="24"/>
          <w:szCs w:val="24"/>
        </w:rPr>
        <w:t xml:space="preserve"> 2022</w:t>
      </w:r>
    </w:p>
    <w:p w14:paraId="31A22FC8" w14:textId="77777777" w:rsidR="008C3367" w:rsidRPr="00782154" w:rsidRDefault="008C3367" w:rsidP="00161C35">
      <w:pPr>
        <w:spacing w:line="240" w:lineRule="auto"/>
        <w:jc w:val="both"/>
        <w:rPr>
          <w:rFonts w:ascii="Arial" w:hAnsi="Arial" w:cs="Arial"/>
          <w:b/>
          <w:color w:val="000000" w:themeColor="text1"/>
          <w:sz w:val="24"/>
          <w:szCs w:val="24"/>
        </w:rPr>
      </w:pPr>
      <w:r w:rsidRPr="00782154">
        <w:rPr>
          <w:rFonts w:ascii="Arial" w:hAnsi="Arial" w:cs="Arial"/>
          <w:b/>
          <w:color w:val="000000" w:themeColor="text1"/>
          <w:sz w:val="24"/>
          <w:szCs w:val="24"/>
        </w:rPr>
        <w:t>Delivered:</w:t>
      </w:r>
      <w:r w:rsidRPr="00782154">
        <w:rPr>
          <w:rFonts w:ascii="Arial" w:hAnsi="Arial" w:cs="Arial"/>
          <w:b/>
          <w:color w:val="000000" w:themeColor="text1"/>
          <w:sz w:val="24"/>
          <w:szCs w:val="24"/>
        </w:rPr>
        <w:tab/>
      </w:r>
      <w:r w:rsidR="00B40CD3" w:rsidRPr="00782154">
        <w:rPr>
          <w:rFonts w:ascii="Arial" w:hAnsi="Arial" w:cs="Arial"/>
          <w:b/>
          <w:color w:val="000000" w:themeColor="text1"/>
          <w:sz w:val="24"/>
          <w:szCs w:val="24"/>
        </w:rPr>
        <w:tab/>
      </w:r>
      <w:r w:rsidR="00A03A8D">
        <w:rPr>
          <w:rFonts w:ascii="Arial" w:hAnsi="Arial" w:cs="Arial"/>
          <w:b/>
          <w:color w:val="000000" w:themeColor="text1"/>
          <w:sz w:val="24"/>
          <w:szCs w:val="24"/>
        </w:rPr>
        <w:t>2</w:t>
      </w:r>
      <w:r w:rsidR="00F8565F">
        <w:rPr>
          <w:rFonts w:ascii="Arial" w:hAnsi="Arial" w:cs="Arial"/>
          <w:b/>
          <w:color w:val="000000" w:themeColor="text1"/>
          <w:sz w:val="24"/>
          <w:szCs w:val="24"/>
        </w:rPr>
        <w:t xml:space="preserve"> Decem</w:t>
      </w:r>
      <w:r w:rsidR="008D3699" w:rsidRPr="00782154">
        <w:rPr>
          <w:rFonts w:ascii="Arial" w:hAnsi="Arial" w:cs="Arial"/>
          <w:b/>
          <w:color w:val="000000" w:themeColor="text1"/>
          <w:sz w:val="24"/>
          <w:szCs w:val="24"/>
        </w:rPr>
        <w:t>ber</w:t>
      </w:r>
      <w:r w:rsidR="00401E74" w:rsidRPr="00782154">
        <w:rPr>
          <w:rFonts w:ascii="Arial" w:hAnsi="Arial" w:cs="Arial"/>
          <w:b/>
          <w:color w:val="000000" w:themeColor="text1"/>
          <w:sz w:val="24"/>
          <w:szCs w:val="24"/>
        </w:rPr>
        <w:t xml:space="preserve"> 2022</w:t>
      </w:r>
    </w:p>
    <w:p w14:paraId="360FC9FF" w14:textId="77777777" w:rsidR="005E1AF8" w:rsidRPr="00782154" w:rsidRDefault="005E1AF8" w:rsidP="000B1CCA">
      <w:pPr>
        <w:spacing w:after="0" w:line="360" w:lineRule="auto"/>
        <w:jc w:val="both"/>
        <w:rPr>
          <w:rFonts w:ascii="Arial" w:hAnsi="Arial" w:cs="Arial"/>
          <w:b/>
          <w:color w:val="000000" w:themeColor="text1"/>
          <w:sz w:val="24"/>
          <w:szCs w:val="24"/>
          <w:lang w:val="en-GB"/>
        </w:rPr>
      </w:pPr>
    </w:p>
    <w:p w14:paraId="16C51A46" w14:textId="77777777" w:rsidR="0069795E" w:rsidRPr="00782154" w:rsidRDefault="0069795E" w:rsidP="000B1CCA">
      <w:pPr>
        <w:spacing w:after="0" w:line="360" w:lineRule="auto"/>
        <w:jc w:val="both"/>
        <w:rPr>
          <w:rFonts w:ascii="Arial" w:hAnsi="Arial" w:cs="Arial"/>
          <w:b/>
          <w:color w:val="000000" w:themeColor="text1"/>
          <w:sz w:val="24"/>
          <w:szCs w:val="24"/>
          <w:lang w:val="en-GB"/>
        </w:rPr>
      </w:pPr>
    </w:p>
    <w:p w14:paraId="228DB2B8" w14:textId="77777777" w:rsidR="00317BB6" w:rsidRDefault="00317BB6" w:rsidP="00317BB6">
      <w:pPr>
        <w:pStyle w:val="NoSpacing"/>
        <w:spacing w:line="360" w:lineRule="auto"/>
        <w:jc w:val="both"/>
        <w:rPr>
          <w:rFonts w:ascii="Arial" w:hAnsi="Arial" w:cs="Arial"/>
          <w:color w:val="000000" w:themeColor="text1"/>
          <w:sz w:val="24"/>
          <w:szCs w:val="24"/>
        </w:rPr>
      </w:pPr>
      <w:r>
        <w:rPr>
          <w:rFonts w:ascii="Arial" w:hAnsi="Arial" w:cs="Arial"/>
          <w:b/>
          <w:color w:val="000000" w:themeColor="text1"/>
          <w:sz w:val="24"/>
          <w:szCs w:val="24"/>
        </w:rPr>
        <w:t>Summary:</w:t>
      </w:r>
      <w:r>
        <w:rPr>
          <w:rFonts w:ascii="Arial" w:hAnsi="Arial" w:cs="Arial"/>
          <w:b/>
          <w:color w:val="000000" w:themeColor="text1"/>
          <w:sz w:val="24"/>
          <w:szCs w:val="24"/>
        </w:rPr>
        <w:tab/>
      </w:r>
      <w:r>
        <w:rPr>
          <w:rFonts w:ascii="Arial" w:hAnsi="Arial" w:cs="Arial"/>
          <w:sz w:val="24"/>
          <w:szCs w:val="24"/>
        </w:rPr>
        <w:t xml:space="preserve">The respondent is arraigned together with nine other natural persons and 18 corporate entities on a </w:t>
      </w:r>
      <w:r w:rsidRPr="00782154">
        <w:rPr>
          <w:rFonts w:ascii="Arial" w:hAnsi="Arial" w:cs="Arial"/>
          <w:color w:val="000000" w:themeColor="text1"/>
          <w:sz w:val="24"/>
          <w:szCs w:val="24"/>
        </w:rPr>
        <w:t>number of charges</w:t>
      </w:r>
      <w:r>
        <w:rPr>
          <w:rFonts w:ascii="Arial" w:hAnsi="Arial" w:cs="Arial"/>
          <w:color w:val="000000" w:themeColor="text1"/>
          <w:sz w:val="24"/>
          <w:szCs w:val="24"/>
        </w:rPr>
        <w:t xml:space="preserve"> (ie </w:t>
      </w:r>
      <w:r w:rsidRPr="00782154">
        <w:rPr>
          <w:rFonts w:ascii="Arial" w:hAnsi="Arial" w:cs="Arial"/>
          <w:color w:val="000000" w:themeColor="text1"/>
          <w:sz w:val="24"/>
          <w:szCs w:val="24"/>
        </w:rPr>
        <w:t>including racketeering under the Prevention of Organised Crime Act 29 of 2004 (POCA), money laundering under POCA, other contraventions of POCA and the Anti-Corruption Act 8 of 2003, fraud, fraud in the fo</w:t>
      </w:r>
      <w:r>
        <w:rPr>
          <w:rFonts w:ascii="Arial" w:hAnsi="Arial" w:cs="Arial"/>
          <w:color w:val="000000" w:themeColor="text1"/>
          <w:sz w:val="24"/>
          <w:szCs w:val="24"/>
        </w:rPr>
        <w:t>rm of tax evasion and</w:t>
      </w:r>
      <w:r w:rsidRPr="00782154">
        <w:rPr>
          <w:rFonts w:ascii="Arial" w:hAnsi="Arial" w:cs="Arial"/>
          <w:color w:val="000000" w:themeColor="text1"/>
          <w:sz w:val="24"/>
          <w:szCs w:val="24"/>
        </w:rPr>
        <w:t xml:space="preserve"> conspiring to commit crimes and theft</w:t>
      </w:r>
      <w:r>
        <w:rPr>
          <w:rFonts w:ascii="Arial" w:hAnsi="Arial" w:cs="Arial"/>
          <w:color w:val="000000" w:themeColor="text1"/>
          <w:sz w:val="24"/>
          <w:szCs w:val="24"/>
        </w:rPr>
        <w:t>)</w:t>
      </w:r>
      <w:r w:rsidRPr="00782154">
        <w:rPr>
          <w:rFonts w:ascii="Arial" w:hAnsi="Arial" w:cs="Arial"/>
          <w:color w:val="000000" w:themeColor="text1"/>
          <w:sz w:val="24"/>
          <w:szCs w:val="24"/>
        </w:rPr>
        <w:t>.</w:t>
      </w:r>
      <w:r>
        <w:rPr>
          <w:rFonts w:ascii="Arial" w:hAnsi="Arial" w:cs="Arial"/>
          <w:color w:val="000000" w:themeColor="text1"/>
          <w:sz w:val="24"/>
          <w:szCs w:val="24"/>
        </w:rPr>
        <w:t xml:space="preserve"> Vast sums of money are alleged to be involved in the commission of these offences. The indictment alleges the sum of N$150 million is involved in offences levelled against the respondent. After the respondent’s arrest, he </w:t>
      </w:r>
      <w:r w:rsidRPr="00782154">
        <w:rPr>
          <w:rFonts w:ascii="Arial" w:hAnsi="Arial" w:cs="Arial"/>
          <w:color w:val="000000" w:themeColor="text1"/>
          <w:sz w:val="24"/>
          <w:szCs w:val="24"/>
        </w:rPr>
        <w:t xml:space="preserve">applied for bail in the </w:t>
      </w:r>
      <w:r>
        <w:rPr>
          <w:rFonts w:ascii="Arial" w:hAnsi="Arial" w:cs="Arial"/>
          <w:color w:val="000000" w:themeColor="text1"/>
          <w:sz w:val="24"/>
          <w:szCs w:val="24"/>
        </w:rPr>
        <w:t>M</w:t>
      </w:r>
      <w:r w:rsidRPr="00782154">
        <w:rPr>
          <w:rFonts w:ascii="Arial" w:hAnsi="Arial" w:cs="Arial"/>
          <w:color w:val="000000" w:themeColor="text1"/>
          <w:sz w:val="24"/>
          <w:szCs w:val="24"/>
        </w:rPr>
        <w:t xml:space="preserve">agistrates’ </w:t>
      </w:r>
      <w:r>
        <w:rPr>
          <w:rFonts w:ascii="Arial" w:hAnsi="Arial" w:cs="Arial"/>
          <w:color w:val="000000" w:themeColor="text1"/>
          <w:sz w:val="24"/>
          <w:szCs w:val="24"/>
        </w:rPr>
        <w:t>C</w:t>
      </w:r>
      <w:r w:rsidRPr="00782154">
        <w:rPr>
          <w:rFonts w:ascii="Arial" w:hAnsi="Arial" w:cs="Arial"/>
          <w:color w:val="000000" w:themeColor="text1"/>
          <w:sz w:val="24"/>
          <w:szCs w:val="24"/>
        </w:rPr>
        <w:t>ourt on 22 May 2020</w:t>
      </w:r>
      <w:r>
        <w:rPr>
          <w:rFonts w:ascii="Arial" w:hAnsi="Arial" w:cs="Arial"/>
          <w:color w:val="000000" w:themeColor="text1"/>
          <w:sz w:val="24"/>
          <w:szCs w:val="24"/>
        </w:rPr>
        <w:t xml:space="preserve"> which the State</w:t>
      </w:r>
      <w:r w:rsidRPr="00782154">
        <w:rPr>
          <w:rFonts w:ascii="Arial" w:hAnsi="Arial" w:cs="Arial"/>
          <w:color w:val="000000" w:themeColor="text1"/>
          <w:sz w:val="24"/>
          <w:szCs w:val="24"/>
        </w:rPr>
        <w:t xml:space="preserve"> opposed</w:t>
      </w:r>
      <w:r>
        <w:rPr>
          <w:rFonts w:ascii="Arial" w:hAnsi="Arial" w:cs="Arial"/>
          <w:color w:val="000000" w:themeColor="text1"/>
          <w:sz w:val="24"/>
          <w:szCs w:val="24"/>
        </w:rPr>
        <w:t xml:space="preserve">. On 3 June 2020, the magistrate, </w:t>
      </w:r>
      <w:r w:rsidRPr="00782154">
        <w:rPr>
          <w:rFonts w:ascii="Arial" w:hAnsi="Arial" w:cs="Arial"/>
          <w:color w:val="000000" w:themeColor="text1"/>
          <w:sz w:val="24"/>
          <w:szCs w:val="24"/>
        </w:rPr>
        <w:t xml:space="preserve">exercising that court’s discretion under s 61 of the Criminal Procedure Act 51 of 1977 (the </w:t>
      </w:r>
      <w:r>
        <w:rPr>
          <w:rFonts w:ascii="Arial" w:hAnsi="Arial" w:cs="Arial"/>
          <w:color w:val="000000" w:themeColor="text1"/>
          <w:sz w:val="24"/>
          <w:szCs w:val="24"/>
        </w:rPr>
        <w:t>CPA</w:t>
      </w:r>
      <w:r w:rsidRPr="00782154">
        <w:rPr>
          <w:rFonts w:ascii="Arial" w:hAnsi="Arial" w:cs="Arial"/>
          <w:color w:val="000000" w:themeColor="text1"/>
          <w:sz w:val="24"/>
          <w:szCs w:val="24"/>
        </w:rPr>
        <w:t>)</w:t>
      </w:r>
      <w:r>
        <w:rPr>
          <w:rFonts w:ascii="Arial" w:hAnsi="Arial" w:cs="Arial"/>
          <w:color w:val="000000" w:themeColor="text1"/>
          <w:sz w:val="24"/>
          <w:szCs w:val="24"/>
        </w:rPr>
        <w:t xml:space="preserve">, declined to admit the respondent to bail </w:t>
      </w:r>
      <w:r w:rsidRPr="00782154">
        <w:rPr>
          <w:rFonts w:ascii="Arial" w:hAnsi="Arial" w:cs="Arial"/>
          <w:color w:val="000000" w:themeColor="text1"/>
          <w:sz w:val="24"/>
          <w:szCs w:val="24"/>
        </w:rPr>
        <w:t>on the grounds that it would not be in the interest of the public o</w:t>
      </w:r>
      <w:r>
        <w:rPr>
          <w:rFonts w:ascii="Arial" w:hAnsi="Arial" w:cs="Arial"/>
          <w:color w:val="000000" w:themeColor="text1"/>
          <w:sz w:val="24"/>
          <w:szCs w:val="24"/>
        </w:rPr>
        <w:t xml:space="preserve">r the </w:t>
      </w:r>
      <w:r>
        <w:rPr>
          <w:rFonts w:ascii="Arial" w:hAnsi="Arial" w:cs="Arial"/>
          <w:color w:val="000000" w:themeColor="text1"/>
          <w:sz w:val="24"/>
          <w:szCs w:val="24"/>
        </w:rPr>
        <w:lastRenderedPageBreak/>
        <w:t>administration of justice for him to be released on bail</w:t>
      </w:r>
      <w:r w:rsidRPr="00782154">
        <w:rPr>
          <w:rFonts w:ascii="Arial" w:hAnsi="Arial" w:cs="Arial"/>
          <w:color w:val="000000" w:themeColor="text1"/>
          <w:sz w:val="24"/>
          <w:szCs w:val="24"/>
        </w:rPr>
        <w:t>.</w:t>
      </w:r>
      <w:r>
        <w:rPr>
          <w:rFonts w:ascii="Arial" w:hAnsi="Arial" w:cs="Arial"/>
          <w:color w:val="000000" w:themeColor="text1"/>
          <w:sz w:val="24"/>
          <w:szCs w:val="24"/>
        </w:rPr>
        <w:t xml:space="preserve"> The respondent appealed against the Magistrates’ Court’s ruling in the High Court – primarily attacking the magistrate’s finding that it would not be in the interest of the public or the administration of justice to release him on bail. In his bail appeal, respondent a</w:t>
      </w:r>
      <w:r w:rsidRPr="00782154">
        <w:rPr>
          <w:rFonts w:ascii="Arial" w:hAnsi="Arial" w:cs="Arial"/>
          <w:color w:val="000000" w:themeColor="text1"/>
          <w:sz w:val="24"/>
          <w:szCs w:val="24"/>
        </w:rPr>
        <w:t>rgued that ‘white collar crimes’ fell outside the ambit of s 61 which was rather confined to cases involving violence such as murder, robbery and rape. This argument was rejected, given the express wording of s 61</w:t>
      </w:r>
      <w:r>
        <w:rPr>
          <w:rFonts w:ascii="Arial" w:hAnsi="Arial" w:cs="Arial"/>
          <w:color w:val="000000" w:themeColor="text1"/>
          <w:sz w:val="24"/>
          <w:szCs w:val="24"/>
        </w:rPr>
        <w:t xml:space="preserve"> of the CPA</w:t>
      </w:r>
      <w:r w:rsidRPr="00782154">
        <w:rPr>
          <w:rFonts w:ascii="Arial" w:hAnsi="Arial" w:cs="Arial"/>
          <w:color w:val="000000" w:themeColor="text1"/>
          <w:sz w:val="24"/>
          <w:szCs w:val="24"/>
        </w:rPr>
        <w:t xml:space="preserve"> which explicitly includes fraud where the amount involved exceeds N$600.</w:t>
      </w:r>
      <w:r>
        <w:rPr>
          <w:rFonts w:ascii="Arial" w:hAnsi="Arial" w:cs="Arial"/>
          <w:color w:val="000000" w:themeColor="text1"/>
          <w:sz w:val="24"/>
          <w:szCs w:val="24"/>
        </w:rPr>
        <w:t xml:space="preserve"> The court per Miller, AJ further found that the charges faced by the respondent are inherently serious, not only in relation to the vast sums of money involved but also by reason of the manner in which the offences were allegedly committed, and that the respondent has a </w:t>
      </w:r>
      <w:r w:rsidRPr="006D2394">
        <w:rPr>
          <w:rFonts w:ascii="Arial" w:hAnsi="Arial" w:cs="Arial"/>
          <w:i/>
          <w:color w:val="000000" w:themeColor="text1"/>
          <w:sz w:val="24"/>
          <w:szCs w:val="24"/>
        </w:rPr>
        <w:t>prima facie</w:t>
      </w:r>
      <w:r>
        <w:rPr>
          <w:rFonts w:ascii="Arial" w:hAnsi="Arial" w:cs="Arial"/>
          <w:color w:val="000000" w:themeColor="text1"/>
          <w:sz w:val="24"/>
          <w:szCs w:val="24"/>
        </w:rPr>
        <w:t xml:space="preserve"> case against him which allegations remain largely unanswered as he had declined to answer several questions put to him in cross-examination. Miller, AJ dismissed the appeal. As the criminal case against the respondent and his co-accused was referred to the High Court, the respondent applied for bail to the High Court, basing the application on new </w:t>
      </w:r>
      <w:r w:rsidRPr="00306AE5">
        <w:rPr>
          <w:rFonts w:ascii="Arial" w:hAnsi="Arial" w:cs="Arial"/>
          <w:color w:val="000000" w:themeColor="text1"/>
          <w:sz w:val="24"/>
          <w:szCs w:val="24"/>
        </w:rPr>
        <w:t>facts (ie that there would be no threat of interference on his part</w:t>
      </w:r>
      <w:r>
        <w:rPr>
          <w:rFonts w:ascii="Arial" w:hAnsi="Arial" w:cs="Arial"/>
          <w:color w:val="000000" w:themeColor="text1"/>
          <w:sz w:val="24"/>
          <w:szCs w:val="24"/>
        </w:rPr>
        <w:t xml:space="preserve"> because the investigation was completed</w:t>
      </w:r>
      <w:r w:rsidRPr="00306AE5">
        <w:rPr>
          <w:rFonts w:ascii="Arial" w:hAnsi="Arial" w:cs="Arial"/>
          <w:color w:val="000000" w:themeColor="text1"/>
          <w:sz w:val="24"/>
          <w:szCs w:val="24"/>
        </w:rPr>
        <w:t>; secondly, that the respondent has various medical ailments he had suffered while in custody, including contracting Covid-19; thirdly, he pointed out that two cases had been joined (</w:t>
      </w:r>
      <w:r>
        <w:rPr>
          <w:rFonts w:ascii="Arial" w:hAnsi="Arial" w:cs="Arial"/>
          <w:color w:val="000000" w:themeColor="text1"/>
          <w:sz w:val="24"/>
          <w:szCs w:val="24"/>
        </w:rPr>
        <w:t xml:space="preserve">ie </w:t>
      </w:r>
      <w:r w:rsidRPr="00306AE5">
        <w:rPr>
          <w:rFonts w:ascii="Arial" w:hAnsi="Arial" w:cs="Arial"/>
          <w:color w:val="000000" w:themeColor="text1"/>
          <w:sz w:val="24"/>
          <w:szCs w:val="24"/>
        </w:rPr>
        <w:t>CC 6/2021 and CC 7/2021) into a single trial which would mean that the trial would be protracted. The respondent contended that this amounted to an infringement of his constitutional right to a fair and speedy trial. In the fourth instance, it was stated that the State has added additional charges not canvassed in the initial bail application</w:t>
      </w:r>
      <w:r>
        <w:rPr>
          <w:rFonts w:ascii="Arial" w:hAnsi="Arial" w:cs="Arial"/>
          <w:color w:val="000000" w:themeColor="text1"/>
          <w:sz w:val="24"/>
          <w:szCs w:val="24"/>
        </w:rPr>
        <w:t>;</w:t>
      </w:r>
      <w:r w:rsidRPr="00306AE5">
        <w:rPr>
          <w:rFonts w:ascii="Arial" w:hAnsi="Arial" w:cs="Arial"/>
          <w:color w:val="000000" w:themeColor="text1"/>
          <w:sz w:val="24"/>
          <w:szCs w:val="24"/>
        </w:rPr>
        <w:t xml:space="preserve"> and finally, it was stated that the respondent’s personal circumstances had deteriorated exponentially whilst incarcerated over the previous two years).</w:t>
      </w:r>
      <w:r>
        <w:rPr>
          <w:rFonts w:ascii="Arial" w:hAnsi="Arial" w:cs="Arial"/>
          <w:color w:val="000000" w:themeColor="text1"/>
          <w:sz w:val="24"/>
          <w:szCs w:val="24"/>
        </w:rPr>
        <w:t xml:space="preserve"> The respondent gave evidence on the new facts and repeated much of his previous evidence on not being a flight risk. For the State, Mr Kanyangela of the Anti-Corruption Commission (the ACC) gave extensive evidence also including documentary evidence which had become available to the ACC. Respondent further indicated his willingness to be monitored by a Global Positioning System device (GPS) if admitted to bail. There was no specificity provided as to the type of devise, its identity, efficacy, effectiveness and the legal framework for its operation. The State opposed the use of an unspecified device of that nature as a condition for bail. This new bail application served before Oosthuizen, J. The court </w:t>
      </w:r>
      <w:r w:rsidRPr="007D44B8">
        <w:rPr>
          <w:rFonts w:ascii="Arial" w:hAnsi="Arial" w:cs="Arial"/>
          <w:i/>
          <w:color w:val="000000" w:themeColor="text1"/>
          <w:sz w:val="24"/>
          <w:szCs w:val="24"/>
        </w:rPr>
        <w:t>a quo</w:t>
      </w:r>
      <w:r>
        <w:rPr>
          <w:rFonts w:ascii="Arial" w:hAnsi="Arial" w:cs="Arial"/>
          <w:color w:val="000000" w:themeColor="text1"/>
          <w:sz w:val="24"/>
          <w:szCs w:val="24"/>
        </w:rPr>
        <w:t xml:space="preserve"> in reaching its decision dealt with the </w:t>
      </w:r>
      <w:r w:rsidRPr="00782154">
        <w:rPr>
          <w:rFonts w:ascii="Arial" w:hAnsi="Arial" w:cs="Arial"/>
          <w:color w:val="000000" w:themeColor="text1"/>
          <w:sz w:val="24"/>
          <w:szCs w:val="24"/>
        </w:rPr>
        <w:t>requirement of being in the interest of the public or the administration of justice for a court to exercise its discretion to refuse bail as provided for in s 61</w:t>
      </w:r>
      <w:r>
        <w:rPr>
          <w:rFonts w:ascii="Arial" w:hAnsi="Arial" w:cs="Arial"/>
          <w:color w:val="000000" w:themeColor="text1"/>
          <w:sz w:val="24"/>
          <w:szCs w:val="24"/>
        </w:rPr>
        <w:t xml:space="preserve"> of the CPA - finding that the ‘</w:t>
      </w:r>
      <w:r w:rsidRPr="00782154">
        <w:rPr>
          <w:rFonts w:ascii="Arial" w:hAnsi="Arial" w:cs="Arial"/>
          <w:color w:val="000000" w:themeColor="text1"/>
          <w:sz w:val="24"/>
          <w:szCs w:val="24"/>
        </w:rPr>
        <w:t xml:space="preserve">public interest for consideration </w:t>
      </w:r>
      <w:r w:rsidRPr="00782154">
        <w:rPr>
          <w:rFonts w:ascii="Arial" w:hAnsi="Arial" w:cs="Arial"/>
          <w:color w:val="000000" w:themeColor="text1"/>
          <w:sz w:val="24"/>
          <w:szCs w:val="24"/>
        </w:rPr>
        <w:lastRenderedPageBreak/>
        <w:t>by the court in bail applications is the common law as pronounced by the courts and the provisions of th</w:t>
      </w:r>
      <w:r>
        <w:rPr>
          <w:rFonts w:ascii="Arial" w:hAnsi="Arial" w:cs="Arial"/>
          <w:color w:val="000000" w:themeColor="text1"/>
          <w:sz w:val="24"/>
          <w:szCs w:val="24"/>
        </w:rPr>
        <w:t>e Constitution and legislation’. The court granted the respondent bail of N$800 000 subject to several conditions restricting the respondent’s movements, ability to travel and to not have any contact with State witnesses and including that the respondent should wear a GPS device. The State is appealing against this decision.</w:t>
      </w:r>
    </w:p>
    <w:p w14:paraId="310DF4AB" w14:textId="77777777" w:rsidR="00317BB6" w:rsidRDefault="00317BB6" w:rsidP="00317BB6">
      <w:pPr>
        <w:pStyle w:val="NoSpacing"/>
        <w:spacing w:line="360" w:lineRule="auto"/>
        <w:jc w:val="both"/>
        <w:rPr>
          <w:rFonts w:ascii="Arial" w:hAnsi="Arial" w:cs="Arial"/>
          <w:color w:val="000000" w:themeColor="text1"/>
          <w:sz w:val="24"/>
          <w:szCs w:val="24"/>
        </w:rPr>
      </w:pPr>
    </w:p>
    <w:p w14:paraId="7F7003F5" w14:textId="77777777" w:rsidR="00317BB6" w:rsidRDefault="00317BB6" w:rsidP="00317BB6">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On appeal, this Court must determine </w:t>
      </w:r>
      <w:r w:rsidRPr="001A38E2">
        <w:rPr>
          <w:rFonts w:ascii="Arial" w:hAnsi="Arial" w:cs="Arial"/>
          <w:color w:val="000000" w:themeColor="text1"/>
          <w:sz w:val="24"/>
          <w:szCs w:val="24"/>
        </w:rPr>
        <w:t xml:space="preserve">whether the court </w:t>
      </w:r>
      <w:r w:rsidRPr="001A38E2">
        <w:rPr>
          <w:rFonts w:ascii="Arial" w:hAnsi="Arial" w:cs="Arial"/>
          <w:i/>
          <w:color w:val="000000" w:themeColor="text1"/>
          <w:sz w:val="24"/>
          <w:szCs w:val="24"/>
        </w:rPr>
        <w:t>a quo</w:t>
      </w:r>
      <w:r>
        <w:rPr>
          <w:rFonts w:ascii="Arial" w:hAnsi="Arial" w:cs="Arial"/>
          <w:color w:val="000000" w:themeColor="text1"/>
          <w:sz w:val="24"/>
          <w:szCs w:val="24"/>
        </w:rPr>
        <w:t xml:space="preserve"> exercised its discretion to grant bail w</w:t>
      </w:r>
      <w:r w:rsidRPr="001A38E2">
        <w:rPr>
          <w:rFonts w:ascii="Arial" w:hAnsi="Arial" w:cs="Arial"/>
          <w:color w:val="000000" w:themeColor="text1"/>
          <w:sz w:val="24"/>
          <w:szCs w:val="24"/>
        </w:rPr>
        <w:t>rongly or not</w:t>
      </w:r>
      <w:r>
        <w:rPr>
          <w:rFonts w:ascii="Arial" w:hAnsi="Arial" w:cs="Arial"/>
          <w:color w:val="000000" w:themeColor="text1"/>
          <w:sz w:val="24"/>
          <w:szCs w:val="24"/>
        </w:rPr>
        <w:t>?</w:t>
      </w:r>
      <w:r w:rsidRPr="001A38E2">
        <w:rPr>
          <w:rFonts w:ascii="Arial" w:hAnsi="Arial" w:cs="Arial"/>
          <w:color w:val="000000" w:themeColor="text1"/>
          <w:sz w:val="24"/>
          <w:szCs w:val="24"/>
        </w:rPr>
        <w:t xml:space="preserve"> </w:t>
      </w:r>
    </w:p>
    <w:p w14:paraId="0754C4EB" w14:textId="77777777" w:rsidR="00317BB6" w:rsidRDefault="00317BB6" w:rsidP="00317BB6">
      <w:pPr>
        <w:pStyle w:val="NoSpacing"/>
        <w:spacing w:line="360" w:lineRule="auto"/>
        <w:jc w:val="both"/>
        <w:rPr>
          <w:rFonts w:ascii="Arial" w:hAnsi="Arial" w:cs="Arial"/>
          <w:color w:val="000000" w:themeColor="text1"/>
          <w:sz w:val="24"/>
          <w:szCs w:val="24"/>
        </w:rPr>
      </w:pPr>
    </w:p>
    <w:p w14:paraId="5A132909" w14:textId="77777777" w:rsidR="00317BB6" w:rsidRDefault="00317BB6" w:rsidP="00317BB6">
      <w:pPr>
        <w:pStyle w:val="NoSpacing"/>
        <w:spacing w:line="360" w:lineRule="auto"/>
        <w:jc w:val="both"/>
        <w:rPr>
          <w:rFonts w:ascii="Arial" w:hAnsi="Arial" w:cs="Arial"/>
          <w:color w:val="000000" w:themeColor="text1"/>
          <w:sz w:val="24"/>
          <w:szCs w:val="24"/>
        </w:rPr>
      </w:pPr>
      <w:r w:rsidRPr="000F30F3">
        <w:rPr>
          <w:rFonts w:ascii="Arial" w:hAnsi="Arial" w:cs="Arial"/>
          <w:i/>
          <w:sz w:val="24"/>
          <w:szCs w:val="24"/>
        </w:rPr>
        <w:t>Held that</w:t>
      </w:r>
      <w:r>
        <w:rPr>
          <w:rFonts w:ascii="Arial" w:hAnsi="Arial" w:cs="Arial"/>
          <w:sz w:val="24"/>
          <w:szCs w:val="24"/>
        </w:rPr>
        <w:t xml:space="preserve">, in dealing with applications for bail, </w:t>
      </w:r>
      <w:r w:rsidRPr="00782154">
        <w:rPr>
          <w:rFonts w:ascii="Arial" w:hAnsi="Arial" w:cs="Arial"/>
          <w:color w:val="000000" w:themeColor="text1"/>
          <w:sz w:val="24"/>
          <w:szCs w:val="24"/>
        </w:rPr>
        <w:t xml:space="preserve">a court engages in a balancing exercise – by balancing the need to preserve the liberty of individuals presumed to be innocent until proven guilty and the interests of due administration of justice on the other hand. </w:t>
      </w:r>
      <w:r>
        <w:rPr>
          <w:rFonts w:ascii="Arial" w:hAnsi="Arial" w:cs="Arial"/>
          <w:color w:val="000000" w:themeColor="text1"/>
          <w:sz w:val="24"/>
          <w:szCs w:val="24"/>
        </w:rPr>
        <w:t xml:space="preserve">In this latter regard, relevant considerations are the seriousness of the offence and the strength of the State’s case as well as whether the accused will stand his or her trial, and the likelihood of interference with the investigation and witnesses and also the likelihood of similar offences being committed by the accused. </w:t>
      </w:r>
      <w:r w:rsidRPr="00782154">
        <w:rPr>
          <w:rFonts w:ascii="Arial" w:hAnsi="Arial" w:cs="Arial"/>
          <w:color w:val="000000" w:themeColor="text1"/>
          <w:sz w:val="24"/>
          <w:szCs w:val="24"/>
        </w:rPr>
        <w:t>By engaging in this balancing process, the courts exercise a discretion to decide whether a person in custody awaiting trial should or should not be released</w:t>
      </w:r>
      <w:r>
        <w:rPr>
          <w:rFonts w:ascii="Arial" w:hAnsi="Arial" w:cs="Arial"/>
          <w:color w:val="000000" w:themeColor="text1"/>
          <w:sz w:val="24"/>
          <w:szCs w:val="24"/>
        </w:rPr>
        <w:t xml:space="preserve"> on bail</w:t>
      </w:r>
      <w:r w:rsidRPr="00782154">
        <w:rPr>
          <w:rFonts w:ascii="Arial" w:hAnsi="Arial" w:cs="Arial"/>
          <w:color w:val="000000" w:themeColor="text1"/>
          <w:sz w:val="24"/>
          <w:szCs w:val="24"/>
        </w:rPr>
        <w:t xml:space="preserve"> pending that trial</w:t>
      </w:r>
      <w:r>
        <w:rPr>
          <w:rFonts w:ascii="Arial" w:hAnsi="Arial" w:cs="Arial"/>
          <w:color w:val="000000" w:themeColor="text1"/>
          <w:sz w:val="24"/>
          <w:szCs w:val="24"/>
        </w:rPr>
        <w:t>.</w:t>
      </w:r>
    </w:p>
    <w:p w14:paraId="2C1A2AEB" w14:textId="77777777" w:rsidR="00317BB6" w:rsidRDefault="00317BB6" w:rsidP="00317BB6">
      <w:pPr>
        <w:pStyle w:val="NoSpacing"/>
        <w:spacing w:line="360" w:lineRule="auto"/>
        <w:jc w:val="both"/>
        <w:rPr>
          <w:rFonts w:ascii="Arial" w:hAnsi="Arial" w:cs="Arial"/>
          <w:color w:val="000000" w:themeColor="text1"/>
          <w:sz w:val="24"/>
          <w:szCs w:val="24"/>
        </w:rPr>
      </w:pPr>
    </w:p>
    <w:p w14:paraId="02ED3B63" w14:textId="77777777" w:rsidR="00317BB6" w:rsidRDefault="00317BB6" w:rsidP="00317BB6">
      <w:pPr>
        <w:pStyle w:val="NoSpacing"/>
        <w:spacing w:line="360" w:lineRule="auto"/>
        <w:jc w:val="both"/>
        <w:rPr>
          <w:rFonts w:ascii="Arial" w:hAnsi="Arial" w:cs="Arial"/>
          <w:color w:val="000000" w:themeColor="text1"/>
          <w:sz w:val="24"/>
          <w:szCs w:val="24"/>
        </w:rPr>
      </w:pPr>
      <w:r w:rsidRPr="000F6994">
        <w:rPr>
          <w:rFonts w:ascii="Arial" w:hAnsi="Arial" w:cs="Arial"/>
          <w:i/>
          <w:color w:val="000000" w:themeColor="text1"/>
          <w:sz w:val="24"/>
          <w:szCs w:val="24"/>
        </w:rPr>
        <w:t>Held that</w:t>
      </w:r>
      <w:r w:rsidRPr="000F6994">
        <w:rPr>
          <w:rFonts w:ascii="Arial" w:hAnsi="Arial" w:cs="Arial"/>
          <w:color w:val="000000" w:themeColor="text1"/>
          <w:sz w:val="24"/>
          <w:szCs w:val="24"/>
        </w:rPr>
        <w:t>,</w:t>
      </w:r>
      <w:r>
        <w:rPr>
          <w:rFonts w:ascii="Arial" w:hAnsi="Arial" w:cs="Arial"/>
          <w:color w:val="000000" w:themeColor="text1"/>
          <w:sz w:val="24"/>
          <w:szCs w:val="24"/>
        </w:rPr>
        <w:t xml:space="preserve"> s</w:t>
      </w:r>
      <w:r w:rsidRPr="00782154">
        <w:rPr>
          <w:rFonts w:ascii="Arial" w:hAnsi="Arial" w:cs="Arial"/>
          <w:color w:val="000000" w:themeColor="text1"/>
          <w:sz w:val="24"/>
          <w:szCs w:val="24"/>
        </w:rPr>
        <w:t xml:space="preserve"> 61</w:t>
      </w:r>
      <w:r>
        <w:rPr>
          <w:rFonts w:ascii="Arial" w:hAnsi="Arial" w:cs="Arial"/>
          <w:color w:val="000000" w:themeColor="text1"/>
          <w:sz w:val="24"/>
          <w:szCs w:val="24"/>
        </w:rPr>
        <w:t xml:space="preserve"> of the CPA</w:t>
      </w:r>
      <w:r w:rsidRPr="00782154">
        <w:rPr>
          <w:rFonts w:ascii="Arial" w:hAnsi="Arial" w:cs="Arial"/>
          <w:color w:val="000000" w:themeColor="text1"/>
          <w:sz w:val="24"/>
          <w:szCs w:val="24"/>
        </w:rPr>
        <w:t xml:space="preserve"> is to be viewed in its legislative context, thus expanding the range of offences</w:t>
      </w:r>
      <w:r>
        <w:rPr>
          <w:rFonts w:ascii="Arial" w:hAnsi="Arial" w:cs="Arial"/>
          <w:color w:val="000000" w:themeColor="text1"/>
          <w:sz w:val="24"/>
          <w:szCs w:val="24"/>
        </w:rPr>
        <w:t xml:space="preserve"> in respect of </w:t>
      </w:r>
      <w:r w:rsidRPr="00782154">
        <w:rPr>
          <w:rFonts w:ascii="Arial" w:hAnsi="Arial" w:cs="Arial"/>
          <w:color w:val="000000" w:themeColor="text1"/>
          <w:sz w:val="24"/>
          <w:szCs w:val="24"/>
        </w:rPr>
        <w:t xml:space="preserve">which the Prosecutor-General could previously effectively deny bail and </w:t>
      </w:r>
      <w:r>
        <w:rPr>
          <w:rFonts w:ascii="Arial" w:hAnsi="Arial" w:cs="Arial"/>
          <w:color w:val="000000" w:themeColor="text1"/>
          <w:sz w:val="24"/>
          <w:szCs w:val="24"/>
        </w:rPr>
        <w:t xml:space="preserve">thereby </w:t>
      </w:r>
      <w:r w:rsidRPr="00782154">
        <w:rPr>
          <w:rFonts w:ascii="Arial" w:hAnsi="Arial" w:cs="Arial"/>
          <w:color w:val="000000" w:themeColor="text1"/>
          <w:sz w:val="24"/>
          <w:szCs w:val="24"/>
        </w:rPr>
        <w:t xml:space="preserve">substitute the considerations of public safety and the maintenance of law and order with the broader concepts of the ‘interest of </w:t>
      </w:r>
      <w:r>
        <w:rPr>
          <w:rFonts w:ascii="Arial" w:hAnsi="Arial" w:cs="Arial"/>
          <w:color w:val="000000" w:themeColor="text1"/>
          <w:sz w:val="24"/>
          <w:szCs w:val="24"/>
        </w:rPr>
        <w:t xml:space="preserve">the </w:t>
      </w:r>
      <w:r w:rsidRPr="00782154">
        <w:rPr>
          <w:rFonts w:ascii="Arial" w:hAnsi="Arial" w:cs="Arial"/>
          <w:color w:val="000000" w:themeColor="text1"/>
          <w:sz w:val="24"/>
          <w:szCs w:val="24"/>
        </w:rPr>
        <w:t>public’ and the ‘administration of justice’.</w:t>
      </w:r>
    </w:p>
    <w:p w14:paraId="620BF96A" w14:textId="77777777" w:rsidR="00317BB6" w:rsidRDefault="00317BB6" w:rsidP="00317BB6">
      <w:pPr>
        <w:pStyle w:val="NoSpacing"/>
        <w:spacing w:line="360" w:lineRule="auto"/>
        <w:jc w:val="both"/>
        <w:rPr>
          <w:rFonts w:ascii="Arial" w:hAnsi="Arial" w:cs="Arial"/>
          <w:color w:val="000000" w:themeColor="text1"/>
          <w:sz w:val="24"/>
          <w:szCs w:val="24"/>
        </w:rPr>
      </w:pPr>
    </w:p>
    <w:p w14:paraId="006C370C" w14:textId="77777777" w:rsidR="00317BB6" w:rsidRDefault="00317BB6" w:rsidP="00317BB6">
      <w:pPr>
        <w:pStyle w:val="NoSpacing"/>
        <w:spacing w:line="360" w:lineRule="auto"/>
        <w:jc w:val="both"/>
        <w:rPr>
          <w:rFonts w:ascii="Arial" w:hAnsi="Arial" w:cs="Arial"/>
          <w:color w:val="000000" w:themeColor="text1"/>
          <w:sz w:val="24"/>
          <w:szCs w:val="24"/>
        </w:rPr>
      </w:pPr>
      <w:r w:rsidRPr="000F6994">
        <w:rPr>
          <w:rFonts w:ascii="Arial" w:hAnsi="Arial" w:cs="Arial"/>
          <w:i/>
          <w:color w:val="000000" w:themeColor="text1"/>
          <w:sz w:val="24"/>
          <w:szCs w:val="24"/>
        </w:rPr>
        <w:t>Held that</w:t>
      </w:r>
      <w:r>
        <w:rPr>
          <w:rFonts w:ascii="Arial" w:hAnsi="Arial" w:cs="Arial"/>
          <w:color w:val="000000" w:themeColor="text1"/>
          <w:sz w:val="24"/>
          <w:szCs w:val="24"/>
        </w:rPr>
        <w:t>, seeking to confine s 61 of the CPA to cases involving violent crime and public safety, as the respondent would have it, is contrary not only to the offences expressly included within its ambit but also fails to take into account the legislative history and the purpose of its introduction, affording the court wider powers to refuse bail in the context of escalating crime.</w:t>
      </w:r>
    </w:p>
    <w:p w14:paraId="5288822D" w14:textId="77777777" w:rsidR="00317BB6" w:rsidRDefault="00317BB6" w:rsidP="00317BB6">
      <w:pPr>
        <w:pStyle w:val="NoSpacing"/>
        <w:spacing w:line="360" w:lineRule="auto"/>
        <w:jc w:val="both"/>
        <w:rPr>
          <w:rFonts w:ascii="Arial" w:hAnsi="Arial" w:cs="Arial"/>
          <w:color w:val="000000" w:themeColor="text1"/>
          <w:sz w:val="24"/>
          <w:szCs w:val="24"/>
        </w:rPr>
      </w:pPr>
    </w:p>
    <w:p w14:paraId="59F6E8BD" w14:textId="77777777" w:rsidR="00317BB6" w:rsidRDefault="00317BB6" w:rsidP="00317BB6">
      <w:pPr>
        <w:pStyle w:val="NoSpacing"/>
        <w:spacing w:line="360" w:lineRule="auto"/>
        <w:jc w:val="both"/>
        <w:rPr>
          <w:rFonts w:ascii="Arial" w:hAnsi="Arial" w:cs="Arial"/>
          <w:color w:val="000000" w:themeColor="text1"/>
          <w:sz w:val="24"/>
          <w:szCs w:val="24"/>
        </w:rPr>
      </w:pPr>
      <w:r w:rsidRPr="000F6994">
        <w:rPr>
          <w:rFonts w:ascii="Arial" w:hAnsi="Arial" w:cs="Arial"/>
          <w:i/>
          <w:color w:val="000000" w:themeColor="text1"/>
          <w:sz w:val="24"/>
          <w:szCs w:val="24"/>
        </w:rPr>
        <w:t>Held that</w:t>
      </w:r>
      <w:r>
        <w:rPr>
          <w:rFonts w:ascii="Arial" w:hAnsi="Arial" w:cs="Arial"/>
          <w:color w:val="000000" w:themeColor="text1"/>
          <w:sz w:val="24"/>
          <w:szCs w:val="24"/>
        </w:rPr>
        <w:t xml:space="preserve">, whilst the </w:t>
      </w:r>
      <w:r w:rsidRPr="00782154">
        <w:rPr>
          <w:rFonts w:ascii="Arial" w:hAnsi="Arial" w:cs="Arial"/>
          <w:color w:val="000000" w:themeColor="text1"/>
          <w:sz w:val="24"/>
          <w:szCs w:val="24"/>
        </w:rPr>
        <w:t xml:space="preserve">concept </w:t>
      </w:r>
      <w:r>
        <w:rPr>
          <w:rFonts w:ascii="Arial" w:hAnsi="Arial" w:cs="Arial"/>
          <w:color w:val="000000" w:themeColor="text1"/>
          <w:sz w:val="24"/>
          <w:szCs w:val="24"/>
        </w:rPr>
        <w:t xml:space="preserve">of the interest of the public </w:t>
      </w:r>
      <w:r w:rsidRPr="00782154">
        <w:rPr>
          <w:rFonts w:ascii="Arial" w:hAnsi="Arial" w:cs="Arial"/>
          <w:color w:val="000000" w:themeColor="text1"/>
          <w:sz w:val="24"/>
          <w:szCs w:val="24"/>
        </w:rPr>
        <w:t>is wide and difficult to define</w:t>
      </w:r>
      <w:r>
        <w:rPr>
          <w:rFonts w:ascii="Arial" w:hAnsi="Arial" w:cs="Arial"/>
          <w:color w:val="000000" w:themeColor="text1"/>
          <w:sz w:val="24"/>
          <w:szCs w:val="24"/>
        </w:rPr>
        <w:t xml:space="preserve"> and given the statutory purpose behind the provision</w:t>
      </w:r>
      <w:r w:rsidRPr="00782154">
        <w:rPr>
          <w:rFonts w:ascii="Arial" w:hAnsi="Arial" w:cs="Arial"/>
          <w:color w:val="000000" w:themeColor="text1"/>
          <w:sz w:val="24"/>
          <w:szCs w:val="24"/>
        </w:rPr>
        <w:t xml:space="preserve">, it is clear that it embraces more than </w:t>
      </w:r>
      <w:r>
        <w:rPr>
          <w:rFonts w:ascii="Arial" w:hAnsi="Arial" w:cs="Arial"/>
          <w:color w:val="000000" w:themeColor="text1"/>
          <w:sz w:val="24"/>
          <w:szCs w:val="24"/>
        </w:rPr>
        <w:t xml:space="preserve">considerations of public safety, </w:t>
      </w:r>
      <w:r w:rsidRPr="00782154">
        <w:rPr>
          <w:rFonts w:ascii="Arial" w:hAnsi="Arial" w:cs="Arial"/>
          <w:color w:val="000000" w:themeColor="text1"/>
          <w:sz w:val="24"/>
          <w:szCs w:val="24"/>
        </w:rPr>
        <w:t>given the express inclusion of e</w:t>
      </w:r>
      <w:r>
        <w:rPr>
          <w:rFonts w:ascii="Arial" w:hAnsi="Arial" w:cs="Arial"/>
          <w:color w:val="000000" w:themeColor="text1"/>
          <w:sz w:val="24"/>
          <w:szCs w:val="24"/>
        </w:rPr>
        <w:t xml:space="preserve">conomic crimes </w:t>
      </w:r>
      <w:r>
        <w:rPr>
          <w:rFonts w:ascii="Arial" w:hAnsi="Arial" w:cs="Arial"/>
          <w:color w:val="000000" w:themeColor="text1"/>
          <w:sz w:val="24"/>
          <w:szCs w:val="24"/>
        </w:rPr>
        <w:lastRenderedPageBreak/>
        <w:t>within its ambit and the manner in which the provision has been interpreted by the courts since its introduction.</w:t>
      </w:r>
    </w:p>
    <w:p w14:paraId="704B91A5" w14:textId="77777777" w:rsidR="00317BB6" w:rsidRDefault="00317BB6" w:rsidP="00317BB6">
      <w:pPr>
        <w:pStyle w:val="NoSpacing"/>
        <w:spacing w:line="360" w:lineRule="auto"/>
        <w:jc w:val="both"/>
        <w:rPr>
          <w:rFonts w:ascii="Arial" w:hAnsi="Arial" w:cs="Arial"/>
          <w:color w:val="000000" w:themeColor="text1"/>
          <w:sz w:val="24"/>
          <w:szCs w:val="24"/>
        </w:rPr>
      </w:pPr>
    </w:p>
    <w:p w14:paraId="1E1F51DE" w14:textId="77777777" w:rsidR="00317BB6" w:rsidRDefault="00317BB6" w:rsidP="00317BB6">
      <w:pPr>
        <w:pStyle w:val="NoSpacing"/>
        <w:spacing w:line="360" w:lineRule="auto"/>
        <w:jc w:val="both"/>
        <w:rPr>
          <w:rFonts w:ascii="Arial" w:hAnsi="Arial" w:cs="Arial"/>
          <w:sz w:val="24"/>
          <w:szCs w:val="24"/>
        </w:rPr>
      </w:pPr>
      <w:r w:rsidRPr="00290AD9">
        <w:rPr>
          <w:rFonts w:ascii="Arial" w:hAnsi="Arial" w:cs="Arial"/>
          <w:i/>
          <w:sz w:val="24"/>
          <w:szCs w:val="24"/>
        </w:rPr>
        <w:t>Held that</w:t>
      </w:r>
      <w:r>
        <w:rPr>
          <w:rFonts w:ascii="Arial" w:hAnsi="Arial" w:cs="Arial"/>
          <w:sz w:val="24"/>
          <w:szCs w:val="24"/>
        </w:rPr>
        <w:t xml:space="preserve">, </w:t>
      </w:r>
      <w:r w:rsidRPr="00782154">
        <w:rPr>
          <w:rFonts w:ascii="Arial" w:hAnsi="Arial" w:cs="Arial"/>
          <w:color w:val="000000" w:themeColor="text1"/>
          <w:sz w:val="24"/>
          <w:szCs w:val="24"/>
        </w:rPr>
        <w:t xml:space="preserve">the purpose of s 61 </w:t>
      </w:r>
      <w:r>
        <w:rPr>
          <w:rFonts w:ascii="Arial" w:hAnsi="Arial" w:cs="Arial"/>
          <w:color w:val="000000" w:themeColor="text1"/>
          <w:sz w:val="24"/>
          <w:szCs w:val="24"/>
        </w:rPr>
        <w:t xml:space="preserve">of the CPA </w:t>
      </w:r>
      <w:r w:rsidRPr="00782154">
        <w:rPr>
          <w:rFonts w:ascii="Arial" w:hAnsi="Arial" w:cs="Arial"/>
          <w:color w:val="000000" w:themeColor="text1"/>
          <w:sz w:val="24"/>
          <w:szCs w:val="24"/>
        </w:rPr>
        <w:t>was after all to afford the courts the power to refuse bail even if an accused has shown on a balance of probabilities that he or she will not abscond or interfere with the investigation or witness</w:t>
      </w:r>
      <w:r>
        <w:rPr>
          <w:rFonts w:ascii="Arial" w:hAnsi="Arial" w:cs="Arial"/>
          <w:color w:val="000000" w:themeColor="text1"/>
          <w:sz w:val="24"/>
          <w:szCs w:val="24"/>
        </w:rPr>
        <w:t>es</w:t>
      </w:r>
      <w:r w:rsidRPr="00782154">
        <w:rPr>
          <w:rFonts w:ascii="Arial" w:hAnsi="Arial" w:cs="Arial"/>
          <w:color w:val="000000" w:themeColor="text1"/>
          <w:sz w:val="24"/>
          <w:szCs w:val="24"/>
        </w:rPr>
        <w:t xml:space="preserve">. The court is afforded the power to do so in the interest of the public or administration of justice. The statutory context and purpose in interpreting that phase is </w:t>
      </w:r>
      <w:r>
        <w:rPr>
          <w:rFonts w:ascii="Arial" w:hAnsi="Arial" w:cs="Arial"/>
          <w:color w:val="000000" w:themeColor="text1"/>
          <w:sz w:val="24"/>
          <w:szCs w:val="24"/>
        </w:rPr>
        <w:t xml:space="preserve">thus </w:t>
      </w:r>
      <w:r w:rsidRPr="00782154">
        <w:rPr>
          <w:rFonts w:ascii="Arial" w:hAnsi="Arial" w:cs="Arial"/>
          <w:color w:val="000000" w:themeColor="text1"/>
          <w:sz w:val="24"/>
          <w:szCs w:val="24"/>
        </w:rPr>
        <w:t xml:space="preserve">the context of </w:t>
      </w:r>
      <w:r>
        <w:rPr>
          <w:rFonts w:ascii="Arial" w:hAnsi="Arial" w:cs="Arial"/>
          <w:color w:val="000000" w:themeColor="text1"/>
          <w:sz w:val="24"/>
          <w:szCs w:val="24"/>
        </w:rPr>
        <w:t xml:space="preserve">a court </w:t>
      </w:r>
      <w:r w:rsidRPr="00782154">
        <w:rPr>
          <w:rFonts w:ascii="Arial" w:hAnsi="Arial" w:cs="Arial"/>
          <w:color w:val="000000" w:themeColor="text1"/>
          <w:sz w:val="24"/>
          <w:szCs w:val="24"/>
        </w:rPr>
        <w:t>exercising the power to refuse bail</w:t>
      </w:r>
      <w:r>
        <w:rPr>
          <w:rFonts w:ascii="Arial" w:hAnsi="Arial" w:cs="Arial"/>
          <w:color w:val="000000" w:themeColor="text1"/>
          <w:sz w:val="24"/>
          <w:szCs w:val="24"/>
        </w:rPr>
        <w:t xml:space="preserve"> even where the court is satisfied that it is unlikely that an accused will abscond or interfere with the investigation</w:t>
      </w:r>
      <w:r w:rsidRPr="00782154">
        <w:rPr>
          <w:rFonts w:ascii="Arial" w:hAnsi="Arial" w:cs="Arial"/>
          <w:color w:val="000000" w:themeColor="text1"/>
          <w:sz w:val="24"/>
          <w:szCs w:val="24"/>
        </w:rPr>
        <w:t>.</w:t>
      </w:r>
    </w:p>
    <w:p w14:paraId="32946CEB" w14:textId="77777777" w:rsidR="00317BB6" w:rsidRDefault="00317BB6" w:rsidP="00317BB6">
      <w:pPr>
        <w:pStyle w:val="NoSpacing"/>
        <w:spacing w:line="360" w:lineRule="auto"/>
        <w:jc w:val="both"/>
        <w:rPr>
          <w:rFonts w:ascii="Arial" w:hAnsi="Arial" w:cs="Arial"/>
          <w:color w:val="000000" w:themeColor="text1"/>
          <w:sz w:val="24"/>
          <w:szCs w:val="24"/>
        </w:rPr>
      </w:pPr>
    </w:p>
    <w:p w14:paraId="032340DA" w14:textId="77777777" w:rsidR="00317BB6" w:rsidRDefault="00317BB6" w:rsidP="00317BB6">
      <w:pPr>
        <w:pStyle w:val="NoSpacing"/>
        <w:spacing w:line="360" w:lineRule="auto"/>
        <w:jc w:val="both"/>
        <w:rPr>
          <w:rFonts w:ascii="Arial" w:hAnsi="Arial" w:cs="Arial"/>
          <w:color w:val="000000" w:themeColor="text1"/>
          <w:sz w:val="24"/>
          <w:szCs w:val="24"/>
        </w:rPr>
      </w:pPr>
      <w:r w:rsidRPr="00427C78">
        <w:rPr>
          <w:rFonts w:ascii="Arial" w:hAnsi="Arial" w:cs="Arial"/>
          <w:i/>
          <w:color w:val="000000" w:themeColor="text1"/>
          <w:sz w:val="24"/>
          <w:szCs w:val="24"/>
        </w:rPr>
        <w:t>Held</w:t>
      </w:r>
      <w:r>
        <w:rPr>
          <w:rFonts w:ascii="Arial" w:hAnsi="Arial" w:cs="Arial"/>
          <w:color w:val="000000" w:themeColor="text1"/>
          <w:sz w:val="24"/>
          <w:szCs w:val="24"/>
        </w:rPr>
        <w:t xml:space="preserve">, although the CPA does not specifically deal with bail application based on new facts, s 65(2) does so indirectly. It precludes </w:t>
      </w:r>
      <w:r w:rsidRPr="00782154">
        <w:rPr>
          <w:rFonts w:ascii="Arial" w:hAnsi="Arial" w:cs="Arial"/>
          <w:color w:val="000000" w:themeColor="text1"/>
          <w:sz w:val="24"/>
          <w:szCs w:val="24"/>
        </w:rPr>
        <w:t xml:space="preserve">an appeal in respect of new facts which arise or are discovered after </w:t>
      </w:r>
      <w:r>
        <w:rPr>
          <w:rFonts w:ascii="Arial" w:hAnsi="Arial" w:cs="Arial"/>
          <w:color w:val="000000" w:themeColor="text1"/>
          <w:sz w:val="24"/>
          <w:szCs w:val="24"/>
        </w:rPr>
        <w:t>the decision against which the appeal is brought</w:t>
      </w:r>
      <w:r w:rsidRPr="00782154">
        <w:rPr>
          <w:rFonts w:ascii="Arial" w:hAnsi="Arial" w:cs="Arial"/>
          <w:color w:val="000000" w:themeColor="text1"/>
          <w:sz w:val="24"/>
          <w:szCs w:val="24"/>
        </w:rPr>
        <w:t>. An accused is required to first place those facts before the court against whose decision an appeal is brought.</w:t>
      </w:r>
    </w:p>
    <w:p w14:paraId="7A7B97A0" w14:textId="77777777" w:rsidR="00317BB6" w:rsidRDefault="00317BB6" w:rsidP="00317BB6">
      <w:pPr>
        <w:pStyle w:val="NoSpacing"/>
        <w:spacing w:line="360" w:lineRule="auto"/>
        <w:jc w:val="both"/>
        <w:rPr>
          <w:rFonts w:ascii="Arial" w:hAnsi="Arial" w:cs="Arial"/>
          <w:color w:val="000000" w:themeColor="text1"/>
          <w:sz w:val="24"/>
          <w:szCs w:val="24"/>
        </w:rPr>
      </w:pPr>
    </w:p>
    <w:p w14:paraId="7274CA50" w14:textId="77777777" w:rsidR="00317BB6" w:rsidRDefault="00317BB6" w:rsidP="00317BB6">
      <w:pPr>
        <w:pStyle w:val="NoSpacing"/>
        <w:spacing w:line="360" w:lineRule="auto"/>
        <w:jc w:val="both"/>
        <w:rPr>
          <w:rFonts w:ascii="Arial" w:hAnsi="Arial" w:cs="Arial"/>
          <w:color w:val="000000" w:themeColor="text1"/>
          <w:sz w:val="24"/>
          <w:szCs w:val="24"/>
        </w:rPr>
      </w:pPr>
      <w:r w:rsidRPr="00427C78">
        <w:rPr>
          <w:rFonts w:ascii="Arial" w:hAnsi="Arial" w:cs="Arial"/>
          <w:i/>
          <w:color w:val="000000" w:themeColor="text1"/>
          <w:sz w:val="24"/>
          <w:szCs w:val="24"/>
        </w:rPr>
        <w:t>Held that</w:t>
      </w:r>
      <w:r>
        <w:rPr>
          <w:rFonts w:ascii="Arial" w:hAnsi="Arial" w:cs="Arial"/>
          <w:color w:val="000000" w:themeColor="text1"/>
          <w:sz w:val="24"/>
          <w:szCs w:val="24"/>
        </w:rPr>
        <w:t>, this Court follows the</w:t>
      </w:r>
      <w:r w:rsidRPr="00782154">
        <w:rPr>
          <w:rFonts w:ascii="Arial" w:hAnsi="Arial" w:cs="Arial"/>
          <w:color w:val="000000" w:themeColor="text1"/>
          <w:sz w:val="24"/>
          <w:szCs w:val="24"/>
        </w:rPr>
        <w:t xml:space="preserve"> approach in </w:t>
      </w:r>
      <w:r w:rsidRPr="00C457BC">
        <w:rPr>
          <w:rFonts w:ascii="Arial" w:hAnsi="Arial" w:cs="Arial"/>
          <w:i/>
          <w:color w:val="000000" w:themeColor="text1"/>
          <w:sz w:val="24"/>
          <w:szCs w:val="24"/>
        </w:rPr>
        <w:t>Shanghala &amp; others v State</w:t>
      </w:r>
      <w:r w:rsidRPr="00C457BC">
        <w:rPr>
          <w:rFonts w:ascii="Arial" w:hAnsi="Arial" w:cs="Arial"/>
          <w:color w:val="000000" w:themeColor="text1"/>
          <w:sz w:val="24"/>
          <w:szCs w:val="24"/>
        </w:rPr>
        <w:t xml:space="preserve"> </w:t>
      </w:r>
      <w:r w:rsidRPr="00C457BC">
        <w:rPr>
          <w:rFonts w:ascii="Arial" w:hAnsi="Arial" w:cs="Arial"/>
          <w:sz w:val="24"/>
          <w:szCs w:val="24"/>
        </w:rPr>
        <w:t>(CC 6/2021) [2022] NAHCMD 164 (1 April 2022)</w:t>
      </w:r>
      <w:r>
        <w:rPr>
          <w:rFonts w:ascii="Arial" w:hAnsi="Arial" w:cs="Arial"/>
          <w:sz w:val="24"/>
          <w:szCs w:val="24"/>
        </w:rPr>
        <w:t xml:space="preserve"> in respect </w:t>
      </w:r>
      <w:r w:rsidRPr="00C457BC">
        <w:rPr>
          <w:rFonts w:ascii="Arial" w:hAnsi="Arial" w:cs="Arial"/>
          <w:sz w:val="24"/>
          <w:szCs w:val="24"/>
        </w:rPr>
        <w:t xml:space="preserve">of bail </w:t>
      </w:r>
      <w:r w:rsidRPr="00C457BC">
        <w:rPr>
          <w:rFonts w:ascii="Arial" w:hAnsi="Arial" w:cs="Arial"/>
          <w:color w:val="000000" w:themeColor="text1"/>
          <w:sz w:val="24"/>
          <w:szCs w:val="24"/>
        </w:rPr>
        <w:t>appli</w:t>
      </w:r>
      <w:r>
        <w:rPr>
          <w:rFonts w:ascii="Arial" w:hAnsi="Arial" w:cs="Arial"/>
          <w:color w:val="000000" w:themeColor="text1"/>
          <w:sz w:val="24"/>
          <w:szCs w:val="24"/>
        </w:rPr>
        <w:t xml:space="preserve">cations based on new facts </w:t>
      </w:r>
      <w:r w:rsidRPr="00782154">
        <w:rPr>
          <w:rFonts w:ascii="Arial" w:hAnsi="Arial" w:cs="Arial"/>
          <w:color w:val="000000" w:themeColor="text1"/>
          <w:sz w:val="24"/>
          <w:szCs w:val="24"/>
        </w:rPr>
        <w:t>as</w:t>
      </w:r>
      <w:r>
        <w:rPr>
          <w:rFonts w:ascii="Arial" w:hAnsi="Arial" w:cs="Arial"/>
          <w:color w:val="000000" w:themeColor="text1"/>
          <w:sz w:val="24"/>
          <w:szCs w:val="24"/>
        </w:rPr>
        <w:t xml:space="preserve"> was</w:t>
      </w:r>
      <w:r w:rsidRPr="00782154">
        <w:rPr>
          <w:rFonts w:ascii="Arial" w:hAnsi="Arial" w:cs="Arial"/>
          <w:color w:val="000000" w:themeColor="text1"/>
          <w:sz w:val="24"/>
          <w:szCs w:val="24"/>
        </w:rPr>
        <w:t xml:space="preserve"> correctly stat</w:t>
      </w:r>
      <w:r>
        <w:rPr>
          <w:rFonts w:ascii="Arial" w:hAnsi="Arial" w:cs="Arial"/>
          <w:color w:val="000000" w:themeColor="text1"/>
          <w:sz w:val="24"/>
          <w:szCs w:val="24"/>
        </w:rPr>
        <w:t>ing the position -</w:t>
      </w:r>
      <w:r w:rsidRPr="00782154">
        <w:rPr>
          <w:rFonts w:ascii="Arial" w:hAnsi="Arial" w:cs="Arial"/>
          <w:color w:val="000000" w:themeColor="text1"/>
          <w:sz w:val="24"/>
          <w:szCs w:val="24"/>
        </w:rPr>
        <w:t xml:space="preserve"> as </w:t>
      </w:r>
      <w:r>
        <w:rPr>
          <w:rFonts w:ascii="Arial" w:hAnsi="Arial" w:cs="Arial"/>
          <w:color w:val="000000" w:themeColor="text1"/>
          <w:sz w:val="24"/>
          <w:szCs w:val="24"/>
        </w:rPr>
        <w:t xml:space="preserve">being </w:t>
      </w:r>
      <w:r w:rsidRPr="00782154">
        <w:rPr>
          <w:rFonts w:ascii="Arial" w:hAnsi="Arial" w:cs="Arial"/>
          <w:color w:val="000000" w:themeColor="text1"/>
          <w:sz w:val="24"/>
          <w:szCs w:val="24"/>
        </w:rPr>
        <w:t xml:space="preserve">facts which did not exist as at the hearing of the earlier bail application and that a court would </w:t>
      </w:r>
      <w:r>
        <w:rPr>
          <w:rFonts w:ascii="Arial" w:hAnsi="Arial" w:cs="Arial"/>
          <w:color w:val="000000" w:themeColor="text1"/>
          <w:sz w:val="24"/>
          <w:szCs w:val="24"/>
        </w:rPr>
        <w:t xml:space="preserve">then </w:t>
      </w:r>
      <w:r w:rsidRPr="00782154">
        <w:rPr>
          <w:rFonts w:ascii="Arial" w:hAnsi="Arial" w:cs="Arial"/>
          <w:color w:val="000000" w:themeColor="text1"/>
          <w:sz w:val="24"/>
          <w:szCs w:val="24"/>
        </w:rPr>
        <w:t xml:space="preserve">consider all the facts which an accused has placed before the court – new and old </w:t>
      </w:r>
      <w:r>
        <w:rPr>
          <w:rFonts w:ascii="Arial" w:hAnsi="Arial" w:cs="Arial"/>
          <w:color w:val="000000" w:themeColor="text1"/>
          <w:sz w:val="24"/>
          <w:szCs w:val="24"/>
        </w:rPr>
        <w:t xml:space="preserve">– </w:t>
      </w:r>
      <w:r w:rsidRPr="00782154">
        <w:rPr>
          <w:rFonts w:ascii="Arial" w:hAnsi="Arial" w:cs="Arial"/>
          <w:color w:val="000000" w:themeColor="text1"/>
          <w:sz w:val="24"/>
          <w:szCs w:val="24"/>
        </w:rPr>
        <w:t>and decide on the totality of those facts.</w:t>
      </w:r>
    </w:p>
    <w:p w14:paraId="05825348" w14:textId="77777777" w:rsidR="00317BB6" w:rsidRDefault="00317BB6" w:rsidP="00317BB6">
      <w:pPr>
        <w:pStyle w:val="NoSpacing"/>
        <w:spacing w:line="360" w:lineRule="auto"/>
        <w:jc w:val="both"/>
        <w:rPr>
          <w:rFonts w:ascii="Arial" w:hAnsi="Arial" w:cs="Arial"/>
          <w:color w:val="000000" w:themeColor="text1"/>
          <w:sz w:val="24"/>
          <w:szCs w:val="24"/>
        </w:rPr>
      </w:pPr>
    </w:p>
    <w:p w14:paraId="73C19A24" w14:textId="77777777" w:rsidR="00317BB6" w:rsidRDefault="00317BB6" w:rsidP="00317BB6">
      <w:pPr>
        <w:pStyle w:val="NoSpacing"/>
        <w:spacing w:line="360" w:lineRule="auto"/>
        <w:jc w:val="both"/>
        <w:rPr>
          <w:rFonts w:ascii="Arial" w:hAnsi="Arial" w:cs="Arial"/>
          <w:color w:val="000000" w:themeColor="text1"/>
          <w:sz w:val="24"/>
          <w:szCs w:val="24"/>
        </w:rPr>
      </w:pPr>
      <w:r w:rsidRPr="00C457BC">
        <w:rPr>
          <w:rFonts w:ascii="Arial" w:hAnsi="Arial" w:cs="Arial"/>
          <w:i/>
          <w:color w:val="000000" w:themeColor="text1"/>
          <w:sz w:val="24"/>
          <w:szCs w:val="24"/>
        </w:rPr>
        <w:t>Held that</w:t>
      </w:r>
      <w:r>
        <w:rPr>
          <w:rFonts w:ascii="Arial" w:hAnsi="Arial" w:cs="Arial"/>
          <w:color w:val="000000" w:themeColor="text1"/>
          <w:sz w:val="24"/>
          <w:szCs w:val="24"/>
        </w:rPr>
        <w:t>, t</w:t>
      </w:r>
      <w:r w:rsidRPr="00782154">
        <w:rPr>
          <w:rFonts w:ascii="Arial" w:hAnsi="Arial" w:cs="Arial"/>
          <w:color w:val="000000" w:themeColor="text1"/>
          <w:sz w:val="24"/>
          <w:szCs w:val="24"/>
        </w:rPr>
        <w:t xml:space="preserve">he court below was thus required to consider the five new facts brought before it against the totality of all the facts and come to a conclusion. If the new facts did not establish a new </w:t>
      </w:r>
      <w:r>
        <w:rPr>
          <w:rFonts w:ascii="Arial" w:hAnsi="Arial" w:cs="Arial"/>
          <w:color w:val="000000" w:themeColor="text1"/>
          <w:sz w:val="24"/>
          <w:szCs w:val="24"/>
        </w:rPr>
        <w:t>perspective</w:t>
      </w:r>
      <w:r w:rsidRPr="00782154">
        <w:rPr>
          <w:rFonts w:ascii="Arial" w:hAnsi="Arial" w:cs="Arial"/>
          <w:color w:val="000000" w:themeColor="text1"/>
          <w:sz w:val="24"/>
          <w:szCs w:val="24"/>
        </w:rPr>
        <w:t xml:space="preserve"> or impact upon the old facts, it was not open to the court to </w:t>
      </w:r>
      <w:r>
        <w:rPr>
          <w:rFonts w:ascii="Arial" w:hAnsi="Arial" w:cs="Arial"/>
          <w:color w:val="000000" w:themeColor="text1"/>
          <w:sz w:val="24"/>
          <w:szCs w:val="24"/>
        </w:rPr>
        <w:t>admit</w:t>
      </w:r>
      <w:r w:rsidRPr="00782154">
        <w:rPr>
          <w:rFonts w:ascii="Arial" w:hAnsi="Arial" w:cs="Arial"/>
          <w:color w:val="000000" w:themeColor="text1"/>
          <w:sz w:val="24"/>
          <w:szCs w:val="24"/>
        </w:rPr>
        <w:t xml:space="preserve"> the respondent to bail.</w:t>
      </w:r>
    </w:p>
    <w:p w14:paraId="65433EA1" w14:textId="77777777" w:rsidR="00317BB6" w:rsidRPr="00782154" w:rsidRDefault="00317BB6" w:rsidP="00317BB6">
      <w:pPr>
        <w:pStyle w:val="NoSpacing"/>
        <w:spacing w:line="360" w:lineRule="auto"/>
        <w:jc w:val="both"/>
        <w:rPr>
          <w:rFonts w:ascii="Arial" w:hAnsi="Arial" w:cs="Arial"/>
          <w:color w:val="000000" w:themeColor="text1"/>
          <w:sz w:val="24"/>
          <w:szCs w:val="24"/>
        </w:rPr>
      </w:pPr>
    </w:p>
    <w:p w14:paraId="5FC68186" w14:textId="77777777" w:rsidR="00317BB6" w:rsidRDefault="00317BB6" w:rsidP="00317BB6">
      <w:pPr>
        <w:pStyle w:val="NoSpacing"/>
        <w:spacing w:line="360" w:lineRule="auto"/>
        <w:jc w:val="both"/>
        <w:rPr>
          <w:rFonts w:ascii="Arial" w:hAnsi="Arial" w:cs="Arial"/>
          <w:color w:val="000000" w:themeColor="text1"/>
          <w:sz w:val="24"/>
          <w:szCs w:val="24"/>
        </w:rPr>
      </w:pPr>
      <w:r w:rsidRPr="00C457BC">
        <w:rPr>
          <w:rFonts w:ascii="Arial" w:hAnsi="Arial" w:cs="Arial"/>
          <w:i/>
          <w:color w:val="000000" w:themeColor="text1"/>
          <w:sz w:val="24"/>
          <w:szCs w:val="24"/>
        </w:rPr>
        <w:t>Held that</w:t>
      </w:r>
      <w:r>
        <w:rPr>
          <w:rFonts w:ascii="Arial" w:hAnsi="Arial" w:cs="Arial"/>
          <w:color w:val="000000" w:themeColor="text1"/>
          <w:sz w:val="24"/>
          <w:szCs w:val="24"/>
        </w:rPr>
        <w:t xml:space="preserve">, the court </w:t>
      </w:r>
      <w:r w:rsidRPr="00C457BC">
        <w:rPr>
          <w:rFonts w:ascii="Arial" w:hAnsi="Arial" w:cs="Arial"/>
          <w:i/>
          <w:color w:val="000000" w:themeColor="text1"/>
          <w:sz w:val="24"/>
          <w:szCs w:val="24"/>
        </w:rPr>
        <w:t>a quo</w:t>
      </w:r>
      <w:r>
        <w:rPr>
          <w:rFonts w:ascii="Arial" w:hAnsi="Arial" w:cs="Arial"/>
          <w:color w:val="000000" w:themeColor="text1"/>
          <w:sz w:val="24"/>
          <w:szCs w:val="24"/>
        </w:rPr>
        <w:t xml:space="preserve"> o</w:t>
      </w:r>
      <w:r w:rsidRPr="00782154">
        <w:rPr>
          <w:rFonts w:ascii="Arial" w:hAnsi="Arial" w:cs="Arial"/>
          <w:color w:val="000000" w:themeColor="text1"/>
          <w:sz w:val="24"/>
          <w:szCs w:val="24"/>
        </w:rPr>
        <w:t>nly</w:t>
      </w:r>
      <w:r>
        <w:rPr>
          <w:rFonts w:ascii="Arial" w:hAnsi="Arial" w:cs="Arial"/>
          <w:color w:val="000000" w:themeColor="text1"/>
          <w:sz w:val="24"/>
          <w:szCs w:val="24"/>
        </w:rPr>
        <w:t xml:space="preserve"> referred to</w:t>
      </w:r>
      <w:r w:rsidRPr="00782154">
        <w:rPr>
          <w:rFonts w:ascii="Arial" w:hAnsi="Arial" w:cs="Arial"/>
          <w:color w:val="000000" w:themeColor="text1"/>
          <w:sz w:val="24"/>
          <w:szCs w:val="24"/>
        </w:rPr>
        <w:t xml:space="preserve"> two of the new facts in the judgment and then only in </w:t>
      </w:r>
      <w:r>
        <w:rPr>
          <w:rFonts w:ascii="Arial" w:hAnsi="Arial" w:cs="Arial"/>
          <w:color w:val="000000" w:themeColor="text1"/>
          <w:sz w:val="24"/>
          <w:szCs w:val="24"/>
        </w:rPr>
        <w:t xml:space="preserve">very brief terms. The court </w:t>
      </w:r>
      <w:r w:rsidRPr="00766BD5">
        <w:rPr>
          <w:rFonts w:ascii="Arial" w:hAnsi="Arial" w:cs="Arial"/>
          <w:i/>
          <w:color w:val="000000" w:themeColor="text1"/>
          <w:sz w:val="24"/>
          <w:szCs w:val="24"/>
        </w:rPr>
        <w:t>a quo</w:t>
      </w:r>
      <w:r>
        <w:rPr>
          <w:rFonts w:ascii="Arial" w:hAnsi="Arial" w:cs="Arial"/>
          <w:color w:val="000000" w:themeColor="text1"/>
          <w:sz w:val="24"/>
          <w:szCs w:val="24"/>
        </w:rPr>
        <w:t xml:space="preserve"> failed to explain the impact of these new facts when viewed against the totality of the facts, nor did it conclude that the new facts impel the court to admit the respondent to bail. It was incumbent of the court </w:t>
      </w:r>
      <w:r w:rsidRPr="00766BD5">
        <w:rPr>
          <w:rFonts w:ascii="Arial" w:hAnsi="Arial" w:cs="Arial"/>
          <w:i/>
          <w:color w:val="000000" w:themeColor="text1"/>
          <w:sz w:val="24"/>
          <w:szCs w:val="24"/>
        </w:rPr>
        <w:t>a quo</w:t>
      </w:r>
      <w:r>
        <w:rPr>
          <w:rFonts w:ascii="Arial" w:hAnsi="Arial" w:cs="Arial"/>
          <w:color w:val="000000" w:themeColor="text1"/>
          <w:sz w:val="24"/>
          <w:szCs w:val="24"/>
        </w:rPr>
        <w:t xml:space="preserve"> to do so. The failure to do this of its own </w:t>
      </w:r>
      <w:r w:rsidRPr="00782154">
        <w:rPr>
          <w:rFonts w:ascii="Arial" w:hAnsi="Arial" w:cs="Arial"/>
          <w:color w:val="000000" w:themeColor="text1"/>
          <w:sz w:val="24"/>
          <w:szCs w:val="24"/>
        </w:rPr>
        <w:t>constitute</w:t>
      </w:r>
      <w:r>
        <w:rPr>
          <w:rFonts w:ascii="Arial" w:hAnsi="Arial" w:cs="Arial"/>
          <w:color w:val="000000" w:themeColor="text1"/>
          <w:sz w:val="24"/>
          <w:szCs w:val="24"/>
        </w:rPr>
        <w:t>s</w:t>
      </w:r>
      <w:r w:rsidRPr="00782154">
        <w:rPr>
          <w:rFonts w:ascii="Arial" w:hAnsi="Arial" w:cs="Arial"/>
          <w:color w:val="000000" w:themeColor="text1"/>
          <w:sz w:val="24"/>
          <w:szCs w:val="24"/>
        </w:rPr>
        <w:t xml:space="preserve"> a misdirection and shows that the discretion </w:t>
      </w:r>
      <w:r w:rsidRPr="00782154">
        <w:rPr>
          <w:rFonts w:ascii="Arial" w:hAnsi="Arial" w:cs="Arial"/>
          <w:color w:val="000000" w:themeColor="text1"/>
          <w:sz w:val="24"/>
          <w:szCs w:val="24"/>
        </w:rPr>
        <w:lastRenderedPageBreak/>
        <w:t>was wrongly exercised.</w:t>
      </w:r>
      <w:r>
        <w:rPr>
          <w:rFonts w:ascii="Arial" w:hAnsi="Arial" w:cs="Arial"/>
          <w:color w:val="000000" w:themeColor="text1"/>
          <w:sz w:val="24"/>
          <w:szCs w:val="24"/>
        </w:rPr>
        <w:t xml:space="preserve"> Neither fact individually or viewed cumulatively together could lead to such a conclusion in the context of the prior decision not to grant bail.</w:t>
      </w:r>
    </w:p>
    <w:p w14:paraId="5D63E61E" w14:textId="77777777" w:rsidR="00C656A2" w:rsidRDefault="00C656A2" w:rsidP="00317BB6">
      <w:pPr>
        <w:pStyle w:val="NoSpacing"/>
        <w:spacing w:line="360" w:lineRule="auto"/>
        <w:jc w:val="both"/>
        <w:rPr>
          <w:rFonts w:ascii="Arial" w:hAnsi="Arial" w:cs="Arial"/>
          <w:color w:val="000000" w:themeColor="text1"/>
          <w:sz w:val="24"/>
          <w:szCs w:val="24"/>
        </w:rPr>
      </w:pPr>
    </w:p>
    <w:p w14:paraId="5C7FF113" w14:textId="77777777" w:rsidR="00C656A2" w:rsidRDefault="00C656A2" w:rsidP="00C656A2">
      <w:pPr>
        <w:spacing w:after="0" w:line="360" w:lineRule="auto"/>
        <w:jc w:val="both"/>
        <w:rPr>
          <w:rFonts w:ascii="Arial" w:hAnsi="Arial" w:cs="Arial"/>
          <w:color w:val="000000" w:themeColor="text1"/>
          <w:sz w:val="24"/>
          <w:szCs w:val="24"/>
        </w:rPr>
      </w:pPr>
      <w:r>
        <w:rPr>
          <w:rFonts w:ascii="Arial" w:hAnsi="Arial" w:cs="Arial"/>
          <w:i/>
          <w:color w:val="000000" w:themeColor="text1"/>
          <w:sz w:val="24"/>
          <w:szCs w:val="24"/>
        </w:rPr>
        <w:t xml:space="preserve">Held </w:t>
      </w:r>
      <w:r w:rsidRPr="00317BB6">
        <w:rPr>
          <w:rFonts w:ascii="Arial" w:hAnsi="Arial" w:cs="Arial"/>
          <w:i/>
          <w:color w:val="000000" w:themeColor="text1"/>
          <w:sz w:val="24"/>
          <w:szCs w:val="24"/>
        </w:rPr>
        <w:t>that</w:t>
      </w:r>
      <w:r>
        <w:rPr>
          <w:rFonts w:ascii="Arial" w:hAnsi="Arial" w:cs="Arial"/>
          <w:color w:val="000000" w:themeColor="text1"/>
          <w:sz w:val="24"/>
          <w:szCs w:val="24"/>
        </w:rPr>
        <w:t xml:space="preserve"> the acceptance by the court below of the respondent’s offer to wear a GPS was unsatisfactory in that no evidence was placed before court concerning which type of device would be used, its efficacy and effectiveness, its availability and how and in what manner it would be monitored. The court also failed to take into account that the State opposed the unspecified offer. The order itself in this regard was vague and not properly enforceable, given the respondent’s release was not conditional upon a device being in place. </w:t>
      </w:r>
    </w:p>
    <w:p w14:paraId="3350607C" w14:textId="77777777" w:rsidR="00C656A2" w:rsidRDefault="00C656A2" w:rsidP="00C656A2">
      <w:pPr>
        <w:spacing w:after="0" w:line="360" w:lineRule="auto"/>
        <w:jc w:val="both"/>
        <w:rPr>
          <w:rFonts w:ascii="Arial" w:hAnsi="Arial" w:cs="Arial"/>
          <w:color w:val="000000" w:themeColor="text1"/>
          <w:sz w:val="24"/>
          <w:szCs w:val="24"/>
        </w:rPr>
      </w:pPr>
    </w:p>
    <w:p w14:paraId="2D92552E" w14:textId="77777777" w:rsidR="00C656A2" w:rsidRPr="00C656A2" w:rsidRDefault="00C656A2" w:rsidP="00C656A2">
      <w:pPr>
        <w:spacing w:after="0" w:line="360" w:lineRule="auto"/>
        <w:jc w:val="both"/>
        <w:rPr>
          <w:rFonts w:ascii="Arial" w:hAnsi="Arial" w:cs="Arial"/>
          <w:sz w:val="24"/>
          <w:szCs w:val="24"/>
        </w:rPr>
      </w:pPr>
      <w:r>
        <w:rPr>
          <w:rFonts w:ascii="Arial" w:hAnsi="Arial" w:cs="Arial"/>
          <w:i/>
          <w:color w:val="000000" w:themeColor="text1"/>
          <w:sz w:val="24"/>
          <w:szCs w:val="24"/>
        </w:rPr>
        <w:t xml:space="preserve">Held </w:t>
      </w:r>
      <w:r w:rsidRPr="00317BB6">
        <w:rPr>
          <w:rFonts w:ascii="Arial" w:hAnsi="Arial" w:cs="Arial"/>
          <w:i/>
          <w:color w:val="000000" w:themeColor="text1"/>
          <w:sz w:val="24"/>
          <w:szCs w:val="24"/>
        </w:rPr>
        <w:t>that</w:t>
      </w:r>
      <w:r>
        <w:rPr>
          <w:rFonts w:ascii="Arial" w:hAnsi="Arial" w:cs="Arial"/>
          <w:color w:val="000000" w:themeColor="text1"/>
          <w:sz w:val="24"/>
          <w:szCs w:val="24"/>
        </w:rPr>
        <w:t xml:space="preserve"> it was also a misdirection on the part of the court below </w:t>
      </w:r>
      <w:r w:rsidR="004B7F4D">
        <w:rPr>
          <w:rFonts w:ascii="Arial" w:hAnsi="Arial" w:cs="Arial"/>
          <w:color w:val="000000" w:themeColor="text1"/>
          <w:sz w:val="24"/>
          <w:szCs w:val="24"/>
        </w:rPr>
        <w:t xml:space="preserve">by failing </w:t>
      </w:r>
      <w:r>
        <w:rPr>
          <w:rFonts w:ascii="Arial" w:hAnsi="Arial" w:cs="Arial"/>
          <w:color w:val="000000" w:themeColor="text1"/>
          <w:sz w:val="24"/>
          <w:szCs w:val="24"/>
        </w:rPr>
        <w:t>to take into account the evidence and opinion of the investigating officer and particularly concerning the seriousness of the charges and the strength of the case against the respondent.</w:t>
      </w:r>
    </w:p>
    <w:p w14:paraId="61DAA146" w14:textId="77777777" w:rsidR="00317BB6" w:rsidRDefault="00317BB6" w:rsidP="00317BB6">
      <w:pPr>
        <w:pStyle w:val="NoSpacing"/>
        <w:spacing w:line="360" w:lineRule="auto"/>
        <w:jc w:val="both"/>
        <w:rPr>
          <w:rFonts w:ascii="Arial" w:hAnsi="Arial" w:cs="Arial"/>
          <w:sz w:val="24"/>
          <w:szCs w:val="24"/>
        </w:rPr>
      </w:pPr>
    </w:p>
    <w:p w14:paraId="1B69D2EC" w14:textId="77777777" w:rsidR="00317BB6" w:rsidRDefault="00317BB6" w:rsidP="00317BB6">
      <w:pPr>
        <w:pStyle w:val="NoSpacing"/>
        <w:spacing w:line="360" w:lineRule="auto"/>
        <w:jc w:val="both"/>
        <w:rPr>
          <w:rFonts w:ascii="Arial" w:hAnsi="Arial" w:cs="Arial"/>
          <w:sz w:val="24"/>
          <w:szCs w:val="24"/>
        </w:rPr>
      </w:pPr>
      <w:r w:rsidRPr="00B52D46">
        <w:rPr>
          <w:rFonts w:ascii="Arial" w:hAnsi="Arial" w:cs="Arial"/>
          <w:i/>
          <w:color w:val="000000" w:themeColor="text1"/>
          <w:sz w:val="24"/>
          <w:szCs w:val="24"/>
        </w:rPr>
        <w:t>Held that</w:t>
      </w:r>
      <w:r>
        <w:rPr>
          <w:rFonts w:ascii="Arial" w:hAnsi="Arial" w:cs="Arial"/>
          <w:color w:val="000000" w:themeColor="text1"/>
          <w:sz w:val="24"/>
          <w:szCs w:val="24"/>
        </w:rPr>
        <w:t>, the</w:t>
      </w:r>
      <w:r w:rsidRPr="00782154">
        <w:rPr>
          <w:rFonts w:ascii="Arial" w:hAnsi="Arial" w:cs="Arial"/>
          <w:color w:val="000000" w:themeColor="text1"/>
          <w:sz w:val="24"/>
          <w:szCs w:val="24"/>
        </w:rPr>
        <w:t xml:space="preserve"> rule of law, </w:t>
      </w:r>
      <w:r>
        <w:rPr>
          <w:rFonts w:ascii="Arial" w:hAnsi="Arial" w:cs="Arial"/>
          <w:color w:val="000000" w:themeColor="text1"/>
          <w:sz w:val="24"/>
          <w:szCs w:val="24"/>
        </w:rPr>
        <w:t>a</w:t>
      </w:r>
      <w:r w:rsidRPr="00782154">
        <w:rPr>
          <w:rFonts w:ascii="Arial" w:hAnsi="Arial" w:cs="Arial"/>
          <w:color w:val="000000" w:themeColor="text1"/>
          <w:sz w:val="24"/>
          <w:szCs w:val="24"/>
        </w:rPr>
        <w:t xml:space="preserve"> foundationa</w:t>
      </w:r>
      <w:r>
        <w:rPr>
          <w:rFonts w:ascii="Arial" w:hAnsi="Arial" w:cs="Arial"/>
          <w:color w:val="000000" w:themeColor="text1"/>
          <w:sz w:val="24"/>
          <w:szCs w:val="24"/>
        </w:rPr>
        <w:t xml:space="preserve">l principle of our Constitution </w:t>
      </w:r>
      <w:r w:rsidRPr="00782154">
        <w:rPr>
          <w:rFonts w:ascii="Arial" w:hAnsi="Arial" w:cs="Arial"/>
          <w:color w:val="000000" w:themeColor="text1"/>
          <w:sz w:val="24"/>
          <w:szCs w:val="24"/>
        </w:rPr>
        <w:t>and the principle of accountability inherent in our constitutional values require the State to prosecute those who transgress the law without fear o</w:t>
      </w:r>
      <w:r>
        <w:rPr>
          <w:rFonts w:ascii="Arial" w:hAnsi="Arial" w:cs="Arial"/>
          <w:color w:val="000000" w:themeColor="text1"/>
          <w:sz w:val="24"/>
          <w:szCs w:val="24"/>
        </w:rPr>
        <w:t>r</w:t>
      </w:r>
      <w:r w:rsidRPr="00782154">
        <w:rPr>
          <w:rFonts w:ascii="Arial" w:hAnsi="Arial" w:cs="Arial"/>
          <w:color w:val="000000" w:themeColor="text1"/>
          <w:sz w:val="24"/>
          <w:szCs w:val="24"/>
        </w:rPr>
        <w:t xml:space="preserve"> favour in order to uphold </w:t>
      </w:r>
      <w:r>
        <w:rPr>
          <w:rFonts w:ascii="Arial" w:hAnsi="Arial" w:cs="Arial"/>
          <w:color w:val="000000" w:themeColor="text1"/>
          <w:sz w:val="24"/>
          <w:szCs w:val="24"/>
        </w:rPr>
        <w:t xml:space="preserve">and protect </w:t>
      </w:r>
      <w:r w:rsidRPr="00782154">
        <w:rPr>
          <w:rFonts w:ascii="Arial" w:hAnsi="Arial" w:cs="Arial"/>
          <w:color w:val="000000" w:themeColor="text1"/>
          <w:sz w:val="24"/>
          <w:szCs w:val="24"/>
        </w:rPr>
        <w:t>the Constitution itself. The interest of the public is served by the State addressing</w:t>
      </w:r>
      <w:r>
        <w:rPr>
          <w:rFonts w:ascii="Arial" w:hAnsi="Arial" w:cs="Arial"/>
          <w:color w:val="000000" w:themeColor="text1"/>
          <w:sz w:val="24"/>
          <w:szCs w:val="24"/>
        </w:rPr>
        <w:t xml:space="preserve"> serious</w:t>
      </w:r>
      <w:r w:rsidRPr="00782154">
        <w:rPr>
          <w:rFonts w:ascii="Arial" w:hAnsi="Arial" w:cs="Arial"/>
          <w:color w:val="000000" w:themeColor="text1"/>
          <w:sz w:val="24"/>
          <w:szCs w:val="24"/>
        </w:rPr>
        <w:t xml:space="preserve"> crime and the scourge of corruption within the operation of the rule of law.</w:t>
      </w:r>
    </w:p>
    <w:p w14:paraId="45CD6F11" w14:textId="77777777" w:rsidR="00317BB6" w:rsidRDefault="00317BB6" w:rsidP="00317BB6">
      <w:pPr>
        <w:pStyle w:val="NoSpacing"/>
        <w:spacing w:line="360" w:lineRule="auto"/>
        <w:jc w:val="both"/>
        <w:rPr>
          <w:rFonts w:ascii="Arial" w:hAnsi="Arial" w:cs="Arial"/>
          <w:sz w:val="24"/>
          <w:szCs w:val="24"/>
        </w:rPr>
      </w:pPr>
    </w:p>
    <w:p w14:paraId="752AB604" w14:textId="77777777" w:rsidR="00317BB6" w:rsidRDefault="00317BB6" w:rsidP="00317BB6">
      <w:pPr>
        <w:pStyle w:val="NoSpacing"/>
        <w:spacing w:line="360" w:lineRule="auto"/>
        <w:jc w:val="both"/>
        <w:rPr>
          <w:rFonts w:ascii="Arial" w:hAnsi="Arial" w:cs="Arial"/>
          <w:sz w:val="24"/>
          <w:szCs w:val="24"/>
        </w:rPr>
      </w:pPr>
      <w:r w:rsidRPr="004613EE">
        <w:rPr>
          <w:rFonts w:ascii="Arial" w:hAnsi="Arial" w:cs="Arial"/>
          <w:i/>
          <w:sz w:val="24"/>
          <w:szCs w:val="24"/>
        </w:rPr>
        <w:t>Held that</w:t>
      </w:r>
      <w:r>
        <w:rPr>
          <w:rFonts w:ascii="Arial" w:hAnsi="Arial" w:cs="Arial"/>
          <w:sz w:val="24"/>
          <w:szCs w:val="24"/>
        </w:rPr>
        <w:t xml:space="preserve">, the </w:t>
      </w:r>
      <w:r w:rsidRPr="00782154">
        <w:rPr>
          <w:rFonts w:ascii="Arial" w:hAnsi="Arial" w:cs="Arial"/>
          <w:color w:val="000000" w:themeColor="text1"/>
          <w:sz w:val="24"/>
          <w:szCs w:val="24"/>
        </w:rPr>
        <w:t xml:space="preserve">allegations against the respondent are gravely serious and involve vast sums of money </w:t>
      </w:r>
      <w:r>
        <w:rPr>
          <w:rFonts w:ascii="Arial" w:hAnsi="Arial" w:cs="Arial"/>
          <w:color w:val="000000" w:themeColor="text1"/>
          <w:sz w:val="24"/>
          <w:szCs w:val="24"/>
        </w:rPr>
        <w:t xml:space="preserve">(some N$150 million) </w:t>
      </w:r>
      <w:r w:rsidRPr="00782154">
        <w:rPr>
          <w:rFonts w:ascii="Arial" w:hAnsi="Arial" w:cs="Arial"/>
          <w:color w:val="000000" w:themeColor="text1"/>
          <w:sz w:val="24"/>
          <w:szCs w:val="24"/>
        </w:rPr>
        <w:t xml:space="preserve">and criminal conduct directed at </w:t>
      </w:r>
      <w:r>
        <w:rPr>
          <w:rFonts w:ascii="Arial" w:hAnsi="Arial" w:cs="Arial"/>
          <w:color w:val="000000" w:themeColor="text1"/>
          <w:sz w:val="24"/>
          <w:szCs w:val="24"/>
        </w:rPr>
        <w:t>diverting</w:t>
      </w:r>
      <w:r w:rsidRPr="00782154">
        <w:rPr>
          <w:rFonts w:ascii="Arial" w:hAnsi="Arial" w:cs="Arial"/>
          <w:color w:val="000000" w:themeColor="text1"/>
          <w:sz w:val="24"/>
          <w:szCs w:val="24"/>
        </w:rPr>
        <w:t xml:space="preserve"> State resources </w:t>
      </w:r>
      <w:r>
        <w:rPr>
          <w:rFonts w:ascii="Arial" w:hAnsi="Arial" w:cs="Arial"/>
          <w:color w:val="000000" w:themeColor="text1"/>
          <w:sz w:val="24"/>
          <w:szCs w:val="24"/>
        </w:rPr>
        <w:t xml:space="preserve">for the benefit of the respondent and certain co-accused </w:t>
      </w:r>
      <w:r w:rsidRPr="00782154">
        <w:rPr>
          <w:rFonts w:ascii="Arial" w:hAnsi="Arial" w:cs="Arial"/>
          <w:color w:val="000000" w:themeColor="text1"/>
          <w:sz w:val="24"/>
          <w:szCs w:val="24"/>
        </w:rPr>
        <w:t>within a syndicate involving ministers of State. A str</w:t>
      </w:r>
      <w:r>
        <w:rPr>
          <w:rFonts w:ascii="Arial" w:hAnsi="Arial" w:cs="Arial"/>
          <w:color w:val="000000" w:themeColor="text1"/>
          <w:sz w:val="24"/>
          <w:szCs w:val="24"/>
        </w:rPr>
        <w:t>ong</w:t>
      </w:r>
      <w:r w:rsidRPr="00782154">
        <w:rPr>
          <w:rFonts w:ascii="Arial" w:hAnsi="Arial" w:cs="Arial"/>
          <w:color w:val="000000" w:themeColor="text1"/>
          <w:sz w:val="24"/>
          <w:szCs w:val="24"/>
        </w:rPr>
        <w:t xml:space="preserve"> </w:t>
      </w:r>
      <w:r w:rsidRPr="00346EF4">
        <w:rPr>
          <w:rFonts w:ascii="Arial" w:hAnsi="Arial" w:cs="Arial"/>
          <w:i/>
          <w:color w:val="000000" w:themeColor="text1"/>
          <w:sz w:val="24"/>
          <w:szCs w:val="24"/>
        </w:rPr>
        <w:t>prim</w:t>
      </w:r>
      <w:r>
        <w:rPr>
          <w:rFonts w:ascii="Arial" w:hAnsi="Arial" w:cs="Arial"/>
          <w:i/>
          <w:color w:val="000000" w:themeColor="text1"/>
          <w:sz w:val="24"/>
          <w:szCs w:val="24"/>
        </w:rPr>
        <w:t>a</w:t>
      </w:r>
      <w:r w:rsidRPr="00346EF4">
        <w:rPr>
          <w:rFonts w:ascii="Arial" w:hAnsi="Arial" w:cs="Arial"/>
          <w:i/>
          <w:color w:val="000000" w:themeColor="text1"/>
          <w:sz w:val="24"/>
          <w:szCs w:val="24"/>
        </w:rPr>
        <w:t xml:space="preserve"> facie</w:t>
      </w:r>
      <w:r w:rsidRPr="00782154">
        <w:rPr>
          <w:rFonts w:ascii="Arial" w:hAnsi="Arial" w:cs="Arial"/>
          <w:color w:val="000000" w:themeColor="text1"/>
          <w:sz w:val="24"/>
          <w:szCs w:val="24"/>
        </w:rPr>
        <w:t xml:space="preserve"> case was made out by the investigating officer of </w:t>
      </w:r>
      <w:r>
        <w:rPr>
          <w:rFonts w:ascii="Arial" w:hAnsi="Arial" w:cs="Arial"/>
          <w:color w:val="000000" w:themeColor="text1"/>
          <w:sz w:val="24"/>
          <w:szCs w:val="24"/>
        </w:rPr>
        <w:t xml:space="preserve">the respondent’s alleged involvement in </w:t>
      </w:r>
      <w:r w:rsidRPr="00782154">
        <w:rPr>
          <w:rFonts w:ascii="Arial" w:hAnsi="Arial" w:cs="Arial"/>
          <w:color w:val="000000" w:themeColor="text1"/>
          <w:sz w:val="24"/>
          <w:szCs w:val="24"/>
        </w:rPr>
        <w:t>corrupt and criminal conduct on a massive scale in the context of the Namibian economy.</w:t>
      </w:r>
    </w:p>
    <w:p w14:paraId="0295A54D" w14:textId="77777777" w:rsidR="00317BB6" w:rsidRDefault="00317BB6" w:rsidP="00317BB6">
      <w:pPr>
        <w:pStyle w:val="NoSpacing"/>
        <w:spacing w:line="360" w:lineRule="auto"/>
        <w:jc w:val="both"/>
        <w:rPr>
          <w:rFonts w:ascii="Arial" w:hAnsi="Arial" w:cs="Arial"/>
          <w:sz w:val="24"/>
          <w:szCs w:val="24"/>
        </w:rPr>
      </w:pPr>
    </w:p>
    <w:p w14:paraId="41F3398A" w14:textId="77777777" w:rsidR="00317BB6" w:rsidRDefault="00317BB6" w:rsidP="00317BB6">
      <w:pPr>
        <w:pStyle w:val="NoSpacing"/>
        <w:spacing w:line="360" w:lineRule="auto"/>
        <w:jc w:val="both"/>
        <w:rPr>
          <w:rFonts w:ascii="Arial" w:hAnsi="Arial" w:cs="Arial"/>
          <w:sz w:val="24"/>
          <w:szCs w:val="24"/>
        </w:rPr>
      </w:pPr>
      <w:r w:rsidRPr="004613EE">
        <w:rPr>
          <w:rFonts w:ascii="Arial" w:hAnsi="Arial" w:cs="Arial"/>
          <w:i/>
          <w:sz w:val="24"/>
          <w:szCs w:val="24"/>
        </w:rPr>
        <w:t>Held that</w:t>
      </w:r>
      <w:r>
        <w:rPr>
          <w:rFonts w:ascii="Arial" w:hAnsi="Arial" w:cs="Arial"/>
          <w:sz w:val="24"/>
          <w:szCs w:val="24"/>
        </w:rPr>
        <w:t xml:space="preserve">, the court </w:t>
      </w:r>
      <w:r w:rsidRPr="004613EE">
        <w:rPr>
          <w:rFonts w:ascii="Arial" w:hAnsi="Arial" w:cs="Arial"/>
          <w:i/>
          <w:sz w:val="24"/>
          <w:szCs w:val="24"/>
        </w:rPr>
        <w:t>a quo</w:t>
      </w:r>
      <w:r>
        <w:rPr>
          <w:rFonts w:ascii="Arial" w:hAnsi="Arial" w:cs="Arial"/>
          <w:sz w:val="24"/>
          <w:szCs w:val="24"/>
        </w:rPr>
        <w:t xml:space="preserve"> </w:t>
      </w:r>
      <w:r>
        <w:rPr>
          <w:rFonts w:ascii="Arial" w:hAnsi="Arial" w:cs="Arial"/>
          <w:color w:val="000000" w:themeColor="text1"/>
          <w:sz w:val="24"/>
          <w:szCs w:val="24"/>
        </w:rPr>
        <w:t>failed to take into account the seriousness of the charges against the respondent and the impact of the criminal activity and its scale upon the public and the interest of the public being so adversely affected by the alleged commission of those offences as well as the deleterious impact upon the rule of law and accountability in which the public have an interest.</w:t>
      </w:r>
    </w:p>
    <w:p w14:paraId="2AF33050" w14:textId="77777777" w:rsidR="00317BB6" w:rsidRDefault="00317BB6" w:rsidP="00317BB6">
      <w:pPr>
        <w:pStyle w:val="NoSpacing"/>
        <w:spacing w:line="360" w:lineRule="auto"/>
        <w:jc w:val="both"/>
        <w:rPr>
          <w:rFonts w:ascii="Arial" w:hAnsi="Arial" w:cs="Arial"/>
          <w:sz w:val="24"/>
          <w:szCs w:val="24"/>
        </w:rPr>
      </w:pPr>
    </w:p>
    <w:p w14:paraId="4E913AFD" w14:textId="77777777" w:rsidR="00317BB6" w:rsidRDefault="00317BB6" w:rsidP="00317BB6">
      <w:pPr>
        <w:pStyle w:val="NoSpacing"/>
        <w:spacing w:line="360" w:lineRule="auto"/>
        <w:jc w:val="both"/>
        <w:rPr>
          <w:rFonts w:ascii="Arial" w:hAnsi="Arial" w:cs="Arial"/>
          <w:sz w:val="24"/>
          <w:szCs w:val="24"/>
        </w:rPr>
      </w:pPr>
      <w:r>
        <w:rPr>
          <w:rFonts w:ascii="Arial" w:hAnsi="Arial" w:cs="Arial"/>
          <w:color w:val="000000" w:themeColor="text1"/>
          <w:sz w:val="24"/>
          <w:szCs w:val="24"/>
        </w:rPr>
        <w:lastRenderedPageBreak/>
        <w:t>The discretion exercised by the court below in respect of the criteria of s 61 of the CPA should not have arisen because the new facts did not result in their reconsideration. If anything, the evidence reinforced the earlier decision in that regard. The discretion concerning s 61 was wrongly exercised as it was based on wrong principles.</w:t>
      </w:r>
    </w:p>
    <w:p w14:paraId="3490D227" w14:textId="77777777" w:rsidR="00317BB6" w:rsidRDefault="00317BB6" w:rsidP="00317BB6">
      <w:pPr>
        <w:pStyle w:val="NoSpacing"/>
        <w:spacing w:line="360" w:lineRule="auto"/>
        <w:jc w:val="both"/>
        <w:rPr>
          <w:rFonts w:ascii="Arial" w:hAnsi="Arial" w:cs="Arial"/>
          <w:sz w:val="24"/>
          <w:szCs w:val="24"/>
        </w:rPr>
      </w:pPr>
    </w:p>
    <w:p w14:paraId="32DAFEA1" w14:textId="77777777" w:rsidR="00317BB6" w:rsidRDefault="00317BB6" w:rsidP="00317BB6">
      <w:pPr>
        <w:pStyle w:val="NoSpacing"/>
        <w:spacing w:line="360" w:lineRule="auto"/>
        <w:jc w:val="both"/>
        <w:rPr>
          <w:rFonts w:ascii="Arial" w:hAnsi="Arial" w:cs="Arial"/>
          <w:sz w:val="24"/>
          <w:szCs w:val="24"/>
        </w:rPr>
      </w:pPr>
      <w:r>
        <w:rPr>
          <w:rFonts w:ascii="Arial" w:hAnsi="Arial" w:cs="Arial"/>
          <w:color w:val="000000" w:themeColor="text1"/>
          <w:sz w:val="24"/>
          <w:szCs w:val="24"/>
        </w:rPr>
        <w:t>Given these misdirections, all of which were material, it is clear that the decision of the court below was wrong and falls to be set aside.</w:t>
      </w:r>
    </w:p>
    <w:p w14:paraId="166745E0" w14:textId="77777777" w:rsidR="00317BB6" w:rsidRDefault="00317BB6" w:rsidP="00317BB6">
      <w:pPr>
        <w:pStyle w:val="NoSpacing"/>
        <w:spacing w:line="360" w:lineRule="auto"/>
        <w:jc w:val="both"/>
        <w:rPr>
          <w:rFonts w:ascii="Arial" w:hAnsi="Arial" w:cs="Arial"/>
          <w:sz w:val="24"/>
          <w:szCs w:val="24"/>
        </w:rPr>
      </w:pPr>
    </w:p>
    <w:p w14:paraId="12F05E9F" w14:textId="77777777" w:rsidR="00317BB6" w:rsidRPr="003A10B2" w:rsidRDefault="00317BB6" w:rsidP="00317BB6">
      <w:pPr>
        <w:pStyle w:val="NoSpacing"/>
        <w:spacing w:line="360" w:lineRule="auto"/>
        <w:jc w:val="both"/>
        <w:rPr>
          <w:rFonts w:ascii="Arial" w:hAnsi="Arial" w:cs="Arial"/>
          <w:sz w:val="24"/>
          <w:szCs w:val="24"/>
        </w:rPr>
      </w:pPr>
      <w:r w:rsidRPr="003A10B2">
        <w:rPr>
          <w:rFonts w:ascii="Arial" w:hAnsi="Arial" w:cs="Arial"/>
          <w:i/>
          <w:color w:val="000000" w:themeColor="text1"/>
          <w:sz w:val="24"/>
          <w:szCs w:val="24"/>
        </w:rPr>
        <w:t>Held that</w:t>
      </w:r>
      <w:r w:rsidRPr="003A10B2">
        <w:rPr>
          <w:rFonts w:ascii="Arial" w:hAnsi="Arial" w:cs="Arial"/>
          <w:color w:val="000000" w:themeColor="text1"/>
          <w:sz w:val="24"/>
          <w:szCs w:val="24"/>
        </w:rPr>
        <w:t>, the appeal against the judgment of the High Court succeeds and its order granting the respondent bail is accordingly set aside.</w:t>
      </w:r>
    </w:p>
    <w:p w14:paraId="2A6AAEBD" w14:textId="77777777" w:rsidR="00EF6EF1" w:rsidRPr="00782154" w:rsidRDefault="00EF6EF1" w:rsidP="002B6F2A">
      <w:pPr>
        <w:pStyle w:val="NoSpacing"/>
        <w:jc w:val="both"/>
        <w:rPr>
          <w:rFonts w:ascii="Arial" w:hAnsi="Arial" w:cs="Arial"/>
          <w:color w:val="000000" w:themeColor="text1"/>
          <w:sz w:val="24"/>
          <w:szCs w:val="24"/>
        </w:rPr>
      </w:pPr>
    </w:p>
    <w:p w14:paraId="59BE4C3F" w14:textId="77777777" w:rsidR="008C3367" w:rsidRPr="00782154"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747FE094" w14:textId="77777777" w:rsidR="00957589" w:rsidRPr="00782154" w:rsidRDefault="008C3367" w:rsidP="00957589">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782154">
        <w:rPr>
          <w:rFonts w:ascii="Arial" w:hAnsi="Arial" w:cs="Arial"/>
          <w:b/>
          <w:color w:val="000000" w:themeColor="text1"/>
          <w:sz w:val="24"/>
          <w:szCs w:val="24"/>
        </w:rPr>
        <w:t>APPEAL JUDGMENT</w:t>
      </w:r>
    </w:p>
    <w:p w14:paraId="68D789D8" w14:textId="77777777" w:rsidR="008C3367" w:rsidRPr="00782154" w:rsidRDefault="008C3367" w:rsidP="00594EA3">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2FD01BE1" w14:textId="77777777" w:rsidR="00B40CD3" w:rsidRPr="00782154" w:rsidRDefault="00B40CD3" w:rsidP="00312E11">
      <w:pPr>
        <w:pStyle w:val="NoSpacing"/>
        <w:jc w:val="center"/>
        <w:rPr>
          <w:rFonts w:ascii="Arial" w:hAnsi="Arial" w:cs="Arial"/>
          <w:color w:val="000000" w:themeColor="text1"/>
          <w:sz w:val="24"/>
          <w:szCs w:val="24"/>
        </w:rPr>
      </w:pPr>
    </w:p>
    <w:p w14:paraId="5DCA5C9B" w14:textId="77777777" w:rsidR="008C3367" w:rsidRPr="00782154" w:rsidRDefault="00933B34" w:rsidP="00624CB1">
      <w:pPr>
        <w:jc w:val="both"/>
        <w:rPr>
          <w:rFonts w:ascii="Arial" w:hAnsi="Arial" w:cs="Arial"/>
          <w:color w:val="000000" w:themeColor="text1"/>
          <w:sz w:val="24"/>
          <w:szCs w:val="24"/>
        </w:rPr>
      </w:pPr>
      <w:r w:rsidRPr="00782154">
        <w:rPr>
          <w:rFonts w:ascii="Arial" w:hAnsi="Arial" w:cs="Arial"/>
          <w:color w:val="000000" w:themeColor="text1"/>
          <w:sz w:val="24"/>
          <w:szCs w:val="24"/>
        </w:rPr>
        <w:t>SMUTS JA (</w:t>
      </w:r>
      <w:r w:rsidR="008D3699" w:rsidRPr="00782154">
        <w:rPr>
          <w:rFonts w:ascii="Arial" w:hAnsi="Arial" w:cs="Arial"/>
          <w:color w:val="000000" w:themeColor="text1"/>
          <w:sz w:val="24"/>
          <w:szCs w:val="24"/>
        </w:rPr>
        <w:t>MAINGA</w:t>
      </w:r>
      <w:r w:rsidR="00B55FB3" w:rsidRPr="00782154">
        <w:rPr>
          <w:rFonts w:ascii="Arial" w:hAnsi="Arial" w:cs="Arial"/>
          <w:color w:val="000000" w:themeColor="text1"/>
          <w:sz w:val="24"/>
          <w:szCs w:val="24"/>
        </w:rPr>
        <w:t xml:space="preserve"> J</w:t>
      </w:r>
      <w:r w:rsidR="008D3699" w:rsidRPr="00782154">
        <w:rPr>
          <w:rFonts w:ascii="Arial" w:hAnsi="Arial" w:cs="Arial"/>
          <w:color w:val="000000" w:themeColor="text1"/>
          <w:sz w:val="24"/>
          <w:szCs w:val="24"/>
        </w:rPr>
        <w:t>A</w:t>
      </w:r>
      <w:r w:rsidR="00B55FB3" w:rsidRPr="00782154">
        <w:rPr>
          <w:rFonts w:ascii="Arial" w:hAnsi="Arial" w:cs="Arial"/>
          <w:color w:val="000000" w:themeColor="text1"/>
          <w:sz w:val="24"/>
          <w:szCs w:val="24"/>
        </w:rPr>
        <w:t xml:space="preserve"> and </w:t>
      </w:r>
      <w:r w:rsidR="008D3699" w:rsidRPr="00782154">
        <w:rPr>
          <w:rFonts w:ascii="Arial" w:hAnsi="Arial" w:cs="Arial"/>
          <w:color w:val="000000" w:themeColor="text1"/>
          <w:sz w:val="24"/>
          <w:szCs w:val="24"/>
        </w:rPr>
        <w:t>HOFF</w:t>
      </w:r>
      <w:r w:rsidR="00ED252D" w:rsidRPr="00782154">
        <w:rPr>
          <w:rFonts w:ascii="Arial" w:hAnsi="Arial" w:cs="Arial"/>
          <w:color w:val="000000" w:themeColor="text1"/>
          <w:sz w:val="24"/>
          <w:szCs w:val="24"/>
        </w:rPr>
        <w:t xml:space="preserve"> JA</w:t>
      </w:r>
      <w:r w:rsidRPr="00782154">
        <w:rPr>
          <w:rFonts w:ascii="Arial" w:hAnsi="Arial" w:cs="Arial"/>
          <w:color w:val="000000" w:themeColor="text1"/>
          <w:sz w:val="24"/>
          <w:szCs w:val="24"/>
        </w:rPr>
        <w:t xml:space="preserve"> concurring):</w:t>
      </w:r>
    </w:p>
    <w:p w14:paraId="374F864B" w14:textId="77777777" w:rsidR="007503A2" w:rsidRPr="00782154" w:rsidRDefault="007503A2" w:rsidP="00372C5E">
      <w:pPr>
        <w:spacing w:after="0" w:line="480" w:lineRule="auto"/>
        <w:jc w:val="both"/>
        <w:rPr>
          <w:rFonts w:ascii="Arial" w:hAnsi="Arial" w:cs="Arial"/>
          <w:color w:val="000000" w:themeColor="text1"/>
          <w:sz w:val="24"/>
          <w:szCs w:val="24"/>
          <w:u w:val="single"/>
        </w:rPr>
      </w:pPr>
      <w:r w:rsidRPr="00782154">
        <w:rPr>
          <w:rFonts w:ascii="Arial" w:hAnsi="Arial" w:cs="Arial"/>
          <w:color w:val="000000" w:themeColor="text1"/>
          <w:sz w:val="24"/>
          <w:szCs w:val="24"/>
          <w:u w:val="single"/>
        </w:rPr>
        <w:t>Introduction</w:t>
      </w:r>
    </w:p>
    <w:p w14:paraId="00DFB8E0" w14:textId="419BBB1C" w:rsidR="008D3699"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w:t>
      </w:r>
      <w:r w:rsidRPr="00782154">
        <w:rPr>
          <w:rFonts w:ascii="Arial" w:hAnsi="Arial" w:cs="Arial"/>
          <w:color w:val="000000" w:themeColor="text1"/>
          <w:sz w:val="24"/>
          <w:szCs w:val="24"/>
        </w:rPr>
        <w:tab/>
      </w:r>
      <w:r w:rsidR="00133B09" w:rsidRPr="00782154">
        <w:rPr>
          <w:rFonts w:ascii="Arial" w:hAnsi="Arial" w:cs="Arial"/>
          <w:color w:val="000000" w:themeColor="text1"/>
          <w:sz w:val="24"/>
          <w:szCs w:val="24"/>
        </w:rPr>
        <w:t xml:space="preserve">The </w:t>
      </w:r>
      <w:r w:rsidR="00626D62">
        <w:rPr>
          <w:rFonts w:ascii="Arial" w:hAnsi="Arial" w:cs="Arial"/>
          <w:color w:val="000000" w:themeColor="text1"/>
          <w:sz w:val="24"/>
          <w:szCs w:val="24"/>
        </w:rPr>
        <w:t>S</w:t>
      </w:r>
      <w:r w:rsidR="008D3699" w:rsidRPr="00782154">
        <w:rPr>
          <w:rFonts w:ascii="Arial" w:hAnsi="Arial" w:cs="Arial"/>
          <w:color w:val="000000" w:themeColor="text1"/>
          <w:sz w:val="24"/>
          <w:szCs w:val="24"/>
        </w:rPr>
        <w:t xml:space="preserve">tate appeals against the granting of bail to the respondent. The State appeals with the leave of this </w:t>
      </w:r>
      <w:r w:rsidR="00316D50">
        <w:rPr>
          <w:rFonts w:ascii="Arial" w:hAnsi="Arial" w:cs="Arial"/>
          <w:color w:val="000000" w:themeColor="text1"/>
          <w:sz w:val="24"/>
          <w:szCs w:val="24"/>
        </w:rPr>
        <w:t>C</w:t>
      </w:r>
      <w:r w:rsidR="008D3699" w:rsidRPr="00782154">
        <w:rPr>
          <w:rFonts w:ascii="Arial" w:hAnsi="Arial" w:cs="Arial"/>
          <w:color w:val="000000" w:themeColor="text1"/>
          <w:sz w:val="24"/>
          <w:szCs w:val="24"/>
        </w:rPr>
        <w:t xml:space="preserve">ourt </w:t>
      </w:r>
      <w:r w:rsidR="00C942B5" w:rsidRPr="00782154">
        <w:rPr>
          <w:rFonts w:ascii="Arial" w:hAnsi="Arial" w:cs="Arial"/>
          <w:color w:val="000000" w:themeColor="text1"/>
          <w:sz w:val="24"/>
          <w:szCs w:val="24"/>
        </w:rPr>
        <w:t xml:space="preserve">obtained </w:t>
      </w:r>
      <w:r w:rsidR="008D3699" w:rsidRPr="00782154">
        <w:rPr>
          <w:rFonts w:ascii="Arial" w:hAnsi="Arial" w:cs="Arial"/>
          <w:color w:val="000000" w:themeColor="text1"/>
          <w:sz w:val="24"/>
          <w:szCs w:val="24"/>
        </w:rPr>
        <w:t>on petition after leave to appeal was refused by the High Court.</w:t>
      </w:r>
    </w:p>
    <w:p w14:paraId="21C423BF" w14:textId="77777777" w:rsidR="008D3699" w:rsidRPr="00782154" w:rsidRDefault="00372C5E" w:rsidP="00372C5E">
      <w:pPr>
        <w:pStyle w:val="NoSpacing"/>
        <w:tabs>
          <w:tab w:val="left" w:pos="1950"/>
        </w:tabs>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ab/>
      </w:r>
    </w:p>
    <w:p w14:paraId="7C9C1CF8" w14:textId="5B0A9FA7" w:rsidR="008D3699"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[2]</w:t>
      </w:r>
      <w:r w:rsidRPr="00782154">
        <w:rPr>
          <w:rFonts w:ascii="Arial" w:hAnsi="Arial" w:cs="Arial"/>
          <w:color w:val="000000" w:themeColor="text1"/>
          <w:sz w:val="24"/>
          <w:szCs w:val="24"/>
        </w:rPr>
        <w:tab/>
      </w:r>
      <w:r w:rsidR="00372C5E" w:rsidRPr="00782154">
        <w:rPr>
          <w:rFonts w:ascii="Arial" w:hAnsi="Arial" w:cs="Arial"/>
          <w:color w:val="000000" w:themeColor="text1"/>
          <w:sz w:val="24"/>
          <w:szCs w:val="24"/>
        </w:rPr>
        <w:t xml:space="preserve">The respondent has been arraigned together with </w:t>
      </w:r>
      <w:r w:rsidR="00316D50">
        <w:rPr>
          <w:rFonts w:ascii="Arial" w:hAnsi="Arial" w:cs="Arial"/>
          <w:color w:val="000000" w:themeColor="text1"/>
          <w:sz w:val="24"/>
          <w:szCs w:val="24"/>
        </w:rPr>
        <w:t>nine</w:t>
      </w:r>
      <w:r w:rsidR="007A3818" w:rsidRPr="00782154">
        <w:rPr>
          <w:rFonts w:ascii="Arial" w:hAnsi="Arial" w:cs="Arial"/>
          <w:color w:val="000000" w:themeColor="text1"/>
          <w:sz w:val="24"/>
          <w:szCs w:val="24"/>
        </w:rPr>
        <w:t xml:space="preserve"> other natural persons</w:t>
      </w:r>
      <w:r w:rsidR="00372C5E" w:rsidRPr="00782154">
        <w:rPr>
          <w:rFonts w:ascii="Arial" w:hAnsi="Arial" w:cs="Arial"/>
          <w:color w:val="000000" w:themeColor="text1"/>
          <w:sz w:val="24"/>
          <w:szCs w:val="24"/>
        </w:rPr>
        <w:t xml:space="preserve"> </w:t>
      </w:r>
      <w:r w:rsidR="007A3818" w:rsidRPr="00782154">
        <w:rPr>
          <w:rFonts w:ascii="Arial" w:hAnsi="Arial" w:cs="Arial"/>
          <w:color w:val="000000" w:themeColor="text1"/>
          <w:sz w:val="24"/>
          <w:szCs w:val="24"/>
        </w:rPr>
        <w:t>and 18</w:t>
      </w:r>
      <w:r w:rsidR="00372C5E" w:rsidRPr="00782154">
        <w:rPr>
          <w:rFonts w:ascii="Arial" w:hAnsi="Arial" w:cs="Arial"/>
          <w:color w:val="000000" w:themeColor="text1"/>
          <w:sz w:val="24"/>
          <w:szCs w:val="24"/>
        </w:rPr>
        <w:t xml:space="preserve"> corporate entities on a number of charges, including racketeering under the Prevention of Organised Crime Act 29 of 2004 (POCA), money laundering under POC</w:t>
      </w:r>
      <w:r w:rsidR="00C942B5" w:rsidRPr="00782154">
        <w:rPr>
          <w:rFonts w:ascii="Arial" w:hAnsi="Arial" w:cs="Arial"/>
          <w:color w:val="000000" w:themeColor="text1"/>
          <w:sz w:val="24"/>
          <w:szCs w:val="24"/>
        </w:rPr>
        <w:t>A, other contraventions of POCA and the Anti-</w:t>
      </w:r>
      <w:r w:rsidR="00372C5E" w:rsidRPr="00782154">
        <w:rPr>
          <w:rFonts w:ascii="Arial" w:hAnsi="Arial" w:cs="Arial"/>
          <w:color w:val="000000" w:themeColor="text1"/>
          <w:sz w:val="24"/>
          <w:szCs w:val="24"/>
        </w:rPr>
        <w:t>Corruption Act 8 of 2003, fraud, fraud in the fo</w:t>
      </w:r>
      <w:r w:rsidR="000F68AF">
        <w:rPr>
          <w:rFonts w:ascii="Arial" w:hAnsi="Arial" w:cs="Arial"/>
          <w:color w:val="000000" w:themeColor="text1"/>
          <w:sz w:val="24"/>
          <w:szCs w:val="24"/>
        </w:rPr>
        <w:t>rm of tax evasion and</w:t>
      </w:r>
      <w:r w:rsidR="00372C5E" w:rsidRPr="00782154">
        <w:rPr>
          <w:rFonts w:ascii="Arial" w:hAnsi="Arial" w:cs="Arial"/>
          <w:color w:val="000000" w:themeColor="text1"/>
          <w:sz w:val="24"/>
          <w:szCs w:val="24"/>
        </w:rPr>
        <w:t xml:space="preserve"> conspiring to commit crimes and theft.</w:t>
      </w:r>
      <w:r w:rsidR="00D77687">
        <w:rPr>
          <w:rFonts w:ascii="Arial" w:hAnsi="Arial" w:cs="Arial"/>
          <w:color w:val="000000" w:themeColor="text1"/>
          <w:sz w:val="24"/>
          <w:szCs w:val="24"/>
        </w:rPr>
        <w:t xml:space="preserve"> </w:t>
      </w:r>
      <w:r w:rsidR="002E6204">
        <w:rPr>
          <w:rFonts w:ascii="Arial" w:hAnsi="Arial" w:cs="Arial"/>
          <w:color w:val="000000" w:themeColor="text1"/>
          <w:sz w:val="24"/>
          <w:szCs w:val="24"/>
        </w:rPr>
        <w:t>V</w:t>
      </w:r>
      <w:r w:rsidR="00D77687">
        <w:rPr>
          <w:rFonts w:ascii="Arial" w:hAnsi="Arial" w:cs="Arial"/>
          <w:color w:val="000000" w:themeColor="text1"/>
          <w:sz w:val="24"/>
          <w:szCs w:val="24"/>
        </w:rPr>
        <w:t>ast</w:t>
      </w:r>
      <w:r w:rsidR="002E6204">
        <w:rPr>
          <w:rFonts w:ascii="Arial" w:hAnsi="Arial" w:cs="Arial"/>
          <w:color w:val="000000" w:themeColor="text1"/>
          <w:sz w:val="24"/>
          <w:szCs w:val="24"/>
        </w:rPr>
        <w:t xml:space="preserve"> sums of money are alleged to be invo</w:t>
      </w:r>
      <w:r w:rsidR="00CF51DD">
        <w:rPr>
          <w:rFonts w:ascii="Arial" w:hAnsi="Arial" w:cs="Arial"/>
          <w:color w:val="000000" w:themeColor="text1"/>
          <w:sz w:val="24"/>
          <w:szCs w:val="24"/>
        </w:rPr>
        <w:t>lv</w:t>
      </w:r>
      <w:r w:rsidR="002E6204">
        <w:rPr>
          <w:rFonts w:ascii="Arial" w:hAnsi="Arial" w:cs="Arial"/>
          <w:color w:val="000000" w:themeColor="text1"/>
          <w:sz w:val="24"/>
          <w:szCs w:val="24"/>
        </w:rPr>
        <w:t>ed in the commission of these offences. The indictment alleges the sum of N$150 million is involved in the offences levelled against the respondent and a further N$150 million where the respondent is not alleged to have been involved.</w:t>
      </w:r>
    </w:p>
    <w:p w14:paraId="0C103F7C" w14:textId="77777777" w:rsidR="00372C5E" w:rsidRPr="00782154" w:rsidRDefault="00372C5E" w:rsidP="007524D5">
      <w:pPr>
        <w:pStyle w:val="ListParagraph"/>
        <w:spacing w:after="0" w:line="480" w:lineRule="auto"/>
        <w:jc w:val="both"/>
        <w:rPr>
          <w:rFonts w:ascii="Arial" w:hAnsi="Arial" w:cs="Arial"/>
          <w:color w:val="000000" w:themeColor="text1"/>
          <w:sz w:val="24"/>
          <w:szCs w:val="24"/>
        </w:rPr>
      </w:pPr>
    </w:p>
    <w:p w14:paraId="66602AC5" w14:textId="5AE9EBDF"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w:t>
      </w:r>
      <w:r w:rsidRPr="00782154">
        <w:rPr>
          <w:rFonts w:ascii="Arial" w:hAnsi="Arial" w:cs="Arial"/>
          <w:color w:val="000000" w:themeColor="text1"/>
          <w:sz w:val="24"/>
          <w:szCs w:val="24"/>
        </w:rPr>
        <w:tab/>
      </w:r>
      <w:r w:rsidR="00372C5E" w:rsidRPr="00782154">
        <w:rPr>
          <w:rFonts w:ascii="Arial" w:hAnsi="Arial" w:cs="Arial"/>
          <w:color w:val="000000" w:themeColor="text1"/>
          <w:sz w:val="24"/>
          <w:szCs w:val="24"/>
        </w:rPr>
        <w:t>The litigation history is pertinent to this appeal.</w:t>
      </w:r>
    </w:p>
    <w:p w14:paraId="1255C6A6" w14:textId="77777777" w:rsidR="00372C5E" w:rsidRPr="00782154" w:rsidRDefault="00372C5E" w:rsidP="00372C5E">
      <w:pPr>
        <w:spacing w:after="0" w:line="480" w:lineRule="auto"/>
        <w:rPr>
          <w:rFonts w:ascii="Arial" w:hAnsi="Arial" w:cs="Arial"/>
          <w:color w:val="000000" w:themeColor="text1"/>
          <w:sz w:val="24"/>
          <w:szCs w:val="24"/>
        </w:rPr>
      </w:pPr>
    </w:p>
    <w:p w14:paraId="7FB2842D" w14:textId="77777777" w:rsidR="00372C5E" w:rsidRPr="00782154" w:rsidRDefault="00372C5E" w:rsidP="00372C5E">
      <w:pPr>
        <w:spacing w:after="0" w:line="480" w:lineRule="auto"/>
        <w:rPr>
          <w:rFonts w:ascii="Arial" w:hAnsi="Arial" w:cs="Arial"/>
          <w:color w:val="000000" w:themeColor="text1"/>
          <w:sz w:val="24"/>
          <w:szCs w:val="24"/>
          <w:u w:val="single"/>
        </w:rPr>
      </w:pPr>
      <w:r w:rsidRPr="00782154">
        <w:rPr>
          <w:rFonts w:ascii="Arial" w:hAnsi="Arial" w:cs="Arial"/>
          <w:color w:val="000000" w:themeColor="text1"/>
          <w:sz w:val="24"/>
          <w:szCs w:val="24"/>
          <w:u w:val="single"/>
        </w:rPr>
        <w:t>Litigation history</w:t>
      </w:r>
    </w:p>
    <w:p w14:paraId="7E85A330" w14:textId="2FDA0B22"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w:t>
      </w:r>
      <w:r w:rsidRPr="00782154">
        <w:rPr>
          <w:rFonts w:ascii="Arial" w:hAnsi="Arial" w:cs="Arial"/>
          <w:color w:val="000000" w:themeColor="text1"/>
          <w:sz w:val="24"/>
          <w:szCs w:val="24"/>
        </w:rPr>
        <w:tab/>
      </w:r>
      <w:r w:rsidR="00372C5E" w:rsidRPr="00782154">
        <w:rPr>
          <w:rFonts w:ascii="Arial" w:hAnsi="Arial" w:cs="Arial"/>
          <w:color w:val="000000" w:themeColor="text1"/>
          <w:sz w:val="24"/>
          <w:szCs w:val="24"/>
        </w:rPr>
        <w:t xml:space="preserve">The respondent was first arrested on 23 November 2019 </w:t>
      </w:r>
      <w:r w:rsidR="00C942B5" w:rsidRPr="00782154">
        <w:rPr>
          <w:rFonts w:ascii="Arial" w:hAnsi="Arial" w:cs="Arial"/>
          <w:color w:val="000000" w:themeColor="text1"/>
          <w:sz w:val="24"/>
          <w:szCs w:val="24"/>
        </w:rPr>
        <w:t>but</w:t>
      </w:r>
      <w:r w:rsidR="00372C5E" w:rsidRPr="00782154">
        <w:rPr>
          <w:rFonts w:ascii="Arial" w:hAnsi="Arial" w:cs="Arial"/>
          <w:color w:val="000000" w:themeColor="text1"/>
          <w:sz w:val="24"/>
          <w:szCs w:val="24"/>
        </w:rPr>
        <w:t xml:space="preserve"> was </w:t>
      </w:r>
      <w:r w:rsidR="0088679A">
        <w:rPr>
          <w:rFonts w:ascii="Arial" w:hAnsi="Arial" w:cs="Arial"/>
          <w:color w:val="000000" w:themeColor="text1"/>
          <w:sz w:val="24"/>
          <w:szCs w:val="24"/>
        </w:rPr>
        <w:t xml:space="preserve">then </w:t>
      </w:r>
      <w:r w:rsidR="00372C5E" w:rsidRPr="00782154">
        <w:rPr>
          <w:rFonts w:ascii="Arial" w:hAnsi="Arial" w:cs="Arial"/>
          <w:color w:val="000000" w:themeColor="text1"/>
          <w:sz w:val="24"/>
          <w:szCs w:val="24"/>
        </w:rPr>
        <w:t xml:space="preserve">released on 24 November 2019 following a successful challenge to a </w:t>
      </w:r>
      <w:r w:rsidR="007A3818" w:rsidRPr="00782154">
        <w:rPr>
          <w:rFonts w:ascii="Arial" w:hAnsi="Arial" w:cs="Arial"/>
          <w:color w:val="000000" w:themeColor="text1"/>
          <w:sz w:val="24"/>
          <w:szCs w:val="24"/>
        </w:rPr>
        <w:t xml:space="preserve">similar </w:t>
      </w:r>
      <w:r w:rsidR="00372C5E" w:rsidRPr="00782154">
        <w:rPr>
          <w:rFonts w:ascii="Arial" w:hAnsi="Arial" w:cs="Arial"/>
          <w:color w:val="000000" w:themeColor="text1"/>
          <w:sz w:val="24"/>
          <w:szCs w:val="24"/>
        </w:rPr>
        <w:t>warrant by a co-accused. The respondent was re-arrested on 27 November 2019.</w:t>
      </w:r>
    </w:p>
    <w:p w14:paraId="67D2578E" w14:textId="77777777" w:rsidR="00372C5E" w:rsidRPr="00782154" w:rsidRDefault="00372C5E" w:rsidP="00372C5E">
      <w:pPr>
        <w:pStyle w:val="ListParagraph"/>
        <w:spacing w:after="0" w:line="480" w:lineRule="auto"/>
        <w:rPr>
          <w:rFonts w:ascii="Arial" w:hAnsi="Arial" w:cs="Arial"/>
          <w:color w:val="000000" w:themeColor="text1"/>
          <w:sz w:val="24"/>
          <w:szCs w:val="24"/>
        </w:rPr>
      </w:pPr>
    </w:p>
    <w:p w14:paraId="0B75CAD1" w14:textId="6812AF40"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w:t>
      </w:r>
      <w:r w:rsidRPr="00782154">
        <w:rPr>
          <w:rFonts w:ascii="Arial" w:hAnsi="Arial" w:cs="Arial"/>
          <w:color w:val="000000" w:themeColor="text1"/>
          <w:sz w:val="24"/>
          <w:szCs w:val="24"/>
        </w:rPr>
        <w:tab/>
      </w:r>
      <w:r w:rsidR="00372C5E" w:rsidRPr="00782154">
        <w:rPr>
          <w:rFonts w:ascii="Arial" w:hAnsi="Arial" w:cs="Arial"/>
          <w:color w:val="000000" w:themeColor="text1"/>
          <w:sz w:val="24"/>
          <w:szCs w:val="24"/>
        </w:rPr>
        <w:t xml:space="preserve">The respondent </w:t>
      </w:r>
      <w:r w:rsidR="000F68AF">
        <w:rPr>
          <w:rFonts w:ascii="Arial" w:hAnsi="Arial" w:cs="Arial"/>
          <w:color w:val="000000" w:themeColor="text1"/>
          <w:sz w:val="24"/>
          <w:szCs w:val="24"/>
        </w:rPr>
        <w:t xml:space="preserve">first </w:t>
      </w:r>
      <w:r w:rsidR="00372C5E" w:rsidRPr="00782154">
        <w:rPr>
          <w:rFonts w:ascii="Arial" w:hAnsi="Arial" w:cs="Arial"/>
          <w:color w:val="000000" w:themeColor="text1"/>
          <w:sz w:val="24"/>
          <w:szCs w:val="24"/>
        </w:rPr>
        <w:t xml:space="preserve">applied for bail in the </w:t>
      </w:r>
      <w:r w:rsidR="00316D50">
        <w:rPr>
          <w:rFonts w:ascii="Arial" w:hAnsi="Arial" w:cs="Arial"/>
          <w:color w:val="000000" w:themeColor="text1"/>
          <w:sz w:val="24"/>
          <w:szCs w:val="24"/>
        </w:rPr>
        <w:t>M</w:t>
      </w:r>
      <w:r w:rsidR="00372C5E" w:rsidRPr="00782154">
        <w:rPr>
          <w:rFonts w:ascii="Arial" w:hAnsi="Arial" w:cs="Arial"/>
          <w:color w:val="000000" w:themeColor="text1"/>
          <w:sz w:val="24"/>
          <w:szCs w:val="24"/>
        </w:rPr>
        <w:t xml:space="preserve">agistrates’ </w:t>
      </w:r>
      <w:r w:rsidR="00316D50">
        <w:rPr>
          <w:rFonts w:ascii="Arial" w:hAnsi="Arial" w:cs="Arial"/>
          <w:color w:val="000000" w:themeColor="text1"/>
          <w:sz w:val="24"/>
          <w:szCs w:val="24"/>
        </w:rPr>
        <w:t>C</w:t>
      </w:r>
      <w:r w:rsidR="00372C5E" w:rsidRPr="00782154">
        <w:rPr>
          <w:rFonts w:ascii="Arial" w:hAnsi="Arial" w:cs="Arial"/>
          <w:color w:val="000000" w:themeColor="text1"/>
          <w:sz w:val="24"/>
          <w:szCs w:val="24"/>
        </w:rPr>
        <w:t xml:space="preserve">ourt on </w:t>
      </w:r>
      <w:r w:rsidR="007A3818" w:rsidRPr="00782154">
        <w:rPr>
          <w:rFonts w:ascii="Arial" w:hAnsi="Arial" w:cs="Arial"/>
          <w:color w:val="000000" w:themeColor="text1"/>
          <w:sz w:val="24"/>
          <w:szCs w:val="24"/>
        </w:rPr>
        <w:t>22 May 2020</w:t>
      </w:r>
      <w:r w:rsidR="00626D62">
        <w:rPr>
          <w:rFonts w:ascii="Arial" w:hAnsi="Arial" w:cs="Arial"/>
          <w:color w:val="000000" w:themeColor="text1"/>
          <w:sz w:val="24"/>
          <w:szCs w:val="24"/>
        </w:rPr>
        <w:t>.</w:t>
      </w:r>
      <w:r w:rsidR="00372C5E" w:rsidRPr="00782154">
        <w:rPr>
          <w:rFonts w:ascii="Arial" w:hAnsi="Arial" w:cs="Arial"/>
          <w:color w:val="000000" w:themeColor="text1"/>
          <w:sz w:val="24"/>
          <w:szCs w:val="24"/>
        </w:rPr>
        <w:t xml:space="preserve"> He gave evidence in support of that application</w:t>
      </w:r>
      <w:r w:rsidR="007A3818" w:rsidRPr="00782154">
        <w:rPr>
          <w:rFonts w:ascii="Arial" w:hAnsi="Arial" w:cs="Arial"/>
          <w:color w:val="000000" w:themeColor="text1"/>
          <w:sz w:val="24"/>
          <w:szCs w:val="24"/>
        </w:rPr>
        <w:t xml:space="preserve">. It </w:t>
      </w:r>
      <w:r w:rsidR="00372C5E" w:rsidRPr="00782154">
        <w:rPr>
          <w:rFonts w:ascii="Arial" w:hAnsi="Arial" w:cs="Arial"/>
          <w:color w:val="000000" w:themeColor="text1"/>
          <w:sz w:val="24"/>
          <w:szCs w:val="24"/>
        </w:rPr>
        <w:t xml:space="preserve">was opposed by the State with </w:t>
      </w:r>
      <w:r w:rsidR="007A3818" w:rsidRPr="00782154">
        <w:rPr>
          <w:rFonts w:ascii="Arial" w:hAnsi="Arial" w:cs="Arial"/>
          <w:color w:val="000000" w:themeColor="text1"/>
          <w:sz w:val="24"/>
          <w:szCs w:val="24"/>
        </w:rPr>
        <w:t>an</w:t>
      </w:r>
      <w:r w:rsidR="00372C5E" w:rsidRPr="00782154">
        <w:rPr>
          <w:rFonts w:ascii="Arial" w:hAnsi="Arial" w:cs="Arial"/>
          <w:color w:val="000000" w:themeColor="text1"/>
          <w:sz w:val="24"/>
          <w:szCs w:val="24"/>
        </w:rPr>
        <w:t xml:space="preserve"> investigator in the service of the Anti-Corruption Commission</w:t>
      </w:r>
      <w:r w:rsidR="007A3818" w:rsidRPr="00782154">
        <w:rPr>
          <w:rFonts w:ascii="Arial" w:hAnsi="Arial" w:cs="Arial"/>
          <w:color w:val="000000" w:themeColor="text1"/>
          <w:sz w:val="24"/>
          <w:szCs w:val="24"/>
        </w:rPr>
        <w:t xml:space="preserve"> (ACC)</w:t>
      </w:r>
      <w:r w:rsidR="00372C5E" w:rsidRPr="00782154">
        <w:rPr>
          <w:rFonts w:ascii="Arial" w:hAnsi="Arial" w:cs="Arial"/>
          <w:color w:val="000000" w:themeColor="text1"/>
          <w:sz w:val="24"/>
          <w:szCs w:val="24"/>
        </w:rPr>
        <w:t>, Mr Cloete, also testifying.</w:t>
      </w:r>
      <w:r w:rsidR="007A3818" w:rsidRPr="00782154">
        <w:rPr>
          <w:rFonts w:ascii="Arial" w:hAnsi="Arial" w:cs="Arial"/>
          <w:color w:val="000000" w:themeColor="text1"/>
          <w:sz w:val="24"/>
          <w:szCs w:val="24"/>
        </w:rPr>
        <w:t xml:space="preserve"> After hearing the evidence, the presiding magistrate postponed the proceedings to 26 </w:t>
      </w:r>
      <w:r w:rsidR="00C942B5" w:rsidRPr="00782154">
        <w:rPr>
          <w:rFonts w:ascii="Arial" w:hAnsi="Arial" w:cs="Arial"/>
          <w:color w:val="000000" w:themeColor="text1"/>
          <w:sz w:val="24"/>
          <w:szCs w:val="24"/>
        </w:rPr>
        <w:t>M</w:t>
      </w:r>
      <w:r w:rsidR="007A3818" w:rsidRPr="00782154">
        <w:rPr>
          <w:rFonts w:ascii="Arial" w:hAnsi="Arial" w:cs="Arial"/>
          <w:color w:val="000000" w:themeColor="text1"/>
          <w:sz w:val="24"/>
          <w:szCs w:val="24"/>
        </w:rPr>
        <w:t>ay 2020 for oral submissions.</w:t>
      </w:r>
    </w:p>
    <w:p w14:paraId="40F25A70" w14:textId="77777777" w:rsidR="00372C5E" w:rsidRPr="00782154" w:rsidRDefault="00372C5E" w:rsidP="00372C5E">
      <w:pPr>
        <w:pStyle w:val="ListParagraph"/>
        <w:spacing w:after="0" w:line="480" w:lineRule="auto"/>
        <w:rPr>
          <w:rFonts w:ascii="Arial" w:hAnsi="Arial" w:cs="Arial"/>
          <w:color w:val="000000" w:themeColor="text1"/>
          <w:sz w:val="24"/>
          <w:szCs w:val="24"/>
        </w:rPr>
      </w:pPr>
    </w:p>
    <w:p w14:paraId="2C846277" w14:textId="3E5BEFFE"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w:t>
      </w:r>
      <w:r w:rsidRPr="00782154">
        <w:rPr>
          <w:rFonts w:ascii="Arial" w:hAnsi="Arial" w:cs="Arial"/>
          <w:color w:val="000000" w:themeColor="text1"/>
          <w:sz w:val="24"/>
          <w:szCs w:val="24"/>
        </w:rPr>
        <w:tab/>
      </w:r>
      <w:r w:rsidR="007A3818" w:rsidRPr="00782154">
        <w:rPr>
          <w:rFonts w:ascii="Arial" w:hAnsi="Arial" w:cs="Arial"/>
          <w:color w:val="000000" w:themeColor="text1"/>
          <w:sz w:val="24"/>
          <w:szCs w:val="24"/>
        </w:rPr>
        <w:t>On 3 June 2020, t</w:t>
      </w:r>
      <w:r w:rsidR="00372C5E" w:rsidRPr="00782154">
        <w:rPr>
          <w:rFonts w:ascii="Arial" w:hAnsi="Arial" w:cs="Arial"/>
          <w:color w:val="000000" w:themeColor="text1"/>
          <w:sz w:val="24"/>
          <w:szCs w:val="24"/>
        </w:rPr>
        <w:t xml:space="preserve">he magistrate declined to admit the respondent to bail on the grounds that it would not be in the interest of the public or the administration of justice </w:t>
      </w:r>
      <w:r w:rsidR="007A3818" w:rsidRPr="00782154">
        <w:rPr>
          <w:rFonts w:ascii="Arial" w:hAnsi="Arial" w:cs="Arial"/>
          <w:color w:val="000000" w:themeColor="text1"/>
          <w:sz w:val="24"/>
          <w:szCs w:val="24"/>
        </w:rPr>
        <w:t xml:space="preserve"> for him </w:t>
      </w:r>
      <w:r w:rsidR="00372C5E" w:rsidRPr="00782154">
        <w:rPr>
          <w:rFonts w:ascii="Arial" w:hAnsi="Arial" w:cs="Arial"/>
          <w:color w:val="000000" w:themeColor="text1"/>
          <w:sz w:val="24"/>
          <w:szCs w:val="24"/>
        </w:rPr>
        <w:t xml:space="preserve">to be released on bail, exercising that court’s discretion under s 61 of the Criminal Procedure Act 51 of 1977 (the </w:t>
      </w:r>
      <w:r w:rsidR="000F68AF">
        <w:rPr>
          <w:rFonts w:ascii="Arial" w:hAnsi="Arial" w:cs="Arial"/>
          <w:color w:val="000000" w:themeColor="text1"/>
          <w:sz w:val="24"/>
          <w:szCs w:val="24"/>
        </w:rPr>
        <w:t>CPA</w:t>
      </w:r>
      <w:r w:rsidR="00372C5E" w:rsidRPr="00782154">
        <w:rPr>
          <w:rFonts w:ascii="Arial" w:hAnsi="Arial" w:cs="Arial"/>
          <w:color w:val="000000" w:themeColor="text1"/>
          <w:sz w:val="24"/>
          <w:szCs w:val="24"/>
        </w:rPr>
        <w:t>). Section 61 provides:</w:t>
      </w:r>
    </w:p>
    <w:p w14:paraId="6DC238A8" w14:textId="77777777" w:rsidR="000F2AFF" w:rsidRPr="00782154" w:rsidRDefault="000F2AFF" w:rsidP="000F2AFF">
      <w:pPr>
        <w:pStyle w:val="ListParagraph"/>
        <w:rPr>
          <w:rFonts w:ascii="Arial" w:hAnsi="Arial" w:cs="Arial"/>
          <w:color w:val="000000" w:themeColor="text1"/>
          <w:sz w:val="24"/>
          <w:szCs w:val="24"/>
        </w:rPr>
      </w:pPr>
    </w:p>
    <w:p w14:paraId="4F048588" w14:textId="77777777" w:rsidR="000F2AFF" w:rsidRPr="00782154" w:rsidRDefault="00E02F08" w:rsidP="000F2AFF">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w:t>
      </w:r>
      <w:r w:rsidRPr="00782154">
        <w:rPr>
          <w:rFonts w:ascii="Arial" w:hAnsi="Arial" w:cs="Arial"/>
        </w:rPr>
        <w:t>If an accused who is in custody in respect of any offence referred to in Part IV of Schedule 2 applies under section 60 to be released on bail in respect of such offence, the court may, notwithstanding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or her trial.’</w:t>
      </w:r>
    </w:p>
    <w:p w14:paraId="7B83A006" w14:textId="77777777" w:rsidR="00372C5E" w:rsidRPr="00782154" w:rsidRDefault="00372C5E" w:rsidP="00372C5E">
      <w:pPr>
        <w:pStyle w:val="ListParagraph"/>
        <w:spacing w:after="0" w:line="480" w:lineRule="auto"/>
        <w:rPr>
          <w:rFonts w:ascii="Arial" w:hAnsi="Arial" w:cs="Arial"/>
          <w:color w:val="000000" w:themeColor="text1"/>
          <w:sz w:val="24"/>
          <w:szCs w:val="24"/>
        </w:rPr>
      </w:pPr>
    </w:p>
    <w:p w14:paraId="039EFC6C" w14:textId="3DA35761"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w:t>
      </w:r>
      <w:r w:rsidRPr="00782154">
        <w:rPr>
          <w:rFonts w:ascii="Arial" w:hAnsi="Arial" w:cs="Arial"/>
          <w:color w:val="000000" w:themeColor="text1"/>
          <w:sz w:val="24"/>
          <w:szCs w:val="24"/>
        </w:rPr>
        <w:tab/>
      </w:r>
      <w:r w:rsidR="000F2AFF" w:rsidRPr="00782154">
        <w:rPr>
          <w:rFonts w:ascii="Arial" w:hAnsi="Arial" w:cs="Arial"/>
          <w:color w:val="000000" w:themeColor="text1"/>
          <w:sz w:val="24"/>
          <w:szCs w:val="24"/>
        </w:rPr>
        <w:t xml:space="preserve">Included in the offences listed in Part IV of Schedule 2 to the </w:t>
      </w:r>
      <w:r w:rsidR="000F68AF">
        <w:rPr>
          <w:rFonts w:ascii="Arial" w:hAnsi="Arial" w:cs="Arial"/>
          <w:color w:val="000000" w:themeColor="text1"/>
          <w:sz w:val="24"/>
          <w:szCs w:val="24"/>
        </w:rPr>
        <w:t>CPA</w:t>
      </w:r>
      <w:r w:rsidR="000F2AFF" w:rsidRPr="00782154">
        <w:rPr>
          <w:rFonts w:ascii="Arial" w:hAnsi="Arial" w:cs="Arial"/>
          <w:color w:val="000000" w:themeColor="text1"/>
          <w:sz w:val="24"/>
          <w:szCs w:val="24"/>
        </w:rPr>
        <w:t xml:space="preserve"> are the offences of theft and fraud where the amount exceeds the amount of N$600.</w:t>
      </w:r>
    </w:p>
    <w:p w14:paraId="054660A1" w14:textId="77777777" w:rsidR="00372C5E" w:rsidRPr="00782154" w:rsidRDefault="00372C5E" w:rsidP="00372C5E">
      <w:pPr>
        <w:pStyle w:val="ListParagraph"/>
        <w:spacing w:after="0" w:line="480" w:lineRule="auto"/>
        <w:rPr>
          <w:rFonts w:ascii="Arial" w:hAnsi="Arial" w:cs="Arial"/>
          <w:color w:val="000000" w:themeColor="text1"/>
          <w:sz w:val="24"/>
          <w:szCs w:val="24"/>
        </w:rPr>
      </w:pPr>
    </w:p>
    <w:p w14:paraId="77F5A619" w14:textId="3EBEED53"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lastRenderedPageBreak/>
        <w:t>[8]</w:t>
      </w:r>
      <w:r w:rsidRPr="00782154">
        <w:rPr>
          <w:rFonts w:ascii="Arial" w:hAnsi="Arial" w:cs="Arial"/>
          <w:color w:val="000000" w:themeColor="text1"/>
          <w:sz w:val="24"/>
          <w:szCs w:val="24"/>
        </w:rPr>
        <w:tab/>
      </w:r>
      <w:r w:rsidR="000F2AFF" w:rsidRPr="00782154">
        <w:rPr>
          <w:rFonts w:ascii="Arial" w:hAnsi="Arial" w:cs="Arial"/>
          <w:color w:val="000000" w:themeColor="text1"/>
          <w:sz w:val="24"/>
          <w:szCs w:val="24"/>
        </w:rPr>
        <w:t>The respondent appealed against that ruling by the magistrate. That appeal was heard by Miller, AJ. The appeal was primarily directed against the magistrate’s finding that it would not be in the interest of the public or the administration of justice to release him on bail.</w:t>
      </w:r>
    </w:p>
    <w:p w14:paraId="25F21454" w14:textId="77777777" w:rsidR="00372C5E" w:rsidRPr="00782154" w:rsidRDefault="00372C5E" w:rsidP="00372C5E">
      <w:pPr>
        <w:pStyle w:val="ListParagraph"/>
        <w:spacing w:after="0" w:line="480" w:lineRule="auto"/>
        <w:rPr>
          <w:rFonts w:ascii="Arial" w:hAnsi="Arial" w:cs="Arial"/>
          <w:color w:val="000000" w:themeColor="text1"/>
          <w:sz w:val="24"/>
          <w:szCs w:val="24"/>
        </w:rPr>
      </w:pPr>
    </w:p>
    <w:p w14:paraId="5302AF1C" w14:textId="66B166BA"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w:t>
      </w:r>
      <w:r w:rsidRPr="00782154">
        <w:rPr>
          <w:rFonts w:ascii="Arial" w:hAnsi="Arial" w:cs="Arial"/>
          <w:color w:val="000000" w:themeColor="text1"/>
          <w:sz w:val="24"/>
          <w:szCs w:val="24"/>
        </w:rPr>
        <w:tab/>
      </w:r>
      <w:r w:rsidR="000F2AFF" w:rsidRPr="00782154">
        <w:rPr>
          <w:rFonts w:ascii="Arial" w:hAnsi="Arial" w:cs="Arial"/>
          <w:color w:val="000000" w:themeColor="text1"/>
          <w:sz w:val="24"/>
          <w:szCs w:val="24"/>
        </w:rPr>
        <w:t>According to the judgment of Miller, AJ it was argued on the respondent’s behalf that ‘white collar crimes’ fell outside the ambit of s 61 which was rather confined to cases involving violence such as murder, robbery and rape. This argument</w:t>
      </w:r>
      <w:r w:rsidR="007A3818" w:rsidRPr="00782154">
        <w:rPr>
          <w:rFonts w:ascii="Arial" w:hAnsi="Arial" w:cs="Arial"/>
          <w:color w:val="000000" w:themeColor="text1"/>
          <w:sz w:val="24"/>
          <w:szCs w:val="24"/>
        </w:rPr>
        <w:t xml:space="preserve"> was</w:t>
      </w:r>
      <w:r w:rsidR="000F2AFF" w:rsidRPr="00782154">
        <w:rPr>
          <w:rFonts w:ascii="Arial" w:hAnsi="Arial" w:cs="Arial"/>
          <w:color w:val="000000" w:themeColor="text1"/>
          <w:sz w:val="24"/>
          <w:szCs w:val="24"/>
        </w:rPr>
        <w:t xml:space="preserve"> </w:t>
      </w:r>
      <w:r w:rsidR="00626D62">
        <w:rPr>
          <w:rFonts w:ascii="Arial" w:hAnsi="Arial" w:cs="Arial"/>
          <w:color w:val="000000" w:themeColor="text1"/>
          <w:sz w:val="24"/>
          <w:szCs w:val="24"/>
        </w:rPr>
        <w:t>rightly</w:t>
      </w:r>
      <w:r w:rsidR="000F2AFF" w:rsidRPr="00782154">
        <w:rPr>
          <w:rFonts w:ascii="Arial" w:hAnsi="Arial" w:cs="Arial"/>
          <w:color w:val="000000" w:themeColor="text1"/>
          <w:sz w:val="24"/>
          <w:szCs w:val="24"/>
        </w:rPr>
        <w:t xml:space="preserve"> rejected, given the express wording of s 61 which </w:t>
      </w:r>
      <w:r w:rsidR="007A3818" w:rsidRPr="00782154">
        <w:rPr>
          <w:rFonts w:ascii="Arial" w:hAnsi="Arial" w:cs="Arial"/>
          <w:color w:val="000000" w:themeColor="text1"/>
          <w:sz w:val="24"/>
          <w:szCs w:val="24"/>
        </w:rPr>
        <w:t>explicitly</w:t>
      </w:r>
      <w:r w:rsidR="000F2AFF" w:rsidRPr="00782154">
        <w:rPr>
          <w:rFonts w:ascii="Arial" w:hAnsi="Arial" w:cs="Arial"/>
          <w:color w:val="000000" w:themeColor="text1"/>
          <w:sz w:val="24"/>
          <w:szCs w:val="24"/>
        </w:rPr>
        <w:t xml:space="preserve"> includes fraud where the amount involved exceeds N$600. </w:t>
      </w:r>
      <w:r w:rsidR="007A3818" w:rsidRPr="00782154">
        <w:rPr>
          <w:rFonts w:ascii="Arial" w:hAnsi="Arial" w:cs="Arial"/>
          <w:color w:val="000000" w:themeColor="text1"/>
          <w:sz w:val="24"/>
          <w:szCs w:val="24"/>
        </w:rPr>
        <w:t xml:space="preserve">In his careful analysis, </w:t>
      </w:r>
      <w:r w:rsidR="000F2AFF" w:rsidRPr="00782154">
        <w:rPr>
          <w:rFonts w:ascii="Arial" w:hAnsi="Arial" w:cs="Arial"/>
          <w:color w:val="000000" w:themeColor="text1"/>
          <w:sz w:val="24"/>
          <w:szCs w:val="24"/>
        </w:rPr>
        <w:t xml:space="preserve">Miller, AJ found that the magistrate correctly found that the charges faced by the respondent are inherently serious, not only in relation to the vast sums of money involved but also by reason of the manner in which the offences were allegedly committed. </w:t>
      </w:r>
      <w:r w:rsidR="000F68AF">
        <w:rPr>
          <w:rFonts w:ascii="Arial" w:hAnsi="Arial" w:cs="Arial"/>
          <w:color w:val="000000" w:themeColor="text1"/>
          <w:sz w:val="24"/>
          <w:szCs w:val="24"/>
        </w:rPr>
        <w:t xml:space="preserve">After examining the </w:t>
      </w:r>
      <w:r w:rsidR="000F2AFF" w:rsidRPr="00782154">
        <w:rPr>
          <w:rFonts w:ascii="Arial" w:hAnsi="Arial" w:cs="Arial"/>
          <w:color w:val="000000" w:themeColor="text1"/>
          <w:sz w:val="24"/>
          <w:szCs w:val="24"/>
        </w:rPr>
        <w:t>magistrate</w:t>
      </w:r>
      <w:r w:rsidR="000F68AF">
        <w:rPr>
          <w:rFonts w:ascii="Arial" w:hAnsi="Arial" w:cs="Arial"/>
          <w:color w:val="000000" w:themeColor="text1"/>
          <w:sz w:val="24"/>
          <w:szCs w:val="24"/>
        </w:rPr>
        <w:t>’s</w:t>
      </w:r>
      <w:r w:rsidR="000F2AFF" w:rsidRPr="00782154">
        <w:rPr>
          <w:rFonts w:ascii="Arial" w:hAnsi="Arial" w:cs="Arial"/>
          <w:color w:val="000000" w:themeColor="text1"/>
          <w:sz w:val="24"/>
          <w:szCs w:val="24"/>
        </w:rPr>
        <w:t xml:space="preserve"> conclu</w:t>
      </w:r>
      <w:r w:rsidR="000F68AF">
        <w:rPr>
          <w:rFonts w:ascii="Arial" w:hAnsi="Arial" w:cs="Arial"/>
          <w:color w:val="000000" w:themeColor="text1"/>
          <w:sz w:val="24"/>
          <w:szCs w:val="24"/>
        </w:rPr>
        <w:t>sion</w:t>
      </w:r>
      <w:r w:rsidR="000F2AFF" w:rsidRPr="00782154">
        <w:rPr>
          <w:rFonts w:ascii="Arial" w:hAnsi="Arial" w:cs="Arial"/>
          <w:color w:val="000000" w:themeColor="text1"/>
          <w:sz w:val="24"/>
          <w:szCs w:val="24"/>
        </w:rPr>
        <w:t xml:space="preserve"> that it was in the interests of the public and or the administration of justice </w:t>
      </w:r>
      <w:r w:rsidR="00C942B5" w:rsidRPr="00782154">
        <w:rPr>
          <w:rFonts w:ascii="Arial" w:hAnsi="Arial" w:cs="Arial"/>
          <w:color w:val="000000" w:themeColor="text1"/>
          <w:sz w:val="24"/>
          <w:szCs w:val="24"/>
        </w:rPr>
        <w:t xml:space="preserve">not </w:t>
      </w:r>
      <w:r w:rsidR="000F2AFF" w:rsidRPr="00782154">
        <w:rPr>
          <w:rFonts w:ascii="Arial" w:hAnsi="Arial" w:cs="Arial"/>
          <w:color w:val="000000" w:themeColor="text1"/>
          <w:sz w:val="24"/>
          <w:szCs w:val="24"/>
        </w:rPr>
        <w:t>to admit the respondent on bail</w:t>
      </w:r>
      <w:r w:rsidR="000F68AF">
        <w:rPr>
          <w:rFonts w:ascii="Arial" w:hAnsi="Arial" w:cs="Arial"/>
          <w:color w:val="000000" w:themeColor="text1"/>
          <w:sz w:val="24"/>
          <w:szCs w:val="24"/>
        </w:rPr>
        <w:t xml:space="preserve">, </w:t>
      </w:r>
      <w:r w:rsidR="000F2AFF" w:rsidRPr="00782154">
        <w:rPr>
          <w:rFonts w:ascii="Arial" w:hAnsi="Arial" w:cs="Arial"/>
          <w:color w:val="000000" w:themeColor="text1"/>
          <w:sz w:val="24"/>
          <w:szCs w:val="24"/>
        </w:rPr>
        <w:t xml:space="preserve">Miller, AJ held that the magistrate </w:t>
      </w:r>
      <w:r w:rsidR="007A3818" w:rsidRPr="00782154">
        <w:rPr>
          <w:rFonts w:ascii="Arial" w:hAnsi="Arial" w:cs="Arial"/>
          <w:color w:val="000000" w:themeColor="text1"/>
          <w:sz w:val="24"/>
          <w:szCs w:val="24"/>
        </w:rPr>
        <w:t>did</w:t>
      </w:r>
      <w:r w:rsidR="000F2AFF" w:rsidRPr="00782154">
        <w:rPr>
          <w:rFonts w:ascii="Arial" w:hAnsi="Arial" w:cs="Arial"/>
          <w:color w:val="000000" w:themeColor="text1"/>
          <w:sz w:val="24"/>
          <w:szCs w:val="24"/>
        </w:rPr>
        <w:t xml:space="preserve"> not exercise </w:t>
      </w:r>
      <w:r w:rsidR="007A3818" w:rsidRPr="00782154">
        <w:rPr>
          <w:rFonts w:ascii="Arial" w:hAnsi="Arial" w:cs="Arial"/>
          <w:color w:val="000000" w:themeColor="text1"/>
          <w:sz w:val="24"/>
          <w:szCs w:val="24"/>
        </w:rPr>
        <w:t>his</w:t>
      </w:r>
      <w:r w:rsidR="000F2AFF" w:rsidRPr="00782154">
        <w:rPr>
          <w:rFonts w:ascii="Arial" w:hAnsi="Arial" w:cs="Arial"/>
          <w:color w:val="000000" w:themeColor="text1"/>
          <w:sz w:val="24"/>
          <w:szCs w:val="24"/>
        </w:rPr>
        <w:t xml:space="preserve"> discretion</w:t>
      </w:r>
      <w:r w:rsidR="007A3818" w:rsidRPr="00782154">
        <w:rPr>
          <w:rFonts w:ascii="Arial" w:hAnsi="Arial" w:cs="Arial"/>
          <w:color w:val="000000" w:themeColor="text1"/>
          <w:sz w:val="24"/>
          <w:szCs w:val="24"/>
        </w:rPr>
        <w:t xml:space="preserve"> wrongly</w:t>
      </w:r>
      <w:r w:rsidR="00626D62">
        <w:rPr>
          <w:rFonts w:ascii="Arial" w:hAnsi="Arial" w:cs="Arial"/>
          <w:color w:val="000000" w:themeColor="text1"/>
          <w:sz w:val="24"/>
          <w:szCs w:val="24"/>
        </w:rPr>
        <w:t>.</w:t>
      </w:r>
      <w:r w:rsidR="007A3818" w:rsidRPr="00782154">
        <w:rPr>
          <w:rFonts w:ascii="Arial" w:hAnsi="Arial" w:cs="Arial"/>
          <w:color w:val="000000" w:themeColor="text1"/>
          <w:sz w:val="24"/>
          <w:szCs w:val="24"/>
        </w:rPr>
        <w:t xml:space="preserve"> </w:t>
      </w:r>
      <w:r w:rsidR="000F68AF">
        <w:rPr>
          <w:rFonts w:ascii="Arial" w:hAnsi="Arial" w:cs="Arial"/>
          <w:color w:val="000000" w:themeColor="text1"/>
          <w:sz w:val="24"/>
          <w:szCs w:val="24"/>
        </w:rPr>
        <w:t>Miller</w:t>
      </w:r>
      <w:r w:rsidR="00316D50">
        <w:rPr>
          <w:rFonts w:ascii="Arial" w:hAnsi="Arial" w:cs="Arial"/>
          <w:color w:val="000000" w:themeColor="text1"/>
          <w:sz w:val="24"/>
          <w:szCs w:val="24"/>
        </w:rPr>
        <w:t>,</w:t>
      </w:r>
      <w:r w:rsidR="000F68AF">
        <w:rPr>
          <w:rFonts w:ascii="Arial" w:hAnsi="Arial" w:cs="Arial"/>
          <w:color w:val="000000" w:themeColor="text1"/>
          <w:sz w:val="24"/>
          <w:szCs w:val="24"/>
        </w:rPr>
        <w:t xml:space="preserve"> AJ </w:t>
      </w:r>
      <w:r w:rsidR="007A3818" w:rsidRPr="00782154">
        <w:rPr>
          <w:rFonts w:ascii="Arial" w:hAnsi="Arial" w:cs="Arial"/>
          <w:color w:val="000000" w:themeColor="text1"/>
          <w:sz w:val="24"/>
          <w:szCs w:val="24"/>
        </w:rPr>
        <w:t>point</w:t>
      </w:r>
      <w:r w:rsidR="000F68AF">
        <w:rPr>
          <w:rFonts w:ascii="Arial" w:hAnsi="Arial" w:cs="Arial"/>
          <w:color w:val="000000" w:themeColor="text1"/>
          <w:sz w:val="24"/>
          <w:szCs w:val="24"/>
        </w:rPr>
        <w:t>ed</w:t>
      </w:r>
      <w:r w:rsidR="007A3818" w:rsidRPr="00782154">
        <w:rPr>
          <w:rFonts w:ascii="Arial" w:hAnsi="Arial" w:cs="Arial"/>
          <w:color w:val="000000" w:themeColor="text1"/>
          <w:sz w:val="24"/>
          <w:szCs w:val="24"/>
        </w:rPr>
        <w:t xml:space="preserve"> out that</w:t>
      </w:r>
      <w:r w:rsidR="000F68AF">
        <w:rPr>
          <w:rFonts w:ascii="Arial" w:hAnsi="Arial" w:cs="Arial"/>
          <w:color w:val="000000" w:themeColor="text1"/>
          <w:sz w:val="24"/>
          <w:szCs w:val="24"/>
        </w:rPr>
        <w:t>,</w:t>
      </w:r>
      <w:r w:rsidR="007A3818" w:rsidRPr="00782154">
        <w:rPr>
          <w:rFonts w:ascii="Arial" w:hAnsi="Arial" w:cs="Arial"/>
          <w:color w:val="000000" w:themeColor="text1"/>
          <w:sz w:val="24"/>
          <w:szCs w:val="24"/>
        </w:rPr>
        <w:t xml:space="preserve"> if convicted</w:t>
      </w:r>
      <w:r w:rsidR="00C942B5" w:rsidRPr="00782154">
        <w:rPr>
          <w:rFonts w:ascii="Arial" w:hAnsi="Arial" w:cs="Arial"/>
          <w:color w:val="000000" w:themeColor="text1"/>
          <w:sz w:val="24"/>
          <w:szCs w:val="24"/>
        </w:rPr>
        <w:t>,</w:t>
      </w:r>
      <w:r w:rsidR="007A3818" w:rsidRPr="00782154">
        <w:rPr>
          <w:rFonts w:ascii="Arial" w:hAnsi="Arial" w:cs="Arial"/>
          <w:color w:val="000000" w:themeColor="text1"/>
          <w:sz w:val="24"/>
          <w:szCs w:val="24"/>
        </w:rPr>
        <w:t xml:space="preserve"> the respondent would likely face a long term of imprisonment. Miller, AJ also held that a reading of Mr Cloete’s evidence established a </w:t>
      </w:r>
      <w:r w:rsidR="007A3818" w:rsidRPr="00782154">
        <w:rPr>
          <w:rFonts w:ascii="Arial" w:hAnsi="Arial" w:cs="Arial"/>
          <w:i/>
          <w:color w:val="000000" w:themeColor="text1"/>
          <w:sz w:val="24"/>
          <w:szCs w:val="24"/>
        </w:rPr>
        <w:t>prima facie</w:t>
      </w:r>
      <w:r w:rsidR="007A3818" w:rsidRPr="00782154">
        <w:rPr>
          <w:rFonts w:ascii="Arial" w:hAnsi="Arial" w:cs="Arial"/>
          <w:color w:val="000000" w:themeColor="text1"/>
          <w:sz w:val="24"/>
          <w:szCs w:val="24"/>
        </w:rPr>
        <w:t xml:space="preserve"> case against the respondent and that his allegations remained largely unanswered as the respondent had declined to answer </w:t>
      </w:r>
      <w:r w:rsidR="007B790D">
        <w:rPr>
          <w:rFonts w:ascii="Arial" w:hAnsi="Arial" w:cs="Arial"/>
          <w:color w:val="000000" w:themeColor="text1"/>
          <w:sz w:val="24"/>
          <w:szCs w:val="24"/>
        </w:rPr>
        <w:t xml:space="preserve">several </w:t>
      </w:r>
      <w:r w:rsidR="007A3818" w:rsidRPr="00782154">
        <w:rPr>
          <w:rFonts w:ascii="Arial" w:hAnsi="Arial" w:cs="Arial"/>
          <w:color w:val="000000" w:themeColor="text1"/>
          <w:sz w:val="24"/>
          <w:szCs w:val="24"/>
        </w:rPr>
        <w:t>questions put to him in cross-examination</w:t>
      </w:r>
      <w:r w:rsidR="007B790D">
        <w:rPr>
          <w:rFonts w:ascii="Arial" w:hAnsi="Arial" w:cs="Arial"/>
          <w:color w:val="000000" w:themeColor="text1"/>
          <w:sz w:val="24"/>
          <w:szCs w:val="24"/>
        </w:rPr>
        <w:t>,</w:t>
      </w:r>
      <w:r w:rsidR="007A3818" w:rsidRPr="00782154">
        <w:rPr>
          <w:rFonts w:ascii="Arial" w:hAnsi="Arial" w:cs="Arial"/>
          <w:color w:val="000000" w:themeColor="text1"/>
          <w:sz w:val="24"/>
          <w:szCs w:val="24"/>
        </w:rPr>
        <w:t xml:space="preserve"> mainly on the basis that he had not received a full disclosure of the evidence to be tendered at the trial. The appeal to M</w:t>
      </w:r>
      <w:r w:rsidR="007524D5">
        <w:rPr>
          <w:rFonts w:ascii="Arial" w:hAnsi="Arial" w:cs="Arial"/>
          <w:color w:val="000000" w:themeColor="text1"/>
          <w:sz w:val="24"/>
          <w:szCs w:val="24"/>
        </w:rPr>
        <w:t>i</w:t>
      </w:r>
      <w:r w:rsidR="007A3818" w:rsidRPr="00782154">
        <w:rPr>
          <w:rFonts w:ascii="Arial" w:hAnsi="Arial" w:cs="Arial"/>
          <w:color w:val="000000" w:themeColor="text1"/>
          <w:sz w:val="24"/>
          <w:szCs w:val="24"/>
        </w:rPr>
        <w:t>ller, AJ heard on 17 July 2020</w:t>
      </w:r>
      <w:r w:rsidR="00AB0CA4" w:rsidRPr="00782154">
        <w:rPr>
          <w:rFonts w:ascii="Arial" w:hAnsi="Arial" w:cs="Arial"/>
          <w:color w:val="000000" w:themeColor="text1"/>
          <w:sz w:val="24"/>
          <w:szCs w:val="24"/>
        </w:rPr>
        <w:t>, was accordingly dismissed on 28 July 2020</w:t>
      </w:r>
      <w:r w:rsidR="000F2AFF" w:rsidRPr="00782154">
        <w:rPr>
          <w:rFonts w:ascii="Arial" w:hAnsi="Arial" w:cs="Arial"/>
          <w:color w:val="000000" w:themeColor="text1"/>
          <w:sz w:val="24"/>
          <w:szCs w:val="24"/>
        </w:rPr>
        <w:t>.</w:t>
      </w:r>
    </w:p>
    <w:p w14:paraId="2904A1C9" w14:textId="77777777" w:rsidR="00372C5E" w:rsidRPr="00782154" w:rsidRDefault="00372C5E" w:rsidP="00E02F08">
      <w:pPr>
        <w:spacing w:after="0" w:line="480" w:lineRule="auto"/>
        <w:rPr>
          <w:rFonts w:ascii="Arial" w:hAnsi="Arial" w:cs="Arial"/>
          <w:color w:val="000000" w:themeColor="text1"/>
          <w:sz w:val="24"/>
          <w:szCs w:val="24"/>
        </w:rPr>
      </w:pPr>
    </w:p>
    <w:p w14:paraId="31BF62FA" w14:textId="77777777" w:rsidR="00E02F08" w:rsidRPr="00782154" w:rsidRDefault="00E02F08" w:rsidP="00E02F08">
      <w:pPr>
        <w:spacing w:after="0" w:line="480" w:lineRule="auto"/>
        <w:rPr>
          <w:rFonts w:ascii="Arial" w:hAnsi="Arial" w:cs="Arial"/>
          <w:color w:val="000000" w:themeColor="text1"/>
          <w:sz w:val="24"/>
          <w:szCs w:val="24"/>
          <w:u w:val="single"/>
        </w:rPr>
      </w:pPr>
      <w:r w:rsidRPr="00782154">
        <w:rPr>
          <w:rFonts w:ascii="Arial" w:hAnsi="Arial" w:cs="Arial"/>
          <w:color w:val="000000" w:themeColor="text1"/>
          <w:sz w:val="24"/>
          <w:szCs w:val="24"/>
          <w:u w:val="single"/>
        </w:rPr>
        <w:t>The present proceedings</w:t>
      </w:r>
    </w:p>
    <w:p w14:paraId="1644EB30" w14:textId="585F9A5A" w:rsidR="00C942B5"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[10]</w:t>
      </w:r>
      <w:r w:rsidRPr="00782154">
        <w:rPr>
          <w:rFonts w:ascii="Arial" w:hAnsi="Arial" w:cs="Arial"/>
          <w:color w:val="000000" w:themeColor="text1"/>
          <w:sz w:val="24"/>
          <w:szCs w:val="24"/>
        </w:rPr>
        <w:tab/>
      </w:r>
      <w:r w:rsidR="00E02F08" w:rsidRPr="00782154">
        <w:rPr>
          <w:rFonts w:ascii="Arial" w:hAnsi="Arial" w:cs="Arial"/>
          <w:color w:val="000000" w:themeColor="text1"/>
          <w:sz w:val="24"/>
          <w:szCs w:val="24"/>
        </w:rPr>
        <w:t xml:space="preserve">After the criminal case against the respondent and his co-accused was referred to the High Court, the respondent applied for bail to the High Court, basing the </w:t>
      </w:r>
      <w:r w:rsidR="00E02F08" w:rsidRPr="00782154">
        <w:rPr>
          <w:rFonts w:ascii="Arial" w:hAnsi="Arial" w:cs="Arial"/>
          <w:color w:val="000000" w:themeColor="text1"/>
          <w:sz w:val="24"/>
          <w:szCs w:val="24"/>
        </w:rPr>
        <w:lastRenderedPageBreak/>
        <w:t xml:space="preserve">application on new facts. This application was heard </w:t>
      </w:r>
      <w:r w:rsidR="00C942B5" w:rsidRPr="00782154">
        <w:rPr>
          <w:rFonts w:ascii="Arial" w:hAnsi="Arial" w:cs="Arial"/>
          <w:color w:val="000000" w:themeColor="text1"/>
          <w:sz w:val="24"/>
          <w:szCs w:val="24"/>
        </w:rPr>
        <w:t>by</w:t>
      </w:r>
      <w:r w:rsidR="00E02F08" w:rsidRPr="00782154">
        <w:rPr>
          <w:rFonts w:ascii="Arial" w:hAnsi="Arial" w:cs="Arial"/>
          <w:color w:val="000000" w:themeColor="text1"/>
          <w:sz w:val="24"/>
          <w:szCs w:val="24"/>
        </w:rPr>
        <w:t xml:space="preserve"> Oosthuizen, J in </w:t>
      </w:r>
      <w:r w:rsidR="00411A20" w:rsidRPr="00782154">
        <w:rPr>
          <w:rFonts w:ascii="Arial" w:hAnsi="Arial" w:cs="Arial"/>
          <w:color w:val="000000" w:themeColor="text1"/>
          <w:sz w:val="24"/>
          <w:szCs w:val="24"/>
        </w:rPr>
        <w:t>mid-November</w:t>
      </w:r>
      <w:r w:rsidR="00E02F08" w:rsidRPr="00782154">
        <w:rPr>
          <w:rFonts w:ascii="Arial" w:hAnsi="Arial" w:cs="Arial"/>
          <w:color w:val="000000" w:themeColor="text1"/>
          <w:sz w:val="24"/>
          <w:szCs w:val="24"/>
        </w:rPr>
        <w:t xml:space="preserve"> 2021 with oral submis</w:t>
      </w:r>
      <w:r w:rsidR="00C942B5" w:rsidRPr="00782154">
        <w:rPr>
          <w:rFonts w:ascii="Arial" w:hAnsi="Arial" w:cs="Arial"/>
          <w:color w:val="000000" w:themeColor="text1"/>
          <w:sz w:val="24"/>
          <w:szCs w:val="24"/>
        </w:rPr>
        <w:t>sions made on 25 November 2021.</w:t>
      </w:r>
    </w:p>
    <w:p w14:paraId="6CFF4629" w14:textId="77777777" w:rsidR="00C942B5" w:rsidRPr="00782154" w:rsidRDefault="00C942B5" w:rsidP="00C942B5">
      <w:pPr>
        <w:pStyle w:val="NoSpacing"/>
        <w:spacing w:line="480" w:lineRule="auto"/>
        <w:jc w:val="both"/>
        <w:rPr>
          <w:rFonts w:ascii="Arial" w:hAnsi="Arial" w:cs="Arial"/>
          <w:color w:val="000000" w:themeColor="text1"/>
          <w:sz w:val="24"/>
          <w:szCs w:val="24"/>
        </w:rPr>
      </w:pPr>
    </w:p>
    <w:p w14:paraId="183375CD" w14:textId="20683255"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[11]</w:t>
      </w:r>
      <w:r w:rsidRPr="00782154">
        <w:rPr>
          <w:rFonts w:ascii="Arial" w:hAnsi="Arial" w:cs="Arial"/>
          <w:color w:val="000000" w:themeColor="text1"/>
          <w:sz w:val="24"/>
          <w:szCs w:val="24"/>
        </w:rPr>
        <w:tab/>
      </w:r>
      <w:r w:rsidR="00E02F08" w:rsidRPr="00782154">
        <w:rPr>
          <w:rFonts w:ascii="Arial" w:hAnsi="Arial" w:cs="Arial"/>
          <w:color w:val="000000" w:themeColor="text1"/>
          <w:sz w:val="24"/>
          <w:szCs w:val="24"/>
        </w:rPr>
        <w:t>The new facts were five fold. Firstly, the completion of the investigation was raised, with the respondent contending that there would be no threat of interference on his part.</w:t>
      </w:r>
    </w:p>
    <w:p w14:paraId="093B0A53" w14:textId="77777777" w:rsidR="00372C5E" w:rsidRPr="00782154" w:rsidRDefault="00372C5E" w:rsidP="00372C5E">
      <w:pPr>
        <w:pStyle w:val="ListParagraph"/>
        <w:spacing w:after="0" w:line="480" w:lineRule="auto"/>
        <w:rPr>
          <w:rFonts w:ascii="Arial" w:hAnsi="Arial" w:cs="Arial"/>
          <w:color w:val="000000" w:themeColor="text1"/>
          <w:sz w:val="24"/>
          <w:szCs w:val="24"/>
        </w:rPr>
      </w:pPr>
    </w:p>
    <w:p w14:paraId="3907C541" w14:textId="7B344C83"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[12]</w:t>
      </w:r>
      <w:r w:rsidRPr="00782154">
        <w:rPr>
          <w:rFonts w:ascii="Arial" w:hAnsi="Arial" w:cs="Arial"/>
          <w:color w:val="000000" w:themeColor="text1"/>
          <w:sz w:val="24"/>
          <w:szCs w:val="24"/>
        </w:rPr>
        <w:tab/>
      </w:r>
      <w:r w:rsidR="00E02F08" w:rsidRPr="00782154">
        <w:rPr>
          <w:rFonts w:ascii="Arial" w:hAnsi="Arial" w:cs="Arial"/>
          <w:color w:val="000000" w:themeColor="text1"/>
          <w:sz w:val="24"/>
          <w:szCs w:val="24"/>
        </w:rPr>
        <w:t>In the second place, the respondent referred to various medical ailments he had suffered while in custody, including contracting Covid</w:t>
      </w:r>
      <w:r w:rsidR="00316D50">
        <w:rPr>
          <w:rFonts w:ascii="Arial" w:hAnsi="Arial" w:cs="Arial"/>
          <w:color w:val="000000" w:themeColor="text1"/>
          <w:sz w:val="24"/>
          <w:szCs w:val="24"/>
        </w:rPr>
        <w:t>-</w:t>
      </w:r>
      <w:r w:rsidR="00E02F08" w:rsidRPr="00782154">
        <w:rPr>
          <w:rFonts w:ascii="Arial" w:hAnsi="Arial" w:cs="Arial"/>
          <w:color w:val="000000" w:themeColor="text1"/>
          <w:sz w:val="24"/>
          <w:szCs w:val="24"/>
        </w:rPr>
        <w:t>19.</w:t>
      </w:r>
    </w:p>
    <w:p w14:paraId="7A2723CE" w14:textId="77777777" w:rsidR="00372C5E" w:rsidRPr="00782154" w:rsidRDefault="00372C5E" w:rsidP="00372C5E">
      <w:pPr>
        <w:pStyle w:val="ListParagraph"/>
        <w:spacing w:after="0" w:line="480" w:lineRule="auto"/>
        <w:rPr>
          <w:rFonts w:ascii="Arial" w:hAnsi="Arial" w:cs="Arial"/>
          <w:color w:val="000000" w:themeColor="text1"/>
          <w:sz w:val="24"/>
          <w:szCs w:val="24"/>
        </w:rPr>
      </w:pPr>
    </w:p>
    <w:p w14:paraId="4A9583D5" w14:textId="6997AF7D"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[13]</w:t>
      </w:r>
      <w:r w:rsidRPr="00782154">
        <w:rPr>
          <w:rFonts w:ascii="Arial" w:hAnsi="Arial" w:cs="Arial"/>
          <w:color w:val="000000" w:themeColor="text1"/>
          <w:sz w:val="24"/>
          <w:szCs w:val="24"/>
        </w:rPr>
        <w:tab/>
      </w:r>
      <w:r w:rsidR="00E02F08" w:rsidRPr="00782154">
        <w:rPr>
          <w:rFonts w:ascii="Arial" w:hAnsi="Arial" w:cs="Arial"/>
          <w:color w:val="000000" w:themeColor="text1"/>
          <w:sz w:val="24"/>
          <w:szCs w:val="24"/>
        </w:rPr>
        <w:t xml:space="preserve">It was thirdly pointed out that two cases had been joined (CC 6/2021 and CC 7/2021) </w:t>
      </w:r>
      <w:r w:rsidR="007B790D">
        <w:rPr>
          <w:rFonts w:ascii="Arial" w:hAnsi="Arial" w:cs="Arial"/>
          <w:color w:val="000000" w:themeColor="text1"/>
          <w:sz w:val="24"/>
          <w:szCs w:val="24"/>
        </w:rPr>
        <w:t xml:space="preserve">into a single trial </w:t>
      </w:r>
      <w:r w:rsidR="00E02F08" w:rsidRPr="00782154">
        <w:rPr>
          <w:rFonts w:ascii="Arial" w:hAnsi="Arial" w:cs="Arial"/>
          <w:color w:val="000000" w:themeColor="text1"/>
          <w:sz w:val="24"/>
          <w:szCs w:val="24"/>
        </w:rPr>
        <w:t>which would mean that the trial would be protracted</w:t>
      </w:r>
      <w:r w:rsidR="00C942B5" w:rsidRPr="00782154">
        <w:rPr>
          <w:rFonts w:ascii="Arial" w:hAnsi="Arial" w:cs="Arial"/>
          <w:color w:val="000000" w:themeColor="text1"/>
          <w:sz w:val="24"/>
          <w:szCs w:val="24"/>
        </w:rPr>
        <w:t>. The respondent</w:t>
      </w:r>
      <w:r w:rsidR="00E02F08" w:rsidRPr="00782154">
        <w:rPr>
          <w:rFonts w:ascii="Arial" w:hAnsi="Arial" w:cs="Arial"/>
          <w:color w:val="000000" w:themeColor="text1"/>
          <w:sz w:val="24"/>
          <w:szCs w:val="24"/>
        </w:rPr>
        <w:t xml:space="preserve"> contend</w:t>
      </w:r>
      <w:r w:rsidR="00C942B5" w:rsidRPr="00782154">
        <w:rPr>
          <w:rFonts w:ascii="Arial" w:hAnsi="Arial" w:cs="Arial"/>
          <w:color w:val="000000" w:themeColor="text1"/>
          <w:sz w:val="24"/>
          <w:szCs w:val="24"/>
        </w:rPr>
        <w:t xml:space="preserve">ed that this amounted to </w:t>
      </w:r>
      <w:r w:rsidR="00E02F08" w:rsidRPr="00782154">
        <w:rPr>
          <w:rFonts w:ascii="Arial" w:hAnsi="Arial" w:cs="Arial"/>
          <w:color w:val="000000" w:themeColor="text1"/>
          <w:sz w:val="24"/>
          <w:szCs w:val="24"/>
        </w:rPr>
        <w:t xml:space="preserve">an infringement </w:t>
      </w:r>
      <w:r w:rsidR="00C942B5" w:rsidRPr="00782154">
        <w:rPr>
          <w:rFonts w:ascii="Arial" w:hAnsi="Arial" w:cs="Arial"/>
          <w:color w:val="000000" w:themeColor="text1"/>
          <w:sz w:val="24"/>
          <w:szCs w:val="24"/>
        </w:rPr>
        <w:t>of his</w:t>
      </w:r>
      <w:r w:rsidR="00E02F08" w:rsidRPr="00782154">
        <w:rPr>
          <w:rFonts w:ascii="Arial" w:hAnsi="Arial" w:cs="Arial"/>
          <w:color w:val="000000" w:themeColor="text1"/>
          <w:sz w:val="24"/>
          <w:szCs w:val="24"/>
        </w:rPr>
        <w:t xml:space="preserve"> constitutional right to a fair and speedy trial.</w:t>
      </w:r>
    </w:p>
    <w:p w14:paraId="64EF4EBB" w14:textId="77777777" w:rsidR="00372C5E" w:rsidRPr="00782154" w:rsidRDefault="00372C5E" w:rsidP="00372C5E">
      <w:pPr>
        <w:pStyle w:val="ListParagraph"/>
        <w:spacing w:line="480" w:lineRule="auto"/>
        <w:rPr>
          <w:rFonts w:ascii="Arial" w:hAnsi="Arial" w:cs="Arial"/>
          <w:color w:val="000000" w:themeColor="text1"/>
          <w:sz w:val="24"/>
          <w:szCs w:val="24"/>
        </w:rPr>
      </w:pPr>
    </w:p>
    <w:p w14:paraId="4BAC394B" w14:textId="6F31EE81"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[14]</w:t>
      </w:r>
      <w:r w:rsidRPr="00782154">
        <w:rPr>
          <w:rFonts w:ascii="Arial" w:hAnsi="Arial" w:cs="Arial"/>
          <w:color w:val="000000" w:themeColor="text1"/>
          <w:sz w:val="24"/>
          <w:szCs w:val="24"/>
        </w:rPr>
        <w:tab/>
      </w:r>
      <w:r w:rsidR="00C942B5" w:rsidRPr="00782154">
        <w:rPr>
          <w:rFonts w:ascii="Arial" w:hAnsi="Arial" w:cs="Arial"/>
          <w:color w:val="000000" w:themeColor="text1"/>
          <w:sz w:val="24"/>
          <w:szCs w:val="24"/>
        </w:rPr>
        <w:t>In t</w:t>
      </w:r>
      <w:r w:rsidR="00E02F08" w:rsidRPr="00782154">
        <w:rPr>
          <w:rFonts w:ascii="Arial" w:hAnsi="Arial" w:cs="Arial"/>
          <w:color w:val="000000" w:themeColor="text1"/>
          <w:sz w:val="24"/>
          <w:szCs w:val="24"/>
        </w:rPr>
        <w:t>he fourth instance, it was stated that the State has added additional charges not canvassed in the initial bail application.</w:t>
      </w:r>
    </w:p>
    <w:p w14:paraId="291ED886"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1F656433" w14:textId="1230A4E0"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[15]</w:t>
      </w:r>
      <w:r w:rsidRPr="00782154">
        <w:rPr>
          <w:rFonts w:ascii="Arial" w:hAnsi="Arial" w:cs="Arial"/>
          <w:color w:val="000000" w:themeColor="text1"/>
          <w:sz w:val="24"/>
          <w:szCs w:val="24"/>
        </w:rPr>
        <w:tab/>
      </w:r>
      <w:r w:rsidR="00B67ED0" w:rsidRPr="00782154">
        <w:rPr>
          <w:rFonts w:ascii="Arial" w:hAnsi="Arial" w:cs="Arial"/>
          <w:color w:val="000000" w:themeColor="text1"/>
          <w:sz w:val="24"/>
          <w:szCs w:val="24"/>
        </w:rPr>
        <w:t>Finally, it was stated that the respondent’s personal circumstances had deteriorated exponentially whilst incarcerated over the previous two years.</w:t>
      </w:r>
    </w:p>
    <w:p w14:paraId="0FC1B200"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14D669B1" w14:textId="20C3CA32"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[16]</w:t>
      </w:r>
      <w:r w:rsidRPr="00782154">
        <w:rPr>
          <w:rFonts w:ascii="Arial" w:hAnsi="Arial" w:cs="Arial"/>
          <w:color w:val="000000" w:themeColor="text1"/>
          <w:sz w:val="24"/>
          <w:szCs w:val="24"/>
        </w:rPr>
        <w:tab/>
      </w:r>
      <w:r w:rsidR="00B67ED0" w:rsidRPr="00782154">
        <w:rPr>
          <w:rFonts w:ascii="Arial" w:hAnsi="Arial" w:cs="Arial"/>
          <w:color w:val="000000" w:themeColor="text1"/>
          <w:sz w:val="24"/>
          <w:szCs w:val="24"/>
        </w:rPr>
        <w:t xml:space="preserve">The respondent proceeded to give evidence on those new facts, but also repeated much of his previous evidence on not being a flight risk. This despite the finding of the magistrate that </w:t>
      </w:r>
      <w:r w:rsidR="007B790D">
        <w:rPr>
          <w:rFonts w:ascii="Arial" w:hAnsi="Arial" w:cs="Arial"/>
          <w:color w:val="000000" w:themeColor="text1"/>
          <w:sz w:val="24"/>
          <w:szCs w:val="24"/>
        </w:rPr>
        <w:t>he</w:t>
      </w:r>
      <w:r w:rsidR="00B67ED0" w:rsidRPr="00782154">
        <w:rPr>
          <w:rFonts w:ascii="Arial" w:hAnsi="Arial" w:cs="Arial"/>
          <w:color w:val="000000" w:themeColor="text1"/>
          <w:sz w:val="24"/>
          <w:szCs w:val="24"/>
        </w:rPr>
        <w:t xml:space="preserve"> </w:t>
      </w:r>
      <w:r w:rsidR="00C942B5" w:rsidRPr="00782154">
        <w:rPr>
          <w:rFonts w:ascii="Arial" w:hAnsi="Arial" w:cs="Arial"/>
          <w:color w:val="000000" w:themeColor="text1"/>
          <w:sz w:val="24"/>
          <w:szCs w:val="24"/>
        </w:rPr>
        <w:t xml:space="preserve">was not </w:t>
      </w:r>
      <w:r w:rsidR="007B790D">
        <w:rPr>
          <w:rFonts w:ascii="Arial" w:hAnsi="Arial" w:cs="Arial"/>
          <w:color w:val="000000" w:themeColor="text1"/>
          <w:sz w:val="24"/>
          <w:szCs w:val="24"/>
        </w:rPr>
        <w:t xml:space="preserve">considered </w:t>
      </w:r>
      <w:r w:rsidR="00C942B5" w:rsidRPr="00782154">
        <w:rPr>
          <w:rFonts w:ascii="Arial" w:hAnsi="Arial" w:cs="Arial"/>
          <w:color w:val="000000" w:themeColor="text1"/>
          <w:sz w:val="24"/>
          <w:szCs w:val="24"/>
        </w:rPr>
        <w:t xml:space="preserve">a flight risk. The respondent </w:t>
      </w:r>
      <w:r w:rsidR="00B67ED0" w:rsidRPr="00782154">
        <w:rPr>
          <w:rFonts w:ascii="Arial" w:hAnsi="Arial" w:cs="Arial"/>
          <w:color w:val="000000" w:themeColor="text1"/>
          <w:sz w:val="24"/>
          <w:szCs w:val="24"/>
        </w:rPr>
        <w:t>referred to the joinder of cases CC 6/2021 and CC 7/2021</w:t>
      </w:r>
      <w:r w:rsidR="00C942B5" w:rsidRPr="00782154">
        <w:rPr>
          <w:rFonts w:ascii="Arial" w:hAnsi="Arial" w:cs="Arial"/>
          <w:color w:val="000000" w:themeColor="text1"/>
          <w:sz w:val="24"/>
          <w:szCs w:val="24"/>
        </w:rPr>
        <w:t>. T</w:t>
      </w:r>
      <w:r w:rsidR="00B67ED0" w:rsidRPr="00782154">
        <w:rPr>
          <w:rFonts w:ascii="Arial" w:hAnsi="Arial" w:cs="Arial"/>
          <w:color w:val="000000" w:themeColor="text1"/>
          <w:sz w:val="24"/>
          <w:szCs w:val="24"/>
        </w:rPr>
        <w:t xml:space="preserve">he one </w:t>
      </w:r>
      <w:r w:rsidR="00626D62">
        <w:rPr>
          <w:rFonts w:ascii="Arial" w:hAnsi="Arial" w:cs="Arial"/>
          <w:color w:val="000000" w:themeColor="text1"/>
          <w:sz w:val="24"/>
          <w:szCs w:val="24"/>
        </w:rPr>
        <w:t xml:space="preserve">case </w:t>
      </w:r>
      <w:r w:rsidR="00B67ED0" w:rsidRPr="00782154">
        <w:rPr>
          <w:rFonts w:ascii="Arial" w:hAnsi="Arial" w:cs="Arial"/>
          <w:color w:val="000000" w:themeColor="text1"/>
          <w:sz w:val="24"/>
          <w:szCs w:val="24"/>
        </w:rPr>
        <w:t xml:space="preserve">essentially </w:t>
      </w:r>
      <w:r w:rsidR="00C942B5" w:rsidRPr="00782154">
        <w:rPr>
          <w:rFonts w:ascii="Arial" w:hAnsi="Arial" w:cs="Arial"/>
          <w:color w:val="000000" w:themeColor="text1"/>
          <w:sz w:val="24"/>
          <w:szCs w:val="24"/>
        </w:rPr>
        <w:t>related to the events surrounding</w:t>
      </w:r>
      <w:r w:rsidR="00B67ED0" w:rsidRPr="00782154">
        <w:rPr>
          <w:rFonts w:ascii="Arial" w:hAnsi="Arial" w:cs="Arial"/>
          <w:color w:val="000000" w:themeColor="text1"/>
          <w:sz w:val="24"/>
          <w:szCs w:val="24"/>
        </w:rPr>
        <w:t xml:space="preserve"> Namgoma</w:t>
      </w:r>
      <w:r w:rsidR="000715D0" w:rsidRPr="00782154">
        <w:rPr>
          <w:rFonts w:ascii="Arial" w:hAnsi="Arial" w:cs="Arial"/>
          <w:color w:val="000000" w:themeColor="text1"/>
          <w:sz w:val="24"/>
          <w:szCs w:val="24"/>
        </w:rPr>
        <w:t>r</w:t>
      </w:r>
      <w:r w:rsidR="00B67ED0" w:rsidRPr="00782154">
        <w:rPr>
          <w:rFonts w:ascii="Arial" w:hAnsi="Arial" w:cs="Arial"/>
          <w:color w:val="000000" w:themeColor="text1"/>
          <w:sz w:val="24"/>
          <w:szCs w:val="24"/>
        </w:rPr>
        <w:t xml:space="preserve"> </w:t>
      </w:r>
      <w:r w:rsidR="007B790D">
        <w:rPr>
          <w:rFonts w:ascii="Arial" w:hAnsi="Arial" w:cs="Arial"/>
          <w:color w:val="000000" w:themeColor="text1"/>
          <w:sz w:val="24"/>
          <w:szCs w:val="24"/>
        </w:rPr>
        <w:t xml:space="preserve">Pesca </w:t>
      </w:r>
      <w:r w:rsidR="00B67ED0" w:rsidRPr="00782154">
        <w:rPr>
          <w:rFonts w:ascii="Arial" w:hAnsi="Arial" w:cs="Arial"/>
          <w:color w:val="000000" w:themeColor="text1"/>
          <w:sz w:val="24"/>
          <w:szCs w:val="24"/>
        </w:rPr>
        <w:t>and the other concern</w:t>
      </w:r>
      <w:r w:rsidR="00C942B5" w:rsidRPr="00782154">
        <w:rPr>
          <w:rFonts w:ascii="Arial" w:hAnsi="Arial" w:cs="Arial"/>
          <w:color w:val="000000" w:themeColor="text1"/>
          <w:sz w:val="24"/>
          <w:szCs w:val="24"/>
        </w:rPr>
        <w:t>ed</w:t>
      </w:r>
      <w:r w:rsidR="00B67ED0" w:rsidRPr="00782154">
        <w:rPr>
          <w:rFonts w:ascii="Arial" w:hAnsi="Arial" w:cs="Arial"/>
          <w:color w:val="000000" w:themeColor="text1"/>
          <w:sz w:val="24"/>
          <w:szCs w:val="24"/>
        </w:rPr>
        <w:t xml:space="preserve"> Fishcor. He pointed out </w:t>
      </w:r>
      <w:r w:rsidR="00B67ED0" w:rsidRPr="00782154">
        <w:rPr>
          <w:rFonts w:ascii="Arial" w:hAnsi="Arial" w:cs="Arial"/>
          <w:color w:val="000000" w:themeColor="text1"/>
          <w:sz w:val="24"/>
          <w:szCs w:val="24"/>
        </w:rPr>
        <w:lastRenderedPageBreak/>
        <w:t xml:space="preserve">that none of the charges relating to Fishcor had been preferred against him. He referred to a total of 175 witnesses </w:t>
      </w:r>
      <w:r w:rsidR="00626D62">
        <w:rPr>
          <w:rFonts w:ascii="Arial" w:hAnsi="Arial" w:cs="Arial"/>
          <w:color w:val="000000" w:themeColor="text1"/>
          <w:sz w:val="24"/>
          <w:szCs w:val="24"/>
        </w:rPr>
        <w:t xml:space="preserve">listed </w:t>
      </w:r>
      <w:r w:rsidR="00B67ED0" w:rsidRPr="00782154">
        <w:rPr>
          <w:rFonts w:ascii="Arial" w:hAnsi="Arial" w:cs="Arial"/>
          <w:color w:val="000000" w:themeColor="text1"/>
          <w:sz w:val="24"/>
          <w:szCs w:val="24"/>
        </w:rPr>
        <w:t>in the Namgoma</w:t>
      </w:r>
      <w:r w:rsidR="000715D0" w:rsidRPr="00782154">
        <w:rPr>
          <w:rFonts w:ascii="Arial" w:hAnsi="Arial" w:cs="Arial"/>
          <w:color w:val="000000" w:themeColor="text1"/>
          <w:sz w:val="24"/>
          <w:szCs w:val="24"/>
        </w:rPr>
        <w:t>r</w:t>
      </w:r>
      <w:r w:rsidR="00B67ED0" w:rsidRPr="00782154">
        <w:rPr>
          <w:rFonts w:ascii="Arial" w:hAnsi="Arial" w:cs="Arial"/>
          <w:color w:val="000000" w:themeColor="text1"/>
          <w:sz w:val="24"/>
          <w:szCs w:val="24"/>
        </w:rPr>
        <w:t xml:space="preserve"> case and 167 witnesses</w:t>
      </w:r>
      <w:r w:rsidR="00AC4A84" w:rsidRPr="00782154">
        <w:rPr>
          <w:rFonts w:ascii="Arial" w:hAnsi="Arial" w:cs="Arial"/>
          <w:color w:val="000000" w:themeColor="text1"/>
          <w:sz w:val="24"/>
          <w:szCs w:val="24"/>
        </w:rPr>
        <w:t xml:space="preserve"> in the Fishcor matter, with about 20 witnesses overlapping and thus set to testify in both matters. The respondent complained that the scheduled proceedings would be gravely protracted, adversely affecting him and being unfair to him.</w:t>
      </w:r>
    </w:p>
    <w:p w14:paraId="00A16DEB"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4C026FD7" w14:textId="6335C497" w:rsidR="00B67ED0" w:rsidRPr="007B790D" w:rsidRDefault="0054603D" w:rsidP="0054603D">
      <w:pPr>
        <w:pStyle w:val="NoSpacing"/>
        <w:spacing w:line="480" w:lineRule="auto"/>
        <w:jc w:val="both"/>
        <w:rPr>
          <w:rFonts w:ascii="Arial" w:hAnsi="Arial" w:cs="Arial"/>
          <w:color w:val="000000" w:themeColor="text1"/>
          <w:sz w:val="24"/>
          <w:szCs w:val="24"/>
        </w:rPr>
      </w:pPr>
      <w:r w:rsidRPr="007B790D">
        <w:rPr>
          <w:rFonts w:ascii="Arial" w:hAnsi="Arial" w:cs="Arial"/>
          <w:color w:val="000000" w:themeColor="text1"/>
          <w:sz w:val="24"/>
          <w:szCs w:val="24"/>
        </w:rPr>
        <w:t>[17]</w:t>
      </w:r>
      <w:r w:rsidRPr="007B790D">
        <w:rPr>
          <w:rFonts w:ascii="Arial" w:hAnsi="Arial" w:cs="Arial"/>
          <w:color w:val="000000" w:themeColor="text1"/>
          <w:sz w:val="24"/>
          <w:szCs w:val="24"/>
        </w:rPr>
        <w:tab/>
      </w:r>
      <w:r w:rsidR="00AC4A84" w:rsidRPr="00782154">
        <w:rPr>
          <w:rFonts w:ascii="Arial" w:hAnsi="Arial" w:cs="Arial"/>
          <w:color w:val="000000" w:themeColor="text1"/>
          <w:sz w:val="24"/>
          <w:szCs w:val="24"/>
        </w:rPr>
        <w:t xml:space="preserve">The respondent spoke of his changed circumstances since incarceration, with reference to </w:t>
      </w:r>
      <w:r w:rsidR="00626D62">
        <w:rPr>
          <w:rFonts w:ascii="Arial" w:hAnsi="Arial" w:cs="Arial"/>
          <w:color w:val="000000" w:themeColor="text1"/>
          <w:sz w:val="24"/>
          <w:szCs w:val="24"/>
        </w:rPr>
        <w:t xml:space="preserve">his </w:t>
      </w:r>
      <w:r w:rsidR="00AC4A84" w:rsidRPr="00782154">
        <w:rPr>
          <w:rFonts w:ascii="Arial" w:hAnsi="Arial" w:cs="Arial"/>
          <w:color w:val="000000" w:themeColor="text1"/>
          <w:sz w:val="24"/>
          <w:szCs w:val="24"/>
        </w:rPr>
        <w:t>reduced financial circumstances and the impact of that upon him and his family</w:t>
      </w:r>
      <w:r w:rsidR="007B790D">
        <w:rPr>
          <w:rFonts w:ascii="Arial" w:hAnsi="Arial" w:cs="Arial"/>
          <w:color w:val="000000" w:themeColor="text1"/>
          <w:sz w:val="24"/>
          <w:szCs w:val="24"/>
        </w:rPr>
        <w:t xml:space="preserve"> and his intention to obtain employment if granted bail</w:t>
      </w:r>
      <w:r w:rsidR="00AC4A84" w:rsidRPr="00782154">
        <w:rPr>
          <w:rFonts w:ascii="Arial" w:hAnsi="Arial" w:cs="Arial"/>
          <w:color w:val="000000" w:themeColor="text1"/>
          <w:sz w:val="24"/>
          <w:szCs w:val="24"/>
        </w:rPr>
        <w:t xml:space="preserve">. He also gave evidence concerning the circumstances of his incarceration at the Windhoek Correctional Facility and a deterioration </w:t>
      </w:r>
      <w:r w:rsidR="00C942B5" w:rsidRPr="00782154">
        <w:rPr>
          <w:rFonts w:ascii="Arial" w:hAnsi="Arial" w:cs="Arial"/>
          <w:color w:val="000000" w:themeColor="text1"/>
          <w:sz w:val="24"/>
          <w:szCs w:val="24"/>
        </w:rPr>
        <w:t>in</w:t>
      </w:r>
      <w:r w:rsidR="00AC4A84" w:rsidRPr="00782154">
        <w:rPr>
          <w:rFonts w:ascii="Arial" w:hAnsi="Arial" w:cs="Arial"/>
          <w:color w:val="000000" w:themeColor="text1"/>
          <w:sz w:val="24"/>
          <w:szCs w:val="24"/>
        </w:rPr>
        <w:t xml:space="preserve"> his health.</w:t>
      </w:r>
      <w:r w:rsidR="007B790D">
        <w:rPr>
          <w:rFonts w:ascii="Arial" w:hAnsi="Arial" w:cs="Arial"/>
          <w:color w:val="000000" w:themeColor="text1"/>
          <w:sz w:val="24"/>
          <w:szCs w:val="24"/>
        </w:rPr>
        <w:t xml:space="preserve"> </w:t>
      </w:r>
      <w:r w:rsidR="00AC4A84" w:rsidRPr="007B790D">
        <w:rPr>
          <w:rFonts w:ascii="Arial" w:hAnsi="Arial" w:cs="Arial"/>
          <w:color w:val="000000" w:themeColor="text1"/>
          <w:sz w:val="24"/>
          <w:szCs w:val="24"/>
        </w:rPr>
        <w:t>He had contracted Covid</w:t>
      </w:r>
      <w:r w:rsidR="00316D50">
        <w:rPr>
          <w:rFonts w:ascii="Arial" w:hAnsi="Arial" w:cs="Arial"/>
          <w:color w:val="000000" w:themeColor="text1"/>
          <w:sz w:val="24"/>
          <w:szCs w:val="24"/>
        </w:rPr>
        <w:t>-</w:t>
      </w:r>
      <w:r w:rsidR="00AC4A84" w:rsidRPr="007B790D">
        <w:rPr>
          <w:rFonts w:ascii="Arial" w:hAnsi="Arial" w:cs="Arial"/>
          <w:color w:val="000000" w:themeColor="text1"/>
          <w:sz w:val="24"/>
          <w:szCs w:val="24"/>
        </w:rPr>
        <w:t>19 in prison and complained that Covid</w:t>
      </w:r>
      <w:r w:rsidR="00316D50">
        <w:rPr>
          <w:rFonts w:ascii="Arial" w:hAnsi="Arial" w:cs="Arial"/>
          <w:color w:val="000000" w:themeColor="text1"/>
          <w:sz w:val="24"/>
          <w:szCs w:val="24"/>
        </w:rPr>
        <w:t>-</w:t>
      </w:r>
      <w:r w:rsidR="00AC4A84" w:rsidRPr="007B790D">
        <w:rPr>
          <w:rFonts w:ascii="Arial" w:hAnsi="Arial" w:cs="Arial"/>
          <w:color w:val="000000" w:themeColor="text1"/>
          <w:sz w:val="24"/>
          <w:szCs w:val="24"/>
        </w:rPr>
        <w:t xml:space="preserve">19 protocols were not fully observed. His blood pressure had also deteriorated and </w:t>
      </w:r>
      <w:r w:rsidR="00C942B5" w:rsidRPr="007B790D">
        <w:rPr>
          <w:rFonts w:ascii="Arial" w:hAnsi="Arial" w:cs="Arial"/>
          <w:color w:val="000000" w:themeColor="text1"/>
          <w:sz w:val="24"/>
          <w:szCs w:val="24"/>
        </w:rPr>
        <w:t xml:space="preserve">that </w:t>
      </w:r>
      <w:r w:rsidR="007B790D">
        <w:rPr>
          <w:rFonts w:ascii="Arial" w:hAnsi="Arial" w:cs="Arial"/>
          <w:color w:val="000000" w:themeColor="text1"/>
          <w:sz w:val="24"/>
          <w:szCs w:val="24"/>
        </w:rPr>
        <w:t>h</w:t>
      </w:r>
      <w:r w:rsidR="00C942B5" w:rsidRPr="007B790D">
        <w:rPr>
          <w:rFonts w:ascii="Arial" w:hAnsi="Arial" w:cs="Arial"/>
          <w:color w:val="000000" w:themeColor="text1"/>
          <w:sz w:val="24"/>
          <w:szCs w:val="24"/>
        </w:rPr>
        <w:t xml:space="preserve">e suffered from excessive </w:t>
      </w:r>
      <w:r w:rsidR="00AC4A84" w:rsidRPr="007B790D">
        <w:rPr>
          <w:rFonts w:ascii="Arial" w:hAnsi="Arial" w:cs="Arial"/>
          <w:color w:val="000000" w:themeColor="text1"/>
          <w:sz w:val="24"/>
          <w:szCs w:val="24"/>
        </w:rPr>
        <w:t>fatigue in the aftermath of Covid</w:t>
      </w:r>
      <w:r w:rsidR="00316D50">
        <w:rPr>
          <w:rFonts w:ascii="Arial" w:hAnsi="Arial" w:cs="Arial"/>
          <w:color w:val="000000" w:themeColor="text1"/>
          <w:sz w:val="24"/>
          <w:szCs w:val="24"/>
        </w:rPr>
        <w:t>-</w:t>
      </w:r>
      <w:r w:rsidR="00AC4A84" w:rsidRPr="007B790D">
        <w:rPr>
          <w:rFonts w:ascii="Arial" w:hAnsi="Arial" w:cs="Arial"/>
          <w:color w:val="000000" w:themeColor="text1"/>
          <w:sz w:val="24"/>
          <w:szCs w:val="24"/>
        </w:rPr>
        <w:t xml:space="preserve">19. He also said he suffered from pulmonary embolisms. He was in a single cell and was concerned </w:t>
      </w:r>
      <w:r w:rsidR="0088679A">
        <w:rPr>
          <w:rFonts w:ascii="Arial" w:hAnsi="Arial" w:cs="Arial"/>
          <w:color w:val="000000" w:themeColor="text1"/>
          <w:sz w:val="24"/>
          <w:szCs w:val="24"/>
        </w:rPr>
        <w:t xml:space="preserve">that </w:t>
      </w:r>
      <w:r w:rsidR="00AC4A84" w:rsidRPr="007B790D">
        <w:rPr>
          <w:rFonts w:ascii="Arial" w:hAnsi="Arial" w:cs="Arial"/>
          <w:color w:val="000000" w:themeColor="text1"/>
          <w:sz w:val="24"/>
          <w:szCs w:val="24"/>
        </w:rPr>
        <w:t>a medical emerg</w:t>
      </w:r>
      <w:r w:rsidR="00AB4D35" w:rsidRPr="007B790D">
        <w:rPr>
          <w:rFonts w:ascii="Arial" w:hAnsi="Arial" w:cs="Arial"/>
          <w:color w:val="000000" w:themeColor="text1"/>
          <w:sz w:val="24"/>
          <w:szCs w:val="24"/>
        </w:rPr>
        <w:t>ency</w:t>
      </w:r>
      <w:r w:rsidR="00AC4A84" w:rsidRPr="007B790D">
        <w:rPr>
          <w:rFonts w:ascii="Arial" w:hAnsi="Arial" w:cs="Arial"/>
          <w:color w:val="000000" w:themeColor="text1"/>
          <w:sz w:val="24"/>
          <w:szCs w:val="24"/>
        </w:rPr>
        <w:t xml:space="preserve"> could arise at </w:t>
      </w:r>
      <w:r w:rsidR="00316D50">
        <w:rPr>
          <w:rFonts w:ascii="Arial" w:hAnsi="Arial" w:cs="Arial"/>
          <w:color w:val="000000" w:themeColor="text1"/>
          <w:sz w:val="24"/>
          <w:szCs w:val="24"/>
        </w:rPr>
        <w:t>n</w:t>
      </w:r>
      <w:r w:rsidR="00AC4A84" w:rsidRPr="007B790D">
        <w:rPr>
          <w:rFonts w:ascii="Arial" w:hAnsi="Arial" w:cs="Arial"/>
          <w:color w:val="000000" w:themeColor="text1"/>
          <w:sz w:val="24"/>
          <w:szCs w:val="24"/>
        </w:rPr>
        <w:t>ight which could go unnoticed.</w:t>
      </w:r>
    </w:p>
    <w:p w14:paraId="1489700A"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779BE1E8" w14:textId="568C661A"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[18]</w:t>
      </w:r>
      <w:r w:rsidRPr="00782154">
        <w:rPr>
          <w:rFonts w:ascii="Arial" w:hAnsi="Arial" w:cs="Arial"/>
          <w:color w:val="000000" w:themeColor="text1"/>
          <w:sz w:val="24"/>
          <w:szCs w:val="24"/>
        </w:rPr>
        <w:tab/>
      </w:r>
      <w:r w:rsidR="00AC4A84" w:rsidRPr="00782154">
        <w:rPr>
          <w:rFonts w:ascii="Arial" w:hAnsi="Arial" w:cs="Arial"/>
          <w:color w:val="000000" w:themeColor="text1"/>
          <w:sz w:val="24"/>
          <w:szCs w:val="24"/>
        </w:rPr>
        <w:t xml:space="preserve">The respondent also referred to new charges pursued against him since the previous bail application. Those charges included racketeering (under POCA) in which was alleged to be the </w:t>
      </w:r>
      <w:r w:rsidR="00AC4A84" w:rsidRPr="00782154">
        <w:rPr>
          <w:rFonts w:ascii="Arial" w:hAnsi="Arial" w:cs="Arial"/>
          <w:i/>
          <w:color w:val="000000" w:themeColor="text1"/>
          <w:sz w:val="24"/>
          <w:szCs w:val="24"/>
        </w:rPr>
        <w:t>de facto</w:t>
      </w:r>
      <w:r w:rsidR="00AC4A84" w:rsidRPr="00782154">
        <w:rPr>
          <w:rFonts w:ascii="Arial" w:hAnsi="Arial" w:cs="Arial"/>
          <w:color w:val="000000" w:themeColor="text1"/>
          <w:sz w:val="24"/>
          <w:szCs w:val="24"/>
        </w:rPr>
        <w:t xml:space="preserve"> owner of an entity Namgoma</w:t>
      </w:r>
      <w:r w:rsidR="00316D50">
        <w:rPr>
          <w:rFonts w:ascii="Arial" w:hAnsi="Arial" w:cs="Arial"/>
          <w:color w:val="000000" w:themeColor="text1"/>
          <w:sz w:val="24"/>
          <w:szCs w:val="24"/>
        </w:rPr>
        <w:t>r</w:t>
      </w:r>
      <w:r w:rsidR="00AC4A84" w:rsidRPr="00782154">
        <w:rPr>
          <w:rFonts w:ascii="Arial" w:hAnsi="Arial" w:cs="Arial"/>
          <w:color w:val="000000" w:themeColor="text1"/>
          <w:sz w:val="24"/>
          <w:szCs w:val="24"/>
        </w:rPr>
        <w:t xml:space="preserve"> Pesca Namibia</w:t>
      </w:r>
      <w:r w:rsidR="00AB4D35" w:rsidRPr="00782154">
        <w:rPr>
          <w:rFonts w:ascii="Arial" w:hAnsi="Arial" w:cs="Arial"/>
          <w:color w:val="000000" w:themeColor="text1"/>
          <w:sz w:val="24"/>
          <w:szCs w:val="24"/>
        </w:rPr>
        <w:t xml:space="preserve"> (Pty) Ltd (Namgoma</w:t>
      </w:r>
      <w:r w:rsidR="00316D50">
        <w:rPr>
          <w:rFonts w:ascii="Arial" w:hAnsi="Arial" w:cs="Arial"/>
          <w:color w:val="000000" w:themeColor="text1"/>
          <w:sz w:val="24"/>
          <w:szCs w:val="24"/>
        </w:rPr>
        <w:t>r</w:t>
      </w:r>
      <w:r w:rsidR="00AB4D35" w:rsidRPr="00782154">
        <w:rPr>
          <w:rFonts w:ascii="Arial" w:hAnsi="Arial" w:cs="Arial"/>
          <w:color w:val="000000" w:themeColor="text1"/>
          <w:sz w:val="24"/>
          <w:szCs w:val="24"/>
        </w:rPr>
        <w:t>)</w:t>
      </w:r>
      <w:r w:rsidR="00AC4A84" w:rsidRPr="00782154">
        <w:rPr>
          <w:rFonts w:ascii="Arial" w:hAnsi="Arial" w:cs="Arial"/>
          <w:color w:val="000000" w:themeColor="text1"/>
          <w:sz w:val="24"/>
          <w:szCs w:val="24"/>
        </w:rPr>
        <w:t>, which he denied. He acknowledged</w:t>
      </w:r>
      <w:r w:rsidR="00B653C0" w:rsidRPr="00782154">
        <w:rPr>
          <w:rFonts w:ascii="Arial" w:hAnsi="Arial" w:cs="Arial"/>
          <w:color w:val="000000" w:themeColor="text1"/>
          <w:sz w:val="24"/>
          <w:szCs w:val="24"/>
        </w:rPr>
        <w:t xml:space="preserve"> he was a director of that entity but denied being a shareholder. He claimed that an Angolan entity is the holding company of that entity. He also referred to a cooperation agreement between the Angolan holding company and Sam</w:t>
      </w:r>
      <w:r w:rsidR="00486F05" w:rsidRPr="00782154">
        <w:rPr>
          <w:rFonts w:ascii="Arial" w:hAnsi="Arial" w:cs="Arial"/>
          <w:color w:val="000000" w:themeColor="text1"/>
          <w:sz w:val="24"/>
          <w:szCs w:val="24"/>
        </w:rPr>
        <w:t>h</w:t>
      </w:r>
      <w:r w:rsidR="00B653C0" w:rsidRPr="00782154">
        <w:rPr>
          <w:rFonts w:ascii="Arial" w:hAnsi="Arial" w:cs="Arial"/>
          <w:color w:val="000000" w:themeColor="text1"/>
          <w:sz w:val="24"/>
          <w:szCs w:val="24"/>
        </w:rPr>
        <w:t>erji, an Icelandic fishing concern which did fishing on behalf</w:t>
      </w:r>
      <w:r w:rsidR="00AB4D35" w:rsidRPr="00782154">
        <w:rPr>
          <w:rFonts w:ascii="Arial" w:hAnsi="Arial" w:cs="Arial"/>
          <w:color w:val="000000" w:themeColor="text1"/>
          <w:sz w:val="24"/>
          <w:szCs w:val="24"/>
        </w:rPr>
        <w:t xml:space="preserve"> of Namgoma</w:t>
      </w:r>
      <w:r w:rsidR="00316D50">
        <w:rPr>
          <w:rFonts w:ascii="Arial" w:hAnsi="Arial" w:cs="Arial"/>
          <w:color w:val="000000" w:themeColor="text1"/>
          <w:sz w:val="24"/>
          <w:szCs w:val="24"/>
        </w:rPr>
        <w:t>r</w:t>
      </w:r>
      <w:r w:rsidR="00B653C0" w:rsidRPr="00782154">
        <w:rPr>
          <w:rFonts w:ascii="Arial" w:hAnsi="Arial" w:cs="Arial"/>
          <w:color w:val="000000" w:themeColor="text1"/>
          <w:sz w:val="24"/>
          <w:szCs w:val="24"/>
        </w:rPr>
        <w:t xml:space="preserve">. He pointed out that he was </w:t>
      </w:r>
      <w:r w:rsidR="00AB4D35" w:rsidRPr="00782154">
        <w:rPr>
          <w:rFonts w:ascii="Arial" w:hAnsi="Arial" w:cs="Arial"/>
          <w:color w:val="000000" w:themeColor="text1"/>
          <w:sz w:val="24"/>
          <w:szCs w:val="24"/>
        </w:rPr>
        <w:t xml:space="preserve">not </w:t>
      </w:r>
      <w:r w:rsidR="00B653C0" w:rsidRPr="00782154">
        <w:rPr>
          <w:rFonts w:ascii="Arial" w:hAnsi="Arial" w:cs="Arial"/>
          <w:color w:val="000000" w:themeColor="text1"/>
          <w:sz w:val="24"/>
          <w:szCs w:val="24"/>
        </w:rPr>
        <w:t>a party to this and other related agreements, including one with a subsidiary of Sam</w:t>
      </w:r>
      <w:r w:rsidR="00486F05" w:rsidRPr="00782154">
        <w:rPr>
          <w:rFonts w:ascii="Arial" w:hAnsi="Arial" w:cs="Arial"/>
          <w:color w:val="000000" w:themeColor="text1"/>
          <w:sz w:val="24"/>
          <w:szCs w:val="24"/>
        </w:rPr>
        <w:t>h</w:t>
      </w:r>
      <w:r w:rsidR="00B653C0" w:rsidRPr="00782154">
        <w:rPr>
          <w:rFonts w:ascii="Arial" w:hAnsi="Arial" w:cs="Arial"/>
          <w:color w:val="000000" w:themeColor="text1"/>
          <w:sz w:val="24"/>
          <w:szCs w:val="24"/>
        </w:rPr>
        <w:t>erji, called Esja Holdings.</w:t>
      </w:r>
    </w:p>
    <w:p w14:paraId="32367CEA"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6F62EBC1" w14:textId="73BA8BA6"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lastRenderedPageBreak/>
        <w:t>[19]</w:t>
      </w:r>
      <w:r w:rsidRPr="00782154">
        <w:rPr>
          <w:rFonts w:ascii="Arial" w:hAnsi="Arial" w:cs="Arial"/>
          <w:color w:val="000000" w:themeColor="text1"/>
          <w:sz w:val="24"/>
          <w:szCs w:val="24"/>
        </w:rPr>
        <w:tab/>
      </w:r>
      <w:r w:rsidR="00B653C0" w:rsidRPr="00782154">
        <w:rPr>
          <w:rFonts w:ascii="Arial" w:hAnsi="Arial" w:cs="Arial"/>
          <w:color w:val="000000" w:themeColor="text1"/>
          <w:sz w:val="24"/>
          <w:szCs w:val="24"/>
        </w:rPr>
        <w:t>The respondent stated that as a director and employee of the Namibian entity</w:t>
      </w:r>
      <w:r w:rsidR="007B790D">
        <w:rPr>
          <w:rFonts w:ascii="Arial" w:hAnsi="Arial" w:cs="Arial"/>
          <w:color w:val="000000" w:themeColor="text1"/>
          <w:sz w:val="24"/>
          <w:szCs w:val="24"/>
        </w:rPr>
        <w:t xml:space="preserve"> (Namgomar)</w:t>
      </w:r>
      <w:r w:rsidR="00B653C0" w:rsidRPr="00782154">
        <w:rPr>
          <w:rFonts w:ascii="Arial" w:hAnsi="Arial" w:cs="Arial"/>
          <w:color w:val="000000" w:themeColor="text1"/>
          <w:sz w:val="24"/>
          <w:szCs w:val="24"/>
        </w:rPr>
        <w:t xml:space="preserve">, he merely operated on instructions from a representative of the </w:t>
      </w:r>
      <w:r w:rsidR="000715D0" w:rsidRPr="00782154">
        <w:rPr>
          <w:rFonts w:ascii="Arial" w:hAnsi="Arial" w:cs="Arial"/>
          <w:color w:val="000000" w:themeColor="text1"/>
          <w:sz w:val="24"/>
          <w:szCs w:val="24"/>
        </w:rPr>
        <w:t>Angolan holding company. His task, he said, was to make sure the Namibian entity complied with regulatory and fiscal requirements.</w:t>
      </w:r>
    </w:p>
    <w:p w14:paraId="40FB47A5"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02F85A97" w14:textId="17D223F7"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[20]</w:t>
      </w:r>
      <w:r w:rsidRPr="00782154">
        <w:rPr>
          <w:rFonts w:ascii="Arial" w:hAnsi="Arial" w:cs="Arial"/>
          <w:color w:val="000000" w:themeColor="text1"/>
          <w:sz w:val="24"/>
          <w:szCs w:val="24"/>
        </w:rPr>
        <w:tab/>
      </w:r>
      <w:r w:rsidR="000715D0" w:rsidRPr="00782154">
        <w:rPr>
          <w:rFonts w:ascii="Arial" w:hAnsi="Arial" w:cs="Arial"/>
          <w:color w:val="000000" w:themeColor="text1"/>
          <w:sz w:val="24"/>
          <w:szCs w:val="24"/>
        </w:rPr>
        <w:t xml:space="preserve">The respondent accepted that the alleged Angolan holding company received fishing quotas of some 50,000 metric tonnes over a six year period and said this </w:t>
      </w:r>
      <w:r w:rsidR="007B790D">
        <w:rPr>
          <w:rFonts w:ascii="Arial" w:hAnsi="Arial" w:cs="Arial"/>
          <w:color w:val="000000" w:themeColor="text1"/>
          <w:sz w:val="24"/>
          <w:szCs w:val="24"/>
        </w:rPr>
        <w:t xml:space="preserve">was </w:t>
      </w:r>
      <w:r w:rsidR="00AB4D35" w:rsidRPr="00782154">
        <w:rPr>
          <w:rFonts w:ascii="Arial" w:hAnsi="Arial" w:cs="Arial"/>
          <w:color w:val="000000" w:themeColor="text1"/>
          <w:sz w:val="24"/>
          <w:szCs w:val="24"/>
        </w:rPr>
        <w:t xml:space="preserve">but </w:t>
      </w:r>
      <w:r w:rsidR="000715D0" w:rsidRPr="00782154">
        <w:rPr>
          <w:rFonts w:ascii="Arial" w:hAnsi="Arial" w:cs="Arial"/>
          <w:color w:val="000000" w:themeColor="text1"/>
          <w:sz w:val="24"/>
          <w:szCs w:val="24"/>
        </w:rPr>
        <w:t xml:space="preserve">a small percentage of the total allowable catch over those years and according to him would not have resulted in the job losses in the fishing industry </w:t>
      </w:r>
      <w:r w:rsidR="00AB4D35" w:rsidRPr="00782154">
        <w:rPr>
          <w:rFonts w:ascii="Arial" w:hAnsi="Arial" w:cs="Arial"/>
          <w:color w:val="000000" w:themeColor="text1"/>
          <w:sz w:val="24"/>
          <w:szCs w:val="24"/>
        </w:rPr>
        <w:t xml:space="preserve">which had been </w:t>
      </w:r>
      <w:r w:rsidR="000715D0" w:rsidRPr="00782154">
        <w:rPr>
          <w:rFonts w:ascii="Arial" w:hAnsi="Arial" w:cs="Arial"/>
          <w:color w:val="000000" w:themeColor="text1"/>
          <w:sz w:val="24"/>
          <w:szCs w:val="24"/>
        </w:rPr>
        <w:t>laid at his</w:t>
      </w:r>
      <w:r w:rsidR="00316D50">
        <w:rPr>
          <w:rFonts w:ascii="Arial" w:hAnsi="Arial" w:cs="Arial"/>
          <w:color w:val="000000" w:themeColor="text1"/>
          <w:sz w:val="24"/>
          <w:szCs w:val="24"/>
        </w:rPr>
        <w:t xml:space="preserve"> door and of the other accused o</w:t>
      </w:r>
      <w:r w:rsidR="000715D0" w:rsidRPr="00782154">
        <w:rPr>
          <w:rFonts w:ascii="Arial" w:hAnsi="Arial" w:cs="Arial"/>
          <w:color w:val="000000" w:themeColor="text1"/>
          <w:sz w:val="24"/>
          <w:szCs w:val="24"/>
        </w:rPr>
        <w:t>n social media and in protests</w:t>
      </w:r>
      <w:r w:rsidR="007B790D">
        <w:rPr>
          <w:rFonts w:ascii="Arial" w:hAnsi="Arial" w:cs="Arial"/>
          <w:color w:val="000000" w:themeColor="text1"/>
          <w:sz w:val="24"/>
          <w:szCs w:val="24"/>
        </w:rPr>
        <w:t xml:space="preserve"> against them</w:t>
      </w:r>
      <w:r w:rsidR="000715D0" w:rsidRPr="00782154">
        <w:rPr>
          <w:rFonts w:ascii="Arial" w:hAnsi="Arial" w:cs="Arial"/>
          <w:color w:val="000000" w:themeColor="text1"/>
          <w:sz w:val="24"/>
          <w:szCs w:val="24"/>
        </w:rPr>
        <w:t>.</w:t>
      </w:r>
    </w:p>
    <w:p w14:paraId="0CB7F793"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08A17609" w14:textId="604A274A" w:rsidR="00AB4D35"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[21]</w:t>
      </w:r>
      <w:r w:rsidRPr="00782154">
        <w:rPr>
          <w:rFonts w:ascii="Arial" w:hAnsi="Arial" w:cs="Arial"/>
          <w:color w:val="000000" w:themeColor="text1"/>
          <w:sz w:val="24"/>
          <w:szCs w:val="24"/>
        </w:rPr>
        <w:tab/>
      </w:r>
      <w:r w:rsidR="000715D0" w:rsidRPr="00782154">
        <w:rPr>
          <w:rFonts w:ascii="Arial" w:hAnsi="Arial" w:cs="Arial"/>
          <w:color w:val="000000" w:themeColor="text1"/>
          <w:sz w:val="24"/>
          <w:szCs w:val="24"/>
        </w:rPr>
        <w:t xml:space="preserve">The respondent was cross-examined at length and discursively by the State concerning the new charges and email correspondence and other documentation which had become available to the State concerning those charges. </w:t>
      </w:r>
      <w:r w:rsidR="00626D62">
        <w:rPr>
          <w:rFonts w:ascii="Arial" w:hAnsi="Arial" w:cs="Arial"/>
          <w:color w:val="000000" w:themeColor="text1"/>
          <w:sz w:val="24"/>
          <w:szCs w:val="24"/>
        </w:rPr>
        <w:t>The respondent</w:t>
      </w:r>
      <w:r w:rsidR="000715D0" w:rsidRPr="00782154">
        <w:rPr>
          <w:rFonts w:ascii="Arial" w:hAnsi="Arial" w:cs="Arial"/>
          <w:color w:val="000000" w:themeColor="text1"/>
          <w:sz w:val="24"/>
          <w:szCs w:val="24"/>
        </w:rPr>
        <w:t xml:space="preserve"> conceded that he had </w:t>
      </w:r>
      <w:r w:rsidR="00626D62">
        <w:rPr>
          <w:rFonts w:ascii="Arial" w:hAnsi="Arial" w:cs="Arial"/>
          <w:color w:val="000000" w:themeColor="text1"/>
          <w:sz w:val="24"/>
          <w:szCs w:val="24"/>
        </w:rPr>
        <w:t>benefitted to the tune of</w:t>
      </w:r>
      <w:r w:rsidR="00316D50">
        <w:rPr>
          <w:rFonts w:ascii="Arial" w:hAnsi="Arial" w:cs="Arial"/>
          <w:color w:val="000000" w:themeColor="text1"/>
          <w:sz w:val="24"/>
          <w:szCs w:val="24"/>
        </w:rPr>
        <w:t xml:space="preserve"> some N$22,</w:t>
      </w:r>
      <w:r w:rsidR="000715D0" w:rsidRPr="00782154">
        <w:rPr>
          <w:rFonts w:ascii="Arial" w:hAnsi="Arial" w:cs="Arial"/>
          <w:color w:val="000000" w:themeColor="text1"/>
          <w:sz w:val="24"/>
          <w:szCs w:val="24"/>
        </w:rPr>
        <w:t xml:space="preserve">5 million through his involvement in the </w:t>
      </w:r>
      <w:r w:rsidR="007B790D">
        <w:rPr>
          <w:rFonts w:ascii="Arial" w:hAnsi="Arial" w:cs="Arial"/>
          <w:color w:val="000000" w:themeColor="text1"/>
          <w:sz w:val="24"/>
          <w:szCs w:val="24"/>
        </w:rPr>
        <w:t>activities of Namgomar</w:t>
      </w:r>
      <w:r w:rsidR="000715D0" w:rsidRPr="00782154">
        <w:rPr>
          <w:rFonts w:ascii="Arial" w:hAnsi="Arial" w:cs="Arial"/>
          <w:color w:val="000000" w:themeColor="text1"/>
          <w:sz w:val="24"/>
          <w:szCs w:val="24"/>
        </w:rPr>
        <w:t xml:space="preserve"> but denied it was as a consequence of illegal activity on his part. This despite refuting that he had received some N$14 million from Namgoma</w:t>
      </w:r>
      <w:r w:rsidR="00316D50">
        <w:rPr>
          <w:rFonts w:ascii="Arial" w:hAnsi="Arial" w:cs="Arial"/>
          <w:color w:val="000000" w:themeColor="text1"/>
          <w:sz w:val="24"/>
          <w:szCs w:val="24"/>
        </w:rPr>
        <w:t>r</w:t>
      </w:r>
      <w:r w:rsidR="000715D0" w:rsidRPr="00782154">
        <w:rPr>
          <w:rFonts w:ascii="Arial" w:hAnsi="Arial" w:cs="Arial"/>
          <w:color w:val="000000" w:themeColor="text1"/>
          <w:sz w:val="24"/>
          <w:szCs w:val="24"/>
        </w:rPr>
        <w:t xml:space="preserve"> at the previous bail hearing.</w:t>
      </w:r>
      <w:r w:rsidR="006232E2" w:rsidRPr="00782154">
        <w:rPr>
          <w:rFonts w:ascii="Arial" w:hAnsi="Arial" w:cs="Arial"/>
          <w:color w:val="000000" w:themeColor="text1"/>
          <w:sz w:val="24"/>
          <w:szCs w:val="24"/>
        </w:rPr>
        <w:t xml:space="preserve"> The respondent </w:t>
      </w:r>
      <w:r w:rsidR="00AB4D35" w:rsidRPr="00782154">
        <w:rPr>
          <w:rFonts w:ascii="Arial" w:hAnsi="Arial" w:cs="Arial"/>
          <w:color w:val="000000" w:themeColor="text1"/>
          <w:sz w:val="24"/>
          <w:szCs w:val="24"/>
        </w:rPr>
        <w:t>again in the present proceedings</w:t>
      </w:r>
      <w:r w:rsidR="006232E2" w:rsidRPr="00782154">
        <w:rPr>
          <w:rFonts w:ascii="Arial" w:hAnsi="Arial" w:cs="Arial"/>
          <w:color w:val="000000" w:themeColor="text1"/>
          <w:sz w:val="24"/>
          <w:szCs w:val="24"/>
        </w:rPr>
        <w:t xml:space="preserve"> declined to be drawn on several questions and expressly stated he would rather wait for ‘the appropriate time where I have got my own records in place that can support and substantiate any answer that I would give to such a question’ and conceded that his approach to answ</w:t>
      </w:r>
      <w:r w:rsidR="00AB4D35" w:rsidRPr="00782154">
        <w:rPr>
          <w:rFonts w:ascii="Arial" w:hAnsi="Arial" w:cs="Arial"/>
          <w:color w:val="000000" w:themeColor="text1"/>
          <w:sz w:val="24"/>
          <w:szCs w:val="24"/>
        </w:rPr>
        <w:t>ering questions was ‘tactical’.</w:t>
      </w:r>
    </w:p>
    <w:p w14:paraId="3539E125" w14:textId="77777777" w:rsidR="00AB4D35" w:rsidRPr="00782154" w:rsidRDefault="00AB4D35" w:rsidP="00AB4D35">
      <w:pPr>
        <w:pStyle w:val="ListParagraph"/>
        <w:spacing w:after="0" w:line="480" w:lineRule="auto"/>
        <w:rPr>
          <w:rFonts w:ascii="Arial" w:hAnsi="Arial" w:cs="Arial"/>
          <w:color w:val="000000" w:themeColor="text1"/>
          <w:sz w:val="24"/>
          <w:szCs w:val="24"/>
        </w:rPr>
      </w:pPr>
    </w:p>
    <w:p w14:paraId="087F27A2" w14:textId="7C51918F" w:rsidR="00AB4D35"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[22]</w:t>
      </w:r>
      <w:r w:rsidRPr="00782154">
        <w:rPr>
          <w:rFonts w:ascii="Arial" w:hAnsi="Arial" w:cs="Arial"/>
          <w:color w:val="000000" w:themeColor="text1"/>
          <w:sz w:val="24"/>
          <w:szCs w:val="24"/>
        </w:rPr>
        <w:tab/>
      </w:r>
      <w:r w:rsidR="006232E2" w:rsidRPr="00782154">
        <w:rPr>
          <w:rFonts w:ascii="Arial" w:hAnsi="Arial" w:cs="Arial"/>
          <w:color w:val="000000" w:themeColor="text1"/>
          <w:sz w:val="24"/>
          <w:szCs w:val="24"/>
        </w:rPr>
        <w:t xml:space="preserve">When confronted with email correspondence directed or copied to him, </w:t>
      </w:r>
      <w:r w:rsidR="00AB4D35" w:rsidRPr="00782154">
        <w:rPr>
          <w:rFonts w:ascii="Arial" w:hAnsi="Arial" w:cs="Arial"/>
          <w:color w:val="000000" w:themeColor="text1"/>
          <w:sz w:val="24"/>
          <w:szCs w:val="24"/>
        </w:rPr>
        <w:t xml:space="preserve">he </w:t>
      </w:r>
      <w:r w:rsidR="006232E2" w:rsidRPr="00782154">
        <w:rPr>
          <w:rFonts w:ascii="Arial" w:hAnsi="Arial" w:cs="Arial"/>
          <w:color w:val="000000" w:themeColor="text1"/>
          <w:sz w:val="24"/>
          <w:szCs w:val="24"/>
        </w:rPr>
        <w:t>conceded that he was aware at the time of the involvement of a fellow accused</w:t>
      </w:r>
      <w:r w:rsidR="00AB4D35" w:rsidRPr="00782154">
        <w:rPr>
          <w:rFonts w:ascii="Arial" w:hAnsi="Arial" w:cs="Arial"/>
          <w:color w:val="000000" w:themeColor="text1"/>
          <w:sz w:val="24"/>
          <w:szCs w:val="24"/>
        </w:rPr>
        <w:t xml:space="preserve"> (Mr James Hatuikulipi)</w:t>
      </w:r>
      <w:r w:rsidR="006232E2" w:rsidRPr="00782154">
        <w:rPr>
          <w:rFonts w:ascii="Arial" w:hAnsi="Arial" w:cs="Arial"/>
          <w:color w:val="000000" w:themeColor="text1"/>
          <w:sz w:val="24"/>
          <w:szCs w:val="24"/>
        </w:rPr>
        <w:t xml:space="preserve"> in a corporate entity </w:t>
      </w:r>
      <w:r w:rsidR="00AB4D35" w:rsidRPr="00782154">
        <w:rPr>
          <w:rFonts w:ascii="Arial" w:hAnsi="Arial" w:cs="Arial"/>
          <w:color w:val="000000" w:themeColor="text1"/>
          <w:sz w:val="24"/>
          <w:szCs w:val="24"/>
        </w:rPr>
        <w:t xml:space="preserve">(Tundavala Investments) </w:t>
      </w:r>
      <w:r w:rsidR="006232E2" w:rsidRPr="00782154">
        <w:rPr>
          <w:rFonts w:ascii="Arial" w:hAnsi="Arial" w:cs="Arial"/>
          <w:color w:val="000000" w:themeColor="text1"/>
          <w:sz w:val="24"/>
          <w:szCs w:val="24"/>
        </w:rPr>
        <w:t xml:space="preserve">in Dubai which was </w:t>
      </w:r>
      <w:r w:rsidR="006232E2" w:rsidRPr="00782154">
        <w:rPr>
          <w:rFonts w:ascii="Arial" w:hAnsi="Arial" w:cs="Arial"/>
          <w:color w:val="000000" w:themeColor="text1"/>
          <w:sz w:val="24"/>
          <w:szCs w:val="24"/>
        </w:rPr>
        <w:lastRenderedPageBreak/>
        <w:t xml:space="preserve">alleged to have received </w:t>
      </w:r>
      <w:r w:rsidR="007B790D">
        <w:rPr>
          <w:rFonts w:ascii="Arial" w:hAnsi="Arial" w:cs="Arial"/>
          <w:color w:val="000000" w:themeColor="text1"/>
          <w:sz w:val="24"/>
          <w:szCs w:val="24"/>
        </w:rPr>
        <w:t xml:space="preserve">substantial </w:t>
      </w:r>
      <w:r w:rsidR="006232E2" w:rsidRPr="00782154">
        <w:rPr>
          <w:rFonts w:ascii="Arial" w:hAnsi="Arial" w:cs="Arial"/>
          <w:color w:val="000000" w:themeColor="text1"/>
          <w:sz w:val="24"/>
          <w:szCs w:val="24"/>
        </w:rPr>
        <w:t xml:space="preserve">payments </w:t>
      </w:r>
      <w:r w:rsidR="00316D50">
        <w:rPr>
          <w:rFonts w:ascii="Arial" w:hAnsi="Arial" w:cs="Arial"/>
          <w:color w:val="000000" w:themeColor="text1"/>
          <w:sz w:val="24"/>
          <w:szCs w:val="24"/>
        </w:rPr>
        <w:t>(exceeding U$</w:t>
      </w:r>
      <w:r w:rsidR="00626D62">
        <w:rPr>
          <w:rFonts w:ascii="Arial" w:hAnsi="Arial" w:cs="Arial"/>
          <w:color w:val="000000" w:themeColor="text1"/>
          <w:sz w:val="24"/>
          <w:szCs w:val="24"/>
        </w:rPr>
        <w:t xml:space="preserve">4 million) </w:t>
      </w:r>
      <w:r w:rsidR="006232E2" w:rsidRPr="00782154">
        <w:rPr>
          <w:rFonts w:ascii="Arial" w:hAnsi="Arial" w:cs="Arial"/>
          <w:color w:val="000000" w:themeColor="text1"/>
          <w:sz w:val="24"/>
          <w:szCs w:val="24"/>
        </w:rPr>
        <w:t>from the Sam</w:t>
      </w:r>
      <w:r w:rsidR="00486F05" w:rsidRPr="00782154">
        <w:rPr>
          <w:rFonts w:ascii="Arial" w:hAnsi="Arial" w:cs="Arial"/>
          <w:color w:val="000000" w:themeColor="text1"/>
          <w:sz w:val="24"/>
          <w:szCs w:val="24"/>
        </w:rPr>
        <w:t>h</w:t>
      </w:r>
      <w:r w:rsidR="006232E2" w:rsidRPr="00782154">
        <w:rPr>
          <w:rFonts w:ascii="Arial" w:hAnsi="Arial" w:cs="Arial"/>
          <w:color w:val="000000" w:themeColor="text1"/>
          <w:sz w:val="24"/>
          <w:szCs w:val="24"/>
        </w:rPr>
        <w:t xml:space="preserve">erji group arising from the alleged offences. </w:t>
      </w:r>
    </w:p>
    <w:p w14:paraId="1120209C" w14:textId="77777777" w:rsidR="00AB4D35" w:rsidRPr="00782154" w:rsidRDefault="00AB4D35" w:rsidP="00AB4D35">
      <w:pPr>
        <w:pStyle w:val="ListParagraph"/>
        <w:rPr>
          <w:rFonts w:ascii="Arial" w:hAnsi="Arial" w:cs="Arial"/>
          <w:color w:val="000000" w:themeColor="text1"/>
          <w:sz w:val="24"/>
          <w:szCs w:val="24"/>
        </w:rPr>
      </w:pPr>
    </w:p>
    <w:p w14:paraId="188FC156" w14:textId="7433A518"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[23]</w:t>
      </w:r>
      <w:r w:rsidRPr="00782154">
        <w:rPr>
          <w:rFonts w:ascii="Arial" w:hAnsi="Arial" w:cs="Arial"/>
          <w:color w:val="000000" w:themeColor="text1"/>
          <w:sz w:val="24"/>
          <w:szCs w:val="24"/>
        </w:rPr>
        <w:tab/>
      </w:r>
      <w:r w:rsidR="00AB4D35" w:rsidRPr="00782154">
        <w:rPr>
          <w:rFonts w:ascii="Arial" w:hAnsi="Arial" w:cs="Arial"/>
          <w:color w:val="000000" w:themeColor="text1"/>
          <w:sz w:val="24"/>
          <w:szCs w:val="24"/>
        </w:rPr>
        <w:t>This answer stands in stark contrast to hi</w:t>
      </w:r>
      <w:r w:rsidR="007B790D">
        <w:rPr>
          <w:rFonts w:ascii="Arial" w:hAnsi="Arial" w:cs="Arial"/>
          <w:color w:val="000000" w:themeColor="text1"/>
          <w:sz w:val="24"/>
          <w:szCs w:val="24"/>
        </w:rPr>
        <w:t>s</w:t>
      </w:r>
      <w:r w:rsidR="00AB4D35" w:rsidRPr="00782154">
        <w:rPr>
          <w:rFonts w:ascii="Arial" w:hAnsi="Arial" w:cs="Arial"/>
          <w:color w:val="000000" w:themeColor="text1"/>
          <w:sz w:val="24"/>
          <w:szCs w:val="24"/>
        </w:rPr>
        <w:t xml:space="preserve"> replies given at the earlier hearing when </w:t>
      </w:r>
      <w:r w:rsidR="00626D62">
        <w:rPr>
          <w:rFonts w:ascii="Arial" w:hAnsi="Arial" w:cs="Arial"/>
          <w:color w:val="000000" w:themeColor="text1"/>
          <w:sz w:val="24"/>
          <w:szCs w:val="24"/>
        </w:rPr>
        <w:t>the</w:t>
      </w:r>
      <w:r w:rsidR="00AB4D35" w:rsidRPr="00782154">
        <w:rPr>
          <w:rFonts w:ascii="Arial" w:hAnsi="Arial" w:cs="Arial"/>
          <w:color w:val="000000" w:themeColor="text1"/>
          <w:sz w:val="24"/>
          <w:szCs w:val="24"/>
        </w:rPr>
        <w:t xml:space="preserve"> documentation </w:t>
      </w:r>
      <w:r w:rsidR="00626D62">
        <w:rPr>
          <w:rFonts w:ascii="Arial" w:hAnsi="Arial" w:cs="Arial"/>
          <w:color w:val="000000" w:themeColor="text1"/>
          <w:sz w:val="24"/>
          <w:szCs w:val="24"/>
        </w:rPr>
        <w:t xml:space="preserve">in question </w:t>
      </w:r>
      <w:r w:rsidR="00AB4D35" w:rsidRPr="00782154">
        <w:rPr>
          <w:rFonts w:ascii="Arial" w:hAnsi="Arial" w:cs="Arial"/>
          <w:color w:val="000000" w:themeColor="text1"/>
          <w:sz w:val="24"/>
          <w:szCs w:val="24"/>
        </w:rPr>
        <w:t xml:space="preserve">was not as yet available. </w:t>
      </w:r>
      <w:r w:rsidR="006232E2" w:rsidRPr="00782154">
        <w:rPr>
          <w:rFonts w:ascii="Arial" w:hAnsi="Arial" w:cs="Arial"/>
          <w:color w:val="000000" w:themeColor="text1"/>
          <w:sz w:val="24"/>
          <w:szCs w:val="24"/>
        </w:rPr>
        <w:t>At the earl</w:t>
      </w:r>
      <w:r w:rsidR="00AB4D35" w:rsidRPr="00782154">
        <w:rPr>
          <w:rFonts w:ascii="Arial" w:hAnsi="Arial" w:cs="Arial"/>
          <w:color w:val="000000" w:themeColor="text1"/>
          <w:sz w:val="24"/>
          <w:szCs w:val="24"/>
        </w:rPr>
        <w:t>ier</w:t>
      </w:r>
      <w:r w:rsidR="006232E2" w:rsidRPr="00782154">
        <w:rPr>
          <w:rFonts w:ascii="Arial" w:hAnsi="Arial" w:cs="Arial"/>
          <w:color w:val="000000" w:themeColor="text1"/>
          <w:sz w:val="24"/>
          <w:szCs w:val="24"/>
        </w:rPr>
        <w:t xml:space="preserve"> bail hearing when asked about Tundavala Investment</w:t>
      </w:r>
      <w:r w:rsidR="00AB4D35" w:rsidRPr="00782154">
        <w:rPr>
          <w:rFonts w:ascii="Arial" w:hAnsi="Arial" w:cs="Arial"/>
          <w:color w:val="000000" w:themeColor="text1"/>
          <w:sz w:val="24"/>
          <w:szCs w:val="24"/>
        </w:rPr>
        <w:t>s</w:t>
      </w:r>
      <w:r w:rsidR="006232E2" w:rsidRPr="00782154">
        <w:rPr>
          <w:rFonts w:ascii="Arial" w:hAnsi="Arial" w:cs="Arial"/>
          <w:color w:val="000000" w:themeColor="text1"/>
          <w:sz w:val="24"/>
          <w:szCs w:val="24"/>
        </w:rPr>
        <w:t xml:space="preserve"> receiving payments, his response was </w:t>
      </w:r>
      <w:r w:rsidR="007B790D">
        <w:rPr>
          <w:rFonts w:ascii="Arial" w:hAnsi="Arial" w:cs="Arial"/>
          <w:color w:val="000000" w:themeColor="text1"/>
          <w:sz w:val="24"/>
          <w:szCs w:val="24"/>
        </w:rPr>
        <w:t xml:space="preserve">initially to deny knowledge of its existence by stating </w:t>
      </w:r>
      <w:r w:rsidR="006232E2" w:rsidRPr="00782154">
        <w:rPr>
          <w:rFonts w:ascii="Arial" w:hAnsi="Arial" w:cs="Arial"/>
          <w:color w:val="000000" w:themeColor="text1"/>
          <w:sz w:val="24"/>
          <w:szCs w:val="24"/>
        </w:rPr>
        <w:t>‘</w:t>
      </w:r>
      <w:r w:rsidR="007B790D">
        <w:rPr>
          <w:rFonts w:ascii="Arial" w:hAnsi="Arial" w:cs="Arial"/>
          <w:color w:val="000000" w:themeColor="text1"/>
          <w:sz w:val="24"/>
          <w:szCs w:val="24"/>
        </w:rPr>
        <w:t>(</w:t>
      </w:r>
      <w:r w:rsidR="00626D62">
        <w:rPr>
          <w:rFonts w:ascii="Arial" w:hAnsi="Arial" w:cs="Arial"/>
          <w:color w:val="000000" w:themeColor="text1"/>
          <w:sz w:val="24"/>
          <w:szCs w:val="24"/>
        </w:rPr>
        <w:t>W</w:t>
      </w:r>
      <w:r w:rsidR="007B790D">
        <w:rPr>
          <w:rFonts w:ascii="Arial" w:hAnsi="Arial" w:cs="Arial"/>
          <w:color w:val="000000" w:themeColor="text1"/>
          <w:sz w:val="24"/>
          <w:szCs w:val="24"/>
        </w:rPr>
        <w:t>)</w:t>
      </w:r>
      <w:r w:rsidR="006232E2" w:rsidRPr="00782154">
        <w:rPr>
          <w:rFonts w:ascii="Arial" w:hAnsi="Arial" w:cs="Arial"/>
          <w:color w:val="000000" w:themeColor="text1"/>
          <w:sz w:val="24"/>
          <w:szCs w:val="24"/>
        </w:rPr>
        <w:t>ho is Tundavala Investment</w:t>
      </w:r>
      <w:r w:rsidR="00AB4D35" w:rsidRPr="00782154">
        <w:rPr>
          <w:rFonts w:ascii="Arial" w:hAnsi="Arial" w:cs="Arial"/>
          <w:color w:val="000000" w:themeColor="text1"/>
          <w:sz w:val="24"/>
          <w:szCs w:val="24"/>
        </w:rPr>
        <w:t>s</w:t>
      </w:r>
      <w:r w:rsidR="006232E2" w:rsidRPr="00782154">
        <w:rPr>
          <w:rFonts w:ascii="Arial" w:hAnsi="Arial" w:cs="Arial"/>
          <w:color w:val="000000" w:themeColor="text1"/>
          <w:sz w:val="24"/>
          <w:szCs w:val="24"/>
        </w:rPr>
        <w:t xml:space="preserve">?’. When then </w:t>
      </w:r>
      <w:r w:rsidR="00D50A4F" w:rsidRPr="00782154">
        <w:rPr>
          <w:rFonts w:ascii="Arial" w:hAnsi="Arial" w:cs="Arial"/>
          <w:color w:val="000000" w:themeColor="text1"/>
          <w:sz w:val="24"/>
          <w:szCs w:val="24"/>
        </w:rPr>
        <w:t xml:space="preserve">asked if he was not aware that it was owned by </w:t>
      </w:r>
      <w:r w:rsidR="00AB4D35" w:rsidRPr="00782154">
        <w:rPr>
          <w:rFonts w:ascii="Arial" w:hAnsi="Arial" w:cs="Arial"/>
          <w:color w:val="000000" w:themeColor="text1"/>
          <w:sz w:val="24"/>
          <w:szCs w:val="24"/>
        </w:rPr>
        <w:t xml:space="preserve">his </w:t>
      </w:r>
      <w:r w:rsidR="00D50A4F" w:rsidRPr="00782154">
        <w:rPr>
          <w:rFonts w:ascii="Arial" w:hAnsi="Arial" w:cs="Arial"/>
          <w:color w:val="000000" w:themeColor="text1"/>
          <w:sz w:val="24"/>
          <w:szCs w:val="24"/>
        </w:rPr>
        <w:t>fellow accused (</w:t>
      </w:r>
      <w:r w:rsidR="00AB4D35" w:rsidRPr="00782154">
        <w:rPr>
          <w:rFonts w:ascii="Arial" w:hAnsi="Arial" w:cs="Arial"/>
          <w:color w:val="000000" w:themeColor="text1"/>
          <w:sz w:val="24"/>
          <w:szCs w:val="24"/>
        </w:rPr>
        <w:t>Mr</w:t>
      </w:r>
      <w:r w:rsidR="00D50A4F" w:rsidRPr="00782154">
        <w:rPr>
          <w:rFonts w:ascii="Arial" w:hAnsi="Arial" w:cs="Arial"/>
          <w:color w:val="000000" w:themeColor="text1"/>
          <w:sz w:val="24"/>
          <w:szCs w:val="24"/>
        </w:rPr>
        <w:t xml:space="preserve"> Hatuikulipi</w:t>
      </w:r>
      <w:r w:rsidR="007B790D">
        <w:rPr>
          <w:rFonts w:ascii="Arial" w:hAnsi="Arial" w:cs="Arial"/>
          <w:color w:val="000000" w:themeColor="text1"/>
          <w:sz w:val="24"/>
          <w:szCs w:val="24"/>
        </w:rPr>
        <w:t>)</w:t>
      </w:r>
      <w:r w:rsidR="00D50A4F" w:rsidRPr="00782154">
        <w:rPr>
          <w:rFonts w:ascii="Arial" w:hAnsi="Arial" w:cs="Arial"/>
          <w:color w:val="000000" w:themeColor="text1"/>
          <w:sz w:val="24"/>
          <w:szCs w:val="24"/>
        </w:rPr>
        <w:t>, he then answered that he became aware of it ‘in the charge</w:t>
      </w:r>
      <w:r w:rsidR="00AB4D35" w:rsidRPr="00782154">
        <w:rPr>
          <w:rFonts w:ascii="Arial" w:hAnsi="Arial" w:cs="Arial"/>
          <w:color w:val="000000" w:themeColor="text1"/>
          <w:sz w:val="24"/>
          <w:szCs w:val="24"/>
        </w:rPr>
        <w:t>s</w:t>
      </w:r>
      <w:r w:rsidR="00D50A4F" w:rsidRPr="00782154">
        <w:rPr>
          <w:rFonts w:ascii="Arial" w:hAnsi="Arial" w:cs="Arial"/>
          <w:color w:val="000000" w:themeColor="text1"/>
          <w:sz w:val="24"/>
          <w:szCs w:val="24"/>
        </w:rPr>
        <w:t xml:space="preserve"> that were levelled against me</w:t>
      </w:r>
      <w:r w:rsidR="00626D62">
        <w:rPr>
          <w:rFonts w:ascii="Arial" w:hAnsi="Arial" w:cs="Arial"/>
          <w:color w:val="000000" w:themeColor="text1"/>
          <w:sz w:val="24"/>
          <w:szCs w:val="24"/>
        </w:rPr>
        <w:t>’</w:t>
      </w:r>
      <w:r w:rsidR="00D50A4F" w:rsidRPr="00782154">
        <w:rPr>
          <w:rFonts w:ascii="Arial" w:hAnsi="Arial" w:cs="Arial"/>
          <w:color w:val="000000" w:themeColor="text1"/>
          <w:sz w:val="24"/>
          <w:szCs w:val="24"/>
        </w:rPr>
        <w:t xml:space="preserve">. When then asked if he </w:t>
      </w:r>
      <w:r w:rsidR="00626D62">
        <w:rPr>
          <w:rFonts w:ascii="Arial" w:hAnsi="Arial" w:cs="Arial"/>
          <w:color w:val="000000" w:themeColor="text1"/>
          <w:sz w:val="24"/>
          <w:szCs w:val="24"/>
        </w:rPr>
        <w:t>wa</w:t>
      </w:r>
      <w:r w:rsidR="00D50A4F" w:rsidRPr="00782154">
        <w:rPr>
          <w:rFonts w:ascii="Arial" w:hAnsi="Arial" w:cs="Arial"/>
          <w:color w:val="000000" w:themeColor="text1"/>
          <w:sz w:val="24"/>
          <w:szCs w:val="24"/>
        </w:rPr>
        <w:t xml:space="preserve">s aware of a company by that name owned by </w:t>
      </w:r>
      <w:r w:rsidR="007B790D">
        <w:rPr>
          <w:rFonts w:ascii="Arial" w:hAnsi="Arial" w:cs="Arial"/>
          <w:color w:val="000000" w:themeColor="text1"/>
          <w:sz w:val="24"/>
          <w:szCs w:val="24"/>
        </w:rPr>
        <w:t xml:space="preserve">Mr </w:t>
      </w:r>
      <w:r w:rsidR="00D50A4F" w:rsidRPr="00782154">
        <w:rPr>
          <w:rFonts w:ascii="Arial" w:hAnsi="Arial" w:cs="Arial"/>
          <w:color w:val="000000" w:themeColor="text1"/>
          <w:sz w:val="24"/>
          <w:szCs w:val="24"/>
        </w:rPr>
        <w:t xml:space="preserve">Hatuikulipi in Dubai, he then answered, ‘I believe those are the allegations that were placed against him’. </w:t>
      </w:r>
    </w:p>
    <w:p w14:paraId="5DF8D0B7"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2D6BD978" w14:textId="562C1522"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[24]</w:t>
      </w:r>
      <w:r w:rsidRPr="00782154">
        <w:rPr>
          <w:rFonts w:ascii="Arial" w:hAnsi="Arial" w:cs="Arial"/>
          <w:color w:val="000000" w:themeColor="text1"/>
          <w:sz w:val="24"/>
          <w:szCs w:val="24"/>
        </w:rPr>
        <w:tab/>
      </w:r>
      <w:r w:rsidR="00D50A4F" w:rsidRPr="00782154">
        <w:rPr>
          <w:rFonts w:ascii="Arial" w:hAnsi="Arial" w:cs="Arial"/>
          <w:color w:val="000000" w:themeColor="text1"/>
          <w:sz w:val="24"/>
          <w:szCs w:val="24"/>
        </w:rPr>
        <w:t>Apart from being cross-examined at length about the additional charges, the respondent did not face much cross-examination on the other new facts relied upon.</w:t>
      </w:r>
    </w:p>
    <w:p w14:paraId="1D829408"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3575BCAA" w14:textId="460202A4"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[25]</w:t>
      </w:r>
      <w:r w:rsidRPr="00782154">
        <w:rPr>
          <w:rFonts w:ascii="Arial" w:hAnsi="Arial" w:cs="Arial"/>
          <w:color w:val="000000" w:themeColor="text1"/>
          <w:sz w:val="24"/>
          <w:szCs w:val="24"/>
        </w:rPr>
        <w:tab/>
      </w:r>
      <w:r w:rsidR="00D50A4F" w:rsidRPr="00782154">
        <w:rPr>
          <w:rFonts w:ascii="Arial" w:hAnsi="Arial" w:cs="Arial"/>
          <w:color w:val="000000" w:themeColor="text1"/>
          <w:sz w:val="24"/>
          <w:szCs w:val="24"/>
        </w:rPr>
        <w:t xml:space="preserve">The officer-in-charge of the Windhoek </w:t>
      </w:r>
      <w:r w:rsidR="0088679A" w:rsidRPr="00782154">
        <w:rPr>
          <w:rFonts w:ascii="Arial" w:hAnsi="Arial" w:cs="Arial"/>
          <w:color w:val="000000" w:themeColor="text1"/>
          <w:sz w:val="24"/>
          <w:szCs w:val="24"/>
        </w:rPr>
        <w:t xml:space="preserve">Correctional Facility </w:t>
      </w:r>
      <w:r w:rsidR="00D50A4F" w:rsidRPr="00782154">
        <w:rPr>
          <w:rFonts w:ascii="Arial" w:hAnsi="Arial" w:cs="Arial"/>
          <w:color w:val="000000" w:themeColor="text1"/>
          <w:sz w:val="24"/>
          <w:szCs w:val="24"/>
        </w:rPr>
        <w:t>was called by the State to give evidence on the conditions in the facility. He testified about Covid</w:t>
      </w:r>
      <w:r w:rsidR="00316D50">
        <w:rPr>
          <w:rFonts w:ascii="Arial" w:hAnsi="Arial" w:cs="Arial"/>
          <w:color w:val="000000" w:themeColor="text1"/>
          <w:sz w:val="24"/>
          <w:szCs w:val="24"/>
        </w:rPr>
        <w:t>-</w:t>
      </w:r>
      <w:r w:rsidR="00D50A4F" w:rsidRPr="00782154">
        <w:rPr>
          <w:rFonts w:ascii="Arial" w:hAnsi="Arial" w:cs="Arial"/>
          <w:color w:val="000000" w:themeColor="text1"/>
          <w:sz w:val="24"/>
          <w:szCs w:val="24"/>
        </w:rPr>
        <w:t>19 protocols and the fact that the respondent was permitted to consult his own private medical professionals. He also testified that facilities to consult legal practitioners were adequate and that space was made available for the accused in the case to store voluminous documentation disclosed to them.</w:t>
      </w:r>
    </w:p>
    <w:p w14:paraId="00D3A3B9"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523C9B24" w14:textId="08E7F72C" w:rsidR="00B67ED0"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[26]</w:t>
      </w:r>
      <w:r>
        <w:rPr>
          <w:rFonts w:ascii="Arial" w:hAnsi="Arial" w:cs="Arial"/>
          <w:color w:val="000000" w:themeColor="text1"/>
          <w:sz w:val="24"/>
          <w:szCs w:val="24"/>
        </w:rPr>
        <w:tab/>
      </w:r>
      <w:r w:rsidR="00D50A4F" w:rsidRPr="00782154">
        <w:rPr>
          <w:rFonts w:ascii="Arial" w:hAnsi="Arial" w:cs="Arial"/>
          <w:color w:val="000000" w:themeColor="text1"/>
          <w:sz w:val="24"/>
          <w:szCs w:val="24"/>
        </w:rPr>
        <w:t>The Chief Investigating Officer with the ACC, Mr Kanyangela also testified at the hearing. His evidence centred on documentary evidence which had become available to the ACC</w:t>
      </w:r>
      <w:r w:rsidR="00AB4D35" w:rsidRPr="00782154">
        <w:rPr>
          <w:rFonts w:ascii="Arial" w:hAnsi="Arial" w:cs="Arial"/>
          <w:color w:val="000000" w:themeColor="text1"/>
          <w:sz w:val="24"/>
          <w:szCs w:val="24"/>
        </w:rPr>
        <w:t>,</w:t>
      </w:r>
      <w:r w:rsidR="00D50A4F" w:rsidRPr="00782154">
        <w:rPr>
          <w:rFonts w:ascii="Arial" w:hAnsi="Arial" w:cs="Arial"/>
          <w:color w:val="000000" w:themeColor="text1"/>
          <w:sz w:val="24"/>
          <w:szCs w:val="24"/>
        </w:rPr>
        <w:t xml:space="preserve"> including emails obtained from Mr Hatuikulipi’s cloud storage connected to </w:t>
      </w:r>
      <w:r w:rsidR="00D50A4F" w:rsidRPr="00782154">
        <w:rPr>
          <w:rFonts w:ascii="Arial" w:hAnsi="Arial" w:cs="Arial"/>
          <w:color w:val="000000" w:themeColor="text1"/>
          <w:sz w:val="24"/>
          <w:szCs w:val="24"/>
        </w:rPr>
        <w:lastRenderedPageBreak/>
        <w:t xml:space="preserve">his cellular phone. He </w:t>
      </w:r>
      <w:r w:rsidR="007B790D">
        <w:rPr>
          <w:rFonts w:ascii="Arial" w:hAnsi="Arial" w:cs="Arial"/>
          <w:color w:val="000000" w:themeColor="text1"/>
          <w:sz w:val="24"/>
          <w:szCs w:val="24"/>
        </w:rPr>
        <w:t xml:space="preserve">also </w:t>
      </w:r>
      <w:r w:rsidR="00D50A4F" w:rsidRPr="00782154">
        <w:rPr>
          <w:rFonts w:ascii="Arial" w:hAnsi="Arial" w:cs="Arial"/>
          <w:color w:val="000000" w:themeColor="text1"/>
          <w:sz w:val="24"/>
          <w:szCs w:val="24"/>
        </w:rPr>
        <w:t xml:space="preserve">gave </w:t>
      </w:r>
      <w:r w:rsidR="00A82A4D" w:rsidRPr="00782154">
        <w:rPr>
          <w:rFonts w:ascii="Arial" w:hAnsi="Arial" w:cs="Arial"/>
          <w:color w:val="000000" w:themeColor="text1"/>
          <w:sz w:val="24"/>
          <w:szCs w:val="24"/>
        </w:rPr>
        <w:t xml:space="preserve">evidence of the statements </w:t>
      </w:r>
      <w:r w:rsidR="00AB4D35" w:rsidRPr="00782154">
        <w:rPr>
          <w:rFonts w:ascii="Arial" w:hAnsi="Arial" w:cs="Arial"/>
          <w:color w:val="000000" w:themeColor="text1"/>
          <w:sz w:val="24"/>
          <w:szCs w:val="24"/>
        </w:rPr>
        <w:t xml:space="preserve">he had obtained </w:t>
      </w:r>
      <w:r w:rsidR="00A82A4D" w:rsidRPr="00782154">
        <w:rPr>
          <w:rFonts w:ascii="Arial" w:hAnsi="Arial" w:cs="Arial"/>
          <w:color w:val="000000" w:themeColor="text1"/>
          <w:sz w:val="24"/>
          <w:szCs w:val="24"/>
        </w:rPr>
        <w:t xml:space="preserve">relating to the respondent </w:t>
      </w:r>
      <w:r w:rsidR="00AB4D35" w:rsidRPr="00782154">
        <w:rPr>
          <w:rFonts w:ascii="Arial" w:hAnsi="Arial" w:cs="Arial"/>
          <w:color w:val="000000" w:themeColor="text1"/>
          <w:sz w:val="24"/>
          <w:szCs w:val="24"/>
        </w:rPr>
        <w:t xml:space="preserve">and </w:t>
      </w:r>
      <w:r w:rsidR="00A82A4D" w:rsidRPr="00782154">
        <w:rPr>
          <w:rFonts w:ascii="Arial" w:hAnsi="Arial" w:cs="Arial"/>
          <w:color w:val="000000" w:themeColor="text1"/>
          <w:sz w:val="24"/>
          <w:szCs w:val="24"/>
        </w:rPr>
        <w:t>his role in the alleged offences. His evidence was, as was noted by the High Court, with reference to statements and documents, to the effect that the respondent was a ‘member of sophisticated syndicate whose criminal activities had a devastating and crippling effect on the economy and state resources’. He referred to the witness statement of J</w:t>
      </w:r>
      <w:r w:rsidR="00AB0268">
        <w:rPr>
          <w:rFonts w:ascii="Arial" w:hAnsi="Arial" w:cs="Arial"/>
          <w:color w:val="000000" w:themeColor="text1"/>
          <w:sz w:val="24"/>
          <w:szCs w:val="24"/>
        </w:rPr>
        <w:t>ó</w:t>
      </w:r>
      <w:r w:rsidR="00A82A4D" w:rsidRPr="00782154">
        <w:rPr>
          <w:rFonts w:ascii="Arial" w:hAnsi="Arial" w:cs="Arial"/>
          <w:color w:val="000000" w:themeColor="text1"/>
          <w:sz w:val="24"/>
          <w:szCs w:val="24"/>
        </w:rPr>
        <w:t>hannes Stef</w:t>
      </w:r>
      <w:r w:rsidR="00AB0268">
        <w:rPr>
          <w:rFonts w:ascii="Arial" w:hAnsi="Arial" w:cs="Arial"/>
          <w:color w:val="000000" w:themeColor="text1"/>
          <w:sz w:val="24"/>
          <w:szCs w:val="24"/>
        </w:rPr>
        <w:t>á</w:t>
      </w:r>
      <w:r w:rsidR="00486F05" w:rsidRPr="00782154">
        <w:rPr>
          <w:rFonts w:ascii="Arial" w:hAnsi="Arial" w:cs="Arial"/>
          <w:color w:val="000000" w:themeColor="text1"/>
          <w:sz w:val="24"/>
          <w:szCs w:val="24"/>
        </w:rPr>
        <w:t xml:space="preserve">nsson of Samherji to </w:t>
      </w:r>
      <w:r w:rsidR="00316D50">
        <w:rPr>
          <w:rFonts w:ascii="Arial" w:hAnsi="Arial" w:cs="Arial"/>
          <w:color w:val="000000" w:themeColor="text1"/>
          <w:sz w:val="24"/>
          <w:szCs w:val="24"/>
        </w:rPr>
        <w:t xml:space="preserve">the </w:t>
      </w:r>
      <w:r w:rsidR="00486F05" w:rsidRPr="00782154">
        <w:rPr>
          <w:rFonts w:ascii="Arial" w:hAnsi="Arial" w:cs="Arial"/>
          <w:color w:val="000000" w:themeColor="text1"/>
          <w:sz w:val="24"/>
          <w:szCs w:val="24"/>
        </w:rPr>
        <w:t>effect that</w:t>
      </w:r>
      <w:r w:rsidR="002E6204">
        <w:rPr>
          <w:rFonts w:ascii="Arial" w:hAnsi="Arial" w:cs="Arial"/>
          <w:color w:val="000000" w:themeColor="text1"/>
          <w:sz w:val="24"/>
          <w:szCs w:val="24"/>
        </w:rPr>
        <w:t>,</w:t>
      </w:r>
      <w:r w:rsidR="00486F05" w:rsidRPr="00782154">
        <w:rPr>
          <w:rFonts w:ascii="Arial" w:hAnsi="Arial" w:cs="Arial"/>
          <w:color w:val="000000" w:themeColor="text1"/>
          <w:sz w:val="24"/>
          <w:szCs w:val="24"/>
        </w:rPr>
        <w:t xml:space="preserve"> when ‘the Namgomar project’ was set up, the respondent together </w:t>
      </w:r>
      <w:r w:rsidR="006E2D55">
        <w:rPr>
          <w:rFonts w:ascii="Arial" w:hAnsi="Arial" w:cs="Arial"/>
          <w:color w:val="000000" w:themeColor="text1"/>
          <w:sz w:val="24"/>
          <w:szCs w:val="24"/>
        </w:rPr>
        <w:t xml:space="preserve">with </w:t>
      </w:r>
      <w:r w:rsidR="00486F05" w:rsidRPr="00782154">
        <w:rPr>
          <w:rFonts w:ascii="Arial" w:hAnsi="Arial" w:cs="Arial"/>
          <w:color w:val="000000" w:themeColor="text1"/>
          <w:sz w:val="24"/>
          <w:szCs w:val="24"/>
        </w:rPr>
        <w:t xml:space="preserve">certain of his co-accused </w:t>
      </w:r>
      <w:r w:rsidR="004E6DC7" w:rsidRPr="00782154">
        <w:rPr>
          <w:rFonts w:ascii="Arial" w:hAnsi="Arial" w:cs="Arial"/>
          <w:color w:val="000000" w:themeColor="text1"/>
          <w:sz w:val="24"/>
          <w:szCs w:val="24"/>
        </w:rPr>
        <w:t xml:space="preserve">attended meetings where they discussed how the Samherji group and his co-accused would benefit from that </w:t>
      </w:r>
      <w:r w:rsidR="00626D62">
        <w:rPr>
          <w:rFonts w:ascii="Arial" w:hAnsi="Arial" w:cs="Arial"/>
          <w:color w:val="000000" w:themeColor="text1"/>
          <w:sz w:val="24"/>
          <w:szCs w:val="24"/>
        </w:rPr>
        <w:t>‘project’</w:t>
      </w:r>
      <w:r w:rsidR="004E6DC7" w:rsidRPr="00782154">
        <w:rPr>
          <w:rFonts w:ascii="Arial" w:hAnsi="Arial" w:cs="Arial"/>
          <w:color w:val="000000" w:themeColor="text1"/>
          <w:sz w:val="24"/>
          <w:szCs w:val="24"/>
        </w:rPr>
        <w:t xml:space="preserve">. </w:t>
      </w:r>
    </w:p>
    <w:p w14:paraId="7A1890FD" w14:textId="77777777" w:rsidR="007B790D" w:rsidRDefault="007B790D" w:rsidP="007B790D">
      <w:pPr>
        <w:pStyle w:val="ListParagraph"/>
        <w:rPr>
          <w:rFonts w:ascii="Arial" w:hAnsi="Arial" w:cs="Arial"/>
          <w:color w:val="000000" w:themeColor="text1"/>
          <w:sz w:val="24"/>
          <w:szCs w:val="24"/>
        </w:rPr>
      </w:pPr>
    </w:p>
    <w:p w14:paraId="1B7F2835" w14:textId="45592B89" w:rsidR="00626D62"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[27]</w:t>
      </w:r>
      <w:r>
        <w:rPr>
          <w:rFonts w:ascii="Arial" w:hAnsi="Arial" w:cs="Arial"/>
          <w:color w:val="000000" w:themeColor="text1"/>
          <w:sz w:val="24"/>
          <w:szCs w:val="24"/>
        </w:rPr>
        <w:tab/>
      </w:r>
      <w:r w:rsidR="00626D62">
        <w:rPr>
          <w:rFonts w:ascii="Arial" w:hAnsi="Arial" w:cs="Arial"/>
          <w:color w:val="000000" w:themeColor="text1"/>
          <w:sz w:val="24"/>
          <w:szCs w:val="24"/>
        </w:rPr>
        <w:t xml:space="preserve">Mr </w:t>
      </w:r>
      <w:r w:rsidR="00626D62" w:rsidRPr="007B790D">
        <w:rPr>
          <w:rFonts w:ascii="Arial" w:hAnsi="Arial" w:cs="Arial"/>
          <w:color w:val="000000" w:themeColor="text1"/>
          <w:sz w:val="24"/>
          <w:szCs w:val="24"/>
        </w:rPr>
        <w:t>Kanyangela</w:t>
      </w:r>
      <w:r w:rsidR="007B790D" w:rsidRPr="007B790D">
        <w:rPr>
          <w:rFonts w:ascii="Arial" w:hAnsi="Arial" w:cs="Arial"/>
          <w:color w:val="000000" w:themeColor="text1"/>
          <w:sz w:val="24"/>
          <w:szCs w:val="24"/>
        </w:rPr>
        <w:t xml:space="preserve"> testified that between 2011 and 2014 the Minister of Fisheries could not allocate fishing quotas to non-right holders. As a consequence the accused jointly came up with a scheme of putting in place a bilateral agreement between Namibia and Angola, as devised by his co-accused Mr S. Shang</w:t>
      </w:r>
      <w:r w:rsidR="00316D50">
        <w:rPr>
          <w:rFonts w:ascii="Arial" w:hAnsi="Arial" w:cs="Arial"/>
          <w:color w:val="000000" w:themeColor="text1"/>
          <w:sz w:val="24"/>
          <w:szCs w:val="24"/>
        </w:rPr>
        <w:t>h</w:t>
      </w:r>
      <w:r w:rsidR="007B790D" w:rsidRPr="007B790D">
        <w:rPr>
          <w:rFonts w:ascii="Arial" w:hAnsi="Arial" w:cs="Arial"/>
          <w:color w:val="000000" w:themeColor="text1"/>
          <w:sz w:val="24"/>
          <w:szCs w:val="24"/>
        </w:rPr>
        <w:t>ala</w:t>
      </w:r>
      <w:r w:rsidR="00626D62">
        <w:rPr>
          <w:rFonts w:ascii="Arial" w:hAnsi="Arial" w:cs="Arial"/>
          <w:color w:val="000000" w:themeColor="text1"/>
          <w:sz w:val="24"/>
          <w:szCs w:val="24"/>
        </w:rPr>
        <w:t>,</w:t>
      </w:r>
      <w:r w:rsidR="007B790D" w:rsidRPr="007B790D">
        <w:rPr>
          <w:rFonts w:ascii="Arial" w:hAnsi="Arial" w:cs="Arial"/>
          <w:color w:val="000000" w:themeColor="text1"/>
          <w:sz w:val="24"/>
          <w:szCs w:val="24"/>
        </w:rPr>
        <w:t xml:space="preserve"> then Chairperson of the Law Reform and Development Commission</w:t>
      </w:r>
      <w:r w:rsidR="002E6204">
        <w:rPr>
          <w:rFonts w:ascii="Arial" w:hAnsi="Arial" w:cs="Arial"/>
          <w:color w:val="000000" w:themeColor="text1"/>
          <w:sz w:val="24"/>
          <w:szCs w:val="24"/>
        </w:rPr>
        <w:t xml:space="preserve"> and later Attorney-General and Minister of Justice</w:t>
      </w:r>
      <w:r w:rsidR="007B790D" w:rsidRPr="007B790D">
        <w:rPr>
          <w:rFonts w:ascii="Arial" w:hAnsi="Arial" w:cs="Arial"/>
          <w:color w:val="000000" w:themeColor="text1"/>
          <w:sz w:val="24"/>
          <w:szCs w:val="24"/>
        </w:rPr>
        <w:t xml:space="preserve">. A memorandum of understanding (MoU) was subsequently signed between the two governments represented by their respective Minister of Fisheries. The Namibian </w:t>
      </w:r>
      <w:r w:rsidR="00316D50">
        <w:rPr>
          <w:rFonts w:ascii="Arial" w:hAnsi="Arial" w:cs="Arial"/>
          <w:color w:val="000000" w:themeColor="text1"/>
          <w:sz w:val="24"/>
          <w:szCs w:val="24"/>
        </w:rPr>
        <w:t>m</w:t>
      </w:r>
      <w:r w:rsidR="007B790D" w:rsidRPr="007B790D">
        <w:rPr>
          <w:rFonts w:ascii="Arial" w:hAnsi="Arial" w:cs="Arial"/>
          <w:color w:val="000000" w:themeColor="text1"/>
          <w:sz w:val="24"/>
          <w:szCs w:val="24"/>
        </w:rPr>
        <w:t>inister at the time is</w:t>
      </w:r>
      <w:r w:rsidR="00626D62">
        <w:rPr>
          <w:rFonts w:ascii="Arial" w:hAnsi="Arial" w:cs="Arial"/>
          <w:color w:val="000000" w:themeColor="text1"/>
          <w:sz w:val="24"/>
          <w:szCs w:val="24"/>
        </w:rPr>
        <w:t xml:space="preserve"> a</w:t>
      </w:r>
      <w:r w:rsidR="007B790D" w:rsidRPr="007B790D">
        <w:rPr>
          <w:rFonts w:ascii="Arial" w:hAnsi="Arial" w:cs="Arial"/>
          <w:color w:val="000000" w:themeColor="text1"/>
          <w:sz w:val="24"/>
          <w:szCs w:val="24"/>
        </w:rPr>
        <w:t xml:space="preserve"> co-accused of the respondent and the son of the Angolan </w:t>
      </w:r>
      <w:r w:rsidR="00316D50">
        <w:rPr>
          <w:rFonts w:ascii="Arial" w:hAnsi="Arial" w:cs="Arial"/>
          <w:color w:val="000000" w:themeColor="text1"/>
          <w:sz w:val="24"/>
          <w:szCs w:val="24"/>
        </w:rPr>
        <w:t>m</w:t>
      </w:r>
      <w:r w:rsidR="007B790D" w:rsidRPr="007B790D">
        <w:rPr>
          <w:rFonts w:ascii="Arial" w:hAnsi="Arial" w:cs="Arial"/>
          <w:color w:val="000000" w:themeColor="text1"/>
          <w:sz w:val="24"/>
          <w:szCs w:val="24"/>
        </w:rPr>
        <w:t>inister is alleged to have participated in the scheme. Namgoma</w:t>
      </w:r>
      <w:r w:rsidR="00316D50">
        <w:rPr>
          <w:rFonts w:ascii="Arial" w:hAnsi="Arial" w:cs="Arial"/>
          <w:color w:val="000000" w:themeColor="text1"/>
          <w:sz w:val="24"/>
          <w:szCs w:val="24"/>
        </w:rPr>
        <w:t>r</w:t>
      </w:r>
      <w:r w:rsidR="007B790D" w:rsidRPr="007B790D">
        <w:rPr>
          <w:rFonts w:ascii="Arial" w:hAnsi="Arial" w:cs="Arial"/>
          <w:color w:val="000000" w:themeColor="text1"/>
          <w:sz w:val="24"/>
          <w:szCs w:val="24"/>
        </w:rPr>
        <w:t xml:space="preserve"> Pesca SA</w:t>
      </w:r>
      <w:r w:rsidR="00626D62">
        <w:rPr>
          <w:rFonts w:ascii="Arial" w:hAnsi="Arial" w:cs="Arial"/>
          <w:color w:val="000000" w:themeColor="text1"/>
          <w:sz w:val="24"/>
          <w:szCs w:val="24"/>
        </w:rPr>
        <w:t>,</w:t>
      </w:r>
      <w:r w:rsidR="007B790D" w:rsidRPr="007B790D">
        <w:rPr>
          <w:rFonts w:ascii="Arial" w:hAnsi="Arial" w:cs="Arial"/>
          <w:color w:val="000000" w:themeColor="text1"/>
          <w:sz w:val="24"/>
          <w:szCs w:val="24"/>
        </w:rPr>
        <w:t xml:space="preserve"> supposedly an Angolan entity</w:t>
      </w:r>
      <w:r w:rsidR="00626D62">
        <w:rPr>
          <w:rFonts w:ascii="Arial" w:hAnsi="Arial" w:cs="Arial"/>
          <w:color w:val="000000" w:themeColor="text1"/>
          <w:sz w:val="24"/>
          <w:szCs w:val="24"/>
        </w:rPr>
        <w:t>,</w:t>
      </w:r>
      <w:r w:rsidR="007B790D" w:rsidRPr="007B790D">
        <w:rPr>
          <w:rFonts w:ascii="Arial" w:hAnsi="Arial" w:cs="Arial"/>
          <w:color w:val="000000" w:themeColor="text1"/>
          <w:sz w:val="24"/>
          <w:szCs w:val="24"/>
        </w:rPr>
        <w:t xml:space="preserve"> was nominated to receive quotas under </w:t>
      </w:r>
      <w:r w:rsidR="006E2D55">
        <w:rPr>
          <w:rFonts w:ascii="Arial" w:hAnsi="Arial" w:cs="Arial"/>
          <w:color w:val="000000" w:themeColor="text1"/>
          <w:sz w:val="24"/>
          <w:szCs w:val="24"/>
        </w:rPr>
        <w:t xml:space="preserve">the </w:t>
      </w:r>
      <w:r w:rsidR="007B790D" w:rsidRPr="007B790D">
        <w:rPr>
          <w:rFonts w:ascii="Arial" w:hAnsi="Arial" w:cs="Arial"/>
          <w:color w:val="000000" w:themeColor="text1"/>
          <w:sz w:val="24"/>
          <w:szCs w:val="24"/>
        </w:rPr>
        <w:t xml:space="preserve">MoU. Mr Kanyangela testified </w:t>
      </w:r>
      <w:r w:rsidR="00626D62">
        <w:rPr>
          <w:rFonts w:ascii="Arial" w:hAnsi="Arial" w:cs="Arial"/>
          <w:color w:val="000000" w:themeColor="text1"/>
          <w:sz w:val="24"/>
          <w:szCs w:val="24"/>
        </w:rPr>
        <w:t xml:space="preserve">that he had </w:t>
      </w:r>
      <w:r w:rsidR="007B790D" w:rsidRPr="007B790D">
        <w:rPr>
          <w:rFonts w:ascii="Arial" w:hAnsi="Arial" w:cs="Arial"/>
          <w:color w:val="000000" w:themeColor="text1"/>
          <w:sz w:val="24"/>
          <w:szCs w:val="24"/>
        </w:rPr>
        <w:t>receiv</w:t>
      </w:r>
      <w:r w:rsidR="00626D62">
        <w:rPr>
          <w:rFonts w:ascii="Arial" w:hAnsi="Arial" w:cs="Arial"/>
          <w:color w:val="000000" w:themeColor="text1"/>
          <w:sz w:val="24"/>
          <w:szCs w:val="24"/>
        </w:rPr>
        <w:t>ed</w:t>
      </w:r>
      <w:r w:rsidR="007B790D" w:rsidRPr="007B790D">
        <w:rPr>
          <w:rFonts w:ascii="Arial" w:hAnsi="Arial" w:cs="Arial"/>
          <w:color w:val="000000" w:themeColor="text1"/>
          <w:sz w:val="24"/>
          <w:szCs w:val="24"/>
        </w:rPr>
        <w:t xml:space="preserve"> a statement from the head of Interpol in Angola that no such entity existed. </w:t>
      </w:r>
    </w:p>
    <w:p w14:paraId="78363B1D" w14:textId="77777777" w:rsidR="00626D62" w:rsidRDefault="00626D62" w:rsidP="00626D62">
      <w:pPr>
        <w:pStyle w:val="ListParagraph"/>
        <w:rPr>
          <w:rFonts w:ascii="Arial" w:hAnsi="Arial" w:cs="Arial"/>
          <w:color w:val="000000" w:themeColor="text1"/>
          <w:sz w:val="24"/>
          <w:szCs w:val="24"/>
        </w:rPr>
      </w:pPr>
    </w:p>
    <w:p w14:paraId="5386BAC6" w14:textId="0B39D97C" w:rsidR="007B790D" w:rsidRPr="007B790D" w:rsidRDefault="0054603D" w:rsidP="0054603D">
      <w:pPr>
        <w:pStyle w:val="NoSpacing"/>
        <w:spacing w:line="480" w:lineRule="auto"/>
        <w:jc w:val="both"/>
        <w:rPr>
          <w:rFonts w:ascii="Arial" w:hAnsi="Arial" w:cs="Arial"/>
          <w:color w:val="000000" w:themeColor="text1"/>
          <w:sz w:val="24"/>
          <w:szCs w:val="24"/>
        </w:rPr>
      </w:pPr>
      <w:r w:rsidRPr="007B790D">
        <w:rPr>
          <w:rFonts w:ascii="Arial" w:hAnsi="Arial" w:cs="Arial"/>
          <w:color w:val="000000" w:themeColor="text1"/>
          <w:sz w:val="24"/>
          <w:szCs w:val="24"/>
        </w:rPr>
        <w:t>[28]</w:t>
      </w:r>
      <w:r w:rsidRPr="007B790D">
        <w:rPr>
          <w:rFonts w:ascii="Arial" w:hAnsi="Arial" w:cs="Arial"/>
          <w:color w:val="000000" w:themeColor="text1"/>
          <w:sz w:val="24"/>
          <w:szCs w:val="24"/>
        </w:rPr>
        <w:tab/>
      </w:r>
      <w:r w:rsidR="007B790D" w:rsidRPr="007B790D">
        <w:rPr>
          <w:rFonts w:ascii="Arial" w:hAnsi="Arial" w:cs="Arial"/>
          <w:color w:val="000000" w:themeColor="text1"/>
          <w:sz w:val="24"/>
          <w:szCs w:val="24"/>
        </w:rPr>
        <w:t>He also testified that the respondent together with co-accused, Messrs Shang</w:t>
      </w:r>
      <w:r w:rsidR="006E2D55">
        <w:rPr>
          <w:rFonts w:ascii="Arial" w:hAnsi="Arial" w:cs="Arial"/>
          <w:color w:val="000000" w:themeColor="text1"/>
          <w:sz w:val="24"/>
          <w:szCs w:val="24"/>
        </w:rPr>
        <w:t>h</w:t>
      </w:r>
      <w:r w:rsidR="007B790D" w:rsidRPr="007B790D">
        <w:rPr>
          <w:rFonts w:ascii="Arial" w:hAnsi="Arial" w:cs="Arial"/>
          <w:color w:val="000000" w:themeColor="text1"/>
          <w:sz w:val="24"/>
          <w:szCs w:val="24"/>
        </w:rPr>
        <w:t>ala, Hatuikulipi and another accused</w:t>
      </w:r>
      <w:r w:rsidR="00626D62">
        <w:rPr>
          <w:rFonts w:ascii="Arial" w:hAnsi="Arial" w:cs="Arial"/>
          <w:color w:val="000000" w:themeColor="text1"/>
          <w:sz w:val="24"/>
          <w:szCs w:val="24"/>
        </w:rPr>
        <w:t>,</w:t>
      </w:r>
      <w:r w:rsidR="007B790D" w:rsidRPr="007B790D">
        <w:rPr>
          <w:rFonts w:ascii="Arial" w:hAnsi="Arial" w:cs="Arial"/>
          <w:color w:val="000000" w:themeColor="text1"/>
          <w:sz w:val="24"/>
          <w:szCs w:val="24"/>
        </w:rPr>
        <w:t xml:space="preserve"> met </w:t>
      </w:r>
      <w:r w:rsidR="00626D62">
        <w:rPr>
          <w:rFonts w:ascii="Arial" w:hAnsi="Arial" w:cs="Arial"/>
          <w:color w:val="000000" w:themeColor="text1"/>
          <w:sz w:val="24"/>
          <w:szCs w:val="24"/>
        </w:rPr>
        <w:t xml:space="preserve">in Iceland </w:t>
      </w:r>
      <w:r w:rsidR="007B790D" w:rsidRPr="007B790D">
        <w:rPr>
          <w:rFonts w:ascii="Arial" w:hAnsi="Arial" w:cs="Arial"/>
          <w:color w:val="000000" w:themeColor="text1"/>
          <w:sz w:val="24"/>
          <w:szCs w:val="24"/>
        </w:rPr>
        <w:t>with Mr Stef</w:t>
      </w:r>
      <w:r w:rsidR="00AB0268">
        <w:rPr>
          <w:rFonts w:ascii="Arial" w:hAnsi="Arial" w:cs="Arial"/>
          <w:color w:val="000000" w:themeColor="text1"/>
          <w:sz w:val="24"/>
          <w:szCs w:val="24"/>
        </w:rPr>
        <w:t>á</w:t>
      </w:r>
      <w:r w:rsidR="007B790D" w:rsidRPr="007B790D">
        <w:rPr>
          <w:rFonts w:ascii="Arial" w:hAnsi="Arial" w:cs="Arial"/>
          <w:color w:val="000000" w:themeColor="text1"/>
          <w:sz w:val="24"/>
          <w:szCs w:val="24"/>
        </w:rPr>
        <w:t xml:space="preserve">nsson </w:t>
      </w:r>
      <w:r w:rsidR="00626D62">
        <w:rPr>
          <w:rFonts w:ascii="Arial" w:hAnsi="Arial" w:cs="Arial"/>
          <w:color w:val="000000" w:themeColor="text1"/>
          <w:sz w:val="24"/>
          <w:szCs w:val="24"/>
        </w:rPr>
        <w:t>of Samherji</w:t>
      </w:r>
      <w:r w:rsidR="007B790D" w:rsidRPr="007B790D">
        <w:rPr>
          <w:rFonts w:ascii="Arial" w:hAnsi="Arial" w:cs="Arial"/>
          <w:color w:val="000000" w:themeColor="text1"/>
          <w:sz w:val="24"/>
          <w:szCs w:val="24"/>
        </w:rPr>
        <w:t xml:space="preserve"> where a catching agreement was signed in 2014 between Namgomar and the </w:t>
      </w:r>
      <w:r w:rsidR="007B790D" w:rsidRPr="007B790D">
        <w:rPr>
          <w:rFonts w:ascii="Arial" w:hAnsi="Arial" w:cs="Arial"/>
          <w:color w:val="000000" w:themeColor="text1"/>
          <w:sz w:val="24"/>
          <w:szCs w:val="24"/>
        </w:rPr>
        <w:lastRenderedPageBreak/>
        <w:t xml:space="preserve">Samherji group. This agreement entailed a usage </w:t>
      </w:r>
      <w:r w:rsidR="00626D62">
        <w:rPr>
          <w:rFonts w:ascii="Arial" w:hAnsi="Arial" w:cs="Arial"/>
          <w:color w:val="000000" w:themeColor="text1"/>
          <w:sz w:val="24"/>
          <w:szCs w:val="24"/>
        </w:rPr>
        <w:t xml:space="preserve">fee </w:t>
      </w:r>
      <w:r w:rsidR="007B790D" w:rsidRPr="007B790D">
        <w:rPr>
          <w:rFonts w:ascii="Arial" w:hAnsi="Arial" w:cs="Arial"/>
          <w:color w:val="000000" w:themeColor="text1"/>
          <w:sz w:val="24"/>
          <w:szCs w:val="24"/>
        </w:rPr>
        <w:t xml:space="preserve">(of the quota) </w:t>
      </w:r>
      <w:r w:rsidR="00626D62">
        <w:rPr>
          <w:rFonts w:ascii="Arial" w:hAnsi="Arial" w:cs="Arial"/>
          <w:color w:val="000000" w:themeColor="text1"/>
          <w:sz w:val="24"/>
          <w:szCs w:val="24"/>
        </w:rPr>
        <w:t>of</w:t>
      </w:r>
      <w:r w:rsidR="007B790D" w:rsidRPr="007B790D">
        <w:rPr>
          <w:rFonts w:ascii="Arial" w:hAnsi="Arial" w:cs="Arial"/>
          <w:color w:val="000000" w:themeColor="text1"/>
          <w:sz w:val="24"/>
          <w:szCs w:val="24"/>
        </w:rPr>
        <w:t xml:space="preserve"> N$500 per metric ton</w:t>
      </w:r>
      <w:r w:rsidR="002E6204">
        <w:rPr>
          <w:rFonts w:ascii="Arial" w:hAnsi="Arial" w:cs="Arial"/>
          <w:color w:val="000000" w:themeColor="text1"/>
          <w:sz w:val="24"/>
          <w:szCs w:val="24"/>
        </w:rPr>
        <w:t>. This fee was</w:t>
      </w:r>
      <w:r w:rsidR="007B790D" w:rsidRPr="007B790D">
        <w:rPr>
          <w:rFonts w:ascii="Arial" w:hAnsi="Arial" w:cs="Arial"/>
          <w:color w:val="000000" w:themeColor="text1"/>
          <w:sz w:val="24"/>
          <w:szCs w:val="24"/>
        </w:rPr>
        <w:t xml:space="preserve"> to constitute 25 per cent of the </w:t>
      </w:r>
      <w:r w:rsidR="00626D62">
        <w:rPr>
          <w:rFonts w:ascii="Arial" w:hAnsi="Arial" w:cs="Arial"/>
          <w:color w:val="000000" w:themeColor="text1"/>
          <w:sz w:val="24"/>
          <w:szCs w:val="24"/>
        </w:rPr>
        <w:t xml:space="preserve">total </w:t>
      </w:r>
      <w:r w:rsidR="007B790D" w:rsidRPr="007B790D">
        <w:rPr>
          <w:rFonts w:ascii="Arial" w:hAnsi="Arial" w:cs="Arial"/>
          <w:color w:val="000000" w:themeColor="text1"/>
          <w:sz w:val="24"/>
          <w:szCs w:val="24"/>
        </w:rPr>
        <w:t xml:space="preserve">fee </w:t>
      </w:r>
      <w:r w:rsidR="00626D62">
        <w:rPr>
          <w:rFonts w:ascii="Arial" w:hAnsi="Arial" w:cs="Arial"/>
          <w:color w:val="000000" w:themeColor="text1"/>
          <w:sz w:val="24"/>
          <w:szCs w:val="24"/>
        </w:rPr>
        <w:t>being payable to Namgomar</w:t>
      </w:r>
      <w:r w:rsidR="005A11DD">
        <w:rPr>
          <w:rFonts w:ascii="Arial" w:hAnsi="Arial" w:cs="Arial"/>
          <w:color w:val="000000" w:themeColor="text1"/>
          <w:sz w:val="24"/>
          <w:szCs w:val="24"/>
        </w:rPr>
        <w:t>,</w:t>
      </w:r>
      <w:r w:rsidR="00626D62">
        <w:rPr>
          <w:rFonts w:ascii="Arial" w:hAnsi="Arial" w:cs="Arial"/>
          <w:color w:val="000000" w:themeColor="text1"/>
          <w:sz w:val="24"/>
          <w:szCs w:val="24"/>
        </w:rPr>
        <w:t xml:space="preserve"> with the remaining 7</w:t>
      </w:r>
      <w:r w:rsidR="005A11DD">
        <w:rPr>
          <w:rFonts w:ascii="Arial" w:hAnsi="Arial" w:cs="Arial"/>
          <w:color w:val="000000" w:themeColor="text1"/>
          <w:sz w:val="24"/>
          <w:szCs w:val="24"/>
        </w:rPr>
        <w:t>5</w:t>
      </w:r>
      <w:r w:rsidR="00626D62">
        <w:rPr>
          <w:rFonts w:ascii="Arial" w:hAnsi="Arial" w:cs="Arial"/>
          <w:color w:val="000000" w:themeColor="text1"/>
          <w:sz w:val="24"/>
          <w:szCs w:val="24"/>
        </w:rPr>
        <w:t xml:space="preserve"> per cent of the fee </w:t>
      </w:r>
      <w:r w:rsidR="007B790D" w:rsidRPr="007B790D">
        <w:rPr>
          <w:rFonts w:ascii="Arial" w:hAnsi="Arial" w:cs="Arial"/>
          <w:color w:val="000000" w:themeColor="text1"/>
          <w:sz w:val="24"/>
          <w:szCs w:val="24"/>
        </w:rPr>
        <w:t xml:space="preserve">to be paid to Tundavala Investments in Dubai – an entity in which Mr Hatuikulipi had an interest. Mr Kanyengela referred to emails which set out how this 75 per cent portion was to be paid and </w:t>
      </w:r>
      <w:r w:rsidR="00626D62">
        <w:rPr>
          <w:rFonts w:ascii="Arial" w:hAnsi="Arial" w:cs="Arial"/>
          <w:color w:val="000000" w:themeColor="text1"/>
          <w:sz w:val="24"/>
          <w:szCs w:val="24"/>
        </w:rPr>
        <w:t xml:space="preserve">pointed out </w:t>
      </w:r>
      <w:r w:rsidR="007B790D" w:rsidRPr="007B790D">
        <w:rPr>
          <w:rFonts w:ascii="Arial" w:hAnsi="Arial" w:cs="Arial"/>
          <w:color w:val="000000" w:themeColor="text1"/>
          <w:sz w:val="24"/>
          <w:szCs w:val="24"/>
        </w:rPr>
        <w:t>that the respondent was copied on certain of these. He also testified that the respondent, after receiving funds from the Samherji group on behalf of Na</w:t>
      </w:r>
      <w:r w:rsidR="00626D62">
        <w:rPr>
          <w:rFonts w:ascii="Arial" w:hAnsi="Arial" w:cs="Arial"/>
          <w:color w:val="000000" w:themeColor="text1"/>
          <w:sz w:val="24"/>
          <w:szCs w:val="24"/>
        </w:rPr>
        <w:t>m</w:t>
      </w:r>
      <w:r w:rsidR="007B790D" w:rsidRPr="007B790D">
        <w:rPr>
          <w:rFonts w:ascii="Arial" w:hAnsi="Arial" w:cs="Arial"/>
          <w:color w:val="000000" w:themeColor="text1"/>
          <w:sz w:val="24"/>
          <w:szCs w:val="24"/>
        </w:rPr>
        <w:t>gomar</w:t>
      </w:r>
      <w:r w:rsidR="00626D62">
        <w:rPr>
          <w:rFonts w:ascii="Arial" w:hAnsi="Arial" w:cs="Arial"/>
          <w:color w:val="000000" w:themeColor="text1"/>
          <w:sz w:val="24"/>
          <w:szCs w:val="24"/>
        </w:rPr>
        <w:t>,</w:t>
      </w:r>
      <w:r w:rsidR="007B790D" w:rsidRPr="007B790D">
        <w:rPr>
          <w:rFonts w:ascii="Arial" w:hAnsi="Arial" w:cs="Arial"/>
          <w:color w:val="000000" w:themeColor="text1"/>
          <w:sz w:val="24"/>
          <w:szCs w:val="24"/>
        </w:rPr>
        <w:t xml:space="preserve"> disbursed funds </w:t>
      </w:r>
      <w:r w:rsidR="00626D62">
        <w:rPr>
          <w:rFonts w:ascii="Arial" w:hAnsi="Arial" w:cs="Arial"/>
          <w:color w:val="000000" w:themeColor="text1"/>
          <w:sz w:val="24"/>
          <w:szCs w:val="24"/>
        </w:rPr>
        <w:t xml:space="preserve">from Namgomar </w:t>
      </w:r>
      <w:r w:rsidR="007B790D" w:rsidRPr="007B790D">
        <w:rPr>
          <w:rFonts w:ascii="Arial" w:hAnsi="Arial" w:cs="Arial"/>
          <w:color w:val="000000" w:themeColor="text1"/>
          <w:sz w:val="24"/>
          <w:szCs w:val="24"/>
        </w:rPr>
        <w:t>to the other accused or entities in which they had an interest.</w:t>
      </w:r>
    </w:p>
    <w:p w14:paraId="72B825DA" w14:textId="77777777" w:rsidR="007B790D" w:rsidRPr="007B790D" w:rsidRDefault="007B790D" w:rsidP="007B790D">
      <w:pPr>
        <w:pStyle w:val="NoSpacing"/>
        <w:spacing w:line="480" w:lineRule="auto"/>
        <w:ind w:left="360"/>
        <w:jc w:val="both"/>
        <w:rPr>
          <w:rFonts w:ascii="Arial" w:hAnsi="Arial" w:cs="Arial"/>
          <w:color w:val="000000" w:themeColor="text1"/>
          <w:sz w:val="24"/>
          <w:szCs w:val="24"/>
        </w:rPr>
      </w:pPr>
    </w:p>
    <w:p w14:paraId="1D9119ED" w14:textId="3763D046" w:rsidR="007B790D" w:rsidRPr="007B790D" w:rsidRDefault="0054603D" w:rsidP="0054603D">
      <w:pPr>
        <w:pStyle w:val="NoSpacing"/>
        <w:spacing w:line="480" w:lineRule="auto"/>
        <w:jc w:val="both"/>
        <w:rPr>
          <w:rFonts w:ascii="Arial" w:hAnsi="Arial" w:cs="Arial"/>
          <w:color w:val="000000" w:themeColor="text1"/>
          <w:sz w:val="24"/>
          <w:szCs w:val="24"/>
        </w:rPr>
      </w:pPr>
      <w:r w:rsidRPr="007B790D">
        <w:rPr>
          <w:rFonts w:ascii="Arial" w:hAnsi="Arial" w:cs="Arial"/>
          <w:color w:val="000000" w:themeColor="text1"/>
          <w:sz w:val="24"/>
          <w:szCs w:val="24"/>
        </w:rPr>
        <w:t>[29]</w:t>
      </w:r>
      <w:r w:rsidRPr="007B790D">
        <w:rPr>
          <w:rFonts w:ascii="Arial" w:hAnsi="Arial" w:cs="Arial"/>
          <w:color w:val="000000" w:themeColor="text1"/>
          <w:sz w:val="24"/>
          <w:szCs w:val="24"/>
        </w:rPr>
        <w:tab/>
      </w:r>
      <w:r w:rsidR="007B790D" w:rsidRPr="007B790D">
        <w:rPr>
          <w:rFonts w:ascii="Arial" w:hAnsi="Arial" w:cs="Arial"/>
          <w:color w:val="000000" w:themeColor="text1"/>
          <w:sz w:val="24"/>
          <w:szCs w:val="24"/>
        </w:rPr>
        <w:t xml:space="preserve"> Mr Kanyengela also gave evidence of the respondent addressing letters on behalf of Namgomar Pesca SA – </w:t>
      </w:r>
      <w:r w:rsidR="00626D62">
        <w:rPr>
          <w:rFonts w:ascii="Arial" w:hAnsi="Arial" w:cs="Arial"/>
          <w:color w:val="000000" w:themeColor="text1"/>
          <w:sz w:val="24"/>
          <w:szCs w:val="24"/>
        </w:rPr>
        <w:t xml:space="preserve">the entity nominated to receive quotas pursuant </w:t>
      </w:r>
      <w:r w:rsidR="00E02BEB">
        <w:rPr>
          <w:rFonts w:ascii="Arial" w:hAnsi="Arial" w:cs="Arial"/>
          <w:color w:val="000000" w:themeColor="text1"/>
          <w:sz w:val="24"/>
          <w:szCs w:val="24"/>
        </w:rPr>
        <w:t xml:space="preserve">to the MoU </w:t>
      </w:r>
      <w:r w:rsidR="005A11DD">
        <w:rPr>
          <w:rFonts w:ascii="Arial" w:hAnsi="Arial" w:cs="Arial"/>
          <w:color w:val="000000" w:themeColor="text1"/>
          <w:sz w:val="24"/>
          <w:szCs w:val="24"/>
        </w:rPr>
        <w:t>– t</w:t>
      </w:r>
      <w:r w:rsidR="007B790D" w:rsidRPr="007B790D">
        <w:rPr>
          <w:rFonts w:ascii="Arial" w:hAnsi="Arial" w:cs="Arial"/>
          <w:color w:val="000000" w:themeColor="text1"/>
          <w:sz w:val="24"/>
          <w:szCs w:val="24"/>
        </w:rPr>
        <w:t xml:space="preserve">o the Ministry of Fisheries, representing that Namgomar Pesca SA was a joint venture between Namibians and Angolans, which was the basis for the </w:t>
      </w:r>
      <w:r w:rsidR="006E2D55">
        <w:rPr>
          <w:rFonts w:ascii="Arial" w:hAnsi="Arial" w:cs="Arial"/>
          <w:color w:val="000000" w:themeColor="text1"/>
          <w:sz w:val="24"/>
          <w:szCs w:val="24"/>
        </w:rPr>
        <w:t>m</w:t>
      </w:r>
      <w:r w:rsidR="007B790D" w:rsidRPr="007B790D">
        <w:rPr>
          <w:rFonts w:ascii="Arial" w:hAnsi="Arial" w:cs="Arial"/>
          <w:color w:val="000000" w:themeColor="text1"/>
          <w:sz w:val="24"/>
          <w:szCs w:val="24"/>
        </w:rPr>
        <w:t>inistry to award those quotas</w:t>
      </w:r>
      <w:r w:rsidR="00E02BEB">
        <w:rPr>
          <w:rFonts w:ascii="Arial" w:hAnsi="Arial" w:cs="Arial"/>
          <w:color w:val="000000" w:themeColor="text1"/>
          <w:sz w:val="24"/>
          <w:szCs w:val="24"/>
        </w:rPr>
        <w:t xml:space="preserve"> </w:t>
      </w:r>
      <w:r w:rsidR="006E2D55">
        <w:rPr>
          <w:rFonts w:ascii="Arial" w:hAnsi="Arial" w:cs="Arial"/>
          <w:color w:val="000000" w:themeColor="text1"/>
          <w:sz w:val="24"/>
          <w:szCs w:val="24"/>
        </w:rPr>
        <w:t xml:space="preserve">to </w:t>
      </w:r>
      <w:r w:rsidR="00E02BEB">
        <w:rPr>
          <w:rFonts w:ascii="Arial" w:hAnsi="Arial" w:cs="Arial"/>
          <w:color w:val="000000" w:themeColor="text1"/>
          <w:sz w:val="24"/>
          <w:szCs w:val="24"/>
        </w:rPr>
        <w:t>that allege</w:t>
      </w:r>
      <w:r w:rsidR="005A11DD">
        <w:rPr>
          <w:rFonts w:ascii="Arial" w:hAnsi="Arial" w:cs="Arial"/>
          <w:color w:val="000000" w:themeColor="text1"/>
          <w:sz w:val="24"/>
          <w:szCs w:val="24"/>
        </w:rPr>
        <w:t>d</w:t>
      </w:r>
      <w:r w:rsidR="00E02BEB">
        <w:rPr>
          <w:rFonts w:ascii="Arial" w:hAnsi="Arial" w:cs="Arial"/>
          <w:color w:val="000000" w:themeColor="text1"/>
          <w:sz w:val="24"/>
          <w:szCs w:val="24"/>
        </w:rPr>
        <w:t xml:space="preserve"> entity</w:t>
      </w:r>
      <w:r w:rsidR="007B790D" w:rsidRPr="007B790D">
        <w:rPr>
          <w:rFonts w:ascii="Arial" w:hAnsi="Arial" w:cs="Arial"/>
          <w:color w:val="000000" w:themeColor="text1"/>
          <w:sz w:val="24"/>
          <w:szCs w:val="24"/>
        </w:rPr>
        <w:t xml:space="preserve">. (The respondent however said </w:t>
      </w:r>
      <w:r w:rsidR="002E6204">
        <w:rPr>
          <w:rFonts w:ascii="Arial" w:hAnsi="Arial" w:cs="Arial"/>
          <w:color w:val="000000" w:themeColor="text1"/>
          <w:sz w:val="24"/>
          <w:szCs w:val="24"/>
        </w:rPr>
        <w:t xml:space="preserve">in his evidence </w:t>
      </w:r>
      <w:r w:rsidR="007B790D" w:rsidRPr="007B790D">
        <w:rPr>
          <w:rFonts w:ascii="Arial" w:hAnsi="Arial" w:cs="Arial"/>
          <w:color w:val="000000" w:themeColor="text1"/>
          <w:sz w:val="24"/>
          <w:szCs w:val="24"/>
        </w:rPr>
        <w:t>that there was no such joint venture).</w:t>
      </w:r>
    </w:p>
    <w:p w14:paraId="629C6B24" w14:textId="77777777" w:rsidR="007B790D" w:rsidRPr="007B790D" w:rsidRDefault="007B790D" w:rsidP="007B790D">
      <w:pPr>
        <w:pStyle w:val="NoSpacing"/>
        <w:spacing w:line="480" w:lineRule="auto"/>
        <w:ind w:left="360"/>
        <w:jc w:val="both"/>
        <w:rPr>
          <w:rFonts w:ascii="Arial" w:hAnsi="Arial" w:cs="Arial"/>
          <w:color w:val="000000" w:themeColor="text1"/>
          <w:sz w:val="24"/>
          <w:szCs w:val="24"/>
        </w:rPr>
      </w:pPr>
    </w:p>
    <w:p w14:paraId="25C74050" w14:textId="793D1537" w:rsidR="007B790D"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[30]</w:t>
      </w:r>
      <w:r>
        <w:rPr>
          <w:rFonts w:ascii="Arial" w:hAnsi="Arial" w:cs="Arial"/>
          <w:color w:val="000000" w:themeColor="text1"/>
          <w:sz w:val="24"/>
          <w:szCs w:val="24"/>
        </w:rPr>
        <w:tab/>
      </w:r>
      <w:r w:rsidR="007B790D" w:rsidRPr="007B790D">
        <w:rPr>
          <w:rFonts w:ascii="Arial" w:hAnsi="Arial" w:cs="Arial"/>
          <w:color w:val="000000" w:themeColor="text1"/>
          <w:sz w:val="24"/>
          <w:szCs w:val="24"/>
        </w:rPr>
        <w:t>Mr Kanyengela also testified that the respondent had said in his war</w:t>
      </w:r>
      <w:r w:rsidR="00E02BEB">
        <w:rPr>
          <w:rFonts w:ascii="Arial" w:hAnsi="Arial" w:cs="Arial"/>
          <w:color w:val="000000" w:themeColor="text1"/>
          <w:sz w:val="24"/>
          <w:szCs w:val="24"/>
        </w:rPr>
        <w:t>n</w:t>
      </w:r>
      <w:r w:rsidR="007B790D" w:rsidRPr="007B790D">
        <w:rPr>
          <w:rFonts w:ascii="Arial" w:hAnsi="Arial" w:cs="Arial"/>
          <w:color w:val="000000" w:themeColor="text1"/>
          <w:sz w:val="24"/>
          <w:szCs w:val="24"/>
        </w:rPr>
        <w:t xml:space="preserve">ing statement that he was in fact born in Angola, although his identity document indicated that he was born at Oshakati. Mr Kanyengela spoke of the respondent having business and other connections in Angola which was confirmed by the respondent in his evidence. Mr Kanyengela also said that the border between Namibia and Angola was porous and that Namibians could freely cross the border without being in possession of a passport. Mr Kanyengela was concerned that the respondent would be </w:t>
      </w:r>
      <w:r w:rsidR="00780C3D">
        <w:rPr>
          <w:rFonts w:ascii="Arial" w:hAnsi="Arial" w:cs="Arial"/>
          <w:color w:val="000000" w:themeColor="text1"/>
          <w:sz w:val="24"/>
          <w:szCs w:val="24"/>
        </w:rPr>
        <w:t xml:space="preserve">a </w:t>
      </w:r>
      <w:r w:rsidR="007B790D" w:rsidRPr="007B790D">
        <w:rPr>
          <w:rFonts w:ascii="Arial" w:hAnsi="Arial" w:cs="Arial"/>
          <w:color w:val="000000" w:themeColor="text1"/>
          <w:sz w:val="24"/>
          <w:szCs w:val="24"/>
        </w:rPr>
        <w:t xml:space="preserve">flight risk in view of the serious charges faced by </w:t>
      </w:r>
      <w:r w:rsidR="005A11DD">
        <w:rPr>
          <w:rFonts w:ascii="Arial" w:hAnsi="Arial" w:cs="Arial"/>
          <w:color w:val="000000" w:themeColor="text1"/>
          <w:sz w:val="24"/>
          <w:szCs w:val="24"/>
        </w:rPr>
        <w:t>him, supported by more documentar</w:t>
      </w:r>
      <w:r w:rsidR="007B790D" w:rsidRPr="007B790D">
        <w:rPr>
          <w:rFonts w:ascii="Arial" w:hAnsi="Arial" w:cs="Arial"/>
          <w:color w:val="000000" w:themeColor="text1"/>
          <w:sz w:val="24"/>
          <w:szCs w:val="24"/>
        </w:rPr>
        <w:t>y evidence</w:t>
      </w:r>
      <w:r w:rsidR="00E02BEB">
        <w:rPr>
          <w:rFonts w:ascii="Arial" w:hAnsi="Arial" w:cs="Arial"/>
          <w:color w:val="000000" w:themeColor="text1"/>
          <w:sz w:val="24"/>
          <w:szCs w:val="24"/>
        </w:rPr>
        <w:t xml:space="preserve"> th</w:t>
      </w:r>
      <w:r w:rsidR="005A11DD">
        <w:rPr>
          <w:rFonts w:ascii="Arial" w:hAnsi="Arial" w:cs="Arial"/>
          <w:color w:val="000000" w:themeColor="text1"/>
          <w:sz w:val="24"/>
          <w:szCs w:val="24"/>
        </w:rPr>
        <w:t>an</w:t>
      </w:r>
      <w:r w:rsidR="00E02BEB">
        <w:rPr>
          <w:rFonts w:ascii="Arial" w:hAnsi="Arial" w:cs="Arial"/>
          <w:color w:val="000000" w:themeColor="text1"/>
          <w:sz w:val="24"/>
          <w:szCs w:val="24"/>
        </w:rPr>
        <w:t xml:space="preserve"> previously in the possession of the State</w:t>
      </w:r>
      <w:r w:rsidR="007B790D" w:rsidRPr="007B790D">
        <w:rPr>
          <w:rFonts w:ascii="Arial" w:hAnsi="Arial" w:cs="Arial"/>
          <w:color w:val="000000" w:themeColor="text1"/>
          <w:sz w:val="24"/>
          <w:szCs w:val="24"/>
        </w:rPr>
        <w:t xml:space="preserve"> and the </w:t>
      </w:r>
      <w:r w:rsidR="005A11DD">
        <w:rPr>
          <w:rFonts w:ascii="Arial" w:hAnsi="Arial" w:cs="Arial"/>
          <w:color w:val="000000" w:themeColor="text1"/>
          <w:sz w:val="24"/>
          <w:szCs w:val="24"/>
        </w:rPr>
        <w:t>likelihood</w:t>
      </w:r>
      <w:r w:rsidR="007B790D" w:rsidRPr="007B790D">
        <w:rPr>
          <w:rFonts w:ascii="Arial" w:hAnsi="Arial" w:cs="Arial"/>
          <w:color w:val="000000" w:themeColor="text1"/>
          <w:sz w:val="24"/>
          <w:szCs w:val="24"/>
        </w:rPr>
        <w:t xml:space="preserve"> of a lengthy custodial sentence being imposed upon him. He testified that the case against the respondent </w:t>
      </w:r>
      <w:r w:rsidR="007B790D" w:rsidRPr="007B790D">
        <w:rPr>
          <w:rFonts w:ascii="Arial" w:hAnsi="Arial" w:cs="Arial"/>
          <w:color w:val="000000" w:themeColor="text1"/>
          <w:sz w:val="24"/>
          <w:szCs w:val="24"/>
        </w:rPr>
        <w:lastRenderedPageBreak/>
        <w:t xml:space="preserve">was very strong. He pointed out that the sums of money involved in the offences </w:t>
      </w:r>
      <w:r w:rsidR="00615882">
        <w:rPr>
          <w:rFonts w:ascii="Arial" w:hAnsi="Arial" w:cs="Arial"/>
          <w:color w:val="000000" w:themeColor="text1"/>
          <w:sz w:val="24"/>
          <w:szCs w:val="24"/>
        </w:rPr>
        <w:t>were</w:t>
      </w:r>
      <w:r w:rsidR="007B790D" w:rsidRPr="007B790D">
        <w:rPr>
          <w:rFonts w:ascii="Arial" w:hAnsi="Arial" w:cs="Arial"/>
          <w:color w:val="000000" w:themeColor="text1"/>
          <w:sz w:val="24"/>
          <w:szCs w:val="24"/>
        </w:rPr>
        <w:t xml:space="preserve"> vast and according to the State’s case</w:t>
      </w:r>
      <w:r w:rsidR="00E02BEB">
        <w:rPr>
          <w:rFonts w:ascii="Arial" w:hAnsi="Arial" w:cs="Arial"/>
          <w:color w:val="000000" w:themeColor="text1"/>
          <w:sz w:val="24"/>
          <w:szCs w:val="24"/>
        </w:rPr>
        <w:t xml:space="preserve"> </w:t>
      </w:r>
      <w:r w:rsidR="007B790D" w:rsidRPr="007B790D">
        <w:rPr>
          <w:rFonts w:ascii="Arial" w:hAnsi="Arial" w:cs="Arial"/>
          <w:color w:val="000000" w:themeColor="text1"/>
          <w:sz w:val="24"/>
          <w:szCs w:val="24"/>
        </w:rPr>
        <w:t>amounted to the looting of natural resources on a large scale for the benefit of the respondent and his co-accused.</w:t>
      </w:r>
    </w:p>
    <w:p w14:paraId="67FAF6AE" w14:textId="77777777" w:rsidR="00E02BEB" w:rsidRDefault="00E02BEB" w:rsidP="00E02BEB">
      <w:pPr>
        <w:pStyle w:val="ListParagraph"/>
        <w:rPr>
          <w:rFonts w:ascii="Arial" w:hAnsi="Arial" w:cs="Arial"/>
          <w:color w:val="000000" w:themeColor="text1"/>
          <w:sz w:val="24"/>
          <w:szCs w:val="24"/>
        </w:rPr>
      </w:pPr>
    </w:p>
    <w:p w14:paraId="21D66534" w14:textId="0DEDDCD2" w:rsidR="00E02BEB" w:rsidRPr="007B790D" w:rsidRDefault="0054603D" w:rsidP="0054603D">
      <w:pPr>
        <w:pStyle w:val="NoSpacing"/>
        <w:spacing w:line="480" w:lineRule="auto"/>
        <w:jc w:val="both"/>
        <w:rPr>
          <w:rFonts w:ascii="Arial" w:hAnsi="Arial" w:cs="Arial"/>
          <w:color w:val="000000" w:themeColor="text1"/>
          <w:sz w:val="24"/>
          <w:szCs w:val="24"/>
        </w:rPr>
      </w:pPr>
      <w:r w:rsidRPr="007B790D">
        <w:rPr>
          <w:rFonts w:ascii="Arial" w:hAnsi="Arial" w:cs="Arial"/>
          <w:color w:val="000000" w:themeColor="text1"/>
          <w:sz w:val="24"/>
          <w:szCs w:val="24"/>
        </w:rPr>
        <w:t>[31]</w:t>
      </w:r>
      <w:r w:rsidRPr="007B790D">
        <w:rPr>
          <w:rFonts w:ascii="Arial" w:hAnsi="Arial" w:cs="Arial"/>
          <w:color w:val="000000" w:themeColor="text1"/>
          <w:sz w:val="24"/>
          <w:szCs w:val="24"/>
        </w:rPr>
        <w:tab/>
      </w:r>
      <w:r w:rsidR="00E02BEB">
        <w:rPr>
          <w:rFonts w:ascii="Arial" w:hAnsi="Arial" w:cs="Arial"/>
          <w:color w:val="000000" w:themeColor="text1"/>
          <w:sz w:val="24"/>
          <w:szCs w:val="24"/>
        </w:rPr>
        <w:t xml:space="preserve">When asked about the issue of public interest when giving his evidence, Mr </w:t>
      </w:r>
      <w:r w:rsidR="00E02BEB" w:rsidRPr="007B790D">
        <w:rPr>
          <w:rFonts w:ascii="Arial" w:hAnsi="Arial" w:cs="Arial"/>
          <w:color w:val="000000" w:themeColor="text1"/>
          <w:sz w:val="24"/>
          <w:szCs w:val="24"/>
        </w:rPr>
        <w:t>Kanyangela</w:t>
      </w:r>
      <w:r w:rsidR="00E02BEB">
        <w:rPr>
          <w:rFonts w:ascii="Arial" w:hAnsi="Arial" w:cs="Arial"/>
          <w:color w:val="000000" w:themeColor="text1"/>
          <w:sz w:val="24"/>
          <w:szCs w:val="24"/>
        </w:rPr>
        <w:t xml:space="preserve"> testified that the interest of the public extended to their expectation that accused</w:t>
      </w:r>
      <w:r w:rsidR="005A11DD">
        <w:rPr>
          <w:rFonts w:ascii="Arial" w:hAnsi="Arial" w:cs="Arial"/>
          <w:color w:val="000000" w:themeColor="text1"/>
          <w:sz w:val="24"/>
          <w:szCs w:val="24"/>
        </w:rPr>
        <w:t xml:space="preserve"> persons</w:t>
      </w:r>
      <w:r w:rsidR="00E02BEB">
        <w:rPr>
          <w:rFonts w:ascii="Arial" w:hAnsi="Arial" w:cs="Arial"/>
          <w:color w:val="000000" w:themeColor="text1"/>
          <w:sz w:val="24"/>
          <w:szCs w:val="24"/>
        </w:rPr>
        <w:t xml:space="preserve"> ‘in higher positions’ or who were well connected should be held accountable for corrupt activities</w:t>
      </w:r>
      <w:r w:rsidR="005A11DD">
        <w:rPr>
          <w:rFonts w:ascii="Arial" w:hAnsi="Arial" w:cs="Arial"/>
          <w:color w:val="000000" w:themeColor="text1"/>
          <w:sz w:val="24"/>
          <w:szCs w:val="24"/>
        </w:rPr>
        <w:t xml:space="preserve"> and be subject to the full force of the law</w:t>
      </w:r>
      <w:r w:rsidR="00E02BEB">
        <w:rPr>
          <w:rFonts w:ascii="Arial" w:hAnsi="Arial" w:cs="Arial"/>
          <w:color w:val="000000" w:themeColor="text1"/>
          <w:sz w:val="24"/>
          <w:szCs w:val="24"/>
        </w:rPr>
        <w:t>.</w:t>
      </w:r>
    </w:p>
    <w:p w14:paraId="38F53643" w14:textId="77777777" w:rsidR="00B67ED0" w:rsidRPr="00782154" w:rsidRDefault="00B67ED0" w:rsidP="00B67ED0">
      <w:pPr>
        <w:pStyle w:val="ListParagraph"/>
        <w:spacing w:after="0" w:line="480" w:lineRule="auto"/>
        <w:rPr>
          <w:rFonts w:ascii="Arial" w:hAnsi="Arial" w:cs="Arial"/>
          <w:color w:val="000000" w:themeColor="text1"/>
          <w:sz w:val="24"/>
          <w:szCs w:val="24"/>
        </w:rPr>
      </w:pPr>
    </w:p>
    <w:p w14:paraId="322F6EEC" w14:textId="29ED4146" w:rsidR="00B67ED0"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[32]</w:t>
      </w:r>
      <w:r w:rsidRPr="00782154">
        <w:rPr>
          <w:rFonts w:ascii="Arial" w:hAnsi="Arial" w:cs="Arial"/>
          <w:color w:val="000000" w:themeColor="text1"/>
          <w:sz w:val="24"/>
          <w:szCs w:val="24"/>
        </w:rPr>
        <w:tab/>
      </w:r>
      <w:r w:rsidR="004E6DC7" w:rsidRPr="00782154">
        <w:rPr>
          <w:rFonts w:ascii="Arial" w:hAnsi="Arial" w:cs="Arial"/>
          <w:color w:val="000000" w:themeColor="text1"/>
          <w:sz w:val="24"/>
          <w:szCs w:val="24"/>
        </w:rPr>
        <w:t xml:space="preserve">During his evidence, the respondent indicated his willingness to be monitored by a GPS monitoring device if admitted to bail. No specificity was provided as to the </w:t>
      </w:r>
      <w:r w:rsidR="00DF51AD">
        <w:rPr>
          <w:rFonts w:ascii="Arial" w:hAnsi="Arial" w:cs="Arial"/>
          <w:color w:val="000000" w:themeColor="text1"/>
          <w:sz w:val="24"/>
          <w:szCs w:val="24"/>
        </w:rPr>
        <w:t xml:space="preserve">type of </w:t>
      </w:r>
      <w:r w:rsidR="004E6DC7" w:rsidRPr="00782154">
        <w:rPr>
          <w:rFonts w:ascii="Arial" w:hAnsi="Arial" w:cs="Arial"/>
          <w:color w:val="000000" w:themeColor="text1"/>
          <w:sz w:val="24"/>
          <w:szCs w:val="24"/>
        </w:rPr>
        <w:t xml:space="preserve">device, </w:t>
      </w:r>
      <w:r w:rsidR="00DF51AD">
        <w:rPr>
          <w:rFonts w:ascii="Arial" w:hAnsi="Arial" w:cs="Arial"/>
          <w:color w:val="000000" w:themeColor="text1"/>
          <w:sz w:val="24"/>
          <w:szCs w:val="24"/>
        </w:rPr>
        <w:t xml:space="preserve">its identity, </w:t>
      </w:r>
      <w:r w:rsidR="004E6DC7" w:rsidRPr="00782154">
        <w:rPr>
          <w:rFonts w:ascii="Arial" w:hAnsi="Arial" w:cs="Arial"/>
          <w:color w:val="000000" w:themeColor="text1"/>
          <w:sz w:val="24"/>
          <w:szCs w:val="24"/>
        </w:rPr>
        <w:t>its efficacy, effectiveness and the legal framework for its operation. The State opposed the use of an unspecified device of that nature</w:t>
      </w:r>
      <w:r w:rsidR="00AB4D35" w:rsidRPr="00782154">
        <w:rPr>
          <w:rFonts w:ascii="Arial" w:hAnsi="Arial" w:cs="Arial"/>
          <w:color w:val="000000" w:themeColor="text1"/>
          <w:sz w:val="24"/>
          <w:szCs w:val="24"/>
        </w:rPr>
        <w:t xml:space="preserve"> as a condition for bail</w:t>
      </w:r>
      <w:r w:rsidR="004E6DC7" w:rsidRPr="00782154">
        <w:rPr>
          <w:rFonts w:ascii="Arial" w:hAnsi="Arial" w:cs="Arial"/>
          <w:color w:val="000000" w:themeColor="text1"/>
          <w:sz w:val="24"/>
          <w:szCs w:val="24"/>
        </w:rPr>
        <w:t>.</w:t>
      </w:r>
    </w:p>
    <w:p w14:paraId="60BF319E" w14:textId="77777777" w:rsidR="004E6DC7" w:rsidRPr="00782154" w:rsidRDefault="004E6DC7" w:rsidP="004E6DC7">
      <w:pPr>
        <w:rPr>
          <w:rFonts w:ascii="Arial" w:hAnsi="Arial" w:cs="Arial"/>
          <w:color w:val="000000" w:themeColor="text1"/>
          <w:sz w:val="24"/>
          <w:szCs w:val="24"/>
        </w:rPr>
      </w:pPr>
    </w:p>
    <w:p w14:paraId="21DF6B18" w14:textId="77777777" w:rsidR="004E6DC7" w:rsidRPr="00782154" w:rsidRDefault="004E6DC7" w:rsidP="004E6DC7">
      <w:pPr>
        <w:rPr>
          <w:rFonts w:ascii="Arial" w:hAnsi="Arial" w:cs="Arial"/>
          <w:color w:val="000000" w:themeColor="text1"/>
          <w:sz w:val="24"/>
          <w:szCs w:val="24"/>
          <w:u w:val="single"/>
        </w:rPr>
      </w:pPr>
      <w:r w:rsidRPr="00782154">
        <w:rPr>
          <w:rFonts w:ascii="Arial" w:hAnsi="Arial" w:cs="Arial"/>
          <w:color w:val="000000" w:themeColor="text1"/>
          <w:sz w:val="24"/>
          <w:szCs w:val="24"/>
          <w:u w:val="single"/>
        </w:rPr>
        <w:t>Approach of Oosthuizen, J</w:t>
      </w:r>
    </w:p>
    <w:p w14:paraId="131C3264" w14:textId="5630D1CB"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[33]</w:t>
      </w:r>
      <w:r w:rsidRPr="00782154">
        <w:rPr>
          <w:rFonts w:ascii="Arial" w:hAnsi="Arial" w:cs="Arial"/>
          <w:color w:val="000000" w:themeColor="text1"/>
          <w:sz w:val="24"/>
          <w:szCs w:val="24"/>
        </w:rPr>
        <w:tab/>
      </w:r>
      <w:r w:rsidR="004E6DC7" w:rsidRPr="00782154">
        <w:rPr>
          <w:rFonts w:ascii="Arial" w:hAnsi="Arial" w:cs="Arial"/>
          <w:color w:val="000000" w:themeColor="text1"/>
          <w:sz w:val="24"/>
          <w:szCs w:val="24"/>
        </w:rPr>
        <w:t>The High Court, per Oosthuizen, J granted the respondent bail of N$800</w:t>
      </w:r>
      <w:r w:rsidR="00780C3D">
        <w:rPr>
          <w:rFonts w:ascii="Arial" w:hAnsi="Arial" w:cs="Arial"/>
          <w:color w:val="000000" w:themeColor="text1"/>
          <w:sz w:val="24"/>
          <w:szCs w:val="24"/>
        </w:rPr>
        <w:t xml:space="preserve"> </w:t>
      </w:r>
      <w:r w:rsidR="004E6DC7" w:rsidRPr="00782154">
        <w:rPr>
          <w:rFonts w:ascii="Arial" w:hAnsi="Arial" w:cs="Arial"/>
          <w:color w:val="000000" w:themeColor="text1"/>
          <w:sz w:val="24"/>
          <w:szCs w:val="24"/>
        </w:rPr>
        <w:t xml:space="preserve">000 </w:t>
      </w:r>
      <w:r w:rsidR="00E02BEB">
        <w:rPr>
          <w:rFonts w:ascii="Arial" w:hAnsi="Arial" w:cs="Arial"/>
          <w:color w:val="000000" w:themeColor="text1"/>
          <w:sz w:val="24"/>
          <w:szCs w:val="24"/>
        </w:rPr>
        <w:t xml:space="preserve">subject to </w:t>
      </w:r>
      <w:r w:rsidR="004E6DC7" w:rsidRPr="00782154">
        <w:rPr>
          <w:rFonts w:ascii="Arial" w:hAnsi="Arial" w:cs="Arial"/>
          <w:color w:val="000000" w:themeColor="text1"/>
          <w:sz w:val="24"/>
          <w:szCs w:val="24"/>
        </w:rPr>
        <w:t xml:space="preserve">several conditions restricting the respondent’s movements and ability to travel and </w:t>
      </w:r>
      <w:r w:rsidR="00B27948" w:rsidRPr="00B27948">
        <w:rPr>
          <w:rFonts w:ascii="Arial" w:hAnsi="Arial" w:cs="Arial"/>
          <w:color w:val="000000" w:themeColor="text1"/>
          <w:sz w:val="24"/>
          <w:szCs w:val="24"/>
        </w:rPr>
        <w:t>not to</w:t>
      </w:r>
      <w:r w:rsidR="00B27948">
        <w:rPr>
          <w:rFonts w:ascii="Arial" w:hAnsi="Arial" w:cs="Arial"/>
          <w:color w:val="000000" w:themeColor="text1"/>
          <w:sz w:val="24"/>
          <w:szCs w:val="24"/>
        </w:rPr>
        <w:t xml:space="preserve"> </w:t>
      </w:r>
      <w:r w:rsidR="00AB4D35" w:rsidRPr="00782154">
        <w:rPr>
          <w:rFonts w:ascii="Arial" w:hAnsi="Arial" w:cs="Arial"/>
          <w:color w:val="000000" w:themeColor="text1"/>
          <w:sz w:val="24"/>
          <w:szCs w:val="24"/>
        </w:rPr>
        <w:t xml:space="preserve">have any contact with </w:t>
      </w:r>
      <w:r w:rsidR="00780C3D">
        <w:rPr>
          <w:rFonts w:ascii="Arial" w:hAnsi="Arial" w:cs="Arial"/>
          <w:color w:val="000000" w:themeColor="text1"/>
          <w:sz w:val="24"/>
          <w:szCs w:val="24"/>
        </w:rPr>
        <w:t>S</w:t>
      </w:r>
      <w:r w:rsidR="00AB4D35" w:rsidRPr="00782154">
        <w:rPr>
          <w:rFonts w:ascii="Arial" w:hAnsi="Arial" w:cs="Arial"/>
          <w:color w:val="000000" w:themeColor="text1"/>
          <w:sz w:val="24"/>
          <w:szCs w:val="24"/>
        </w:rPr>
        <w:t xml:space="preserve">tate </w:t>
      </w:r>
      <w:r w:rsidR="004E6DC7" w:rsidRPr="00782154">
        <w:rPr>
          <w:rFonts w:ascii="Arial" w:hAnsi="Arial" w:cs="Arial"/>
          <w:color w:val="000000" w:themeColor="text1"/>
          <w:sz w:val="24"/>
          <w:szCs w:val="24"/>
        </w:rPr>
        <w:t>witnesses. The court also ordered that the respondent must at hi</w:t>
      </w:r>
      <w:r w:rsidR="00517D2C" w:rsidRPr="00782154">
        <w:rPr>
          <w:rFonts w:ascii="Arial" w:hAnsi="Arial" w:cs="Arial"/>
          <w:color w:val="000000" w:themeColor="text1"/>
          <w:sz w:val="24"/>
          <w:szCs w:val="24"/>
        </w:rPr>
        <w:t>s</w:t>
      </w:r>
      <w:r w:rsidR="004E6DC7" w:rsidRPr="00782154">
        <w:rPr>
          <w:rFonts w:ascii="Arial" w:hAnsi="Arial" w:cs="Arial"/>
          <w:color w:val="000000" w:themeColor="text1"/>
          <w:sz w:val="24"/>
          <w:szCs w:val="24"/>
        </w:rPr>
        <w:t xml:space="preserve"> own costs ‘affix a personal GPS devi</w:t>
      </w:r>
      <w:r w:rsidR="00DF51AD">
        <w:rPr>
          <w:rFonts w:ascii="Arial" w:hAnsi="Arial" w:cs="Arial"/>
          <w:color w:val="000000" w:themeColor="text1"/>
          <w:sz w:val="24"/>
          <w:szCs w:val="24"/>
        </w:rPr>
        <w:t>c</w:t>
      </w:r>
      <w:r w:rsidR="004E6DC7" w:rsidRPr="00782154">
        <w:rPr>
          <w:rFonts w:ascii="Arial" w:hAnsi="Arial" w:cs="Arial"/>
          <w:color w:val="000000" w:themeColor="text1"/>
          <w:sz w:val="24"/>
          <w:szCs w:val="24"/>
        </w:rPr>
        <w:t>e to  . . . (his) wrist or an</w:t>
      </w:r>
      <w:r w:rsidR="00517D2C" w:rsidRPr="00782154">
        <w:rPr>
          <w:rFonts w:ascii="Arial" w:hAnsi="Arial" w:cs="Arial"/>
          <w:color w:val="000000" w:themeColor="text1"/>
          <w:sz w:val="24"/>
          <w:szCs w:val="24"/>
        </w:rPr>
        <w:t>kle in order to acquire the ability to monitor the movements of the accused 24/7 (at all hours</w:t>
      </w:r>
      <w:r w:rsidR="00AB4D35" w:rsidRPr="00782154">
        <w:rPr>
          <w:rFonts w:ascii="Arial" w:hAnsi="Arial" w:cs="Arial"/>
          <w:color w:val="000000" w:themeColor="text1"/>
          <w:sz w:val="24"/>
          <w:szCs w:val="24"/>
        </w:rPr>
        <w:t>)</w:t>
      </w:r>
      <w:r w:rsidR="00517D2C" w:rsidRPr="00782154">
        <w:rPr>
          <w:rFonts w:ascii="Arial" w:hAnsi="Arial" w:cs="Arial"/>
          <w:color w:val="000000" w:themeColor="text1"/>
          <w:sz w:val="24"/>
          <w:szCs w:val="24"/>
        </w:rPr>
        <w:t xml:space="preserve">, alternatively the State shall be allowed to affix an advanced GPS device to the vehicle(s) which the accused is going to </w:t>
      </w:r>
      <w:r w:rsidR="00AB4D35" w:rsidRPr="00782154">
        <w:rPr>
          <w:rFonts w:ascii="Arial" w:hAnsi="Arial" w:cs="Arial"/>
          <w:color w:val="000000" w:themeColor="text1"/>
          <w:sz w:val="24"/>
          <w:szCs w:val="24"/>
        </w:rPr>
        <w:t xml:space="preserve">use </w:t>
      </w:r>
      <w:r w:rsidR="00517D2C" w:rsidRPr="00782154">
        <w:rPr>
          <w:rFonts w:ascii="Arial" w:hAnsi="Arial" w:cs="Arial"/>
          <w:color w:val="000000" w:themeColor="text1"/>
          <w:sz w:val="24"/>
          <w:szCs w:val="24"/>
        </w:rPr>
        <w:t>while on bail and the accused is obliged to identify such vehicle(s). The fixing of the GPS device shall not suspend the accused being released on bail but serve as an incentive to acquire easy monitoring capability as soon as possible in the interest of the proper administration of justice’.</w:t>
      </w:r>
    </w:p>
    <w:p w14:paraId="3BC5E26C" w14:textId="77777777" w:rsidR="004E6DC7" w:rsidRPr="00782154" w:rsidRDefault="004E6DC7" w:rsidP="004E6DC7">
      <w:pPr>
        <w:pStyle w:val="ListParagraph"/>
        <w:spacing w:after="0" w:line="480" w:lineRule="auto"/>
        <w:rPr>
          <w:rFonts w:ascii="Arial" w:hAnsi="Arial" w:cs="Arial"/>
          <w:color w:val="000000" w:themeColor="text1"/>
          <w:sz w:val="24"/>
          <w:szCs w:val="24"/>
        </w:rPr>
      </w:pPr>
    </w:p>
    <w:p w14:paraId="318C16A3" w14:textId="71BC0C4D"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[34]</w:t>
      </w:r>
      <w:r w:rsidRPr="00782154">
        <w:rPr>
          <w:rFonts w:ascii="Arial" w:hAnsi="Arial" w:cs="Arial"/>
          <w:color w:val="000000" w:themeColor="text1"/>
          <w:sz w:val="24"/>
          <w:szCs w:val="24"/>
        </w:rPr>
        <w:tab/>
      </w:r>
      <w:r w:rsidR="00517D2C" w:rsidRPr="00782154">
        <w:rPr>
          <w:rFonts w:ascii="Arial" w:hAnsi="Arial" w:cs="Arial"/>
          <w:color w:val="000000" w:themeColor="text1"/>
          <w:sz w:val="24"/>
          <w:szCs w:val="24"/>
        </w:rPr>
        <w:t>Most of the High Court’s judgment deals with the requirement of being in the interest of the public or the administration of justice for a court to exercise its discretion to refuse bail as provided for in s 61</w:t>
      </w:r>
      <w:r w:rsidR="00780C3D">
        <w:rPr>
          <w:rFonts w:ascii="Arial" w:hAnsi="Arial" w:cs="Arial"/>
          <w:color w:val="000000" w:themeColor="text1"/>
          <w:sz w:val="24"/>
          <w:szCs w:val="24"/>
        </w:rPr>
        <w:t xml:space="preserve"> of the CPA</w:t>
      </w:r>
      <w:r w:rsidR="00517D2C" w:rsidRPr="00782154">
        <w:rPr>
          <w:rFonts w:ascii="Arial" w:hAnsi="Arial" w:cs="Arial"/>
          <w:color w:val="000000" w:themeColor="text1"/>
          <w:sz w:val="24"/>
          <w:szCs w:val="24"/>
        </w:rPr>
        <w:t>.</w:t>
      </w:r>
    </w:p>
    <w:p w14:paraId="664D370A" w14:textId="77777777" w:rsidR="004E6DC7" w:rsidRPr="00782154" w:rsidRDefault="004E6DC7" w:rsidP="004E6DC7">
      <w:pPr>
        <w:pStyle w:val="ListParagraph"/>
        <w:spacing w:after="0" w:line="480" w:lineRule="auto"/>
        <w:rPr>
          <w:rFonts w:ascii="Arial" w:hAnsi="Arial" w:cs="Arial"/>
          <w:color w:val="000000" w:themeColor="text1"/>
          <w:sz w:val="24"/>
          <w:szCs w:val="24"/>
        </w:rPr>
      </w:pPr>
    </w:p>
    <w:p w14:paraId="3B4573F1" w14:textId="401E9EBA"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[35]</w:t>
      </w:r>
      <w:r w:rsidRPr="00782154">
        <w:rPr>
          <w:rFonts w:ascii="Arial" w:hAnsi="Arial" w:cs="Arial"/>
          <w:color w:val="000000" w:themeColor="text1"/>
          <w:sz w:val="24"/>
          <w:szCs w:val="24"/>
        </w:rPr>
        <w:tab/>
      </w:r>
      <w:r w:rsidR="00517D2C" w:rsidRPr="00782154">
        <w:rPr>
          <w:rFonts w:ascii="Arial" w:hAnsi="Arial" w:cs="Arial"/>
          <w:color w:val="000000" w:themeColor="text1"/>
          <w:sz w:val="24"/>
          <w:szCs w:val="24"/>
        </w:rPr>
        <w:t>The court held in this regard: ‘The public interest for consideration by the court in bail applications i</w:t>
      </w:r>
      <w:r w:rsidR="00AB4D35" w:rsidRPr="00782154">
        <w:rPr>
          <w:rFonts w:ascii="Arial" w:hAnsi="Arial" w:cs="Arial"/>
          <w:color w:val="000000" w:themeColor="text1"/>
          <w:sz w:val="24"/>
          <w:szCs w:val="24"/>
        </w:rPr>
        <w:t>s</w:t>
      </w:r>
      <w:r w:rsidR="00517D2C" w:rsidRPr="00782154">
        <w:rPr>
          <w:rFonts w:ascii="Arial" w:hAnsi="Arial" w:cs="Arial"/>
          <w:color w:val="000000" w:themeColor="text1"/>
          <w:sz w:val="24"/>
          <w:szCs w:val="24"/>
        </w:rPr>
        <w:t xml:space="preserve"> the common law as pronounced by the courts and the provisions of the Constitution and legislation.’ The court proceeded to </w:t>
      </w:r>
      <w:r w:rsidR="00AB4D35" w:rsidRPr="00782154">
        <w:rPr>
          <w:rFonts w:ascii="Arial" w:hAnsi="Arial" w:cs="Arial"/>
          <w:color w:val="000000" w:themeColor="text1"/>
          <w:sz w:val="24"/>
          <w:szCs w:val="24"/>
        </w:rPr>
        <w:t xml:space="preserve">refer </w:t>
      </w:r>
      <w:r w:rsidR="00517D2C" w:rsidRPr="00782154">
        <w:rPr>
          <w:rFonts w:ascii="Arial" w:hAnsi="Arial" w:cs="Arial"/>
          <w:color w:val="000000" w:themeColor="text1"/>
          <w:sz w:val="24"/>
          <w:szCs w:val="24"/>
        </w:rPr>
        <w:t xml:space="preserve">extensively to Art 1 and </w:t>
      </w:r>
      <w:r w:rsidR="0088679A">
        <w:rPr>
          <w:rFonts w:ascii="Arial" w:hAnsi="Arial" w:cs="Arial"/>
          <w:color w:val="000000" w:themeColor="text1"/>
          <w:sz w:val="24"/>
          <w:szCs w:val="24"/>
        </w:rPr>
        <w:t>o</w:t>
      </w:r>
      <w:r w:rsidR="00517D2C" w:rsidRPr="00782154">
        <w:rPr>
          <w:rFonts w:ascii="Arial" w:hAnsi="Arial" w:cs="Arial"/>
          <w:color w:val="000000" w:themeColor="text1"/>
          <w:sz w:val="24"/>
          <w:szCs w:val="24"/>
        </w:rPr>
        <w:t>the</w:t>
      </w:r>
      <w:r w:rsidR="0088679A">
        <w:rPr>
          <w:rFonts w:ascii="Arial" w:hAnsi="Arial" w:cs="Arial"/>
          <w:color w:val="000000" w:themeColor="text1"/>
          <w:sz w:val="24"/>
          <w:szCs w:val="24"/>
        </w:rPr>
        <w:t>r</w:t>
      </w:r>
      <w:r w:rsidR="00517D2C" w:rsidRPr="00782154">
        <w:rPr>
          <w:rFonts w:ascii="Arial" w:hAnsi="Arial" w:cs="Arial"/>
          <w:color w:val="000000" w:themeColor="text1"/>
          <w:sz w:val="24"/>
          <w:szCs w:val="24"/>
        </w:rPr>
        <w:t xml:space="preserve"> provisions in the Constitution which protect persons from arbitrary arrest and detention</w:t>
      </w:r>
      <w:r w:rsidR="00AB4D35" w:rsidRPr="00782154">
        <w:rPr>
          <w:rFonts w:ascii="Arial" w:hAnsi="Arial" w:cs="Arial"/>
          <w:color w:val="000000" w:themeColor="text1"/>
          <w:sz w:val="24"/>
          <w:szCs w:val="24"/>
        </w:rPr>
        <w:t>,</w:t>
      </w:r>
      <w:r w:rsidR="004B36AB" w:rsidRPr="00782154">
        <w:rPr>
          <w:rFonts w:ascii="Arial" w:hAnsi="Arial" w:cs="Arial"/>
          <w:color w:val="000000" w:themeColor="text1"/>
          <w:sz w:val="24"/>
          <w:szCs w:val="24"/>
        </w:rPr>
        <w:t xml:space="preserve"> protect human dignity and</w:t>
      </w:r>
      <w:r w:rsidR="00517D2C" w:rsidRPr="00782154">
        <w:rPr>
          <w:rFonts w:ascii="Arial" w:hAnsi="Arial" w:cs="Arial"/>
          <w:color w:val="000000" w:themeColor="text1"/>
          <w:sz w:val="24"/>
          <w:szCs w:val="24"/>
        </w:rPr>
        <w:t xml:space="preserve"> equality</w:t>
      </w:r>
      <w:r w:rsidR="00DF51AD">
        <w:rPr>
          <w:rFonts w:ascii="Arial" w:hAnsi="Arial" w:cs="Arial"/>
          <w:color w:val="000000" w:themeColor="text1"/>
          <w:sz w:val="24"/>
          <w:szCs w:val="24"/>
        </w:rPr>
        <w:t xml:space="preserve"> and</w:t>
      </w:r>
      <w:r w:rsidR="00517D2C" w:rsidRPr="00782154">
        <w:rPr>
          <w:rFonts w:ascii="Arial" w:hAnsi="Arial" w:cs="Arial"/>
          <w:color w:val="000000" w:themeColor="text1"/>
          <w:sz w:val="24"/>
          <w:szCs w:val="24"/>
        </w:rPr>
        <w:t xml:space="preserve"> the right to a fair trial and t</w:t>
      </w:r>
      <w:r w:rsidR="004B36AB" w:rsidRPr="00782154">
        <w:rPr>
          <w:rFonts w:ascii="Arial" w:hAnsi="Arial" w:cs="Arial"/>
          <w:color w:val="000000" w:themeColor="text1"/>
          <w:sz w:val="24"/>
          <w:szCs w:val="24"/>
        </w:rPr>
        <w:t>he independence of the courts. T</w:t>
      </w:r>
      <w:r w:rsidR="00517D2C" w:rsidRPr="00782154">
        <w:rPr>
          <w:rFonts w:ascii="Arial" w:hAnsi="Arial" w:cs="Arial"/>
          <w:color w:val="000000" w:themeColor="text1"/>
          <w:sz w:val="24"/>
          <w:szCs w:val="24"/>
        </w:rPr>
        <w:t xml:space="preserve">he court </w:t>
      </w:r>
      <w:r w:rsidR="00E02BEB">
        <w:rPr>
          <w:rFonts w:ascii="Arial" w:hAnsi="Arial" w:cs="Arial"/>
          <w:color w:val="000000" w:themeColor="text1"/>
          <w:sz w:val="24"/>
          <w:szCs w:val="24"/>
        </w:rPr>
        <w:t xml:space="preserve">summarily </w:t>
      </w:r>
      <w:r w:rsidR="00517D2C" w:rsidRPr="00782154">
        <w:rPr>
          <w:rFonts w:ascii="Arial" w:hAnsi="Arial" w:cs="Arial"/>
          <w:color w:val="000000" w:themeColor="text1"/>
          <w:sz w:val="24"/>
          <w:szCs w:val="24"/>
        </w:rPr>
        <w:t>concluded:</w:t>
      </w:r>
    </w:p>
    <w:p w14:paraId="727DC14F" w14:textId="77777777" w:rsidR="00517D2C" w:rsidRPr="00782154" w:rsidRDefault="00517D2C" w:rsidP="00517D2C">
      <w:pPr>
        <w:pStyle w:val="ListParagraph"/>
        <w:spacing w:after="0" w:line="480" w:lineRule="auto"/>
        <w:rPr>
          <w:rFonts w:ascii="Arial" w:hAnsi="Arial" w:cs="Arial"/>
          <w:color w:val="000000" w:themeColor="text1"/>
          <w:sz w:val="24"/>
          <w:szCs w:val="24"/>
        </w:rPr>
      </w:pPr>
    </w:p>
    <w:p w14:paraId="5D6DEEF4" w14:textId="77777777" w:rsidR="00517D2C" w:rsidRPr="00782154" w:rsidRDefault="00517D2C" w:rsidP="00DA0BDC">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 xml:space="preserve">‘Public interest a court of law should consider is contained in the above summation of some of our constitutional principles. A </w:t>
      </w:r>
      <w:r w:rsidR="007B6852" w:rsidRPr="00782154">
        <w:rPr>
          <w:rFonts w:ascii="Arial" w:hAnsi="Arial" w:cs="Arial"/>
          <w:color w:val="000000" w:themeColor="text1"/>
        </w:rPr>
        <w:t>public</w:t>
      </w:r>
      <w:r w:rsidR="00DA0BDC" w:rsidRPr="00782154">
        <w:rPr>
          <w:rFonts w:ascii="Arial" w:hAnsi="Arial" w:cs="Arial"/>
          <w:color w:val="000000" w:themeColor="text1"/>
        </w:rPr>
        <w:t xml:space="preserve"> </w:t>
      </w:r>
      <w:r w:rsidR="004B36AB" w:rsidRPr="00782154">
        <w:rPr>
          <w:rFonts w:ascii="Arial" w:hAnsi="Arial" w:cs="Arial"/>
          <w:color w:val="000000" w:themeColor="text1"/>
        </w:rPr>
        <w:t>outcry</w:t>
      </w:r>
      <w:r w:rsidR="00DA0BDC" w:rsidRPr="00782154">
        <w:rPr>
          <w:rFonts w:ascii="Arial" w:hAnsi="Arial" w:cs="Arial"/>
          <w:color w:val="000000" w:themeColor="text1"/>
        </w:rPr>
        <w:t xml:space="preserve"> which fell foul of the above principles deserves no accreditation or consideration by our courts.’</w:t>
      </w:r>
    </w:p>
    <w:p w14:paraId="5D74FF33" w14:textId="77777777" w:rsidR="004E6DC7" w:rsidRPr="00782154" w:rsidRDefault="004E6DC7" w:rsidP="00517D2C">
      <w:pPr>
        <w:pStyle w:val="ListParagraph"/>
        <w:spacing w:after="0" w:line="480" w:lineRule="auto"/>
        <w:rPr>
          <w:rFonts w:ascii="Arial" w:hAnsi="Arial" w:cs="Arial"/>
          <w:color w:val="000000" w:themeColor="text1"/>
          <w:sz w:val="24"/>
          <w:szCs w:val="24"/>
        </w:rPr>
      </w:pPr>
    </w:p>
    <w:p w14:paraId="6C6F2B54" w14:textId="6790FBF4"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[36]</w:t>
      </w:r>
      <w:r w:rsidRPr="00782154">
        <w:rPr>
          <w:rFonts w:ascii="Arial" w:hAnsi="Arial" w:cs="Arial"/>
          <w:color w:val="000000" w:themeColor="text1"/>
          <w:sz w:val="24"/>
          <w:szCs w:val="24"/>
        </w:rPr>
        <w:tab/>
      </w:r>
      <w:r w:rsidR="00DA0BDC" w:rsidRPr="00782154">
        <w:rPr>
          <w:rFonts w:ascii="Arial" w:hAnsi="Arial" w:cs="Arial"/>
          <w:color w:val="000000" w:themeColor="text1"/>
          <w:sz w:val="24"/>
          <w:szCs w:val="24"/>
        </w:rPr>
        <w:t xml:space="preserve">The court, after referring to the charge against the respondent </w:t>
      </w:r>
      <w:r w:rsidR="004B36AB" w:rsidRPr="00782154">
        <w:rPr>
          <w:rFonts w:ascii="Arial" w:hAnsi="Arial" w:cs="Arial"/>
          <w:color w:val="000000" w:themeColor="text1"/>
          <w:sz w:val="24"/>
          <w:szCs w:val="24"/>
        </w:rPr>
        <w:t xml:space="preserve">as serious, </w:t>
      </w:r>
      <w:r w:rsidR="00DA0BDC" w:rsidRPr="00782154">
        <w:rPr>
          <w:rFonts w:ascii="Arial" w:hAnsi="Arial" w:cs="Arial"/>
          <w:color w:val="000000" w:themeColor="text1"/>
          <w:sz w:val="24"/>
          <w:szCs w:val="24"/>
        </w:rPr>
        <w:t>equivocated concerning the strength of the State’s case against the respondent. Initially the court expressed the view that the State’s case against the</w:t>
      </w:r>
      <w:r w:rsidR="004B36AB" w:rsidRPr="00782154">
        <w:rPr>
          <w:rFonts w:ascii="Arial" w:hAnsi="Arial" w:cs="Arial"/>
          <w:color w:val="000000" w:themeColor="text1"/>
          <w:sz w:val="24"/>
          <w:szCs w:val="24"/>
        </w:rPr>
        <w:t xml:space="preserve"> respondent ‘is arguably strong</w:t>
      </w:r>
      <w:r w:rsidR="00DA0BDC" w:rsidRPr="00782154">
        <w:rPr>
          <w:rFonts w:ascii="Arial" w:hAnsi="Arial" w:cs="Arial"/>
          <w:color w:val="000000" w:themeColor="text1"/>
          <w:sz w:val="24"/>
          <w:szCs w:val="24"/>
        </w:rPr>
        <w:t>, although according to the applicant, he is innocent</w:t>
      </w:r>
      <w:r w:rsidR="004B36AB" w:rsidRPr="00782154">
        <w:rPr>
          <w:rFonts w:ascii="Arial" w:hAnsi="Arial" w:cs="Arial"/>
          <w:color w:val="000000" w:themeColor="text1"/>
          <w:sz w:val="24"/>
          <w:szCs w:val="24"/>
        </w:rPr>
        <w:t>’</w:t>
      </w:r>
      <w:r w:rsidR="00DA0BDC" w:rsidRPr="00782154">
        <w:rPr>
          <w:rFonts w:ascii="Arial" w:hAnsi="Arial" w:cs="Arial"/>
          <w:color w:val="000000" w:themeColor="text1"/>
          <w:sz w:val="24"/>
          <w:szCs w:val="24"/>
        </w:rPr>
        <w:t>. Much later in the judgment the court</w:t>
      </w:r>
      <w:r w:rsidR="00DF51AD">
        <w:rPr>
          <w:rFonts w:ascii="Arial" w:hAnsi="Arial" w:cs="Arial"/>
          <w:color w:val="000000" w:themeColor="text1"/>
          <w:sz w:val="24"/>
          <w:szCs w:val="24"/>
        </w:rPr>
        <w:t xml:space="preserve">  however</w:t>
      </w:r>
      <w:r w:rsidR="00DA0BDC" w:rsidRPr="00782154">
        <w:rPr>
          <w:rFonts w:ascii="Arial" w:hAnsi="Arial" w:cs="Arial"/>
          <w:color w:val="000000" w:themeColor="text1"/>
          <w:sz w:val="24"/>
          <w:szCs w:val="24"/>
        </w:rPr>
        <w:t xml:space="preserve"> stated:</w:t>
      </w:r>
    </w:p>
    <w:p w14:paraId="7FDE339E" w14:textId="77777777" w:rsidR="004E6DC7" w:rsidRPr="00782154" w:rsidRDefault="004E6DC7" w:rsidP="004E6DC7">
      <w:pPr>
        <w:pStyle w:val="ListParagraph"/>
        <w:spacing w:after="0" w:line="480" w:lineRule="auto"/>
        <w:rPr>
          <w:rFonts w:ascii="Arial" w:hAnsi="Arial" w:cs="Arial"/>
          <w:color w:val="000000" w:themeColor="text1"/>
          <w:sz w:val="24"/>
          <w:szCs w:val="24"/>
        </w:rPr>
      </w:pPr>
    </w:p>
    <w:p w14:paraId="0A6F2937" w14:textId="77777777" w:rsidR="004E6DC7" w:rsidRPr="00782154" w:rsidRDefault="00DA0BDC" w:rsidP="00DA0BDC">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‘I am not convinced thereof that the accused will be found guilty of all or some of the offences charged with. It is common cause that I do not sit as a judge in the criminal case. I adjudicate on a bail application.’</w:t>
      </w:r>
    </w:p>
    <w:p w14:paraId="658CDD59" w14:textId="77777777" w:rsidR="004E6DC7" w:rsidRPr="00782154" w:rsidRDefault="004E6DC7" w:rsidP="004E6DC7">
      <w:pPr>
        <w:pStyle w:val="ListParagraph"/>
        <w:spacing w:after="0" w:line="480" w:lineRule="auto"/>
        <w:rPr>
          <w:rFonts w:ascii="Arial" w:hAnsi="Arial" w:cs="Arial"/>
          <w:color w:val="000000" w:themeColor="text1"/>
          <w:sz w:val="24"/>
          <w:szCs w:val="24"/>
        </w:rPr>
      </w:pPr>
    </w:p>
    <w:p w14:paraId="68148C47" w14:textId="44B825DA" w:rsidR="004B36AB"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[37]</w:t>
      </w:r>
      <w:r w:rsidRPr="00782154">
        <w:rPr>
          <w:rFonts w:ascii="Arial" w:hAnsi="Arial" w:cs="Arial"/>
          <w:color w:val="000000" w:themeColor="text1"/>
          <w:sz w:val="24"/>
          <w:szCs w:val="24"/>
        </w:rPr>
        <w:tab/>
      </w:r>
      <w:r w:rsidR="00DA0BDC" w:rsidRPr="00782154">
        <w:rPr>
          <w:rFonts w:ascii="Arial" w:hAnsi="Arial" w:cs="Arial"/>
          <w:color w:val="000000" w:themeColor="text1"/>
          <w:sz w:val="24"/>
          <w:szCs w:val="24"/>
        </w:rPr>
        <w:t xml:space="preserve">The court made much of the respondent’s offer to be monitored by </w:t>
      </w:r>
      <w:r w:rsidR="00B56E0D">
        <w:rPr>
          <w:rFonts w:ascii="Arial" w:hAnsi="Arial" w:cs="Arial"/>
          <w:color w:val="000000" w:themeColor="text1"/>
          <w:sz w:val="24"/>
          <w:szCs w:val="24"/>
        </w:rPr>
        <w:t xml:space="preserve">way </w:t>
      </w:r>
      <w:r w:rsidR="00DA0BDC" w:rsidRPr="00782154">
        <w:rPr>
          <w:rFonts w:ascii="Arial" w:hAnsi="Arial" w:cs="Arial"/>
          <w:color w:val="000000" w:themeColor="text1"/>
          <w:sz w:val="24"/>
          <w:szCs w:val="24"/>
        </w:rPr>
        <w:t>of a GPS device and incorporated that in the condition</w:t>
      </w:r>
      <w:r w:rsidR="004B36AB" w:rsidRPr="00782154">
        <w:rPr>
          <w:rFonts w:ascii="Arial" w:hAnsi="Arial" w:cs="Arial"/>
          <w:color w:val="000000" w:themeColor="text1"/>
          <w:sz w:val="24"/>
          <w:szCs w:val="24"/>
        </w:rPr>
        <w:t>s</w:t>
      </w:r>
      <w:r w:rsidR="00DA0BDC" w:rsidRPr="00782154">
        <w:rPr>
          <w:rFonts w:ascii="Arial" w:hAnsi="Arial" w:cs="Arial"/>
          <w:color w:val="000000" w:themeColor="text1"/>
          <w:sz w:val="24"/>
          <w:szCs w:val="24"/>
        </w:rPr>
        <w:t xml:space="preserve"> </w:t>
      </w:r>
      <w:r w:rsidR="004B36AB" w:rsidRPr="00782154">
        <w:rPr>
          <w:rFonts w:ascii="Arial" w:hAnsi="Arial" w:cs="Arial"/>
          <w:color w:val="000000" w:themeColor="text1"/>
          <w:sz w:val="24"/>
          <w:szCs w:val="24"/>
        </w:rPr>
        <w:t>it set for</w:t>
      </w:r>
      <w:r w:rsidR="00DA0BDC" w:rsidRPr="00782154">
        <w:rPr>
          <w:rFonts w:ascii="Arial" w:hAnsi="Arial" w:cs="Arial"/>
          <w:color w:val="000000" w:themeColor="text1"/>
          <w:sz w:val="24"/>
          <w:szCs w:val="24"/>
        </w:rPr>
        <w:t xml:space="preserve"> bail</w:t>
      </w:r>
      <w:r w:rsidR="004B36AB" w:rsidRPr="00782154">
        <w:rPr>
          <w:rFonts w:ascii="Arial" w:hAnsi="Arial" w:cs="Arial"/>
          <w:color w:val="000000" w:themeColor="text1"/>
          <w:sz w:val="24"/>
          <w:szCs w:val="24"/>
        </w:rPr>
        <w:t>,</w:t>
      </w:r>
      <w:r w:rsidR="00DA0BDC" w:rsidRPr="00782154">
        <w:rPr>
          <w:rFonts w:ascii="Arial" w:hAnsi="Arial" w:cs="Arial"/>
          <w:color w:val="000000" w:themeColor="text1"/>
          <w:sz w:val="24"/>
          <w:szCs w:val="24"/>
        </w:rPr>
        <w:t xml:space="preserve"> although it was less than </w:t>
      </w:r>
      <w:r w:rsidR="00DA0BDC" w:rsidRPr="00782154">
        <w:rPr>
          <w:rFonts w:ascii="Arial" w:hAnsi="Arial" w:cs="Arial"/>
          <w:color w:val="000000" w:themeColor="text1"/>
          <w:sz w:val="24"/>
          <w:szCs w:val="24"/>
        </w:rPr>
        <w:lastRenderedPageBreak/>
        <w:t>compulsory</w:t>
      </w:r>
      <w:r w:rsidR="00E02BEB">
        <w:rPr>
          <w:rFonts w:ascii="Arial" w:hAnsi="Arial" w:cs="Arial"/>
          <w:color w:val="000000" w:themeColor="text1"/>
          <w:sz w:val="24"/>
          <w:szCs w:val="24"/>
        </w:rPr>
        <w:t>,</w:t>
      </w:r>
      <w:r w:rsidR="00DA0BDC" w:rsidRPr="00782154">
        <w:rPr>
          <w:rFonts w:ascii="Arial" w:hAnsi="Arial" w:cs="Arial"/>
          <w:color w:val="000000" w:themeColor="text1"/>
          <w:sz w:val="24"/>
          <w:szCs w:val="24"/>
        </w:rPr>
        <w:t xml:space="preserve"> given the wording of the order. The court in two brief paragraphs towards the end of the judgment referred to two of the new facts upon which the application was based</w:t>
      </w:r>
      <w:r w:rsidR="004B36AB" w:rsidRPr="00782154">
        <w:rPr>
          <w:rFonts w:ascii="Arial" w:hAnsi="Arial" w:cs="Arial"/>
          <w:color w:val="000000" w:themeColor="text1"/>
          <w:sz w:val="24"/>
          <w:szCs w:val="24"/>
        </w:rPr>
        <w:t xml:space="preserve">. It </w:t>
      </w:r>
      <w:r w:rsidR="00DA0BDC" w:rsidRPr="00782154">
        <w:rPr>
          <w:rFonts w:ascii="Arial" w:hAnsi="Arial" w:cs="Arial"/>
          <w:color w:val="000000" w:themeColor="text1"/>
          <w:sz w:val="24"/>
          <w:szCs w:val="24"/>
        </w:rPr>
        <w:t>merely acknowledg</w:t>
      </w:r>
      <w:r w:rsidR="004B36AB" w:rsidRPr="00782154">
        <w:rPr>
          <w:rFonts w:ascii="Arial" w:hAnsi="Arial" w:cs="Arial"/>
          <w:color w:val="000000" w:themeColor="text1"/>
          <w:sz w:val="24"/>
          <w:szCs w:val="24"/>
        </w:rPr>
        <w:t>ed</w:t>
      </w:r>
      <w:r w:rsidR="00DA0BDC" w:rsidRPr="00782154">
        <w:rPr>
          <w:rFonts w:ascii="Arial" w:hAnsi="Arial" w:cs="Arial"/>
          <w:color w:val="000000" w:themeColor="text1"/>
          <w:sz w:val="24"/>
          <w:szCs w:val="24"/>
        </w:rPr>
        <w:t xml:space="preserve"> that the investigation was completed and refer</w:t>
      </w:r>
      <w:r w:rsidR="004B36AB" w:rsidRPr="00782154">
        <w:rPr>
          <w:rFonts w:ascii="Arial" w:hAnsi="Arial" w:cs="Arial"/>
          <w:color w:val="000000" w:themeColor="text1"/>
          <w:sz w:val="24"/>
          <w:szCs w:val="24"/>
        </w:rPr>
        <w:t>red</w:t>
      </w:r>
      <w:r w:rsidR="00DA0BDC" w:rsidRPr="00782154">
        <w:rPr>
          <w:rFonts w:ascii="Arial" w:hAnsi="Arial" w:cs="Arial"/>
          <w:color w:val="000000" w:themeColor="text1"/>
          <w:sz w:val="24"/>
          <w:szCs w:val="24"/>
        </w:rPr>
        <w:t xml:space="preserve"> to the duration of the trial</w:t>
      </w:r>
      <w:r w:rsidR="004B36AB" w:rsidRPr="00782154">
        <w:rPr>
          <w:rFonts w:ascii="Arial" w:hAnsi="Arial" w:cs="Arial"/>
          <w:color w:val="000000" w:themeColor="text1"/>
          <w:sz w:val="24"/>
          <w:szCs w:val="24"/>
        </w:rPr>
        <w:t>,</w:t>
      </w:r>
      <w:r w:rsidR="00DA0BDC" w:rsidRPr="00782154">
        <w:rPr>
          <w:rFonts w:ascii="Arial" w:hAnsi="Arial" w:cs="Arial"/>
          <w:color w:val="000000" w:themeColor="text1"/>
          <w:sz w:val="24"/>
          <w:szCs w:val="24"/>
        </w:rPr>
        <w:t xml:space="preserve"> given some 300 state witnesses </w:t>
      </w:r>
      <w:r w:rsidR="00E02BEB">
        <w:rPr>
          <w:rFonts w:ascii="Arial" w:hAnsi="Arial" w:cs="Arial"/>
          <w:color w:val="000000" w:themeColor="text1"/>
          <w:sz w:val="24"/>
          <w:szCs w:val="24"/>
        </w:rPr>
        <w:t xml:space="preserve">listed </w:t>
      </w:r>
      <w:r w:rsidR="004B36AB" w:rsidRPr="00782154">
        <w:rPr>
          <w:rFonts w:ascii="Arial" w:hAnsi="Arial" w:cs="Arial"/>
          <w:color w:val="000000" w:themeColor="text1"/>
          <w:sz w:val="24"/>
          <w:szCs w:val="24"/>
        </w:rPr>
        <w:t>and expressed the view that it would take</w:t>
      </w:r>
      <w:r w:rsidR="00DA0BDC" w:rsidRPr="00782154">
        <w:rPr>
          <w:rFonts w:ascii="Arial" w:hAnsi="Arial" w:cs="Arial"/>
          <w:color w:val="000000" w:themeColor="text1"/>
          <w:sz w:val="24"/>
          <w:szCs w:val="24"/>
        </w:rPr>
        <w:t xml:space="preserve"> from </w:t>
      </w:r>
      <w:r w:rsidR="00780C3D">
        <w:rPr>
          <w:rFonts w:ascii="Arial" w:hAnsi="Arial" w:cs="Arial"/>
          <w:color w:val="000000" w:themeColor="text1"/>
          <w:sz w:val="24"/>
          <w:szCs w:val="24"/>
        </w:rPr>
        <w:t>two</w:t>
      </w:r>
      <w:r w:rsidR="00DA0BDC" w:rsidRPr="00782154">
        <w:rPr>
          <w:rFonts w:ascii="Arial" w:hAnsi="Arial" w:cs="Arial"/>
          <w:color w:val="000000" w:themeColor="text1"/>
          <w:sz w:val="24"/>
          <w:szCs w:val="24"/>
        </w:rPr>
        <w:t xml:space="preserve"> to </w:t>
      </w:r>
      <w:r w:rsidR="00780C3D">
        <w:rPr>
          <w:rFonts w:ascii="Arial" w:hAnsi="Arial" w:cs="Arial"/>
          <w:color w:val="000000" w:themeColor="text1"/>
          <w:sz w:val="24"/>
          <w:szCs w:val="24"/>
        </w:rPr>
        <w:t>four</w:t>
      </w:r>
      <w:r w:rsidR="00DA0BDC" w:rsidRPr="00782154">
        <w:rPr>
          <w:rFonts w:ascii="Arial" w:hAnsi="Arial" w:cs="Arial"/>
          <w:color w:val="000000" w:themeColor="text1"/>
          <w:sz w:val="24"/>
          <w:szCs w:val="24"/>
        </w:rPr>
        <w:t xml:space="preserve"> years to complete. </w:t>
      </w:r>
    </w:p>
    <w:p w14:paraId="77565DAD" w14:textId="77777777" w:rsidR="004B36AB" w:rsidRPr="00782154" w:rsidRDefault="004B36AB" w:rsidP="004B36AB">
      <w:pPr>
        <w:pStyle w:val="NoSpacing"/>
        <w:spacing w:line="480" w:lineRule="auto"/>
        <w:jc w:val="both"/>
        <w:rPr>
          <w:rFonts w:ascii="Arial" w:hAnsi="Arial" w:cs="Arial"/>
          <w:color w:val="000000" w:themeColor="text1"/>
          <w:sz w:val="24"/>
          <w:szCs w:val="24"/>
        </w:rPr>
      </w:pPr>
    </w:p>
    <w:p w14:paraId="4754A68A" w14:textId="5BFE455F"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[38]</w:t>
      </w:r>
      <w:r w:rsidRPr="00782154">
        <w:rPr>
          <w:rFonts w:ascii="Arial" w:hAnsi="Arial" w:cs="Arial"/>
          <w:color w:val="000000" w:themeColor="text1"/>
          <w:sz w:val="24"/>
          <w:szCs w:val="24"/>
        </w:rPr>
        <w:tab/>
      </w:r>
      <w:r w:rsidR="00DA0BDC" w:rsidRPr="00782154">
        <w:rPr>
          <w:rFonts w:ascii="Arial" w:hAnsi="Arial" w:cs="Arial"/>
          <w:color w:val="000000" w:themeColor="text1"/>
          <w:sz w:val="24"/>
          <w:szCs w:val="24"/>
        </w:rPr>
        <w:t>The State timeously applied for leave to appeal against this judgment. That application was heard on 11 March 2022</w:t>
      </w:r>
      <w:r w:rsidR="004B36AB" w:rsidRPr="00782154">
        <w:rPr>
          <w:rFonts w:ascii="Arial" w:hAnsi="Arial" w:cs="Arial"/>
          <w:color w:val="000000" w:themeColor="text1"/>
          <w:sz w:val="24"/>
          <w:szCs w:val="24"/>
        </w:rPr>
        <w:t xml:space="preserve"> and judgment reserved to 29 April 2022</w:t>
      </w:r>
      <w:r w:rsidR="00DA0BDC" w:rsidRPr="00782154">
        <w:rPr>
          <w:rFonts w:ascii="Arial" w:hAnsi="Arial" w:cs="Arial"/>
          <w:color w:val="000000" w:themeColor="text1"/>
          <w:sz w:val="24"/>
          <w:szCs w:val="24"/>
        </w:rPr>
        <w:t>. On that date, the delivery of the ruling was</w:t>
      </w:r>
      <w:r w:rsidR="00E02BEB">
        <w:rPr>
          <w:rFonts w:ascii="Arial" w:hAnsi="Arial" w:cs="Arial"/>
          <w:color w:val="000000" w:themeColor="text1"/>
          <w:sz w:val="24"/>
          <w:szCs w:val="24"/>
        </w:rPr>
        <w:t xml:space="preserve"> postponed to </w:t>
      </w:r>
      <w:r w:rsidR="00DA0BDC" w:rsidRPr="00782154">
        <w:rPr>
          <w:rFonts w:ascii="Arial" w:hAnsi="Arial" w:cs="Arial"/>
          <w:color w:val="000000" w:themeColor="text1"/>
          <w:sz w:val="24"/>
          <w:szCs w:val="24"/>
        </w:rPr>
        <w:t xml:space="preserve">24 May 2022 when a brief </w:t>
      </w:r>
      <w:r w:rsidR="00DF51AD">
        <w:rPr>
          <w:rFonts w:ascii="Arial" w:hAnsi="Arial" w:cs="Arial"/>
          <w:color w:val="000000" w:themeColor="text1"/>
          <w:sz w:val="24"/>
          <w:szCs w:val="24"/>
        </w:rPr>
        <w:t xml:space="preserve">two page </w:t>
      </w:r>
      <w:r w:rsidR="00DA0BDC" w:rsidRPr="00782154">
        <w:rPr>
          <w:rFonts w:ascii="Arial" w:hAnsi="Arial" w:cs="Arial"/>
          <w:color w:val="000000" w:themeColor="text1"/>
          <w:sz w:val="24"/>
          <w:szCs w:val="24"/>
        </w:rPr>
        <w:t>ruling refusing leave was handed down. The State thereafter petitioned this court on 14 June 2022 for leave</w:t>
      </w:r>
      <w:r w:rsidR="004B36AB" w:rsidRPr="00782154">
        <w:rPr>
          <w:rFonts w:ascii="Arial" w:hAnsi="Arial" w:cs="Arial"/>
          <w:color w:val="000000" w:themeColor="text1"/>
          <w:sz w:val="24"/>
          <w:szCs w:val="24"/>
        </w:rPr>
        <w:t xml:space="preserve"> to appeal</w:t>
      </w:r>
      <w:r w:rsidR="00DA0BDC" w:rsidRPr="00782154">
        <w:rPr>
          <w:rFonts w:ascii="Arial" w:hAnsi="Arial" w:cs="Arial"/>
          <w:color w:val="000000" w:themeColor="text1"/>
          <w:sz w:val="24"/>
          <w:szCs w:val="24"/>
        </w:rPr>
        <w:t xml:space="preserve"> which was granted </w:t>
      </w:r>
      <w:r w:rsidR="004B36AB" w:rsidRPr="00782154">
        <w:rPr>
          <w:rFonts w:ascii="Arial" w:hAnsi="Arial" w:cs="Arial"/>
          <w:color w:val="000000" w:themeColor="text1"/>
          <w:sz w:val="24"/>
          <w:szCs w:val="24"/>
        </w:rPr>
        <w:t xml:space="preserve">shortly thereafter </w:t>
      </w:r>
      <w:r w:rsidR="00DA0BDC" w:rsidRPr="00782154">
        <w:rPr>
          <w:rFonts w:ascii="Arial" w:hAnsi="Arial" w:cs="Arial"/>
          <w:color w:val="000000" w:themeColor="text1"/>
          <w:sz w:val="24"/>
          <w:szCs w:val="24"/>
        </w:rPr>
        <w:t xml:space="preserve">and the appeal </w:t>
      </w:r>
      <w:r w:rsidR="004B36AB" w:rsidRPr="00782154">
        <w:rPr>
          <w:rFonts w:ascii="Arial" w:hAnsi="Arial" w:cs="Arial"/>
          <w:color w:val="000000" w:themeColor="text1"/>
          <w:sz w:val="24"/>
          <w:szCs w:val="24"/>
        </w:rPr>
        <w:t xml:space="preserve">was </w:t>
      </w:r>
      <w:r w:rsidR="00DA0BDC" w:rsidRPr="00782154">
        <w:rPr>
          <w:rFonts w:ascii="Arial" w:hAnsi="Arial" w:cs="Arial"/>
          <w:color w:val="000000" w:themeColor="text1"/>
          <w:sz w:val="24"/>
          <w:szCs w:val="24"/>
        </w:rPr>
        <w:t>set down</w:t>
      </w:r>
      <w:r w:rsidR="0088679A">
        <w:rPr>
          <w:rFonts w:ascii="Arial" w:hAnsi="Arial" w:cs="Arial"/>
          <w:color w:val="000000" w:themeColor="text1"/>
          <w:sz w:val="24"/>
          <w:szCs w:val="24"/>
        </w:rPr>
        <w:t xml:space="preserve"> for hearing</w:t>
      </w:r>
      <w:r w:rsidR="00DA0BDC" w:rsidRPr="00782154">
        <w:rPr>
          <w:rFonts w:ascii="Arial" w:hAnsi="Arial" w:cs="Arial"/>
          <w:color w:val="000000" w:themeColor="text1"/>
          <w:sz w:val="24"/>
          <w:szCs w:val="24"/>
        </w:rPr>
        <w:t xml:space="preserve"> in the following term on 14 November 2022.</w:t>
      </w:r>
    </w:p>
    <w:p w14:paraId="1585DD2B" w14:textId="77777777" w:rsidR="004E6DC7" w:rsidRPr="00782154" w:rsidRDefault="004E6DC7" w:rsidP="000F0212">
      <w:pPr>
        <w:spacing w:after="0" w:line="480" w:lineRule="auto"/>
        <w:rPr>
          <w:rFonts w:ascii="Arial" w:hAnsi="Arial" w:cs="Arial"/>
          <w:color w:val="000000" w:themeColor="text1"/>
          <w:sz w:val="24"/>
          <w:szCs w:val="24"/>
        </w:rPr>
      </w:pPr>
    </w:p>
    <w:p w14:paraId="4B8276B7" w14:textId="77777777" w:rsidR="000F0212" w:rsidRPr="00782154" w:rsidRDefault="000F0212" w:rsidP="000F0212">
      <w:pPr>
        <w:spacing w:after="0" w:line="480" w:lineRule="auto"/>
        <w:rPr>
          <w:rFonts w:ascii="Arial" w:hAnsi="Arial" w:cs="Arial"/>
          <w:color w:val="000000" w:themeColor="text1"/>
          <w:sz w:val="24"/>
          <w:szCs w:val="24"/>
          <w:u w:val="single"/>
        </w:rPr>
      </w:pPr>
      <w:r w:rsidRPr="00782154">
        <w:rPr>
          <w:rFonts w:ascii="Arial" w:hAnsi="Arial" w:cs="Arial"/>
          <w:color w:val="000000" w:themeColor="text1"/>
          <w:sz w:val="24"/>
          <w:szCs w:val="24"/>
          <w:u w:val="single"/>
        </w:rPr>
        <w:t>Submissions on appeal</w:t>
      </w:r>
    </w:p>
    <w:p w14:paraId="671117E1" w14:textId="64FD143D" w:rsidR="004B36AB"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[39]</w:t>
      </w:r>
      <w:r w:rsidRPr="00782154">
        <w:rPr>
          <w:rFonts w:ascii="Arial" w:hAnsi="Arial" w:cs="Arial"/>
          <w:color w:val="000000" w:themeColor="text1"/>
          <w:sz w:val="24"/>
          <w:szCs w:val="24"/>
        </w:rPr>
        <w:tab/>
      </w:r>
      <w:r w:rsidR="000F0212" w:rsidRPr="00782154">
        <w:rPr>
          <w:rFonts w:ascii="Arial" w:hAnsi="Arial" w:cs="Arial"/>
          <w:color w:val="000000" w:themeColor="text1"/>
          <w:sz w:val="24"/>
          <w:szCs w:val="24"/>
        </w:rPr>
        <w:t>Counsel for the State stressed that the application before the court below was not a fresh bail applic</w:t>
      </w:r>
      <w:r w:rsidR="004B36AB" w:rsidRPr="00782154">
        <w:rPr>
          <w:rFonts w:ascii="Arial" w:hAnsi="Arial" w:cs="Arial"/>
          <w:color w:val="000000" w:themeColor="text1"/>
          <w:sz w:val="24"/>
          <w:szCs w:val="24"/>
        </w:rPr>
        <w:t xml:space="preserve">ation but one based on the listed </w:t>
      </w:r>
      <w:r w:rsidR="000F0212" w:rsidRPr="00782154">
        <w:rPr>
          <w:rFonts w:ascii="Arial" w:hAnsi="Arial" w:cs="Arial"/>
          <w:color w:val="000000" w:themeColor="text1"/>
          <w:sz w:val="24"/>
          <w:szCs w:val="24"/>
        </w:rPr>
        <w:t xml:space="preserve">five new facts. Counsel argued that the court was required to determine </w:t>
      </w:r>
      <w:r w:rsidR="00E02BEB">
        <w:rPr>
          <w:rFonts w:ascii="Arial" w:hAnsi="Arial" w:cs="Arial"/>
          <w:color w:val="000000" w:themeColor="text1"/>
          <w:sz w:val="24"/>
          <w:szCs w:val="24"/>
        </w:rPr>
        <w:t>whether</w:t>
      </w:r>
      <w:r w:rsidR="000F0212" w:rsidRPr="00782154">
        <w:rPr>
          <w:rFonts w:ascii="Arial" w:hAnsi="Arial" w:cs="Arial"/>
          <w:color w:val="000000" w:themeColor="text1"/>
          <w:sz w:val="24"/>
          <w:szCs w:val="24"/>
        </w:rPr>
        <w:t xml:space="preserve"> those listed facts brought a new dimension to the enquiry as to whether bail should be granted</w:t>
      </w:r>
      <w:r w:rsidR="0088679A">
        <w:rPr>
          <w:rFonts w:ascii="Arial" w:hAnsi="Arial" w:cs="Arial"/>
          <w:color w:val="000000" w:themeColor="text1"/>
          <w:sz w:val="24"/>
          <w:szCs w:val="24"/>
        </w:rPr>
        <w:t xml:space="preserve"> or not</w:t>
      </w:r>
      <w:r w:rsidR="000F0212" w:rsidRPr="00782154">
        <w:rPr>
          <w:rFonts w:ascii="Arial" w:hAnsi="Arial" w:cs="Arial"/>
          <w:color w:val="000000" w:themeColor="text1"/>
          <w:sz w:val="24"/>
          <w:szCs w:val="24"/>
        </w:rPr>
        <w:t>.</w:t>
      </w:r>
      <w:r w:rsidR="00DF51AD">
        <w:rPr>
          <w:rFonts w:ascii="Arial" w:hAnsi="Arial" w:cs="Arial"/>
          <w:color w:val="000000" w:themeColor="text1"/>
          <w:sz w:val="24"/>
          <w:szCs w:val="24"/>
        </w:rPr>
        <w:t xml:space="preserve"> It was argued that the court below had failed to do so.</w:t>
      </w:r>
      <w:r w:rsidR="000F0212" w:rsidRPr="00782154">
        <w:rPr>
          <w:rFonts w:ascii="Arial" w:hAnsi="Arial" w:cs="Arial"/>
          <w:color w:val="000000" w:themeColor="text1"/>
          <w:sz w:val="24"/>
          <w:szCs w:val="24"/>
        </w:rPr>
        <w:t xml:space="preserve"> It was submitted that the aspect which held considerable sway for the court was the respondent’s offer to wear an unspecified GPS device. Counsel pointed out that the respondent had the onus to show that he should be admitted to bail and that this offer was not a new fact raised and pointed out that no evidence was tendered as to the </w:t>
      </w:r>
      <w:r w:rsidR="00DF51AD">
        <w:rPr>
          <w:rFonts w:ascii="Arial" w:hAnsi="Arial" w:cs="Arial"/>
          <w:color w:val="000000" w:themeColor="text1"/>
          <w:sz w:val="24"/>
          <w:szCs w:val="24"/>
        </w:rPr>
        <w:t xml:space="preserve">identity, </w:t>
      </w:r>
      <w:r w:rsidR="000F0212" w:rsidRPr="00782154">
        <w:rPr>
          <w:rFonts w:ascii="Arial" w:hAnsi="Arial" w:cs="Arial"/>
          <w:color w:val="000000" w:themeColor="text1"/>
          <w:sz w:val="24"/>
          <w:szCs w:val="24"/>
        </w:rPr>
        <w:t>nature, efficacy and effectiveness of a</w:t>
      </w:r>
      <w:r w:rsidR="00615882">
        <w:rPr>
          <w:rFonts w:ascii="Arial" w:hAnsi="Arial" w:cs="Arial"/>
          <w:color w:val="000000" w:themeColor="text1"/>
          <w:sz w:val="24"/>
          <w:szCs w:val="24"/>
        </w:rPr>
        <w:t>ny such</w:t>
      </w:r>
      <w:r w:rsidR="000F0212" w:rsidRPr="00782154">
        <w:rPr>
          <w:rFonts w:ascii="Arial" w:hAnsi="Arial" w:cs="Arial"/>
          <w:color w:val="000000" w:themeColor="text1"/>
          <w:sz w:val="24"/>
          <w:szCs w:val="24"/>
        </w:rPr>
        <w:t xml:space="preserve"> device or as to the legal basis for its enforcement. </w:t>
      </w:r>
    </w:p>
    <w:p w14:paraId="15CE04EF" w14:textId="77777777" w:rsidR="004B36AB" w:rsidRPr="00782154" w:rsidRDefault="004B36AB" w:rsidP="004B36AB">
      <w:pPr>
        <w:pStyle w:val="NoSpacing"/>
        <w:spacing w:line="480" w:lineRule="auto"/>
        <w:jc w:val="both"/>
        <w:rPr>
          <w:rFonts w:ascii="Arial" w:hAnsi="Arial" w:cs="Arial"/>
          <w:color w:val="000000" w:themeColor="text1"/>
          <w:sz w:val="24"/>
          <w:szCs w:val="24"/>
        </w:rPr>
      </w:pPr>
    </w:p>
    <w:p w14:paraId="1B9FF169" w14:textId="3232E161"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lastRenderedPageBreak/>
        <w:t>[40]</w:t>
      </w:r>
      <w:r w:rsidRPr="00782154">
        <w:rPr>
          <w:rFonts w:ascii="Arial" w:hAnsi="Arial" w:cs="Arial"/>
          <w:color w:val="000000" w:themeColor="text1"/>
          <w:sz w:val="24"/>
          <w:szCs w:val="24"/>
        </w:rPr>
        <w:tab/>
      </w:r>
      <w:r w:rsidR="000F0212" w:rsidRPr="00782154">
        <w:rPr>
          <w:rFonts w:ascii="Arial" w:hAnsi="Arial" w:cs="Arial"/>
          <w:color w:val="000000" w:themeColor="text1"/>
          <w:sz w:val="24"/>
          <w:szCs w:val="24"/>
        </w:rPr>
        <w:t xml:space="preserve">It was also contended </w:t>
      </w:r>
      <w:r w:rsidR="0088679A">
        <w:rPr>
          <w:rFonts w:ascii="Arial" w:hAnsi="Arial" w:cs="Arial"/>
          <w:color w:val="000000" w:themeColor="text1"/>
          <w:sz w:val="24"/>
          <w:szCs w:val="24"/>
        </w:rPr>
        <w:t>on behalf of</w:t>
      </w:r>
      <w:r w:rsidR="000F0212" w:rsidRPr="00782154">
        <w:rPr>
          <w:rFonts w:ascii="Arial" w:hAnsi="Arial" w:cs="Arial"/>
          <w:color w:val="000000" w:themeColor="text1"/>
          <w:sz w:val="24"/>
          <w:szCs w:val="24"/>
        </w:rPr>
        <w:t xml:space="preserve"> the State that the princip</w:t>
      </w:r>
      <w:r w:rsidR="004B36AB" w:rsidRPr="00782154">
        <w:rPr>
          <w:rFonts w:ascii="Arial" w:hAnsi="Arial" w:cs="Arial"/>
          <w:color w:val="000000" w:themeColor="text1"/>
          <w:sz w:val="24"/>
          <w:szCs w:val="24"/>
        </w:rPr>
        <w:t>al</w:t>
      </w:r>
      <w:r w:rsidR="000F0212" w:rsidRPr="00782154">
        <w:rPr>
          <w:rFonts w:ascii="Arial" w:hAnsi="Arial" w:cs="Arial"/>
          <w:color w:val="000000" w:themeColor="text1"/>
          <w:sz w:val="24"/>
          <w:szCs w:val="24"/>
        </w:rPr>
        <w:t xml:space="preserve"> reason for the refusal of bail by the magistrate was on the grounds of interest of the public</w:t>
      </w:r>
      <w:r w:rsidR="004B36AB" w:rsidRPr="00782154">
        <w:rPr>
          <w:rFonts w:ascii="Arial" w:hAnsi="Arial" w:cs="Arial"/>
          <w:color w:val="000000" w:themeColor="text1"/>
          <w:sz w:val="24"/>
          <w:szCs w:val="24"/>
        </w:rPr>
        <w:t xml:space="preserve"> as provided for in s 61</w:t>
      </w:r>
      <w:r w:rsidR="0088679A">
        <w:rPr>
          <w:rFonts w:ascii="Arial" w:hAnsi="Arial" w:cs="Arial"/>
          <w:color w:val="000000" w:themeColor="text1"/>
          <w:sz w:val="24"/>
          <w:szCs w:val="24"/>
        </w:rPr>
        <w:t xml:space="preserve"> of the CPA</w:t>
      </w:r>
      <w:r w:rsidR="000F0212" w:rsidRPr="00782154">
        <w:rPr>
          <w:rFonts w:ascii="Arial" w:hAnsi="Arial" w:cs="Arial"/>
          <w:color w:val="000000" w:themeColor="text1"/>
          <w:sz w:val="24"/>
          <w:szCs w:val="24"/>
        </w:rPr>
        <w:t>.</w:t>
      </w:r>
      <w:r w:rsidR="00564B68" w:rsidRPr="00782154">
        <w:rPr>
          <w:rFonts w:ascii="Arial" w:hAnsi="Arial" w:cs="Arial"/>
          <w:color w:val="000000" w:themeColor="text1"/>
          <w:sz w:val="24"/>
          <w:szCs w:val="24"/>
        </w:rPr>
        <w:t xml:space="preserve"> Counsel argued that this aspect had worsened for the respondent</w:t>
      </w:r>
      <w:r w:rsidR="004B36AB" w:rsidRPr="00782154">
        <w:rPr>
          <w:rFonts w:ascii="Arial" w:hAnsi="Arial" w:cs="Arial"/>
          <w:color w:val="000000" w:themeColor="text1"/>
          <w:sz w:val="24"/>
          <w:szCs w:val="24"/>
        </w:rPr>
        <w:t>,</w:t>
      </w:r>
      <w:r w:rsidR="00564B68" w:rsidRPr="00782154">
        <w:rPr>
          <w:rFonts w:ascii="Arial" w:hAnsi="Arial" w:cs="Arial"/>
          <w:color w:val="000000" w:themeColor="text1"/>
          <w:sz w:val="24"/>
          <w:szCs w:val="24"/>
        </w:rPr>
        <w:t xml:space="preserve"> given the further evidence of a documentary nature linking the respondent to</w:t>
      </w:r>
      <w:r w:rsidR="004B36AB" w:rsidRPr="00782154">
        <w:rPr>
          <w:rFonts w:ascii="Arial" w:hAnsi="Arial" w:cs="Arial"/>
          <w:color w:val="000000" w:themeColor="text1"/>
          <w:sz w:val="24"/>
          <w:szCs w:val="24"/>
        </w:rPr>
        <w:t xml:space="preserve"> being</w:t>
      </w:r>
      <w:r w:rsidR="00564B68" w:rsidRPr="00782154">
        <w:rPr>
          <w:rFonts w:ascii="Arial" w:hAnsi="Arial" w:cs="Arial"/>
          <w:color w:val="000000" w:themeColor="text1"/>
          <w:sz w:val="24"/>
          <w:szCs w:val="24"/>
        </w:rPr>
        <w:t xml:space="preserve"> part of a criminal syndicate to harvest the natural resources of the country to benefit themselves. This evidence had not been available when the application </w:t>
      </w:r>
      <w:r w:rsidR="004D6841" w:rsidRPr="00782154">
        <w:rPr>
          <w:rFonts w:ascii="Arial" w:hAnsi="Arial" w:cs="Arial"/>
          <w:color w:val="000000" w:themeColor="text1"/>
          <w:sz w:val="24"/>
          <w:szCs w:val="24"/>
        </w:rPr>
        <w:t>for bail served before the mag</w:t>
      </w:r>
      <w:r w:rsidR="004B36AB" w:rsidRPr="00782154">
        <w:rPr>
          <w:rFonts w:ascii="Arial" w:hAnsi="Arial" w:cs="Arial"/>
          <w:color w:val="000000" w:themeColor="text1"/>
          <w:sz w:val="24"/>
          <w:szCs w:val="24"/>
        </w:rPr>
        <w:t>istrate. C</w:t>
      </w:r>
      <w:r w:rsidR="004D6841" w:rsidRPr="00782154">
        <w:rPr>
          <w:rFonts w:ascii="Arial" w:hAnsi="Arial" w:cs="Arial"/>
          <w:color w:val="000000" w:themeColor="text1"/>
          <w:sz w:val="24"/>
          <w:szCs w:val="24"/>
        </w:rPr>
        <w:t xml:space="preserve">ounsel submitted that the State’s case against the respondent was strong, and referred to his failure to comment </w:t>
      </w:r>
      <w:r w:rsidR="004B36AB" w:rsidRPr="00782154">
        <w:rPr>
          <w:rFonts w:ascii="Arial" w:hAnsi="Arial" w:cs="Arial"/>
          <w:color w:val="000000" w:themeColor="text1"/>
          <w:sz w:val="24"/>
          <w:szCs w:val="24"/>
        </w:rPr>
        <w:t xml:space="preserve">upon </w:t>
      </w:r>
      <w:r w:rsidR="004D6841" w:rsidRPr="00782154">
        <w:rPr>
          <w:rFonts w:ascii="Arial" w:hAnsi="Arial" w:cs="Arial"/>
          <w:color w:val="000000" w:themeColor="text1"/>
          <w:sz w:val="24"/>
          <w:szCs w:val="24"/>
        </w:rPr>
        <w:t>or answer</w:t>
      </w:r>
      <w:r w:rsidR="004B36AB" w:rsidRPr="00782154">
        <w:rPr>
          <w:rFonts w:ascii="Arial" w:hAnsi="Arial" w:cs="Arial"/>
          <w:color w:val="000000" w:themeColor="text1"/>
          <w:sz w:val="24"/>
          <w:szCs w:val="24"/>
        </w:rPr>
        <w:t xml:space="preserve"> to key aspects</w:t>
      </w:r>
      <w:r w:rsidR="00E02BEB">
        <w:rPr>
          <w:rFonts w:ascii="Arial" w:hAnsi="Arial" w:cs="Arial"/>
          <w:color w:val="000000" w:themeColor="text1"/>
          <w:sz w:val="24"/>
          <w:szCs w:val="24"/>
        </w:rPr>
        <w:t xml:space="preserve"> of the allegations against him</w:t>
      </w:r>
      <w:r w:rsidR="004D6841" w:rsidRPr="00782154">
        <w:rPr>
          <w:rFonts w:ascii="Arial" w:hAnsi="Arial" w:cs="Arial"/>
          <w:color w:val="000000" w:themeColor="text1"/>
          <w:sz w:val="24"/>
          <w:szCs w:val="24"/>
        </w:rPr>
        <w:t>.</w:t>
      </w:r>
    </w:p>
    <w:p w14:paraId="61FCFF8A" w14:textId="77777777" w:rsidR="004E6DC7" w:rsidRPr="00782154" w:rsidRDefault="004E6DC7" w:rsidP="00564B68">
      <w:pPr>
        <w:spacing w:after="0" w:line="480" w:lineRule="auto"/>
        <w:rPr>
          <w:rFonts w:ascii="Arial" w:hAnsi="Arial" w:cs="Arial"/>
          <w:color w:val="000000" w:themeColor="text1"/>
          <w:sz w:val="24"/>
          <w:szCs w:val="24"/>
        </w:rPr>
      </w:pPr>
    </w:p>
    <w:p w14:paraId="41E44C64" w14:textId="7C004A64" w:rsidR="004B36AB"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[41]</w:t>
      </w:r>
      <w:r w:rsidRPr="00782154">
        <w:rPr>
          <w:rFonts w:ascii="Arial" w:hAnsi="Arial" w:cs="Arial"/>
          <w:color w:val="000000" w:themeColor="text1"/>
          <w:sz w:val="24"/>
          <w:szCs w:val="24"/>
        </w:rPr>
        <w:tab/>
      </w:r>
      <w:r w:rsidR="004D6841" w:rsidRPr="00782154">
        <w:rPr>
          <w:rFonts w:ascii="Arial" w:hAnsi="Arial" w:cs="Arial"/>
          <w:color w:val="000000" w:themeColor="text1"/>
          <w:sz w:val="24"/>
          <w:szCs w:val="24"/>
        </w:rPr>
        <w:t xml:space="preserve">Counsel </w:t>
      </w:r>
      <w:r w:rsidR="004B36AB" w:rsidRPr="00782154">
        <w:rPr>
          <w:rFonts w:ascii="Arial" w:hAnsi="Arial" w:cs="Arial"/>
          <w:color w:val="000000" w:themeColor="text1"/>
          <w:sz w:val="24"/>
          <w:szCs w:val="24"/>
        </w:rPr>
        <w:t xml:space="preserve">for the State </w:t>
      </w:r>
      <w:r w:rsidR="004D6841" w:rsidRPr="00782154">
        <w:rPr>
          <w:rFonts w:ascii="Arial" w:hAnsi="Arial" w:cs="Arial"/>
          <w:color w:val="000000" w:themeColor="text1"/>
          <w:sz w:val="24"/>
          <w:szCs w:val="24"/>
        </w:rPr>
        <w:t xml:space="preserve">argued that the court had wrongly applied its discretion to the enquiry and </w:t>
      </w:r>
      <w:r w:rsidR="004B36AB" w:rsidRPr="00782154">
        <w:rPr>
          <w:rFonts w:ascii="Arial" w:hAnsi="Arial" w:cs="Arial"/>
          <w:color w:val="000000" w:themeColor="text1"/>
          <w:sz w:val="24"/>
          <w:szCs w:val="24"/>
        </w:rPr>
        <w:t>that</w:t>
      </w:r>
      <w:r w:rsidR="004D6841" w:rsidRPr="00782154">
        <w:rPr>
          <w:rFonts w:ascii="Arial" w:hAnsi="Arial" w:cs="Arial"/>
          <w:color w:val="000000" w:themeColor="text1"/>
          <w:sz w:val="24"/>
          <w:szCs w:val="24"/>
        </w:rPr>
        <w:t xml:space="preserve"> the order </w:t>
      </w:r>
      <w:r w:rsidR="004B36AB" w:rsidRPr="00782154">
        <w:rPr>
          <w:rFonts w:ascii="Arial" w:hAnsi="Arial" w:cs="Arial"/>
          <w:color w:val="000000" w:themeColor="text1"/>
          <w:sz w:val="24"/>
          <w:szCs w:val="24"/>
        </w:rPr>
        <w:t>should</w:t>
      </w:r>
      <w:r w:rsidR="004D6841" w:rsidRPr="00782154">
        <w:rPr>
          <w:rFonts w:ascii="Arial" w:hAnsi="Arial" w:cs="Arial"/>
          <w:color w:val="000000" w:themeColor="text1"/>
          <w:sz w:val="24"/>
          <w:szCs w:val="24"/>
        </w:rPr>
        <w:t xml:space="preserve"> be set aside. </w:t>
      </w:r>
    </w:p>
    <w:p w14:paraId="6E536A72" w14:textId="77777777" w:rsidR="004B36AB" w:rsidRPr="00782154" w:rsidRDefault="004B36AB" w:rsidP="004B36AB">
      <w:pPr>
        <w:pStyle w:val="ListParagraph"/>
        <w:spacing w:after="0" w:line="480" w:lineRule="auto"/>
        <w:rPr>
          <w:rFonts w:ascii="Arial" w:hAnsi="Arial" w:cs="Arial"/>
          <w:color w:val="000000" w:themeColor="text1"/>
          <w:sz w:val="24"/>
          <w:szCs w:val="24"/>
        </w:rPr>
      </w:pPr>
    </w:p>
    <w:p w14:paraId="11279A9E" w14:textId="75DEB630"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[42]</w:t>
      </w:r>
      <w:r w:rsidRPr="00782154">
        <w:rPr>
          <w:rFonts w:ascii="Arial" w:hAnsi="Arial" w:cs="Arial"/>
          <w:color w:val="000000" w:themeColor="text1"/>
          <w:sz w:val="24"/>
          <w:szCs w:val="24"/>
        </w:rPr>
        <w:tab/>
      </w:r>
      <w:r w:rsidR="004D6841" w:rsidRPr="00782154">
        <w:rPr>
          <w:rFonts w:ascii="Arial" w:hAnsi="Arial" w:cs="Arial"/>
          <w:color w:val="000000" w:themeColor="text1"/>
          <w:sz w:val="24"/>
          <w:szCs w:val="24"/>
        </w:rPr>
        <w:t xml:space="preserve">Counsel for the respondent </w:t>
      </w:r>
      <w:r w:rsidR="0088679A">
        <w:rPr>
          <w:rFonts w:ascii="Arial" w:hAnsi="Arial" w:cs="Arial"/>
          <w:color w:val="000000" w:themeColor="text1"/>
          <w:sz w:val="24"/>
          <w:szCs w:val="24"/>
        </w:rPr>
        <w:t xml:space="preserve">on the contrary </w:t>
      </w:r>
      <w:r w:rsidR="004D6841" w:rsidRPr="00782154">
        <w:rPr>
          <w:rFonts w:ascii="Arial" w:hAnsi="Arial" w:cs="Arial"/>
          <w:color w:val="000000" w:themeColor="text1"/>
          <w:sz w:val="24"/>
          <w:szCs w:val="24"/>
        </w:rPr>
        <w:t>argued that the State</w:t>
      </w:r>
      <w:r w:rsidR="004B36AB" w:rsidRPr="00782154">
        <w:rPr>
          <w:rFonts w:ascii="Arial" w:hAnsi="Arial" w:cs="Arial"/>
          <w:color w:val="000000" w:themeColor="text1"/>
          <w:sz w:val="24"/>
          <w:szCs w:val="24"/>
        </w:rPr>
        <w:t>’</w:t>
      </w:r>
      <w:r w:rsidR="004D6841" w:rsidRPr="00782154">
        <w:rPr>
          <w:rFonts w:ascii="Arial" w:hAnsi="Arial" w:cs="Arial"/>
          <w:color w:val="000000" w:themeColor="text1"/>
          <w:sz w:val="24"/>
          <w:szCs w:val="24"/>
        </w:rPr>
        <w:t xml:space="preserve">s appeal should fail for three reasons. Firstly, it was argued that the decision to grant bail to the respondent entailed the exercise of a narrow discretion by the High Court and that a court of appeal should only interfere with it when the lower court had exercised its discretion injudiciously. Counsel contended that Oosthuizen, J </w:t>
      </w:r>
      <w:r w:rsidR="004B36AB" w:rsidRPr="00782154">
        <w:rPr>
          <w:rFonts w:ascii="Arial" w:hAnsi="Arial" w:cs="Arial"/>
          <w:color w:val="000000" w:themeColor="text1"/>
          <w:sz w:val="24"/>
          <w:szCs w:val="24"/>
        </w:rPr>
        <w:t xml:space="preserve">had </w:t>
      </w:r>
      <w:r w:rsidR="004D6841" w:rsidRPr="00782154">
        <w:rPr>
          <w:rFonts w:ascii="Arial" w:hAnsi="Arial" w:cs="Arial"/>
          <w:color w:val="000000" w:themeColor="text1"/>
          <w:sz w:val="24"/>
          <w:szCs w:val="24"/>
        </w:rPr>
        <w:t>exercised his discretion judiciously.</w:t>
      </w:r>
    </w:p>
    <w:p w14:paraId="376354F9" w14:textId="77777777" w:rsidR="004E6DC7" w:rsidRPr="00782154" w:rsidRDefault="004E6DC7" w:rsidP="004E6DC7">
      <w:pPr>
        <w:pStyle w:val="ListParagraph"/>
        <w:spacing w:after="0" w:line="480" w:lineRule="auto"/>
        <w:rPr>
          <w:rFonts w:ascii="Arial" w:hAnsi="Arial" w:cs="Arial"/>
          <w:color w:val="000000" w:themeColor="text1"/>
          <w:sz w:val="24"/>
          <w:szCs w:val="24"/>
        </w:rPr>
      </w:pPr>
    </w:p>
    <w:p w14:paraId="78BFA96C" w14:textId="4A8F488A" w:rsidR="004E6DC7"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[43]</w:t>
      </w:r>
      <w:r w:rsidRPr="00782154">
        <w:rPr>
          <w:rFonts w:ascii="Arial" w:hAnsi="Arial" w:cs="Arial"/>
          <w:color w:val="000000" w:themeColor="text1"/>
          <w:sz w:val="24"/>
          <w:szCs w:val="24"/>
        </w:rPr>
        <w:tab/>
      </w:r>
      <w:r w:rsidR="00DB3583" w:rsidRPr="00782154">
        <w:rPr>
          <w:rFonts w:ascii="Arial" w:hAnsi="Arial" w:cs="Arial"/>
          <w:color w:val="000000" w:themeColor="text1"/>
          <w:sz w:val="24"/>
          <w:szCs w:val="24"/>
        </w:rPr>
        <w:t>In the second place it was argued that even if the discretion vested in the High Court was not of a narrow nature, the judgment and order of the High Court was correct and should not be overruled.</w:t>
      </w:r>
    </w:p>
    <w:p w14:paraId="6BD393AF" w14:textId="77777777" w:rsidR="004B36AB" w:rsidRPr="00782154" w:rsidRDefault="004B36AB" w:rsidP="004B36AB">
      <w:pPr>
        <w:pStyle w:val="ListParagraph"/>
        <w:rPr>
          <w:rFonts w:ascii="Arial" w:hAnsi="Arial" w:cs="Arial"/>
          <w:color w:val="000000" w:themeColor="text1"/>
          <w:sz w:val="24"/>
          <w:szCs w:val="24"/>
        </w:rPr>
      </w:pPr>
    </w:p>
    <w:p w14:paraId="2ED59FBB" w14:textId="452C2B8B" w:rsidR="004B36AB"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[44]</w:t>
      </w:r>
      <w:r w:rsidRPr="00782154">
        <w:rPr>
          <w:rFonts w:ascii="Arial" w:hAnsi="Arial" w:cs="Arial"/>
          <w:color w:val="000000" w:themeColor="text1"/>
          <w:sz w:val="24"/>
          <w:szCs w:val="24"/>
        </w:rPr>
        <w:tab/>
      </w:r>
      <w:r w:rsidR="00D0285E" w:rsidRPr="00782154">
        <w:rPr>
          <w:rFonts w:ascii="Arial" w:hAnsi="Arial" w:cs="Arial"/>
          <w:color w:val="000000" w:themeColor="text1"/>
          <w:sz w:val="24"/>
          <w:szCs w:val="24"/>
        </w:rPr>
        <w:t xml:space="preserve">Counsel for the respondent, in supporting the judgment of the High Court, submitted that the High Court identified the correct principles concerning bail and </w:t>
      </w:r>
      <w:r w:rsidR="00D0285E" w:rsidRPr="00782154">
        <w:rPr>
          <w:rFonts w:ascii="Arial" w:hAnsi="Arial" w:cs="Arial"/>
          <w:color w:val="000000" w:themeColor="text1"/>
          <w:sz w:val="24"/>
          <w:szCs w:val="24"/>
        </w:rPr>
        <w:lastRenderedPageBreak/>
        <w:t>applied them. As to the ‘interest of the public’ criterion contained in s 61, counsel argued that the State had not placed any evidence in support of the notion that the interest of the public would be undermined if bail were granted, such as continuing violence which may occur in the context of ‘taxi-wars’ – a phenomenon experienced at times in South Africa. There was also no evidence, counsel argued, to show that the administration of justice would be adversely affected by admitting the respondent to bail. There was also no suggestion that the respondent could abscond according to respondent’s counsel.</w:t>
      </w:r>
    </w:p>
    <w:p w14:paraId="545D85D9" w14:textId="77777777" w:rsidR="004E6DC7" w:rsidRPr="00782154" w:rsidRDefault="004E6DC7" w:rsidP="004E6DC7">
      <w:pPr>
        <w:pStyle w:val="ListParagraph"/>
        <w:spacing w:after="0" w:line="480" w:lineRule="auto"/>
        <w:rPr>
          <w:rFonts w:ascii="Arial" w:hAnsi="Arial" w:cs="Arial"/>
          <w:color w:val="000000" w:themeColor="text1"/>
          <w:sz w:val="24"/>
          <w:szCs w:val="24"/>
        </w:rPr>
      </w:pPr>
    </w:p>
    <w:p w14:paraId="22E4C986" w14:textId="3314EF46"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[45]</w:t>
      </w:r>
      <w:r w:rsidRPr="00782154">
        <w:rPr>
          <w:rFonts w:ascii="Arial" w:hAnsi="Arial" w:cs="Arial"/>
          <w:color w:val="000000" w:themeColor="text1"/>
          <w:sz w:val="24"/>
          <w:szCs w:val="24"/>
        </w:rPr>
        <w:tab/>
      </w:r>
      <w:r w:rsidR="00DB3583" w:rsidRPr="00782154">
        <w:rPr>
          <w:rFonts w:ascii="Arial" w:hAnsi="Arial" w:cs="Arial"/>
          <w:color w:val="000000" w:themeColor="text1"/>
          <w:sz w:val="24"/>
          <w:szCs w:val="24"/>
        </w:rPr>
        <w:t xml:space="preserve">Thirdly, it was submitted that even if the appeal were to be meritorious, it would </w:t>
      </w:r>
      <w:r w:rsidR="004B36AB" w:rsidRPr="00782154">
        <w:rPr>
          <w:rFonts w:ascii="Arial" w:hAnsi="Arial" w:cs="Arial"/>
          <w:color w:val="000000" w:themeColor="text1"/>
          <w:sz w:val="24"/>
          <w:szCs w:val="24"/>
        </w:rPr>
        <w:t>serve</w:t>
      </w:r>
      <w:r w:rsidR="00DB3583" w:rsidRPr="00782154">
        <w:rPr>
          <w:rFonts w:ascii="Arial" w:hAnsi="Arial" w:cs="Arial"/>
          <w:color w:val="000000" w:themeColor="text1"/>
          <w:sz w:val="24"/>
          <w:szCs w:val="24"/>
        </w:rPr>
        <w:t xml:space="preserve"> no practical effect should it succeed as the respondent would again apply for bail and </w:t>
      </w:r>
      <w:r w:rsidR="00DF51AD">
        <w:rPr>
          <w:rFonts w:ascii="Arial" w:hAnsi="Arial" w:cs="Arial"/>
          <w:color w:val="000000" w:themeColor="text1"/>
          <w:sz w:val="24"/>
          <w:szCs w:val="24"/>
        </w:rPr>
        <w:t xml:space="preserve">it was argued </w:t>
      </w:r>
      <w:r w:rsidR="00DB3583" w:rsidRPr="00782154">
        <w:rPr>
          <w:rFonts w:ascii="Arial" w:hAnsi="Arial" w:cs="Arial"/>
          <w:color w:val="000000" w:themeColor="text1"/>
          <w:sz w:val="24"/>
          <w:szCs w:val="24"/>
        </w:rPr>
        <w:t xml:space="preserve">that </w:t>
      </w:r>
      <w:r w:rsidR="00E02BEB">
        <w:rPr>
          <w:rFonts w:ascii="Arial" w:hAnsi="Arial" w:cs="Arial"/>
          <w:color w:val="000000" w:themeColor="text1"/>
          <w:sz w:val="24"/>
          <w:szCs w:val="24"/>
        </w:rPr>
        <w:t xml:space="preserve">such an </w:t>
      </w:r>
      <w:r w:rsidR="00DB3583" w:rsidRPr="00782154">
        <w:rPr>
          <w:rFonts w:ascii="Arial" w:hAnsi="Arial" w:cs="Arial"/>
          <w:color w:val="000000" w:themeColor="text1"/>
          <w:sz w:val="24"/>
          <w:szCs w:val="24"/>
        </w:rPr>
        <w:t>application would invariably succeed. This was</w:t>
      </w:r>
      <w:r w:rsidR="00DF51AD">
        <w:rPr>
          <w:rFonts w:ascii="Arial" w:hAnsi="Arial" w:cs="Arial"/>
          <w:color w:val="000000" w:themeColor="text1"/>
          <w:sz w:val="24"/>
          <w:szCs w:val="24"/>
        </w:rPr>
        <w:t>, according to counsel,</w:t>
      </w:r>
      <w:r w:rsidR="00DB3583" w:rsidRPr="00782154">
        <w:rPr>
          <w:rFonts w:ascii="Arial" w:hAnsi="Arial" w:cs="Arial"/>
          <w:color w:val="000000" w:themeColor="text1"/>
          <w:sz w:val="24"/>
          <w:szCs w:val="24"/>
        </w:rPr>
        <w:t xml:space="preserve"> because the State did not allege that the respondent had breached his bail conditions in the </w:t>
      </w:r>
      <w:r w:rsidR="00E02BEB">
        <w:rPr>
          <w:rFonts w:ascii="Arial" w:hAnsi="Arial" w:cs="Arial"/>
          <w:color w:val="000000" w:themeColor="text1"/>
          <w:sz w:val="24"/>
          <w:szCs w:val="24"/>
        </w:rPr>
        <w:t xml:space="preserve">period of nearly one </w:t>
      </w:r>
      <w:r w:rsidR="00DB3583" w:rsidRPr="00782154">
        <w:rPr>
          <w:rFonts w:ascii="Arial" w:hAnsi="Arial" w:cs="Arial"/>
          <w:color w:val="000000" w:themeColor="text1"/>
          <w:sz w:val="24"/>
          <w:szCs w:val="24"/>
        </w:rPr>
        <w:t xml:space="preserve">year </w:t>
      </w:r>
      <w:r w:rsidR="00D0285E" w:rsidRPr="00782154">
        <w:rPr>
          <w:rFonts w:ascii="Arial" w:hAnsi="Arial" w:cs="Arial"/>
          <w:color w:val="000000" w:themeColor="text1"/>
          <w:sz w:val="24"/>
          <w:szCs w:val="24"/>
        </w:rPr>
        <w:t>which followed the granting of</w:t>
      </w:r>
      <w:r w:rsidR="00DB3583" w:rsidRPr="00782154">
        <w:rPr>
          <w:rFonts w:ascii="Arial" w:hAnsi="Arial" w:cs="Arial"/>
          <w:color w:val="000000" w:themeColor="text1"/>
          <w:sz w:val="24"/>
          <w:szCs w:val="24"/>
        </w:rPr>
        <w:t xml:space="preserve"> bail. In support of this contention, counsel cited </w:t>
      </w:r>
      <w:r w:rsidR="00DB3583" w:rsidRPr="00782154">
        <w:rPr>
          <w:rFonts w:ascii="Arial" w:hAnsi="Arial" w:cs="Arial"/>
          <w:i/>
          <w:color w:val="000000" w:themeColor="text1"/>
          <w:sz w:val="24"/>
          <w:szCs w:val="24"/>
        </w:rPr>
        <w:t>Attorney-General, Free State v Ram</w:t>
      </w:r>
      <w:r w:rsidR="00615882">
        <w:rPr>
          <w:rFonts w:ascii="Arial" w:hAnsi="Arial" w:cs="Arial"/>
          <w:i/>
          <w:color w:val="000000" w:themeColor="text1"/>
          <w:sz w:val="24"/>
          <w:szCs w:val="24"/>
        </w:rPr>
        <w:t>o</w:t>
      </w:r>
      <w:r w:rsidR="00DB3583" w:rsidRPr="00782154">
        <w:rPr>
          <w:rFonts w:ascii="Arial" w:hAnsi="Arial" w:cs="Arial"/>
          <w:i/>
          <w:color w:val="000000" w:themeColor="text1"/>
          <w:sz w:val="24"/>
          <w:szCs w:val="24"/>
        </w:rPr>
        <w:t>khosi</w:t>
      </w:r>
      <w:r w:rsidR="00DB3583" w:rsidRPr="00782154">
        <w:rPr>
          <w:rStyle w:val="FootnoteReference"/>
          <w:rFonts w:ascii="Arial" w:hAnsi="Arial" w:cs="Arial"/>
          <w:color w:val="000000" w:themeColor="text1"/>
          <w:sz w:val="24"/>
          <w:szCs w:val="24"/>
        </w:rPr>
        <w:footnoteReference w:id="1"/>
      </w:r>
      <w:r w:rsidR="00DB3583" w:rsidRPr="00782154">
        <w:rPr>
          <w:rFonts w:ascii="Arial" w:hAnsi="Arial" w:cs="Arial"/>
          <w:color w:val="000000" w:themeColor="text1"/>
          <w:sz w:val="24"/>
          <w:szCs w:val="24"/>
        </w:rPr>
        <w:t xml:space="preserve"> where the Supreme Court of Appeal in South Africa (</w:t>
      </w:r>
      <w:r w:rsidR="00780C3D">
        <w:rPr>
          <w:rFonts w:ascii="Arial" w:hAnsi="Arial" w:cs="Arial"/>
          <w:color w:val="000000" w:themeColor="text1"/>
          <w:sz w:val="24"/>
          <w:szCs w:val="24"/>
        </w:rPr>
        <w:t xml:space="preserve">the </w:t>
      </w:r>
      <w:r w:rsidR="00DB3583" w:rsidRPr="00782154">
        <w:rPr>
          <w:rFonts w:ascii="Arial" w:hAnsi="Arial" w:cs="Arial"/>
          <w:color w:val="000000" w:themeColor="text1"/>
          <w:sz w:val="24"/>
          <w:szCs w:val="24"/>
        </w:rPr>
        <w:t xml:space="preserve">SCA) had held that if </w:t>
      </w:r>
      <w:r w:rsidR="00DF51AD">
        <w:rPr>
          <w:rFonts w:ascii="Arial" w:hAnsi="Arial" w:cs="Arial"/>
          <w:color w:val="000000" w:themeColor="text1"/>
          <w:sz w:val="24"/>
          <w:szCs w:val="24"/>
        </w:rPr>
        <w:t xml:space="preserve">the </w:t>
      </w:r>
      <w:r w:rsidR="00DB3583" w:rsidRPr="00782154">
        <w:rPr>
          <w:rFonts w:ascii="Arial" w:hAnsi="Arial" w:cs="Arial"/>
          <w:color w:val="000000" w:themeColor="text1"/>
          <w:sz w:val="24"/>
          <w:szCs w:val="24"/>
        </w:rPr>
        <w:t>bail appeal in that matter</w:t>
      </w:r>
      <w:r w:rsidR="00615882" w:rsidRPr="00615882">
        <w:rPr>
          <w:rFonts w:ascii="Arial" w:hAnsi="Arial" w:cs="Arial"/>
          <w:color w:val="000000" w:themeColor="text1"/>
          <w:sz w:val="24"/>
          <w:szCs w:val="24"/>
        </w:rPr>
        <w:t xml:space="preserve"> </w:t>
      </w:r>
      <w:r w:rsidR="00615882" w:rsidRPr="00782154">
        <w:rPr>
          <w:rFonts w:ascii="Arial" w:hAnsi="Arial" w:cs="Arial"/>
          <w:color w:val="000000" w:themeColor="text1"/>
          <w:sz w:val="24"/>
          <w:szCs w:val="24"/>
        </w:rPr>
        <w:t>succeeded</w:t>
      </w:r>
      <w:r w:rsidR="00DB3583" w:rsidRPr="00782154">
        <w:rPr>
          <w:rFonts w:ascii="Arial" w:hAnsi="Arial" w:cs="Arial"/>
          <w:color w:val="000000" w:themeColor="text1"/>
          <w:sz w:val="24"/>
          <w:szCs w:val="24"/>
        </w:rPr>
        <w:t>, the respondent would</w:t>
      </w:r>
      <w:r w:rsidR="00E02BEB">
        <w:rPr>
          <w:rFonts w:ascii="Arial" w:hAnsi="Arial" w:cs="Arial"/>
          <w:color w:val="000000" w:themeColor="text1"/>
          <w:sz w:val="24"/>
          <w:szCs w:val="24"/>
        </w:rPr>
        <w:t>,</w:t>
      </w:r>
      <w:r w:rsidR="00DB3583" w:rsidRPr="00782154">
        <w:rPr>
          <w:rFonts w:ascii="Arial" w:hAnsi="Arial" w:cs="Arial"/>
          <w:color w:val="000000" w:themeColor="text1"/>
          <w:sz w:val="24"/>
          <w:szCs w:val="24"/>
        </w:rPr>
        <w:t xml:space="preserve"> as a strong probability</w:t>
      </w:r>
      <w:r w:rsidR="00E02BEB">
        <w:rPr>
          <w:rFonts w:ascii="Arial" w:hAnsi="Arial" w:cs="Arial"/>
          <w:color w:val="000000" w:themeColor="text1"/>
          <w:sz w:val="24"/>
          <w:szCs w:val="24"/>
        </w:rPr>
        <w:t>,</w:t>
      </w:r>
      <w:r w:rsidR="00DB3583" w:rsidRPr="00782154">
        <w:rPr>
          <w:rFonts w:ascii="Arial" w:hAnsi="Arial" w:cs="Arial"/>
          <w:color w:val="000000" w:themeColor="text1"/>
          <w:sz w:val="24"/>
          <w:szCs w:val="24"/>
        </w:rPr>
        <w:t xml:space="preserve"> be released on bail. The SCA held that</w:t>
      </w:r>
      <w:r w:rsidR="00E02BEB">
        <w:rPr>
          <w:rFonts w:ascii="Arial" w:hAnsi="Arial" w:cs="Arial"/>
          <w:color w:val="000000" w:themeColor="text1"/>
          <w:sz w:val="24"/>
          <w:szCs w:val="24"/>
        </w:rPr>
        <w:t>,</w:t>
      </w:r>
      <w:r w:rsidR="00DB3583" w:rsidRPr="00782154">
        <w:rPr>
          <w:rFonts w:ascii="Arial" w:hAnsi="Arial" w:cs="Arial"/>
          <w:color w:val="000000" w:themeColor="text1"/>
          <w:sz w:val="24"/>
          <w:szCs w:val="24"/>
        </w:rPr>
        <w:t xml:space="preserve"> </w:t>
      </w:r>
      <w:r w:rsidR="00D0285E" w:rsidRPr="00782154">
        <w:rPr>
          <w:rFonts w:ascii="Arial" w:hAnsi="Arial" w:cs="Arial"/>
          <w:color w:val="000000" w:themeColor="text1"/>
          <w:sz w:val="24"/>
          <w:szCs w:val="24"/>
        </w:rPr>
        <w:t>in the</w:t>
      </w:r>
      <w:r w:rsidR="00DF51AD">
        <w:rPr>
          <w:rFonts w:ascii="Arial" w:hAnsi="Arial" w:cs="Arial"/>
          <w:color w:val="000000" w:themeColor="text1"/>
          <w:sz w:val="24"/>
          <w:szCs w:val="24"/>
        </w:rPr>
        <w:t xml:space="preserve"> event</w:t>
      </w:r>
      <w:r w:rsidR="00D0285E" w:rsidRPr="00782154">
        <w:rPr>
          <w:rFonts w:ascii="Arial" w:hAnsi="Arial" w:cs="Arial"/>
          <w:color w:val="000000" w:themeColor="text1"/>
          <w:sz w:val="24"/>
          <w:szCs w:val="24"/>
        </w:rPr>
        <w:t xml:space="preserve"> of that</w:t>
      </w:r>
      <w:r w:rsidR="00DB3583" w:rsidRPr="00782154">
        <w:rPr>
          <w:rFonts w:ascii="Arial" w:hAnsi="Arial" w:cs="Arial"/>
          <w:color w:val="000000" w:themeColor="text1"/>
          <w:sz w:val="24"/>
          <w:szCs w:val="24"/>
        </w:rPr>
        <w:t xml:space="preserve"> appeal succeed</w:t>
      </w:r>
      <w:r w:rsidR="00D0285E" w:rsidRPr="00782154">
        <w:rPr>
          <w:rFonts w:ascii="Arial" w:hAnsi="Arial" w:cs="Arial"/>
          <w:color w:val="000000" w:themeColor="text1"/>
          <w:sz w:val="24"/>
          <w:szCs w:val="24"/>
        </w:rPr>
        <w:t>ing</w:t>
      </w:r>
      <w:r w:rsidR="00DB3583" w:rsidRPr="00782154">
        <w:rPr>
          <w:rFonts w:ascii="Arial" w:hAnsi="Arial" w:cs="Arial"/>
          <w:color w:val="000000" w:themeColor="text1"/>
          <w:sz w:val="24"/>
          <w:szCs w:val="24"/>
        </w:rPr>
        <w:t xml:space="preserve">, it would cause inconvenience </w:t>
      </w:r>
      <w:r w:rsidR="00D0285E" w:rsidRPr="00782154">
        <w:rPr>
          <w:rFonts w:ascii="Arial" w:hAnsi="Arial" w:cs="Arial"/>
          <w:color w:val="000000" w:themeColor="text1"/>
          <w:sz w:val="24"/>
          <w:szCs w:val="24"/>
        </w:rPr>
        <w:t xml:space="preserve">and expense </w:t>
      </w:r>
      <w:r w:rsidR="00DB3583" w:rsidRPr="00782154">
        <w:rPr>
          <w:rFonts w:ascii="Arial" w:hAnsi="Arial" w:cs="Arial"/>
          <w:color w:val="000000" w:themeColor="text1"/>
          <w:sz w:val="24"/>
          <w:szCs w:val="24"/>
        </w:rPr>
        <w:t xml:space="preserve">for the respondent and </w:t>
      </w:r>
      <w:r w:rsidR="00D0285E" w:rsidRPr="00782154">
        <w:rPr>
          <w:rFonts w:ascii="Arial" w:hAnsi="Arial" w:cs="Arial"/>
          <w:color w:val="000000" w:themeColor="text1"/>
          <w:sz w:val="24"/>
          <w:szCs w:val="24"/>
        </w:rPr>
        <w:t>unduly</w:t>
      </w:r>
      <w:r w:rsidR="00DF51AD">
        <w:rPr>
          <w:rFonts w:ascii="Arial" w:hAnsi="Arial" w:cs="Arial"/>
          <w:color w:val="000000" w:themeColor="text1"/>
          <w:sz w:val="24"/>
          <w:szCs w:val="24"/>
        </w:rPr>
        <w:t xml:space="preserve"> burden</w:t>
      </w:r>
      <w:r w:rsidR="00DB3583" w:rsidRPr="00782154">
        <w:rPr>
          <w:rFonts w:ascii="Arial" w:hAnsi="Arial" w:cs="Arial"/>
          <w:color w:val="000000" w:themeColor="text1"/>
          <w:sz w:val="24"/>
          <w:szCs w:val="24"/>
        </w:rPr>
        <w:t xml:space="preserve"> the court and not have any practical effect. Counsel argued that this </w:t>
      </w:r>
      <w:r w:rsidR="00D0285E" w:rsidRPr="00782154">
        <w:rPr>
          <w:rFonts w:ascii="Arial" w:hAnsi="Arial" w:cs="Arial"/>
          <w:color w:val="000000" w:themeColor="text1"/>
          <w:sz w:val="24"/>
          <w:szCs w:val="24"/>
        </w:rPr>
        <w:t>appeal</w:t>
      </w:r>
      <w:r w:rsidR="00DB3583" w:rsidRPr="00782154">
        <w:rPr>
          <w:rFonts w:ascii="Arial" w:hAnsi="Arial" w:cs="Arial"/>
          <w:color w:val="000000" w:themeColor="text1"/>
          <w:sz w:val="24"/>
          <w:szCs w:val="24"/>
        </w:rPr>
        <w:t xml:space="preserve"> was on all fours with </w:t>
      </w:r>
      <w:r w:rsidR="00DB3583" w:rsidRPr="00782154">
        <w:rPr>
          <w:rFonts w:ascii="Arial" w:hAnsi="Arial" w:cs="Arial"/>
          <w:i/>
          <w:color w:val="000000" w:themeColor="text1"/>
          <w:sz w:val="24"/>
          <w:szCs w:val="24"/>
        </w:rPr>
        <w:t>Ram</w:t>
      </w:r>
      <w:r w:rsidR="00AB0268">
        <w:rPr>
          <w:rFonts w:ascii="Arial" w:hAnsi="Arial" w:cs="Arial"/>
          <w:i/>
          <w:color w:val="000000" w:themeColor="text1"/>
          <w:sz w:val="24"/>
          <w:szCs w:val="24"/>
        </w:rPr>
        <w:t>o</w:t>
      </w:r>
      <w:r w:rsidR="00DB3583" w:rsidRPr="00782154">
        <w:rPr>
          <w:rFonts w:ascii="Arial" w:hAnsi="Arial" w:cs="Arial"/>
          <w:i/>
          <w:color w:val="000000" w:themeColor="text1"/>
          <w:sz w:val="24"/>
          <w:szCs w:val="24"/>
        </w:rPr>
        <w:t>khosi</w:t>
      </w:r>
      <w:r w:rsidR="00DB3583" w:rsidRPr="00782154">
        <w:rPr>
          <w:rFonts w:ascii="Arial" w:hAnsi="Arial" w:cs="Arial"/>
          <w:color w:val="000000" w:themeColor="text1"/>
          <w:sz w:val="24"/>
          <w:szCs w:val="24"/>
        </w:rPr>
        <w:t>.</w:t>
      </w:r>
    </w:p>
    <w:p w14:paraId="3E13DE8A" w14:textId="77777777" w:rsidR="006468B6" w:rsidRPr="00782154" w:rsidRDefault="006468B6" w:rsidP="006468B6">
      <w:pPr>
        <w:spacing w:after="0" w:line="480" w:lineRule="auto"/>
        <w:rPr>
          <w:rFonts w:ascii="Arial" w:hAnsi="Arial" w:cs="Arial"/>
          <w:color w:val="000000" w:themeColor="text1"/>
          <w:sz w:val="24"/>
          <w:szCs w:val="24"/>
        </w:rPr>
      </w:pPr>
    </w:p>
    <w:p w14:paraId="1B4D2B34" w14:textId="77777777" w:rsidR="006468B6" w:rsidRPr="00782154" w:rsidRDefault="006468B6" w:rsidP="006468B6">
      <w:pPr>
        <w:spacing w:after="0" w:line="480" w:lineRule="auto"/>
        <w:rPr>
          <w:rFonts w:ascii="Arial" w:hAnsi="Arial" w:cs="Arial"/>
          <w:color w:val="000000" w:themeColor="text1"/>
          <w:sz w:val="24"/>
          <w:szCs w:val="24"/>
          <w:u w:val="single"/>
        </w:rPr>
      </w:pPr>
      <w:r w:rsidRPr="00782154">
        <w:rPr>
          <w:rFonts w:ascii="Arial" w:hAnsi="Arial" w:cs="Arial"/>
          <w:color w:val="000000" w:themeColor="text1"/>
          <w:sz w:val="24"/>
          <w:szCs w:val="24"/>
          <w:u w:val="single"/>
        </w:rPr>
        <w:t>Principles applicable to bail</w:t>
      </w:r>
    </w:p>
    <w:p w14:paraId="7A7F1FE9" w14:textId="1C70EBDB" w:rsidR="006468B6"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[46]</w:t>
      </w:r>
      <w:r w:rsidRPr="00782154">
        <w:rPr>
          <w:rFonts w:ascii="Arial" w:hAnsi="Arial" w:cs="Arial"/>
          <w:color w:val="000000" w:themeColor="text1"/>
          <w:sz w:val="24"/>
          <w:szCs w:val="24"/>
        </w:rPr>
        <w:tab/>
      </w:r>
      <w:r w:rsidR="006468B6" w:rsidRPr="00782154">
        <w:rPr>
          <w:rFonts w:ascii="Arial" w:hAnsi="Arial" w:cs="Arial"/>
          <w:color w:val="000000" w:themeColor="text1"/>
          <w:sz w:val="24"/>
          <w:szCs w:val="24"/>
        </w:rPr>
        <w:t xml:space="preserve">Chapter 9 of the </w:t>
      </w:r>
      <w:r w:rsidR="00780C3D">
        <w:rPr>
          <w:rFonts w:ascii="Arial" w:hAnsi="Arial" w:cs="Arial"/>
          <w:color w:val="000000" w:themeColor="text1"/>
          <w:sz w:val="24"/>
          <w:szCs w:val="24"/>
        </w:rPr>
        <w:t>CPA</w:t>
      </w:r>
      <w:r w:rsidR="006468B6" w:rsidRPr="00782154">
        <w:rPr>
          <w:rFonts w:ascii="Arial" w:hAnsi="Arial" w:cs="Arial"/>
          <w:color w:val="000000" w:themeColor="text1"/>
          <w:sz w:val="24"/>
          <w:szCs w:val="24"/>
        </w:rPr>
        <w:t xml:space="preserve"> contains a detailed framework concerning </w:t>
      </w:r>
      <w:r w:rsidR="00D0285E" w:rsidRPr="00782154">
        <w:rPr>
          <w:rFonts w:ascii="Arial" w:hAnsi="Arial" w:cs="Arial"/>
          <w:color w:val="000000" w:themeColor="text1"/>
          <w:sz w:val="24"/>
          <w:szCs w:val="24"/>
        </w:rPr>
        <w:t xml:space="preserve">applications for bail and </w:t>
      </w:r>
      <w:r w:rsidR="006468B6" w:rsidRPr="00782154">
        <w:rPr>
          <w:rFonts w:ascii="Arial" w:hAnsi="Arial" w:cs="Arial"/>
          <w:color w:val="000000" w:themeColor="text1"/>
          <w:sz w:val="24"/>
          <w:szCs w:val="24"/>
        </w:rPr>
        <w:t xml:space="preserve">the effect, rules and consequences of bail. The general principles relating to bail and this chapter are succinctly summarised in a recent judgment of the High Court </w:t>
      </w:r>
      <w:r w:rsidR="006468B6" w:rsidRPr="00782154">
        <w:rPr>
          <w:rFonts w:ascii="Arial" w:hAnsi="Arial" w:cs="Arial"/>
          <w:color w:val="000000" w:themeColor="text1"/>
          <w:sz w:val="24"/>
          <w:szCs w:val="24"/>
        </w:rPr>
        <w:lastRenderedPageBreak/>
        <w:t xml:space="preserve">majority in </w:t>
      </w:r>
      <w:r w:rsidR="006468B6" w:rsidRPr="00782154">
        <w:rPr>
          <w:rFonts w:ascii="Arial" w:hAnsi="Arial" w:cs="Arial"/>
          <w:i/>
          <w:color w:val="000000" w:themeColor="text1"/>
          <w:sz w:val="24"/>
          <w:szCs w:val="24"/>
        </w:rPr>
        <w:t>Ng</w:t>
      </w:r>
      <w:r w:rsidR="00044BF2">
        <w:rPr>
          <w:rFonts w:ascii="Arial" w:hAnsi="Arial" w:cs="Arial"/>
          <w:i/>
          <w:color w:val="000000" w:themeColor="text1"/>
          <w:sz w:val="24"/>
          <w:szCs w:val="24"/>
        </w:rPr>
        <w:t>h</w:t>
      </w:r>
      <w:r w:rsidR="006468B6" w:rsidRPr="00782154">
        <w:rPr>
          <w:rFonts w:ascii="Arial" w:hAnsi="Arial" w:cs="Arial"/>
          <w:i/>
          <w:color w:val="000000" w:themeColor="text1"/>
          <w:sz w:val="24"/>
          <w:szCs w:val="24"/>
        </w:rPr>
        <w:t>ipunya v Minister of Justice &amp; others</w:t>
      </w:r>
      <w:r w:rsidR="006468B6" w:rsidRPr="00782154">
        <w:rPr>
          <w:rStyle w:val="FootnoteReference"/>
          <w:rFonts w:ascii="Arial" w:hAnsi="Arial" w:cs="Arial"/>
          <w:color w:val="000000" w:themeColor="text1"/>
          <w:sz w:val="24"/>
          <w:szCs w:val="24"/>
        </w:rPr>
        <w:footnoteReference w:id="2"/>
      </w:r>
      <w:r w:rsidR="00E30DCE" w:rsidRPr="00782154">
        <w:rPr>
          <w:rFonts w:ascii="Arial" w:hAnsi="Arial" w:cs="Arial"/>
          <w:i/>
          <w:color w:val="000000" w:themeColor="text1"/>
          <w:sz w:val="24"/>
          <w:szCs w:val="24"/>
        </w:rPr>
        <w:t xml:space="preserve"> </w:t>
      </w:r>
      <w:r w:rsidR="00E30DCE" w:rsidRPr="00782154">
        <w:rPr>
          <w:rFonts w:ascii="Arial" w:hAnsi="Arial" w:cs="Arial"/>
          <w:color w:val="000000" w:themeColor="text1"/>
          <w:sz w:val="24"/>
          <w:szCs w:val="24"/>
        </w:rPr>
        <w:t xml:space="preserve">and do not bear repetition in this judgment. Suffice it to say that in bail proceedings, a court engages in a balancing exercise – by balancing the need to preserve the liberty of individuals presumed to be innocent until proven guilty and the interests of due administration of justice on the other hand. </w:t>
      </w:r>
      <w:r w:rsidR="00DF51AD">
        <w:rPr>
          <w:rFonts w:ascii="Arial" w:hAnsi="Arial" w:cs="Arial"/>
          <w:color w:val="000000" w:themeColor="text1"/>
          <w:sz w:val="24"/>
          <w:szCs w:val="24"/>
        </w:rPr>
        <w:t xml:space="preserve">In this latter regard, relevant considerations are the seriousness of the offence and the strength of the State’s case as well as whether the accused will stand his or her trial, and the likelihood of interference with the investigation and witnesses and also the likelihood of similar offences being committed by </w:t>
      </w:r>
      <w:r w:rsidR="00633763">
        <w:rPr>
          <w:rFonts w:ascii="Arial" w:hAnsi="Arial" w:cs="Arial"/>
          <w:color w:val="000000" w:themeColor="text1"/>
          <w:sz w:val="24"/>
          <w:szCs w:val="24"/>
        </w:rPr>
        <w:t>the accused.</w:t>
      </w:r>
      <w:r w:rsidR="00DF51AD">
        <w:rPr>
          <w:rFonts w:ascii="Arial" w:hAnsi="Arial" w:cs="Arial"/>
          <w:color w:val="000000" w:themeColor="text1"/>
          <w:sz w:val="24"/>
          <w:szCs w:val="24"/>
        </w:rPr>
        <w:t xml:space="preserve"> </w:t>
      </w:r>
      <w:r w:rsidR="00E30DCE" w:rsidRPr="00782154">
        <w:rPr>
          <w:rFonts w:ascii="Arial" w:hAnsi="Arial" w:cs="Arial"/>
          <w:color w:val="000000" w:themeColor="text1"/>
          <w:sz w:val="24"/>
          <w:szCs w:val="24"/>
        </w:rPr>
        <w:t>By engaging in this balancing process, the courts exercise a discretion to decide whether a person in custody awaiting trial should or should not be released</w:t>
      </w:r>
      <w:r w:rsidR="00615882">
        <w:rPr>
          <w:rFonts w:ascii="Arial" w:hAnsi="Arial" w:cs="Arial"/>
          <w:color w:val="000000" w:themeColor="text1"/>
          <w:sz w:val="24"/>
          <w:szCs w:val="24"/>
        </w:rPr>
        <w:t xml:space="preserve"> on bail</w:t>
      </w:r>
      <w:r w:rsidR="00E30DCE" w:rsidRPr="00782154">
        <w:rPr>
          <w:rFonts w:ascii="Arial" w:hAnsi="Arial" w:cs="Arial"/>
          <w:color w:val="000000" w:themeColor="text1"/>
          <w:sz w:val="24"/>
          <w:szCs w:val="24"/>
        </w:rPr>
        <w:t xml:space="preserve"> pending that trial.</w:t>
      </w:r>
      <w:r w:rsidR="00E30DCE" w:rsidRPr="00782154">
        <w:rPr>
          <w:rStyle w:val="FootnoteReference"/>
          <w:rFonts w:ascii="Arial" w:hAnsi="Arial" w:cs="Arial"/>
          <w:color w:val="000000" w:themeColor="text1"/>
          <w:sz w:val="24"/>
          <w:szCs w:val="24"/>
        </w:rPr>
        <w:footnoteReference w:id="3"/>
      </w:r>
    </w:p>
    <w:p w14:paraId="79F82C6C" w14:textId="77777777" w:rsidR="006468B6" w:rsidRPr="00782154" w:rsidRDefault="006468B6" w:rsidP="006468B6">
      <w:pPr>
        <w:pStyle w:val="ListParagraph"/>
        <w:spacing w:after="0" w:line="480" w:lineRule="auto"/>
        <w:rPr>
          <w:rFonts w:ascii="Arial" w:hAnsi="Arial" w:cs="Arial"/>
          <w:color w:val="000000" w:themeColor="text1"/>
          <w:sz w:val="24"/>
          <w:szCs w:val="24"/>
        </w:rPr>
      </w:pPr>
    </w:p>
    <w:p w14:paraId="40CD11F6" w14:textId="196395A7" w:rsidR="006468B6"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[47]</w:t>
      </w:r>
      <w:r w:rsidRPr="00782154">
        <w:rPr>
          <w:rFonts w:ascii="Arial" w:hAnsi="Arial" w:cs="Arial"/>
          <w:color w:val="000000" w:themeColor="text1"/>
          <w:sz w:val="24"/>
          <w:szCs w:val="24"/>
        </w:rPr>
        <w:tab/>
      </w:r>
      <w:r w:rsidR="00E30DCE" w:rsidRPr="00782154">
        <w:rPr>
          <w:rFonts w:ascii="Arial" w:hAnsi="Arial" w:cs="Arial"/>
          <w:color w:val="000000" w:themeColor="text1"/>
          <w:sz w:val="24"/>
          <w:szCs w:val="24"/>
        </w:rPr>
        <w:t xml:space="preserve">This balancing exercise boils down to an enquiry whether or not an applicant in the particular circumstances of each case is a worthy candidate for bail. </w:t>
      </w:r>
      <w:r w:rsidR="00D0285E" w:rsidRPr="00782154">
        <w:rPr>
          <w:rFonts w:ascii="Arial" w:hAnsi="Arial" w:cs="Arial"/>
          <w:color w:val="000000" w:themeColor="text1"/>
          <w:sz w:val="24"/>
          <w:szCs w:val="24"/>
        </w:rPr>
        <w:t xml:space="preserve">The accused </w:t>
      </w:r>
      <w:r w:rsidR="00633763">
        <w:rPr>
          <w:rFonts w:ascii="Arial" w:hAnsi="Arial" w:cs="Arial"/>
          <w:color w:val="000000" w:themeColor="text1"/>
          <w:sz w:val="24"/>
          <w:szCs w:val="24"/>
        </w:rPr>
        <w:t xml:space="preserve">bears the onus to </w:t>
      </w:r>
      <w:r w:rsidR="00615882">
        <w:rPr>
          <w:rFonts w:ascii="Arial" w:hAnsi="Arial" w:cs="Arial"/>
          <w:color w:val="000000" w:themeColor="text1"/>
          <w:sz w:val="24"/>
          <w:szCs w:val="24"/>
        </w:rPr>
        <w:t>show that</w:t>
      </w:r>
      <w:r w:rsidR="00633763">
        <w:rPr>
          <w:rFonts w:ascii="Arial" w:hAnsi="Arial" w:cs="Arial"/>
          <w:color w:val="000000" w:themeColor="text1"/>
          <w:sz w:val="24"/>
          <w:szCs w:val="24"/>
        </w:rPr>
        <w:t xml:space="preserve"> and </w:t>
      </w:r>
      <w:r w:rsidR="00D0285E" w:rsidRPr="00782154">
        <w:rPr>
          <w:rFonts w:ascii="Arial" w:hAnsi="Arial" w:cs="Arial"/>
          <w:color w:val="000000" w:themeColor="text1"/>
          <w:sz w:val="24"/>
          <w:szCs w:val="24"/>
        </w:rPr>
        <w:t>would need to establish that and on a balance of probabilities.</w:t>
      </w:r>
    </w:p>
    <w:p w14:paraId="1636E568" w14:textId="77777777" w:rsidR="006468B6" w:rsidRPr="00782154" w:rsidRDefault="006468B6" w:rsidP="006468B6">
      <w:pPr>
        <w:pStyle w:val="ListParagraph"/>
        <w:spacing w:after="0" w:line="480" w:lineRule="auto"/>
        <w:rPr>
          <w:rFonts w:ascii="Arial" w:hAnsi="Arial" w:cs="Arial"/>
          <w:color w:val="000000" w:themeColor="text1"/>
          <w:sz w:val="24"/>
          <w:szCs w:val="24"/>
        </w:rPr>
      </w:pPr>
    </w:p>
    <w:p w14:paraId="530B94DB" w14:textId="1176E609" w:rsidR="006468B6"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[48]</w:t>
      </w:r>
      <w:r w:rsidRPr="00782154">
        <w:rPr>
          <w:rFonts w:ascii="Arial" w:hAnsi="Arial" w:cs="Arial"/>
          <w:color w:val="000000" w:themeColor="text1"/>
          <w:sz w:val="24"/>
          <w:szCs w:val="24"/>
        </w:rPr>
        <w:tab/>
      </w:r>
      <w:r w:rsidR="00E30DCE" w:rsidRPr="00782154">
        <w:rPr>
          <w:rFonts w:ascii="Arial" w:hAnsi="Arial" w:cs="Arial"/>
          <w:color w:val="000000" w:themeColor="text1"/>
          <w:sz w:val="24"/>
          <w:szCs w:val="24"/>
        </w:rPr>
        <w:t xml:space="preserve">Chapter 9 of the CPA does not prescribe the precise procedure to be followed. The courts have over a considerable period of time developed precedent and principles governing bail applications. The objective of a bail application is not to determine the guilt of an accused but for a court to exercise its discretion </w:t>
      </w:r>
      <w:r w:rsidR="00633763">
        <w:rPr>
          <w:rFonts w:ascii="Arial" w:hAnsi="Arial" w:cs="Arial"/>
          <w:color w:val="000000" w:themeColor="text1"/>
          <w:sz w:val="24"/>
          <w:szCs w:val="24"/>
        </w:rPr>
        <w:t>in</w:t>
      </w:r>
      <w:r w:rsidR="00E30DCE" w:rsidRPr="00782154">
        <w:rPr>
          <w:rFonts w:ascii="Arial" w:hAnsi="Arial" w:cs="Arial"/>
          <w:color w:val="000000" w:themeColor="text1"/>
          <w:sz w:val="24"/>
          <w:szCs w:val="24"/>
        </w:rPr>
        <w:t xml:space="preserve"> the balancing exercise between the competing considerations</w:t>
      </w:r>
      <w:r w:rsidR="008D0A29" w:rsidRPr="00782154">
        <w:rPr>
          <w:rFonts w:ascii="Arial" w:hAnsi="Arial" w:cs="Arial"/>
          <w:color w:val="000000" w:themeColor="text1"/>
          <w:sz w:val="24"/>
          <w:szCs w:val="24"/>
        </w:rPr>
        <w:t xml:space="preserve"> of the liberty of an accused and the administration of justice. The question of possible guilt at the stage of bail concerns a court only to the extent that it may bear upon where the interests of justice </w:t>
      </w:r>
      <w:r w:rsidR="00D0285E" w:rsidRPr="00782154">
        <w:rPr>
          <w:rFonts w:ascii="Arial" w:hAnsi="Arial" w:cs="Arial"/>
          <w:color w:val="000000" w:themeColor="text1"/>
          <w:sz w:val="24"/>
          <w:szCs w:val="24"/>
        </w:rPr>
        <w:t>lie</w:t>
      </w:r>
      <w:r w:rsidR="008D0A29" w:rsidRPr="00782154">
        <w:rPr>
          <w:rFonts w:ascii="Arial" w:hAnsi="Arial" w:cs="Arial"/>
          <w:color w:val="000000" w:themeColor="text1"/>
          <w:sz w:val="24"/>
          <w:szCs w:val="24"/>
        </w:rPr>
        <w:t xml:space="preserve"> with regard to bail.</w:t>
      </w:r>
      <w:r w:rsidR="008D0A29" w:rsidRPr="00782154">
        <w:rPr>
          <w:rStyle w:val="FootnoteReference"/>
          <w:rFonts w:ascii="Arial" w:hAnsi="Arial" w:cs="Arial"/>
          <w:color w:val="000000" w:themeColor="text1"/>
          <w:sz w:val="24"/>
          <w:szCs w:val="24"/>
        </w:rPr>
        <w:footnoteReference w:id="4"/>
      </w:r>
    </w:p>
    <w:p w14:paraId="7E5A79BC" w14:textId="77777777" w:rsidR="006468B6" w:rsidRPr="00782154" w:rsidRDefault="006468B6" w:rsidP="006468B6">
      <w:pPr>
        <w:pStyle w:val="ListParagraph"/>
        <w:spacing w:after="0" w:line="480" w:lineRule="auto"/>
        <w:rPr>
          <w:rFonts w:ascii="Arial" w:hAnsi="Arial" w:cs="Arial"/>
          <w:color w:val="000000" w:themeColor="text1"/>
          <w:sz w:val="24"/>
          <w:szCs w:val="24"/>
        </w:rPr>
      </w:pPr>
    </w:p>
    <w:p w14:paraId="6FFD1BE1" w14:textId="78A29D3B" w:rsidR="006468B6"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[49]</w:t>
      </w:r>
      <w:r w:rsidRPr="00782154">
        <w:rPr>
          <w:rFonts w:ascii="Arial" w:hAnsi="Arial" w:cs="Arial"/>
          <w:color w:val="000000" w:themeColor="text1"/>
          <w:sz w:val="24"/>
          <w:szCs w:val="24"/>
        </w:rPr>
        <w:tab/>
      </w:r>
      <w:r w:rsidR="008D0A29" w:rsidRPr="00782154">
        <w:rPr>
          <w:rFonts w:ascii="Arial" w:hAnsi="Arial" w:cs="Arial"/>
          <w:color w:val="000000" w:themeColor="text1"/>
          <w:sz w:val="24"/>
          <w:szCs w:val="24"/>
        </w:rPr>
        <w:t xml:space="preserve">The procedure in bail applications is less formal than a trial. The evidentiary material presented in a bail application need not comply with the rules governing the admissibility of evidence. The State is not obliged to prove its case against an accused in bail proceedings, but would need to </w:t>
      </w:r>
      <w:r w:rsidR="00633763">
        <w:rPr>
          <w:rFonts w:ascii="Arial" w:hAnsi="Arial" w:cs="Arial"/>
          <w:color w:val="000000" w:themeColor="text1"/>
          <w:sz w:val="24"/>
          <w:szCs w:val="24"/>
        </w:rPr>
        <w:t>demonstrate through credible evidence the strength or apparent strength of its case with reference to</w:t>
      </w:r>
      <w:r w:rsidR="008D0A29" w:rsidRPr="00782154">
        <w:rPr>
          <w:rFonts w:ascii="Arial" w:hAnsi="Arial" w:cs="Arial"/>
          <w:color w:val="000000" w:themeColor="text1"/>
          <w:sz w:val="24"/>
          <w:szCs w:val="24"/>
        </w:rPr>
        <w:t xml:space="preserve"> the evidence in its p</w:t>
      </w:r>
      <w:r w:rsidR="00D0285E" w:rsidRPr="00782154">
        <w:rPr>
          <w:rFonts w:ascii="Arial" w:hAnsi="Arial" w:cs="Arial"/>
          <w:color w:val="000000" w:themeColor="text1"/>
          <w:sz w:val="24"/>
          <w:szCs w:val="24"/>
        </w:rPr>
        <w:t>oss</w:t>
      </w:r>
      <w:r w:rsidR="008D0A29" w:rsidRPr="00782154">
        <w:rPr>
          <w:rFonts w:ascii="Arial" w:hAnsi="Arial" w:cs="Arial"/>
          <w:color w:val="000000" w:themeColor="text1"/>
          <w:sz w:val="24"/>
          <w:szCs w:val="24"/>
        </w:rPr>
        <w:t>ession in the form of witness statements and documentary evidence.</w:t>
      </w:r>
      <w:r w:rsidR="008D0A29" w:rsidRPr="00782154">
        <w:rPr>
          <w:rStyle w:val="FootnoteReference"/>
          <w:rFonts w:ascii="Arial" w:hAnsi="Arial" w:cs="Arial"/>
          <w:color w:val="000000" w:themeColor="text1"/>
          <w:sz w:val="24"/>
          <w:szCs w:val="24"/>
        </w:rPr>
        <w:footnoteReference w:id="5"/>
      </w:r>
      <w:r w:rsidR="008D0A29" w:rsidRPr="00782154">
        <w:rPr>
          <w:rFonts w:ascii="Arial" w:hAnsi="Arial" w:cs="Arial"/>
          <w:color w:val="000000" w:themeColor="text1"/>
          <w:sz w:val="24"/>
          <w:szCs w:val="24"/>
        </w:rPr>
        <w:t xml:space="preserve"> This evidence is usually given through the investigating officer</w:t>
      </w:r>
      <w:r w:rsidR="00E02BEB">
        <w:rPr>
          <w:rFonts w:ascii="Arial" w:hAnsi="Arial" w:cs="Arial"/>
          <w:color w:val="000000" w:themeColor="text1"/>
          <w:sz w:val="24"/>
          <w:szCs w:val="24"/>
        </w:rPr>
        <w:t xml:space="preserve"> and</w:t>
      </w:r>
      <w:r w:rsidR="008D0A29" w:rsidRPr="00782154">
        <w:rPr>
          <w:rFonts w:ascii="Arial" w:hAnsi="Arial" w:cs="Arial"/>
          <w:color w:val="000000" w:themeColor="text1"/>
          <w:sz w:val="24"/>
          <w:szCs w:val="24"/>
        </w:rPr>
        <w:t xml:space="preserve"> </w:t>
      </w:r>
      <w:r w:rsidR="00633763">
        <w:rPr>
          <w:rFonts w:ascii="Arial" w:hAnsi="Arial" w:cs="Arial"/>
          <w:color w:val="000000" w:themeColor="text1"/>
          <w:sz w:val="24"/>
          <w:szCs w:val="24"/>
        </w:rPr>
        <w:t>is what occurred in these proceedings.</w:t>
      </w:r>
    </w:p>
    <w:p w14:paraId="5C2366DF" w14:textId="77777777" w:rsidR="006468B6" w:rsidRPr="00782154" w:rsidRDefault="006468B6" w:rsidP="00AB0CA4">
      <w:pPr>
        <w:spacing w:after="0" w:line="480" w:lineRule="auto"/>
        <w:rPr>
          <w:rFonts w:ascii="Arial" w:hAnsi="Arial" w:cs="Arial"/>
          <w:color w:val="000000" w:themeColor="text1"/>
          <w:sz w:val="24"/>
          <w:szCs w:val="24"/>
        </w:rPr>
      </w:pPr>
    </w:p>
    <w:p w14:paraId="552E54A6" w14:textId="77777777" w:rsidR="00AB0CA4" w:rsidRPr="00782154" w:rsidRDefault="00AB0CA4" w:rsidP="00AB0CA4">
      <w:pPr>
        <w:spacing w:after="0" w:line="480" w:lineRule="auto"/>
        <w:rPr>
          <w:rFonts w:ascii="Arial" w:hAnsi="Arial" w:cs="Arial"/>
          <w:color w:val="000000" w:themeColor="text1"/>
          <w:sz w:val="24"/>
          <w:szCs w:val="24"/>
          <w:u w:val="single"/>
        </w:rPr>
      </w:pPr>
      <w:r w:rsidRPr="00782154">
        <w:rPr>
          <w:rFonts w:ascii="Arial" w:hAnsi="Arial" w:cs="Arial"/>
          <w:color w:val="000000" w:themeColor="text1"/>
          <w:sz w:val="24"/>
          <w:szCs w:val="24"/>
          <w:u w:val="single"/>
        </w:rPr>
        <w:t>The introduction of s 61</w:t>
      </w:r>
    </w:p>
    <w:p w14:paraId="6D7243C3" w14:textId="316E89A0" w:rsidR="00633763"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[50]</w:t>
      </w:r>
      <w:r>
        <w:rPr>
          <w:rFonts w:ascii="Arial" w:hAnsi="Arial" w:cs="Arial"/>
          <w:color w:val="000000" w:themeColor="text1"/>
          <w:sz w:val="24"/>
          <w:szCs w:val="24"/>
        </w:rPr>
        <w:tab/>
      </w:r>
      <w:r w:rsidR="00D0285E" w:rsidRPr="00782154">
        <w:rPr>
          <w:rFonts w:ascii="Arial" w:hAnsi="Arial" w:cs="Arial"/>
          <w:color w:val="000000" w:themeColor="text1"/>
          <w:sz w:val="24"/>
          <w:szCs w:val="24"/>
        </w:rPr>
        <w:t>Section 61</w:t>
      </w:r>
      <w:r w:rsidR="00E02BEB">
        <w:rPr>
          <w:rFonts w:ascii="Arial" w:hAnsi="Arial" w:cs="Arial"/>
          <w:color w:val="000000" w:themeColor="text1"/>
          <w:sz w:val="24"/>
          <w:szCs w:val="24"/>
        </w:rPr>
        <w:t>,</w:t>
      </w:r>
      <w:r w:rsidR="00D0285E" w:rsidRPr="00782154">
        <w:rPr>
          <w:rFonts w:ascii="Arial" w:hAnsi="Arial" w:cs="Arial"/>
          <w:color w:val="000000" w:themeColor="text1"/>
          <w:sz w:val="24"/>
          <w:szCs w:val="24"/>
        </w:rPr>
        <w:t xml:space="preserve"> as it was previously worded at the adoption of the Constitution</w:t>
      </w:r>
      <w:r w:rsidR="00E02BEB">
        <w:rPr>
          <w:rFonts w:ascii="Arial" w:hAnsi="Arial" w:cs="Arial"/>
          <w:color w:val="000000" w:themeColor="text1"/>
          <w:sz w:val="24"/>
          <w:szCs w:val="24"/>
        </w:rPr>
        <w:t>,</w:t>
      </w:r>
      <w:r w:rsidR="00AB0CA4" w:rsidRPr="00782154">
        <w:rPr>
          <w:rFonts w:ascii="Arial" w:hAnsi="Arial" w:cs="Arial"/>
          <w:color w:val="000000" w:themeColor="text1"/>
          <w:sz w:val="24"/>
          <w:szCs w:val="24"/>
        </w:rPr>
        <w:t xml:space="preserve"> effectively permitted the </w:t>
      </w:r>
      <w:r w:rsidR="00D0285E" w:rsidRPr="00782154">
        <w:rPr>
          <w:rFonts w:ascii="Arial" w:hAnsi="Arial" w:cs="Arial"/>
          <w:color w:val="000000" w:themeColor="text1"/>
          <w:sz w:val="24"/>
          <w:szCs w:val="24"/>
        </w:rPr>
        <w:t xml:space="preserve">erstwhile Attorney-General </w:t>
      </w:r>
      <w:r w:rsidR="00633763">
        <w:rPr>
          <w:rFonts w:ascii="Arial" w:hAnsi="Arial" w:cs="Arial"/>
          <w:color w:val="000000" w:themeColor="text1"/>
          <w:sz w:val="24"/>
          <w:szCs w:val="24"/>
        </w:rPr>
        <w:t>(</w:t>
      </w:r>
      <w:r w:rsidR="00D0285E" w:rsidRPr="00782154">
        <w:rPr>
          <w:rFonts w:ascii="Arial" w:hAnsi="Arial" w:cs="Arial"/>
          <w:color w:val="000000" w:themeColor="text1"/>
          <w:sz w:val="24"/>
          <w:szCs w:val="24"/>
        </w:rPr>
        <w:t xml:space="preserve">now </w:t>
      </w:r>
      <w:r w:rsidR="00E02BEB">
        <w:rPr>
          <w:rFonts w:ascii="Arial" w:hAnsi="Arial" w:cs="Arial"/>
          <w:color w:val="000000" w:themeColor="text1"/>
          <w:sz w:val="24"/>
          <w:szCs w:val="24"/>
        </w:rPr>
        <w:t xml:space="preserve">the position of the </w:t>
      </w:r>
      <w:r w:rsidR="00AB0CA4" w:rsidRPr="00782154">
        <w:rPr>
          <w:rFonts w:ascii="Arial" w:hAnsi="Arial" w:cs="Arial"/>
          <w:color w:val="000000" w:themeColor="text1"/>
          <w:sz w:val="24"/>
          <w:szCs w:val="24"/>
        </w:rPr>
        <w:t>Prosecutor-General</w:t>
      </w:r>
      <w:r w:rsidR="00633763">
        <w:rPr>
          <w:rFonts w:ascii="Arial" w:hAnsi="Arial" w:cs="Arial"/>
          <w:color w:val="000000" w:themeColor="text1"/>
          <w:sz w:val="24"/>
          <w:szCs w:val="24"/>
        </w:rPr>
        <w:t>)</w:t>
      </w:r>
      <w:r w:rsidR="00AB0CA4" w:rsidRPr="00782154">
        <w:rPr>
          <w:rFonts w:ascii="Arial" w:hAnsi="Arial" w:cs="Arial"/>
          <w:color w:val="000000" w:themeColor="text1"/>
          <w:sz w:val="24"/>
          <w:szCs w:val="24"/>
        </w:rPr>
        <w:t xml:space="preserve"> to prevent the granting of bail in certain offences. This provision was </w:t>
      </w:r>
      <w:r w:rsidR="00D0285E" w:rsidRPr="00782154">
        <w:rPr>
          <w:rFonts w:ascii="Arial" w:hAnsi="Arial" w:cs="Arial"/>
          <w:color w:val="000000" w:themeColor="text1"/>
          <w:sz w:val="24"/>
          <w:szCs w:val="24"/>
        </w:rPr>
        <w:t xml:space="preserve">plainly </w:t>
      </w:r>
      <w:r w:rsidR="00AB0CA4" w:rsidRPr="00782154">
        <w:rPr>
          <w:rFonts w:ascii="Arial" w:hAnsi="Arial" w:cs="Arial"/>
          <w:color w:val="000000" w:themeColor="text1"/>
          <w:sz w:val="24"/>
          <w:szCs w:val="24"/>
        </w:rPr>
        <w:t xml:space="preserve">not compatible with the Constitution. The legislature </w:t>
      </w:r>
      <w:r w:rsidR="00D0285E" w:rsidRPr="00782154">
        <w:rPr>
          <w:rFonts w:ascii="Arial" w:hAnsi="Arial" w:cs="Arial"/>
          <w:color w:val="000000" w:themeColor="text1"/>
          <w:sz w:val="24"/>
          <w:szCs w:val="24"/>
        </w:rPr>
        <w:t xml:space="preserve">thereafter </w:t>
      </w:r>
      <w:r w:rsidR="00AB0CA4" w:rsidRPr="00782154">
        <w:rPr>
          <w:rFonts w:ascii="Arial" w:hAnsi="Arial" w:cs="Arial"/>
          <w:color w:val="000000" w:themeColor="text1"/>
          <w:sz w:val="24"/>
          <w:szCs w:val="24"/>
        </w:rPr>
        <w:t xml:space="preserve">passed Act 5 of 1991 </w:t>
      </w:r>
      <w:r w:rsidR="00D0285E" w:rsidRPr="00782154">
        <w:rPr>
          <w:rFonts w:ascii="Arial" w:hAnsi="Arial" w:cs="Arial"/>
          <w:color w:val="000000" w:themeColor="text1"/>
          <w:sz w:val="24"/>
          <w:szCs w:val="24"/>
        </w:rPr>
        <w:t>repealing that provision and</w:t>
      </w:r>
      <w:r w:rsidR="00AB0CA4" w:rsidRPr="00782154">
        <w:rPr>
          <w:rFonts w:ascii="Arial" w:hAnsi="Arial" w:cs="Arial"/>
          <w:color w:val="000000" w:themeColor="text1"/>
          <w:sz w:val="24"/>
          <w:szCs w:val="24"/>
        </w:rPr>
        <w:t xml:space="preserve"> introduc</w:t>
      </w:r>
      <w:r w:rsidR="00615882">
        <w:rPr>
          <w:rFonts w:ascii="Arial" w:hAnsi="Arial" w:cs="Arial"/>
          <w:color w:val="000000" w:themeColor="text1"/>
          <w:sz w:val="24"/>
          <w:szCs w:val="24"/>
        </w:rPr>
        <w:t>ed</w:t>
      </w:r>
      <w:r w:rsidR="00AB0CA4" w:rsidRPr="00782154">
        <w:rPr>
          <w:rFonts w:ascii="Arial" w:hAnsi="Arial" w:cs="Arial"/>
          <w:color w:val="000000" w:themeColor="text1"/>
          <w:sz w:val="24"/>
          <w:szCs w:val="24"/>
        </w:rPr>
        <w:t xml:space="preserve"> s 61 in its current formulation. </w:t>
      </w:r>
    </w:p>
    <w:p w14:paraId="539E796A" w14:textId="77777777" w:rsidR="00633763" w:rsidRDefault="00633763" w:rsidP="00633763">
      <w:pPr>
        <w:pStyle w:val="NoSpacing"/>
        <w:spacing w:line="480" w:lineRule="auto"/>
        <w:jc w:val="both"/>
        <w:rPr>
          <w:rFonts w:ascii="Arial" w:hAnsi="Arial" w:cs="Arial"/>
          <w:color w:val="000000" w:themeColor="text1"/>
          <w:sz w:val="24"/>
          <w:szCs w:val="24"/>
        </w:rPr>
      </w:pPr>
    </w:p>
    <w:p w14:paraId="01A4AECE" w14:textId="3818FB54" w:rsidR="006468B6"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[51]</w:t>
      </w:r>
      <w:r w:rsidRPr="00782154">
        <w:rPr>
          <w:rFonts w:ascii="Arial" w:hAnsi="Arial" w:cs="Arial"/>
          <w:color w:val="000000" w:themeColor="text1"/>
          <w:sz w:val="24"/>
          <w:szCs w:val="24"/>
        </w:rPr>
        <w:tab/>
      </w:r>
      <w:r w:rsidR="00633763">
        <w:rPr>
          <w:rFonts w:ascii="Arial" w:hAnsi="Arial" w:cs="Arial"/>
          <w:color w:val="000000" w:themeColor="text1"/>
          <w:sz w:val="24"/>
          <w:szCs w:val="24"/>
        </w:rPr>
        <w:t>Section 61 essentially</w:t>
      </w:r>
      <w:r w:rsidR="00AB0CA4" w:rsidRPr="00782154">
        <w:rPr>
          <w:rFonts w:ascii="Arial" w:hAnsi="Arial" w:cs="Arial"/>
          <w:color w:val="000000" w:themeColor="text1"/>
          <w:sz w:val="24"/>
          <w:szCs w:val="24"/>
        </w:rPr>
        <w:t xml:space="preserve"> authorise</w:t>
      </w:r>
      <w:r w:rsidR="00633763">
        <w:rPr>
          <w:rFonts w:ascii="Arial" w:hAnsi="Arial" w:cs="Arial"/>
          <w:color w:val="000000" w:themeColor="text1"/>
          <w:sz w:val="24"/>
          <w:szCs w:val="24"/>
        </w:rPr>
        <w:t>s</w:t>
      </w:r>
      <w:r w:rsidR="00AB0CA4" w:rsidRPr="00782154">
        <w:rPr>
          <w:rFonts w:ascii="Arial" w:hAnsi="Arial" w:cs="Arial"/>
          <w:color w:val="000000" w:themeColor="text1"/>
          <w:sz w:val="24"/>
          <w:szCs w:val="24"/>
        </w:rPr>
        <w:t xml:space="preserve"> the court to decline bail in instances where a court consider</w:t>
      </w:r>
      <w:r w:rsidR="00633763">
        <w:rPr>
          <w:rFonts w:ascii="Arial" w:hAnsi="Arial" w:cs="Arial"/>
          <w:color w:val="000000" w:themeColor="text1"/>
          <w:sz w:val="24"/>
          <w:szCs w:val="24"/>
        </w:rPr>
        <w:t>s</w:t>
      </w:r>
      <w:r w:rsidR="00AB0CA4" w:rsidRPr="00782154">
        <w:rPr>
          <w:rFonts w:ascii="Arial" w:hAnsi="Arial" w:cs="Arial"/>
          <w:color w:val="000000" w:themeColor="text1"/>
          <w:sz w:val="24"/>
          <w:szCs w:val="24"/>
        </w:rPr>
        <w:t xml:space="preserve"> that the interests of the public or the a</w:t>
      </w:r>
      <w:r w:rsidR="00633763">
        <w:rPr>
          <w:rFonts w:ascii="Arial" w:hAnsi="Arial" w:cs="Arial"/>
          <w:color w:val="000000" w:themeColor="text1"/>
          <w:sz w:val="24"/>
          <w:szCs w:val="24"/>
        </w:rPr>
        <w:t>dministration of justice justify</w:t>
      </w:r>
      <w:r w:rsidR="00AB0CA4" w:rsidRPr="00782154">
        <w:rPr>
          <w:rFonts w:ascii="Arial" w:hAnsi="Arial" w:cs="Arial"/>
          <w:color w:val="000000" w:themeColor="text1"/>
          <w:sz w:val="24"/>
          <w:szCs w:val="24"/>
        </w:rPr>
        <w:t xml:space="preserve"> the refusal of bail. The purpose of </w:t>
      </w:r>
      <w:r w:rsidR="00633763">
        <w:rPr>
          <w:rFonts w:ascii="Arial" w:hAnsi="Arial" w:cs="Arial"/>
          <w:color w:val="000000" w:themeColor="text1"/>
          <w:sz w:val="24"/>
          <w:szCs w:val="24"/>
        </w:rPr>
        <w:t>its</w:t>
      </w:r>
      <w:r w:rsidR="00AB0CA4" w:rsidRPr="00782154">
        <w:rPr>
          <w:rFonts w:ascii="Arial" w:hAnsi="Arial" w:cs="Arial"/>
          <w:color w:val="000000" w:themeColor="text1"/>
          <w:sz w:val="24"/>
          <w:szCs w:val="24"/>
        </w:rPr>
        <w:t xml:space="preserve"> introduction was thus explained at the time by the High Court in </w:t>
      </w:r>
      <w:r w:rsidR="00AB0CA4" w:rsidRPr="00782154">
        <w:rPr>
          <w:rFonts w:ascii="Arial" w:hAnsi="Arial" w:cs="Arial"/>
          <w:i/>
          <w:color w:val="000000" w:themeColor="text1"/>
          <w:sz w:val="24"/>
          <w:szCs w:val="24"/>
        </w:rPr>
        <w:t xml:space="preserve">S v </w:t>
      </w:r>
      <w:r w:rsidR="00780C3D">
        <w:rPr>
          <w:rFonts w:ascii="Arial" w:hAnsi="Arial" w:cs="Arial"/>
          <w:i/>
          <w:color w:val="000000" w:themeColor="text1"/>
          <w:sz w:val="24"/>
          <w:szCs w:val="24"/>
        </w:rPr>
        <w:t>D</w:t>
      </w:r>
      <w:r w:rsidR="00AB0CA4" w:rsidRPr="00782154">
        <w:rPr>
          <w:rFonts w:ascii="Arial" w:hAnsi="Arial" w:cs="Arial"/>
          <w:i/>
          <w:color w:val="000000" w:themeColor="text1"/>
          <w:sz w:val="24"/>
          <w:szCs w:val="24"/>
        </w:rPr>
        <w:t>u Plessis &amp; another</w:t>
      </w:r>
      <w:r w:rsidR="00AB0CA4" w:rsidRPr="00782154">
        <w:rPr>
          <w:rFonts w:ascii="Arial" w:hAnsi="Arial" w:cs="Arial"/>
          <w:color w:val="000000" w:themeColor="text1"/>
          <w:sz w:val="24"/>
          <w:szCs w:val="24"/>
        </w:rPr>
        <w:t>:</w:t>
      </w:r>
      <w:r w:rsidR="00AB0CA4" w:rsidRPr="00782154">
        <w:rPr>
          <w:rStyle w:val="FootnoteReference"/>
          <w:rFonts w:ascii="Arial" w:hAnsi="Arial" w:cs="Arial"/>
          <w:color w:val="000000" w:themeColor="text1"/>
          <w:sz w:val="24"/>
          <w:szCs w:val="24"/>
        </w:rPr>
        <w:footnoteReference w:id="6"/>
      </w:r>
    </w:p>
    <w:p w14:paraId="25D2B967" w14:textId="77777777" w:rsidR="00144233" w:rsidRPr="00782154" w:rsidRDefault="00144233" w:rsidP="00144233">
      <w:pPr>
        <w:pStyle w:val="NoSpacing"/>
        <w:spacing w:line="480" w:lineRule="auto"/>
        <w:jc w:val="both"/>
        <w:rPr>
          <w:rFonts w:ascii="Arial" w:hAnsi="Arial" w:cs="Arial"/>
          <w:color w:val="000000" w:themeColor="text1"/>
          <w:sz w:val="24"/>
          <w:szCs w:val="24"/>
        </w:rPr>
      </w:pPr>
    </w:p>
    <w:p w14:paraId="201F7079" w14:textId="77777777" w:rsidR="00144233" w:rsidRPr="00782154" w:rsidRDefault="00144233" w:rsidP="00144233">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 xml:space="preserve">‘Act 5 of 1991 </w:t>
      </w:r>
      <w:r w:rsidR="009C7C92" w:rsidRPr="00782154">
        <w:rPr>
          <w:rFonts w:ascii="Arial" w:hAnsi="Arial" w:cs="Arial"/>
          <w:color w:val="000000" w:themeColor="text1"/>
        </w:rPr>
        <w:t xml:space="preserve">must be seen as an expression of the concern of the Legislature at the very serious escalation of crime and the similar escalation of accused persons absconding before or during trial when charged with serious  crimes or offences. The amending legislation was obviously enacted to combat this phenomenon by giving the Court wider powers and additional grounds for refusing bail in the case of the serious </w:t>
      </w:r>
      <w:r w:rsidR="009C7C92" w:rsidRPr="00782154">
        <w:rPr>
          <w:rFonts w:ascii="Arial" w:hAnsi="Arial" w:cs="Arial"/>
          <w:color w:val="000000" w:themeColor="text1"/>
        </w:rPr>
        <w:lastRenderedPageBreak/>
        <w:t>crimes and offences listed in the new part (IV) of the Second Schedule of the Criminal Procedure Act 51 of 1977. At the same time the substitution of the new s 61 for the previous section took away the power of the Attorney-General and since independence, the Prosecutor-General, to prevent the Court from considering bail.</w:t>
      </w:r>
    </w:p>
    <w:p w14:paraId="712A9EF1" w14:textId="77777777" w:rsidR="009C7C92" w:rsidRPr="00782154" w:rsidRDefault="009C7C92" w:rsidP="00144233">
      <w:pPr>
        <w:pStyle w:val="NoSpacing"/>
        <w:spacing w:line="360" w:lineRule="auto"/>
        <w:ind w:left="720"/>
        <w:jc w:val="both"/>
        <w:rPr>
          <w:rFonts w:ascii="Arial" w:hAnsi="Arial" w:cs="Arial"/>
          <w:color w:val="000000" w:themeColor="text1"/>
        </w:rPr>
      </w:pPr>
    </w:p>
    <w:p w14:paraId="0B2088F7" w14:textId="77777777" w:rsidR="009C7C92" w:rsidRPr="00782154" w:rsidRDefault="009C7C92" w:rsidP="00144233">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 xml:space="preserve">. . . </w:t>
      </w:r>
    </w:p>
    <w:p w14:paraId="7A331BE8" w14:textId="77777777" w:rsidR="009C7C92" w:rsidRPr="00782154" w:rsidRDefault="009C7C92" w:rsidP="00144233">
      <w:pPr>
        <w:pStyle w:val="NoSpacing"/>
        <w:spacing w:line="360" w:lineRule="auto"/>
        <w:ind w:left="720"/>
        <w:jc w:val="both"/>
        <w:rPr>
          <w:rFonts w:ascii="Arial" w:hAnsi="Arial" w:cs="Arial"/>
          <w:color w:val="000000" w:themeColor="text1"/>
        </w:rPr>
      </w:pPr>
    </w:p>
    <w:p w14:paraId="15C28B9E" w14:textId="77777777" w:rsidR="009C7C92" w:rsidRPr="00782154" w:rsidRDefault="009C7C92" w:rsidP="009C7C92">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It is furthermore clear from the amendment that the Legislature intended to restore the discretion to grant bail to the Courts. But in this way the Legislature also placed an additional responsibility on the Courts to consider the grounds on which the Prosecutor-General could prevent bail, as grounds on which the Court can now refuse bail, under its wider powers to refuse on the grounds that it is not in the interest of the public and/or not in the interest of the administration of justice.</w:t>
      </w:r>
    </w:p>
    <w:p w14:paraId="6372FB72" w14:textId="77777777" w:rsidR="009C7C92" w:rsidRPr="00782154" w:rsidRDefault="009C7C92" w:rsidP="009C7C92">
      <w:pPr>
        <w:pStyle w:val="NoSpacing"/>
        <w:spacing w:line="360" w:lineRule="auto"/>
        <w:ind w:left="720"/>
        <w:jc w:val="both"/>
        <w:rPr>
          <w:rFonts w:ascii="Arial" w:hAnsi="Arial" w:cs="Arial"/>
          <w:color w:val="000000" w:themeColor="text1"/>
        </w:rPr>
      </w:pPr>
    </w:p>
    <w:p w14:paraId="4D253674" w14:textId="77777777" w:rsidR="009C7C92" w:rsidRPr="00782154" w:rsidRDefault="009C7C92" w:rsidP="009C7C92">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The amending legislation has also in s 61 extended the list of crimes and offences significantly where the Court can refuse bail on the grounds of public interest and interest of the administration of justice, compared to the list of crimes or offences where the Prosecutor-General could prevent bail under s 61 as it stood before the substitution of a new s 61.</w:t>
      </w:r>
    </w:p>
    <w:p w14:paraId="27A6EB84" w14:textId="77777777" w:rsidR="009C7C92" w:rsidRPr="00782154" w:rsidRDefault="009C7C92" w:rsidP="009C7C92">
      <w:pPr>
        <w:pStyle w:val="NoSpacing"/>
        <w:spacing w:line="360" w:lineRule="auto"/>
        <w:ind w:left="720"/>
        <w:jc w:val="both"/>
        <w:rPr>
          <w:rFonts w:ascii="Arial" w:hAnsi="Arial" w:cs="Arial"/>
          <w:color w:val="000000" w:themeColor="text1"/>
        </w:rPr>
      </w:pPr>
    </w:p>
    <w:p w14:paraId="49A5E598" w14:textId="77777777" w:rsidR="009C7C92" w:rsidRPr="00782154" w:rsidRDefault="009C7C92" w:rsidP="009C7C92">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 xml:space="preserve">The fact that the Court's additional power to refuse is stated in wider terms indicates that the Court, when considering public interest, is not restricted to the limited form of public interest on which the Prosecutor-General could rely in the substituted s 61 as the second ground, </w:t>
      </w:r>
      <w:r w:rsidRPr="005C7D1D">
        <w:rPr>
          <w:rFonts w:ascii="Arial" w:hAnsi="Arial" w:cs="Arial"/>
          <w:i/>
          <w:color w:val="000000" w:themeColor="text1"/>
        </w:rPr>
        <w:t>viz</w:t>
      </w:r>
      <w:r w:rsidRPr="00782154">
        <w:rPr>
          <w:rFonts w:ascii="Arial" w:hAnsi="Arial" w:cs="Arial"/>
          <w:color w:val="000000" w:themeColor="text1"/>
        </w:rPr>
        <w:t xml:space="preserve"> the ground</w:t>
      </w:r>
      <w:r w:rsidR="005C7D1D">
        <w:rPr>
          <w:rFonts w:ascii="Arial" w:hAnsi="Arial" w:cs="Arial"/>
          <w:color w:val="000000" w:themeColor="text1"/>
        </w:rPr>
        <w:t xml:space="preserve"> that the release is likely to “</w:t>
      </w:r>
      <w:r w:rsidRPr="00782154">
        <w:rPr>
          <w:rFonts w:ascii="Arial" w:hAnsi="Arial" w:cs="Arial"/>
          <w:color w:val="000000" w:themeColor="text1"/>
        </w:rPr>
        <w:t xml:space="preserve">constitute a threat to the safety of the public or the maintenance </w:t>
      </w:r>
      <w:r w:rsidR="005C7D1D">
        <w:rPr>
          <w:rFonts w:ascii="Arial" w:hAnsi="Arial" w:cs="Arial"/>
          <w:color w:val="000000" w:themeColor="text1"/>
        </w:rPr>
        <w:t>of the public order”</w:t>
      </w:r>
      <w:r w:rsidRPr="00782154">
        <w:rPr>
          <w:rFonts w:ascii="Arial" w:hAnsi="Arial" w:cs="Arial"/>
          <w:color w:val="000000" w:themeColor="text1"/>
        </w:rPr>
        <w:t>.</w:t>
      </w:r>
    </w:p>
    <w:p w14:paraId="7C65CC5C" w14:textId="77777777" w:rsidR="009C7C92" w:rsidRPr="00782154" w:rsidRDefault="009C7C92" w:rsidP="009C7C92">
      <w:pPr>
        <w:pStyle w:val="NoSpacing"/>
        <w:spacing w:line="360" w:lineRule="auto"/>
        <w:ind w:left="720"/>
        <w:jc w:val="both"/>
        <w:rPr>
          <w:rFonts w:ascii="Arial" w:hAnsi="Arial" w:cs="Arial"/>
          <w:color w:val="000000" w:themeColor="text1"/>
        </w:rPr>
      </w:pPr>
    </w:p>
    <w:p w14:paraId="685DE4F3" w14:textId="77777777" w:rsidR="009C7C92" w:rsidRPr="00782154" w:rsidRDefault="009C7C92" w:rsidP="009C7C92">
      <w:pPr>
        <w:pStyle w:val="NoSpacing"/>
        <w:spacing w:line="360" w:lineRule="auto"/>
        <w:ind w:left="720"/>
        <w:jc w:val="both"/>
        <w:rPr>
          <w:rFonts w:ascii="Arial" w:hAnsi="Arial" w:cs="Arial"/>
          <w:color w:val="000000" w:themeColor="text1"/>
        </w:rPr>
      </w:pPr>
      <w:r w:rsidRPr="00782154">
        <w:rPr>
          <w:rFonts w:ascii="Arial" w:hAnsi="Arial" w:cs="Arial"/>
          <w:color w:val="000000" w:themeColor="text1"/>
        </w:rPr>
        <w:t>The latter ground is surely one of the possible examples of public interest on the ground of which bail can be refused by the Court, but it is not the only one.’</w:t>
      </w:r>
    </w:p>
    <w:p w14:paraId="75251E1C" w14:textId="77777777" w:rsidR="006468B6" w:rsidRPr="00782154" w:rsidRDefault="006468B6" w:rsidP="00144233">
      <w:pPr>
        <w:pStyle w:val="ListParagraph"/>
        <w:spacing w:after="0" w:line="480" w:lineRule="auto"/>
        <w:rPr>
          <w:rFonts w:ascii="Arial" w:hAnsi="Arial" w:cs="Arial"/>
          <w:color w:val="000000" w:themeColor="text1"/>
          <w:sz w:val="24"/>
          <w:szCs w:val="24"/>
        </w:rPr>
      </w:pPr>
    </w:p>
    <w:p w14:paraId="2C00FE3A" w14:textId="5EBA9CA9" w:rsidR="006468B6"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[52]</w:t>
      </w:r>
      <w:r w:rsidRPr="00782154">
        <w:rPr>
          <w:rFonts w:ascii="Arial" w:hAnsi="Arial" w:cs="Arial"/>
          <w:color w:val="000000" w:themeColor="text1"/>
          <w:sz w:val="24"/>
          <w:szCs w:val="24"/>
        </w:rPr>
        <w:tab/>
      </w:r>
      <w:r w:rsidR="009C7C92" w:rsidRPr="00782154">
        <w:rPr>
          <w:rFonts w:ascii="Arial" w:hAnsi="Arial" w:cs="Arial"/>
          <w:color w:val="000000" w:themeColor="text1"/>
          <w:sz w:val="24"/>
          <w:szCs w:val="24"/>
        </w:rPr>
        <w:t>I agree with these sentiments</w:t>
      </w:r>
      <w:r w:rsidR="00D0285E" w:rsidRPr="00782154">
        <w:rPr>
          <w:rFonts w:ascii="Arial" w:hAnsi="Arial" w:cs="Arial"/>
          <w:color w:val="000000" w:themeColor="text1"/>
          <w:sz w:val="24"/>
          <w:szCs w:val="24"/>
        </w:rPr>
        <w:t>. Section</w:t>
      </w:r>
      <w:r w:rsidR="009C7C92" w:rsidRPr="00782154">
        <w:rPr>
          <w:rFonts w:ascii="Arial" w:hAnsi="Arial" w:cs="Arial"/>
          <w:color w:val="000000" w:themeColor="text1"/>
          <w:sz w:val="24"/>
          <w:szCs w:val="24"/>
        </w:rPr>
        <w:t xml:space="preserve"> 61 is to be viewed in its legislative context, thus expanding the range of offences</w:t>
      </w:r>
      <w:r w:rsidR="00E02BEB">
        <w:rPr>
          <w:rFonts w:ascii="Arial" w:hAnsi="Arial" w:cs="Arial"/>
          <w:color w:val="000000" w:themeColor="text1"/>
          <w:sz w:val="24"/>
          <w:szCs w:val="24"/>
        </w:rPr>
        <w:t xml:space="preserve"> in respect of </w:t>
      </w:r>
      <w:r w:rsidR="009C7C92" w:rsidRPr="00782154">
        <w:rPr>
          <w:rFonts w:ascii="Arial" w:hAnsi="Arial" w:cs="Arial"/>
          <w:color w:val="000000" w:themeColor="text1"/>
          <w:sz w:val="24"/>
          <w:szCs w:val="24"/>
        </w:rPr>
        <w:t xml:space="preserve">which the Prosecutor-General could </w:t>
      </w:r>
      <w:r w:rsidR="00D0285E" w:rsidRPr="00782154">
        <w:rPr>
          <w:rFonts w:ascii="Arial" w:hAnsi="Arial" w:cs="Arial"/>
          <w:color w:val="000000" w:themeColor="text1"/>
          <w:sz w:val="24"/>
          <w:szCs w:val="24"/>
        </w:rPr>
        <w:t xml:space="preserve">previously </w:t>
      </w:r>
      <w:r w:rsidR="009C7C92" w:rsidRPr="00782154">
        <w:rPr>
          <w:rFonts w:ascii="Arial" w:hAnsi="Arial" w:cs="Arial"/>
          <w:color w:val="000000" w:themeColor="text1"/>
          <w:sz w:val="24"/>
          <w:szCs w:val="24"/>
        </w:rPr>
        <w:t xml:space="preserve">effectively deny bail and </w:t>
      </w:r>
      <w:r w:rsidR="00633763">
        <w:rPr>
          <w:rFonts w:ascii="Arial" w:hAnsi="Arial" w:cs="Arial"/>
          <w:color w:val="000000" w:themeColor="text1"/>
          <w:sz w:val="24"/>
          <w:szCs w:val="24"/>
        </w:rPr>
        <w:t xml:space="preserve">thereby </w:t>
      </w:r>
      <w:r w:rsidR="009C7C92" w:rsidRPr="00782154">
        <w:rPr>
          <w:rFonts w:ascii="Arial" w:hAnsi="Arial" w:cs="Arial"/>
          <w:color w:val="000000" w:themeColor="text1"/>
          <w:sz w:val="24"/>
          <w:szCs w:val="24"/>
        </w:rPr>
        <w:t xml:space="preserve">substitute the considerations of public safety and the maintenance of law and order with the broader concepts of the </w:t>
      </w:r>
      <w:r w:rsidR="00A064A7" w:rsidRPr="00782154">
        <w:rPr>
          <w:rFonts w:ascii="Arial" w:hAnsi="Arial" w:cs="Arial"/>
          <w:color w:val="000000" w:themeColor="text1"/>
          <w:sz w:val="24"/>
          <w:szCs w:val="24"/>
        </w:rPr>
        <w:t>‘</w:t>
      </w:r>
      <w:r w:rsidR="009C7C92" w:rsidRPr="00782154">
        <w:rPr>
          <w:rFonts w:ascii="Arial" w:hAnsi="Arial" w:cs="Arial"/>
          <w:color w:val="000000" w:themeColor="text1"/>
          <w:sz w:val="24"/>
          <w:szCs w:val="24"/>
        </w:rPr>
        <w:t xml:space="preserve">interest of </w:t>
      </w:r>
      <w:r w:rsidR="00E02BEB">
        <w:rPr>
          <w:rFonts w:ascii="Arial" w:hAnsi="Arial" w:cs="Arial"/>
          <w:color w:val="000000" w:themeColor="text1"/>
          <w:sz w:val="24"/>
          <w:szCs w:val="24"/>
        </w:rPr>
        <w:t xml:space="preserve">the </w:t>
      </w:r>
      <w:r w:rsidR="00A064A7" w:rsidRPr="00782154">
        <w:rPr>
          <w:rFonts w:ascii="Arial" w:hAnsi="Arial" w:cs="Arial"/>
          <w:color w:val="000000" w:themeColor="text1"/>
          <w:sz w:val="24"/>
          <w:szCs w:val="24"/>
        </w:rPr>
        <w:t>public’</w:t>
      </w:r>
      <w:r w:rsidR="009C7C92" w:rsidRPr="00782154">
        <w:rPr>
          <w:rFonts w:ascii="Arial" w:hAnsi="Arial" w:cs="Arial"/>
          <w:color w:val="000000" w:themeColor="text1"/>
          <w:sz w:val="24"/>
          <w:szCs w:val="24"/>
        </w:rPr>
        <w:t xml:space="preserve"> and the </w:t>
      </w:r>
      <w:r w:rsidR="00A064A7" w:rsidRPr="00782154">
        <w:rPr>
          <w:rFonts w:ascii="Arial" w:hAnsi="Arial" w:cs="Arial"/>
          <w:color w:val="000000" w:themeColor="text1"/>
          <w:sz w:val="24"/>
          <w:szCs w:val="24"/>
        </w:rPr>
        <w:t>‘</w:t>
      </w:r>
      <w:r w:rsidR="009C7C92" w:rsidRPr="00782154">
        <w:rPr>
          <w:rFonts w:ascii="Arial" w:hAnsi="Arial" w:cs="Arial"/>
          <w:color w:val="000000" w:themeColor="text1"/>
          <w:sz w:val="24"/>
          <w:szCs w:val="24"/>
        </w:rPr>
        <w:t>administration of justice</w:t>
      </w:r>
      <w:r w:rsidR="00A064A7" w:rsidRPr="00782154">
        <w:rPr>
          <w:rFonts w:ascii="Arial" w:hAnsi="Arial" w:cs="Arial"/>
          <w:color w:val="000000" w:themeColor="text1"/>
          <w:sz w:val="24"/>
          <w:szCs w:val="24"/>
        </w:rPr>
        <w:t>’</w:t>
      </w:r>
      <w:r w:rsidR="009C7C92" w:rsidRPr="00782154">
        <w:rPr>
          <w:rFonts w:ascii="Arial" w:hAnsi="Arial" w:cs="Arial"/>
          <w:color w:val="000000" w:themeColor="text1"/>
          <w:sz w:val="24"/>
          <w:szCs w:val="24"/>
        </w:rPr>
        <w:t>.</w:t>
      </w:r>
      <w:r w:rsidR="00633763">
        <w:rPr>
          <w:rFonts w:ascii="Arial" w:hAnsi="Arial" w:cs="Arial"/>
          <w:color w:val="000000" w:themeColor="text1"/>
          <w:sz w:val="24"/>
          <w:szCs w:val="24"/>
        </w:rPr>
        <w:t xml:space="preserve"> To seek to confine s 61 to cases involving violent crime and public safety is thus contrary not only to the offences </w:t>
      </w:r>
      <w:r w:rsidR="005A11DD">
        <w:rPr>
          <w:rFonts w:ascii="Arial" w:hAnsi="Arial" w:cs="Arial"/>
          <w:color w:val="000000" w:themeColor="text1"/>
          <w:sz w:val="24"/>
          <w:szCs w:val="24"/>
        </w:rPr>
        <w:t xml:space="preserve">expressly </w:t>
      </w:r>
      <w:r w:rsidR="00633763">
        <w:rPr>
          <w:rFonts w:ascii="Arial" w:hAnsi="Arial" w:cs="Arial"/>
          <w:color w:val="000000" w:themeColor="text1"/>
          <w:sz w:val="24"/>
          <w:szCs w:val="24"/>
        </w:rPr>
        <w:lastRenderedPageBreak/>
        <w:t xml:space="preserve">included within its ambit but also </w:t>
      </w:r>
      <w:r w:rsidR="00E02BEB">
        <w:rPr>
          <w:rFonts w:ascii="Arial" w:hAnsi="Arial" w:cs="Arial"/>
          <w:color w:val="000000" w:themeColor="text1"/>
          <w:sz w:val="24"/>
          <w:szCs w:val="24"/>
        </w:rPr>
        <w:t xml:space="preserve">fails to take into account </w:t>
      </w:r>
      <w:r w:rsidR="00633763">
        <w:rPr>
          <w:rFonts w:ascii="Arial" w:hAnsi="Arial" w:cs="Arial"/>
          <w:color w:val="000000" w:themeColor="text1"/>
          <w:sz w:val="24"/>
          <w:szCs w:val="24"/>
        </w:rPr>
        <w:t>the legislative history and the purpose of its introduction</w:t>
      </w:r>
      <w:r w:rsidR="00615882">
        <w:rPr>
          <w:rFonts w:ascii="Arial" w:hAnsi="Arial" w:cs="Arial"/>
          <w:color w:val="000000" w:themeColor="text1"/>
          <w:sz w:val="24"/>
          <w:szCs w:val="24"/>
        </w:rPr>
        <w:t>, affording the court wider powers to refuse bail in the context of escalating crime</w:t>
      </w:r>
      <w:r w:rsidR="00633763">
        <w:rPr>
          <w:rFonts w:ascii="Arial" w:hAnsi="Arial" w:cs="Arial"/>
          <w:color w:val="000000" w:themeColor="text1"/>
          <w:sz w:val="24"/>
          <w:szCs w:val="24"/>
        </w:rPr>
        <w:t>.</w:t>
      </w:r>
    </w:p>
    <w:p w14:paraId="3D25B9D5" w14:textId="77777777" w:rsidR="006468B6" w:rsidRPr="00782154" w:rsidRDefault="006468B6" w:rsidP="006468B6">
      <w:pPr>
        <w:pStyle w:val="ListParagraph"/>
        <w:spacing w:after="0" w:line="480" w:lineRule="auto"/>
        <w:rPr>
          <w:rFonts w:ascii="Arial" w:hAnsi="Arial" w:cs="Arial"/>
          <w:color w:val="000000" w:themeColor="text1"/>
          <w:sz w:val="24"/>
          <w:szCs w:val="24"/>
        </w:rPr>
      </w:pPr>
    </w:p>
    <w:p w14:paraId="6B56F425" w14:textId="64279CE3" w:rsidR="006468B6"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[53]</w:t>
      </w:r>
      <w:r>
        <w:rPr>
          <w:rFonts w:ascii="Arial" w:hAnsi="Arial" w:cs="Arial"/>
          <w:color w:val="000000" w:themeColor="text1"/>
          <w:sz w:val="24"/>
          <w:szCs w:val="24"/>
        </w:rPr>
        <w:tab/>
      </w:r>
      <w:r w:rsidR="00A064A7" w:rsidRPr="00782154">
        <w:rPr>
          <w:rFonts w:ascii="Arial" w:hAnsi="Arial" w:cs="Arial"/>
          <w:color w:val="000000" w:themeColor="text1"/>
          <w:sz w:val="24"/>
          <w:szCs w:val="24"/>
        </w:rPr>
        <w:t>T</w:t>
      </w:r>
      <w:r w:rsidR="009C7C92" w:rsidRPr="00782154">
        <w:rPr>
          <w:rFonts w:ascii="Arial" w:hAnsi="Arial" w:cs="Arial"/>
          <w:color w:val="000000" w:themeColor="text1"/>
          <w:sz w:val="24"/>
          <w:szCs w:val="24"/>
        </w:rPr>
        <w:t xml:space="preserve">he court in </w:t>
      </w:r>
      <w:r w:rsidR="009C7C92" w:rsidRPr="00782154">
        <w:rPr>
          <w:rFonts w:ascii="Arial" w:hAnsi="Arial" w:cs="Arial"/>
          <w:i/>
          <w:color w:val="000000" w:themeColor="text1"/>
          <w:sz w:val="24"/>
          <w:szCs w:val="24"/>
        </w:rPr>
        <w:t>Du Plessis</w:t>
      </w:r>
      <w:r w:rsidR="009C7C92" w:rsidRPr="00782154">
        <w:rPr>
          <w:rFonts w:ascii="Arial" w:hAnsi="Arial" w:cs="Arial"/>
          <w:color w:val="000000" w:themeColor="text1"/>
          <w:sz w:val="24"/>
          <w:szCs w:val="24"/>
        </w:rPr>
        <w:t xml:space="preserve"> </w:t>
      </w:r>
      <w:r w:rsidR="00633763">
        <w:rPr>
          <w:rFonts w:ascii="Arial" w:hAnsi="Arial" w:cs="Arial"/>
          <w:color w:val="000000" w:themeColor="text1"/>
          <w:sz w:val="24"/>
          <w:szCs w:val="24"/>
        </w:rPr>
        <w:t xml:space="preserve">correctly </w:t>
      </w:r>
      <w:r w:rsidR="00A064A7" w:rsidRPr="00782154">
        <w:rPr>
          <w:rFonts w:ascii="Arial" w:hAnsi="Arial" w:cs="Arial"/>
          <w:color w:val="000000" w:themeColor="text1"/>
          <w:sz w:val="24"/>
          <w:szCs w:val="24"/>
        </w:rPr>
        <w:t>found that</w:t>
      </w:r>
      <w:r w:rsidR="009C7C92" w:rsidRPr="00782154">
        <w:rPr>
          <w:rFonts w:ascii="Arial" w:hAnsi="Arial" w:cs="Arial"/>
          <w:color w:val="000000" w:themeColor="text1"/>
          <w:sz w:val="24"/>
          <w:szCs w:val="24"/>
        </w:rPr>
        <w:t xml:space="preserve"> the inclusion of theft where the value exceeds N$600 </w:t>
      </w:r>
      <w:r w:rsidR="00A064A7" w:rsidRPr="00782154">
        <w:rPr>
          <w:rFonts w:ascii="Arial" w:hAnsi="Arial" w:cs="Arial"/>
          <w:color w:val="000000" w:themeColor="text1"/>
          <w:sz w:val="24"/>
          <w:szCs w:val="24"/>
        </w:rPr>
        <w:t xml:space="preserve">thus </w:t>
      </w:r>
      <w:r w:rsidR="009C7C92" w:rsidRPr="00782154">
        <w:rPr>
          <w:rFonts w:ascii="Arial" w:hAnsi="Arial" w:cs="Arial"/>
          <w:color w:val="000000" w:themeColor="text1"/>
          <w:sz w:val="24"/>
          <w:szCs w:val="24"/>
        </w:rPr>
        <w:t xml:space="preserve">widened the ambit of the Prosecutor-General’s pre-independence power to exclude bail in </w:t>
      </w:r>
      <w:r w:rsidR="00E02BEB">
        <w:rPr>
          <w:rFonts w:ascii="Arial" w:hAnsi="Arial" w:cs="Arial"/>
          <w:color w:val="000000" w:themeColor="text1"/>
          <w:sz w:val="24"/>
          <w:szCs w:val="24"/>
        </w:rPr>
        <w:t>offences</w:t>
      </w:r>
      <w:r w:rsidR="009C7C92" w:rsidRPr="00782154">
        <w:rPr>
          <w:rFonts w:ascii="Arial" w:hAnsi="Arial" w:cs="Arial"/>
          <w:color w:val="000000" w:themeColor="text1"/>
          <w:sz w:val="24"/>
          <w:szCs w:val="24"/>
        </w:rPr>
        <w:t xml:space="preserve"> affecting public safety to matters involving economic crime and the devastating impact such crime can have upon the economy of the country and thu</w:t>
      </w:r>
      <w:r w:rsidR="00E02BEB">
        <w:rPr>
          <w:rFonts w:ascii="Arial" w:hAnsi="Arial" w:cs="Arial"/>
          <w:color w:val="000000" w:themeColor="text1"/>
          <w:sz w:val="24"/>
          <w:szCs w:val="24"/>
        </w:rPr>
        <w:t>s adversely affect the interest</w:t>
      </w:r>
      <w:r w:rsidR="009C7C92" w:rsidRPr="00782154">
        <w:rPr>
          <w:rFonts w:ascii="Arial" w:hAnsi="Arial" w:cs="Arial"/>
          <w:color w:val="000000" w:themeColor="text1"/>
          <w:sz w:val="24"/>
          <w:szCs w:val="24"/>
        </w:rPr>
        <w:t xml:space="preserve"> of the public.</w:t>
      </w:r>
      <w:r w:rsidR="00A064A7" w:rsidRPr="00782154">
        <w:rPr>
          <w:rFonts w:ascii="Arial" w:hAnsi="Arial" w:cs="Arial"/>
          <w:color w:val="000000" w:themeColor="text1"/>
          <w:sz w:val="24"/>
          <w:szCs w:val="24"/>
        </w:rPr>
        <w:t xml:space="preserve"> The court in </w:t>
      </w:r>
      <w:r w:rsidR="00A064A7" w:rsidRPr="00782154">
        <w:rPr>
          <w:rFonts w:ascii="Arial" w:hAnsi="Arial" w:cs="Arial"/>
          <w:i/>
          <w:color w:val="000000" w:themeColor="text1"/>
          <w:sz w:val="24"/>
          <w:szCs w:val="24"/>
        </w:rPr>
        <w:t>Du Plessis</w:t>
      </w:r>
      <w:r w:rsidR="00A064A7" w:rsidRPr="00782154">
        <w:rPr>
          <w:rFonts w:ascii="Arial" w:hAnsi="Arial" w:cs="Arial"/>
          <w:color w:val="000000" w:themeColor="text1"/>
          <w:sz w:val="24"/>
          <w:szCs w:val="24"/>
        </w:rPr>
        <w:t xml:space="preserve"> referred to economic impact of economic offences upon the state as ‘economic sabotage’.</w:t>
      </w:r>
      <w:r w:rsidR="00633763">
        <w:rPr>
          <w:rFonts w:ascii="Arial" w:hAnsi="Arial" w:cs="Arial"/>
          <w:color w:val="000000" w:themeColor="text1"/>
          <w:sz w:val="24"/>
          <w:szCs w:val="24"/>
        </w:rPr>
        <w:t xml:space="preserve"> This approach </w:t>
      </w:r>
      <w:r w:rsidR="00E02BEB">
        <w:rPr>
          <w:rFonts w:ascii="Arial" w:hAnsi="Arial" w:cs="Arial"/>
          <w:color w:val="000000" w:themeColor="text1"/>
          <w:sz w:val="24"/>
          <w:szCs w:val="24"/>
        </w:rPr>
        <w:t>w</w:t>
      </w:r>
      <w:r w:rsidR="00633763">
        <w:rPr>
          <w:rFonts w:ascii="Arial" w:hAnsi="Arial" w:cs="Arial"/>
          <w:color w:val="000000" w:themeColor="text1"/>
          <w:sz w:val="24"/>
          <w:szCs w:val="24"/>
        </w:rPr>
        <w:t xml:space="preserve">as trenchantly followed by the full bench in </w:t>
      </w:r>
      <w:r w:rsidR="00633763" w:rsidRPr="00633763">
        <w:rPr>
          <w:rFonts w:ascii="Arial" w:hAnsi="Arial" w:cs="Arial"/>
          <w:i/>
          <w:color w:val="000000" w:themeColor="text1"/>
          <w:sz w:val="24"/>
          <w:szCs w:val="24"/>
        </w:rPr>
        <w:t>Nghipunya v State</w:t>
      </w:r>
      <w:r w:rsidR="00882AC2">
        <w:rPr>
          <w:rFonts w:ascii="Arial" w:hAnsi="Arial" w:cs="Arial"/>
          <w:color w:val="000000" w:themeColor="text1"/>
          <w:sz w:val="24"/>
          <w:szCs w:val="24"/>
        </w:rPr>
        <w:t>:</w:t>
      </w:r>
      <w:r w:rsidR="00633763">
        <w:rPr>
          <w:rStyle w:val="FootnoteReference"/>
          <w:rFonts w:ascii="Arial" w:hAnsi="Arial" w:cs="Arial"/>
          <w:color w:val="000000" w:themeColor="text1"/>
          <w:sz w:val="24"/>
          <w:szCs w:val="24"/>
        </w:rPr>
        <w:footnoteReference w:id="7"/>
      </w:r>
    </w:p>
    <w:p w14:paraId="01E1327F" w14:textId="77777777" w:rsidR="00882AC2" w:rsidRDefault="00882AC2" w:rsidP="00882AC2">
      <w:pPr>
        <w:pStyle w:val="ListParagraph"/>
        <w:rPr>
          <w:rFonts w:ascii="Arial" w:hAnsi="Arial" w:cs="Arial"/>
          <w:color w:val="000000" w:themeColor="text1"/>
          <w:sz w:val="24"/>
          <w:szCs w:val="24"/>
        </w:rPr>
      </w:pPr>
    </w:p>
    <w:p w14:paraId="375AD9C6" w14:textId="77777777" w:rsidR="00882AC2" w:rsidRPr="00882AC2" w:rsidRDefault="00882AC2" w:rsidP="00882AC2">
      <w:pPr>
        <w:pStyle w:val="NoSpacing"/>
        <w:spacing w:line="360" w:lineRule="auto"/>
        <w:ind w:left="720"/>
        <w:jc w:val="both"/>
        <w:rPr>
          <w:rFonts w:ascii="Arial" w:hAnsi="Arial" w:cs="Arial"/>
          <w:color w:val="000000" w:themeColor="text1"/>
        </w:rPr>
      </w:pPr>
      <w:r w:rsidRPr="00882AC2">
        <w:rPr>
          <w:rFonts w:ascii="Arial" w:hAnsi="Arial" w:cs="Arial"/>
          <w:color w:val="000000" w:themeColor="text1"/>
        </w:rPr>
        <w:t>‘The days of distinguishing between the seriousness of monetary crimes and violent crimes can no longer be seen to be different in bail applications. Whether the crimes involve public funds or a physical attack on a member of society, if the circumstances permit, the seriousness thereof must be taken into account when considering bail.</w:t>
      </w:r>
      <w:r>
        <w:rPr>
          <w:rFonts w:ascii="Arial" w:hAnsi="Arial" w:cs="Arial"/>
          <w:color w:val="000000" w:themeColor="text1"/>
        </w:rPr>
        <w:t xml:space="preserve"> In this matter, the misappropriation of public funds affects every individual of the Namibian public and needs to be seen for the detestable crime that it is. This together with the factors outlined above are essentially enough to arouse a court to the view that the administration of justice does not merit the release on bail of an applicant under these circumstances.’</w:t>
      </w:r>
    </w:p>
    <w:p w14:paraId="33615E25" w14:textId="77777777" w:rsidR="006468B6" w:rsidRPr="00782154" w:rsidRDefault="006468B6" w:rsidP="006468B6">
      <w:pPr>
        <w:pStyle w:val="ListParagraph"/>
        <w:spacing w:after="0" w:line="480" w:lineRule="auto"/>
        <w:rPr>
          <w:rFonts w:ascii="Arial" w:hAnsi="Arial" w:cs="Arial"/>
          <w:color w:val="000000" w:themeColor="text1"/>
          <w:sz w:val="24"/>
          <w:szCs w:val="24"/>
        </w:rPr>
      </w:pPr>
    </w:p>
    <w:p w14:paraId="39657A6C" w14:textId="028930F3" w:rsidR="006468B6"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[54]</w:t>
      </w:r>
      <w:r w:rsidRPr="00782154">
        <w:rPr>
          <w:rFonts w:ascii="Arial" w:hAnsi="Arial" w:cs="Arial"/>
          <w:color w:val="000000" w:themeColor="text1"/>
          <w:sz w:val="24"/>
          <w:szCs w:val="24"/>
        </w:rPr>
        <w:tab/>
      </w:r>
      <w:r w:rsidR="009C7C92" w:rsidRPr="00782154">
        <w:rPr>
          <w:rFonts w:ascii="Arial" w:hAnsi="Arial" w:cs="Arial"/>
          <w:color w:val="000000" w:themeColor="text1"/>
          <w:sz w:val="24"/>
          <w:szCs w:val="24"/>
        </w:rPr>
        <w:t>Whilst th</w:t>
      </w:r>
      <w:r w:rsidR="00882AC2">
        <w:rPr>
          <w:rFonts w:ascii="Arial" w:hAnsi="Arial" w:cs="Arial"/>
          <w:color w:val="000000" w:themeColor="text1"/>
          <w:sz w:val="24"/>
          <w:szCs w:val="24"/>
        </w:rPr>
        <w:t>e</w:t>
      </w:r>
      <w:r w:rsidR="009C7C92" w:rsidRPr="00782154">
        <w:rPr>
          <w:rFonts w:ascii="Arial" w:hAnsi="Arial" w:cs="Arial"/>
          <w:color w:val="000000" w:themeColor="text1"/>
          <w:sz w:val="24"/>
          <w:szCs w:val="24"/>
        </w:rPr>
        <w:t xml:space="preserve"> concept </w:t>
      </w:r>
      <w:r w:rsidR="00882AC2">
        <w:rPr>
          <w:rFonts w:ascii="Arial" w:hAnsi="Arial" w:cs="Arial"/>
          <w:color w:val="000000" w:themeColor="text1"/>
          <w:sz w:val="24"/>
          <w:szCs w:val="24"/>
        </w:rPr>
        <w:t xml:space="preserve">of </w:t>
      </w:r>
      <w:r w:rsidR="00E02BEB">
        <w:rPr>
          <w:rFonts w:ascii="Arial" w:hAnsi="Arial" w:cs="Arial"/>
          <w:color w:val="000000" w:themeColor="text1"/>
          <w:sz w:val="24"/>
          <w:szCs w:val="24"/>
        </w:rPr>
        <w:t xml:space="preserve">the </w:t>
      </w:r>
      <w:r w:rsidR="00882AC2">
        <w:rPr>
          <w:rFonts w:ascii="Arial" w:hAnsi="Arial" w:cs="Arial"/>
          <w:color w:val="000000" w:themeColor="text1"/>
          <w:sz w:val="24"/>
          <w:szCs w:val="24"/>
        </w:rPr>
        <w:t xml:space="preserve">interest of the public </w:t>
      </w:r>
      <w:r w:rsidR="009C7C92" w:rsidRPr="00782154">
        <w:rPr>
          <w:rFonts w:ascii="Arial" w:hAnsi="Arial" w:cs="Arial"/>
          <w:color w:val="000000" w:themeColor="text1"/>
          <w:sz w:val="24"/>
          <w:szCs w:val="24"/>
        </w:rPr>
        <w:t xml:space="preserve">is wide and difficult to define, it is clear that it embraces more than </w:t>
      </w:r>
      <w:r w:rsidR="00E02BEB">
        <w:rPr>
          <w:rFonts w:ascii="Arial" w:hAnsi="Arial" w:cs="Arial"/>
          <w:color w:val="000000" w:themeColor="text1"/>
          <w:sz w:val="24"/>
          <w:szCs w:val="24"/>
        </w:rPr>
        <w:t>considerations</w:t>
      </w:r>
      <w:r w:rsidR="009C7C92" w:rsidRPr="00782154">
        <w:rPr>
          <w:rFonts w:ascii="Arial" w:hAnsi="Arial" w:cs="Arial"/>
          <w:color w:val="000000" w:themeColor="text1"/>
          <w:sz w:val="24"/>
          <w:szCs w:val="24"/>
        </w:rPr>
        <w:t xml:space="preserve"> of public safety as contended by counsel for the respondent</w:t>
      </w:r>
      <w:r w:rsidR="00A064A7" w:rsidRPr="00782154">
        <w:rPr>
          <w:rFonts w:ascii="Arial" w:hAnsi="Arial" w:cs="Arial"/>
          <w:color w:val="000000" w:themeColor="text1"/>
          <w:sz w:val="24"/>
          <w:szCs w:val="24"/>
        </w:rPr>
        <w:t>,</w:t>
      </w:r>
      <w:r w:rsidR="009C7C92" w:rsidRPr="00782154">
        <w:rPr>
          <w:rFonts w:ascii="Arial" w:hAnsi="Arial" w:cs="Arial"/>
          <w:color w:val="000000" w:themeColor="text1"/>
          <w:sz w:val="24"/>
          <w:szCs w:val="24"/>
        </w:rPr>
        <w:t xml:space="preserve"> given the express inclusion of e</w:t>
      </w:r>
      <w:r w:rsidR="005A11DD">
        <w:rPr>
          <w:rFonts w:ascii="Arial" w:hAnsi="Arial" w:cs="Arial"/>
          <w:color w:val="000000" w:themeColor="text1"/>
          <w:sz w:val="24"/>
          <w:szCs w:val="24"/>
        </w:rPr>
        <w:t>conomic crimes within its ambit and the manner in which the provision has been interpreted by the courts since its introduction</w:t>
      </w:r>
      <w:r w:rsidR="00615882">
        <w:rPr>
          <w:rFonts w:ascii="Arial" w:hAnsi="Arial" w:cs="Arial"/>
          <w:color w:val="000000" w:themeColor="text1"/>
          <w:sz w:val="24"/>
          <w:szCs w:val="24"/>
        </w:rPr>
        <w:t>, given the statutory purpose behind the provision</w:t>
      </w:r>
      <w:r w:rsidR="005A11DD">
        <w:rPr>
          <w:rFonts w:ascii="Arial" w:hAnsi="Arial" w:cs="Arial"/>
          <w:color w:val="000000" w:themeColor="text1"/>
          <w:sz w:val="24"/>
          <w:szCs w:val="24"/>
        </w:rPr>
        <w:t>.</w:t>
      </w:r>
    </w:p>
    <w:p w14:paraId="051657EE" w14:textId="77777777" w:rsidR="006468B6" w:rsidRPr="00782154" w:rsidRDefault="006468B6" w:rsidP="00580E74">
      <w:pPr>
        <w:spacing w:after="0" w:line="480" w:lineRule="auto"/>
        <w:rPr>
          <w:rFonts w:ascii="Arial" w:hAnsi="Arial" w:cs="Arial"/>
          <w:color w:val="000000" w:themeColor="text1"/>
          <w:sz w:val="24"/>
          <w:szCs w:val="24"/>
        </w:rPr>
      </w:pPr>
    </w:p>
    <w:p w14:paraId="4537FF02" w14:textId="77777777" w:rsidR="00580E74" w:rsidRPr="00782154" w:rsidRDefault="00580E74" w:rsidP="00580E74">
      <w:pPr>
        <w:spacing w:after="0" w:line="480" w:lineRule="auto"/>
        <w:rPr>
          <w:rFonts w:ascii="Arial" w:hAnsi="Arial" w:cs="Arial"/>
          <w:color w:val="000000" w:themeColor="text1"/>
          <w:sz w:val="24"/>
          <w:szCs w:val="24"/>
          <w:u w:val="single"/>
        </w:rPr>
      </w:pPr>
      <w:r w:rsidRPr="00782154">
        <w:rPr>
          <w:rFonts w:ascii="Arial" w:hAnsi="Arial" w:cs="Arial"/>
          <w:color w:val="000000" w:themeColor="text1"/>
          <w:sz w:val="24"/>
          <w:szCs w:val="24"/>
          <w:u w:val="single"/>
        </w:rPr>
        <w:t>Test on appeal</w:t>
      </w:r>
    </w:p>
    <w:p w14:paraId="103EB663" w14:textId="68E05E29" w:rsidR="00580E74"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[55]</w:t>
      </w:r>
      <w:r w:rsidRPr="00782154">
        <w:rPr>
          <w:rFonts w:ascii="Arial" w:hAnsi="Arial" w:cs="Arial"/>
          <w:color w:val="000000" w:themeColor="text1"/>
          <w:sz w:val="24"/>
          <w:szCs w:val="24"/>
        </w:rPr>
        <w:tab/>
      </w:r>
      <w:r w:rsidR="00580E74" w:rsidRPr="00782154">
        <w:rPr>
          <w:rFonts w:ascii="Arial" w:hAnsi="Arial" w:cs="Arial"/>
          <w:color w:val="000000" w:themeColor="text1"/>
          <w:sz w:val="24"/>
          <w:szCs w:val="24"/>
        </w:rPr>
        <w:t xml:space="preserve">Counsel for the respondent devoted both written and oral argument to contend that the nature of the discretion </w:t>
      </w:r>
      <w:r w:rsidR="00882AC2">
        <w:rPr>
          <w:rFonts w:ascii="Arial" w:hAnsi="Arial" w:cs="Arial"/>
          <w:color w:val="000000" w:themeColor="text1"/>
          <w:sz w:val="24"/>
          <w:szCs w:val="24"/>
        </w:rPr>
        <w:t xml:space="preserve">exercised by the court below </w:t>
      </w:r>
      <w:r w:rsidR="00580E74" w:rsidRPr="00782154">
        <w:rPr>
          <w:rFonts w:ascii="Arial" w:hAnsi="Arial" w:cs="Arial"/>
          <w:color w:val="000000" w:themeColor="text1"/>
          <w:sz w:val="24"/>
          <w:szCs w:val="24"/>
        </w:rPr>
        <w:t>was a strict or narrow one as described by this court</w:t>
      </w:r>
      <w:r w:rsidR="00580E74" w:rsidRPr="00782154">
        <w:rPr>
          <w:rStyle w:val="FootnoteReference"/>
          <w:rFonts w:ascii="Arial" w:hAnsi="Arial" w:cs="Arial"/>
          <w:color w:val="000000" w:themeColor="text1"/>
          <w:sz w:val="24"/>
          <w:szCs w:val="24"/>
        </w:rPr>
        <w:footnoteReference w:id="8"/>
      </w:r>
      <w:r w:rsidR="00580E74" w:rsidRPr="00782154">
        <w:rPr>
          <w:rFonts w:ascii="Arial" w:hAnsi="Arial" w:cs="Arial"/>
          <w:color w:val="000000" w:themeColor="text1"/>
          <w:sz w:val="24"/>
          <w:szCs w:val="24"/>
        </w:rPr>
        <w:t xml:space="preserve"> in the context of appeals against procedural decisions.</w:t>
      </w:r>
      <w:r w:rsidR="00A064A7" w:rsidRPr="00782154">
        <w:rPr>
          <w:rFonts w:ascii="Arial" w:hAnsi="Arial" w:cs="Arial"/>
          <w:color w:val="000000" w:themeColor="text1"/>
          <w:sz w:val="24"/>
          <w:szCs w:val="24"/>
        </w:rPr>
        <w:t xml:space="preserve"> It is however not necessary to </w:t>
      </w:r>
      <w:r w:rsidR="00177900">
        <w:rPr>
          <w:rFonts w:ascii="Arial" w:hAnsi="Arial" w:cs="Arial"/>
          <w:color w:val="000000" w:themeColor="text1"/>
          <w:sz w:val="24"/>
          <w:szCs w:val="24"/>
        </w:rPr>
        <w:t xml:space="preserve">enter into </w:t>
      </w:r>
      <w:r w:rsidR="00A064A7" w:rsidRPr="00782154">
        <w:rPr>
          <w:rFonts w:ascii="Arial" w:hAnsi="Arial" w:cs="Arial"/>
          <w:color w:val="000000" w:themeColor="text1"/>
          <w:sz w:val="24"/>
          <w:szCs w:val="24"/>
        </w:rPr>
        <w:t>the deb</w:t>
      </w:r>
      <w:r w:rsidR="00882AC2">
        <w:rPr>
          <w:rFonts w:ascii="Arial" w:hAnsi="Arial" w:cs="Arial"/>
          <w:color w:val="000000" w:themeColor="text1"/>
          <w:sz w:val="24"/>
          <w:szCs w:val="24"/>
        </w:rPr>
        <w:t>a</w:t>
      </w:r>
      <w:r w:rsidR="00A064A7" w:rsidRPr="00782154">
        <w:rPr>
          <w:rFonts w:ascii="Arial" w:hAnsi="Arial" w:cs="Arial"/>
          <w:color w:val="000000" w:themeColor="text1"/>
          <w:sz w:val="24"/>
          <w:szCs w:val="24"/>
        </w:rPr>
        <w:t>te raised in those matters.</w:t>
      </w:r>
      <w:r w:rsidR="00580E74" w:rsidRPr="00782154">
        <w:rPr>
          <w:rFonts w:ascii="Arial" w:hAnsi="Arial" w:cs="Arial"/>
          <w:color w:val="000000" w:themeColor="text1"/>
          <w:sz w:val="24"/>
          <w:szCs w:val="24"/>
        </w:rPr>
        <w:t xml:space="preserve"> </w:t>
      </w:r>
      <w:r w:rsidR="00177900">
        <w:rPr>
          <w:rFonts w:ascii="Arial" w:hAnsi="Arial" w:cs="Arial"/>
          <w:color w:val="000000" w:themeColor="text1"/>
          <w:sz w:val="24"/>
          <w:szCs w:val="24"/>
        </w:rPr>
        <w:t xml:space="preserve">That is because </w:t>
      </w:r>
      <w:r w:rsidR="00580E74" w:rsidRPr="00782154">
        <w:rPr>
          <w:rFonts w:ascii="Arial" w:hAnsi="Arial" w:cs="Arial"/>
          <w:color w:val="000000" w:themeColor="text1"/>
          <w:sz w:val="24"/>
          <w:szCs w:val="24"/>
        </w:rPr>
        <w:t xml:space="preserve">one need </w:t>
      </w:r>
      <w:r w:rsidR="00177900">
        <w:rPr>
          <w:rFonts w:ascii="Arial" w:hAnsi="Arial" w:cs="Arial"/>
          <w:color w:val="000000" w:themeColor="text1"/>
          <w:sz w:val="24"/>
          <w:szCs w:val="24"/>
        </w:rPr>
        <w:t>look</w:t>
      </w:r>
      <w:r w:rsidR="00580E74" w:rsidRPr="00782154">
        <w:rPr>
          <w:rFonts w:ascii="Arial" w:hAnsi="Arial" w:cs="Arial"/>
          <w:color w:val="000000" w:themeColor="text1"/>
          <w:sz w:val="24"/>
          <w:szCs w:val="24"/>
        </w:rPr>
        <w:t xml:space="preserve"> no further than the terms of s 65(4) of the CPA</w:t>
      </w:r>
      <w:r w:rsidR="00A064A7" w:rsidRPr="00782154">
        <w:rPr>
          <w:rFonts w:ascii="Arial" w:hAnsi="Arial" w:cs="Arial"/>
          <w:color w:val="000000" w:themeColor="text1"/>
          <w:sz w:val="24"/>
          <w:szCs w:val="24"/>
        </w:rPr>
        <w:t xml:space="preserve"> itself</w:t>
      </w:r>
      <w:r w:rsidR="00580E74" w:rsidRPr="00782154">
        <w:rPr>
          <w:rFonts w:ascii="Arial" w:hAnsi="Arial" w:cs="Arial"/>
          <w:color w:val="000000" w:themeColor="text1"/>
          <w:sz w:val="24"/>
          <w:szCs w:val="24"/>
        </w:rPr>
        <w:t xml:space="preserve"> </w:t>
      </w:r>
      <w:r w:rsidR="00177900">
        <w:rPr>
          <w:rFonts w:ascii="Arial" w:hAnsi="Arial" w:cs="Arial"/>
          <w:color w:val="000000" w:themeColor="text1"/>
          <w:sz w:val="24"/>
          <w:szCs w:val="24"/>
        </w:rPr>
        <w:t xml:space="preserve">as to the </w:t>
      </w:r>
      <w:r w:rsidR="005A11DD">
        <w:rPr>
          <w:rFonts w:ascii="Arial" w:hAnsi="Arial" w:cs="Arial"/>
          <w:color w:val="000000" w:themeColor="text1"/>
          <w:sz w:val="24"/>
          <w:szCs w:val="24"/>
        </w:rPr>
        <w:t>scope and</w:t>
      </w:r>
      <w:r w:rsidR="005A11DD" w:rsidRPr="00782154">
        <w:rPr>
          <w:rFonts w:ascii="Arial" w:hAnsi="Arial" w:cs="Arial"/>
          <w:color w:val="000000" w:themeColor="text1"/>
          <w:sz w:val="24"/>
          <w:szCs w:val="24"/>
        </w:rPr>
        <w:t xml:space="preserve"> ambit of an appeal against a decision on bail </w:t>
      </w:r>
      <w:r w:rsidR="00580E74" w:rsidRPr="00782154">
        <w:rPr>
          <w:rFonts w:ascii="Arial" w:hAnsi="Arial" w:cs="Arial"/>
          <w:color w:val="000000" w:themeColor="text1"/>
          <w:sz w:val="24"/>
          <w:szCs w:val="24"/>
        </w:rPr>
        <w:t xml:space="preserve">and how </w:t>
      </w:r>
      <w:r w:rsidR="005A11DD">
        <w:rPr>
          <w:rFonts w:ascii="Arial" w:hAnsi="Arial" w:cs="Arial"/>
          <w:color w:val="000000" w:themeColor="text1"/>
          <w:sz w:val="24"/>
          <w:szCs w:val="24"/>
        </w:rPr>
        <w:t xml:space="preserve">that </w:t>
      </w:r>
      <w:r w:rsidR="00780C3D">
        <w:rPr>
          <w:rFonts w:ascii="Arial" w:hAnsi="Arial" w:cs="Arial"/>
          <w:color w:val="000000" w:themeColor="text1"/>
          <w:sz w:val="24"/>
          <w:szCs w:val="24"/>
        </w:rPr>
        <w:t>provision</w:t>
      </w:r>
      <w:r w:rsidR="00580E74" w:rsidRPr="00782154">
        <w:rPr>
          <w:rFonts w:ascii="Arial" w:hAnsi="Arial" w:cs="Arial"/>
          <w:color w:val="000000" w:themeColor="text1"/>
          <w:sz w:val="24"/>
          <w:szCs w:val="24"/>
        </w:rPr>
        <w:t xml:space="preserve"> has been interpreted, rather than consider the nature </w:t>
      </w:r>
      <w:r w:rsidR="00882AC2">
        <w:rPr>
          <w:rFonts w:ascii="Arial" w:hAnsi="Arial" w:cs="Arial"/>
          <w:color w:val="000000" w:themeColor="text1"/>
          <w:sz w:val="24"/>
          <w:szCs w:val="24"/>
        </w:rPr>
        <w:t xml:space="preserve">of an appeal against the exercise </w:t>
      </w:r>
      <w:r w:rsidR="00580E74" w:rsidRPr="00782154">
        <w:rPr>
          <w:rFonts w:ascii="Arial" w:hAnsi="Arial" w:cs="Arial"/>
          <w:color w:val="000000" w:themeColor="text1"/>
          <w:sz w:val="24"/>
          <w:szCs w:val="24"/>
        </w:rPr>
        <w:t>of a discretion in other contexts.</w:t>
      </w:r>
    </w:p>
    <w:p w14:paraId="50E7B274" w14:textId="77777777" w:rsidR="00372C5E" w:rsidRPr="00782154" w:rsidRDefault="00372C5E" w:rsidP="004E6DC7">
      <w:pPr>
        <w:pStyle w:val="ListParagraph"/>
        <w:spacing w:after="0" w:line="480" w:lineRule="auto"/>
        <w:rPr>
          <w:rFonts w:ascii="Arial" w:hAnsi="Arial" w:cs="Arial"/>
          <w:color w:val="000000" w:themeColor="text1"/>
          <w:sz w:val="24"/>
          <w:szCs w:val="24"/>
        </w:rPr>
      </w:pPr>
    </w:p>
    <w:p w14:paraId="63B5F8B6" w14:textId="534A6A64" w:rsidR="00372C5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[56]</w:t>
      </w:r>
      <w:r w:rsidRPr="00782154">
        <w:rPr>
          <w:rFonts w:ascii="Arial" w:hAnsi="Arial" w:cs="Arial"/>
          <w:color w:val="000000" w:themeColor="text1"/>
          <w:sz w:val="24"/>
          <w:szCs w:val="24"/>
        </w:rPr>
        <w:tab/>
      </w:r>
      <w:r w:rsidR="00580E74" w:rsidRPr="00782154">
        <w:rPr>
          <w:rFonts w:ascii="Arial" w:hAnsi="Arial" w:cs="Arial"/>
          <w:color w:val="000000" w:themeColor="text1"/>
          <w:sz w:val="24"/>
          <w:szCs w:val="24"/>
        </w:rPr>
        <w:t>Section 65(4) reads:</w:t>
      </w:r>
    </w:p>
    <w:p w14:paraId="57133F86" w14:textId="77777777" w:rsidR="00580E74" w:rsidRPr="00782154" w:rsidRDefault="00580E74" w:rsidP="00580E74">
      <w:pPr>
        <w:pStyle w:val="ListParagraph"/>
        <w:spacing w:after="0" w:line="480" w:lineRule="auto"/>
        <w:rPr>
          <w:rFonts w:ascii="Arial" w:hAnsi="Arial" w:cs="Arial"/>
          <w:color w:val="000000" w:themeColor="text1"/>
          <w:sz w:val="24"/>
          <w:szCs w:val="24"/>
        </w:rPr>
      </w:pPr>
    </w:p>
    <w:p w14:paraId="1878D69E" w14:textId="77777777" w:rsidR="00580E74" w:rsidRPr="00782154" w:rsidRDefault="001679B7" w:rsidP="00580E74">
      <w:pPr>
        <w:pStyle w:val="NoSpacing"/>
        <w:spacing w:line="360" w:lineRule="auto"/>
        <w:ind w:left="720"/>
        <w:jc w:val="both"/>
        <w:rPr>
          <w:rFonts w:ascii="Arial" w:hAnsi="Arial" w:cs="Arial"/>
          <w:color w:val="000000" w:themeColor="text1"/>
        </w:rPr>
      </w:pPr>
      <w:r w:rsidRPr="00782154">
        <w:rPr>
          <w:rFonts w:ascii="Arial" w:hAnsi="Arial" w:cs="Arial"/>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14:paraId="6ECE2431" w14:textId="77777777" w:rsidR="00580E74" w:rsidRPr="00615882" w:rsidRDefault="00580E74" w:rsidP="00615882">
      <w:pPr>
        <w:spacing w:after="0" w:line="480" w:lineRule="auto"/>
        <w:rPr>
          <w:rFonts w:ascii="Arial" w:hAnsi="Arial" w:cs="Arial"/>
          <w:color w:val="000000" w:themeColor="text1"/>
          <w:sz w:val="24"/>
          <w:szCs w:val="24"/>
        </w:rPr>
      </w:pPr>
    </w:p>
    <w:p w14:paraId="754F5FDD" w14:textId="6B450E81" w:rsidR="00580E74"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[57]</w:t>
      </w:r>
      <w:r w:rsidRPr="00782154">
        <w:rPr>
          <w:rFonts w:ascii="Arial" w:hAnsi="Arial" w:cs="Arial"/>
          <w:color w:val="000000" w:themeColor="text1"/>
          <w:sz w:val="24"/>
          <w:szCs w:val="24"/>
        </w:rPr>
        <w:tab/>
      </w:r>
      <w:r w:rsidR="00A064A7" w:rsidRPr="00782154">
        <w:rPr>
          <w:rFonts w:ascii="Arial" w:hAnsi="Arial" w:cs="Arial"/>
          <w:color w:val="000000" w:themeColor="text1"/>
          <w:sz w:val="24"/>
          <w:szCs w:val="24"/>
        </w:rPr>
        <w:t>In construing s 65(4), t</w:t>
      </w:r>
      <w:r w:rsidR="001679B7" w:rsidRPr="00782154">
        <w:rPr>
          <w:rFonts w:ascii="Arial" w:hAnsi="Arial" w:cs="Arial"/>
          <w:color w:val="000000" w:themeColor="text1"/>
          <w:sz w:val="24"/>
          <w:szCs w:val="24"/>
        </w:rPr>
        <w:t>he High Court has over the years</w:t>
      </w:r>
      <w:r w:rsidR="001679B7" w:rsidRPr="00782154">
        <w:rPr>
          <w:rStyle w:val="FootnoteReference"/>
          <w:rFonts w:ascii="Arial" w:hAnsi="Arial" w:cs="Arial"/>
          <w:color w:val="000000" w:themeColor="text1"/>
          <w:sz w:val="24"/>
          <w:szCs w:val="24"/>
        </w:rPr>
        <w:footnoteReference w:id="9"/>
      </w:r>
      <w:r w:rsidR="001679B7" w:rsidRPr="00782154">
        <w:rPr>
          <w:rFonts w:ascii="Arial" w:hAnsi="Arial" w:cs="Arial"/>
          <w:color w:val="000000" w:themeColor="text1"/>
          <w:sz w:val="24"/>
          <w:szCs w:val="24"/>
        </w:rPr>
        <w:t xml:space="preserve"> accepted the approach in </w:t>
      </w:r>
      <w:r w:rsidR="001679B7" w:rsidRPr="00782154">
        <w:rPr>
          <w:rFonts w:ascii="Arial" w:hAnsi="Arial" w:cs="Arial"/>
          <w:i/>
          <w:color w:val="000000" w:themeColor="text1"/>
          <w:sz w:val="24"/>
          <w:szCs w:val="24"/>
        </w:rPr>
        <w:t>S v Barber</w:t>
      </w:r>
      <w:r w:rsidR="001679B7" w:rsidRPr="00780C3D">
        <w:rPr>
          <w:rStyle w:val="FootnoteReference"/>
          <w:rFonts w:ascii="Arial" w:hAnsi="Arial" w:cs="Arial"/>
          <w:color w:val="000000" w:themeColor="text1"/>
          <w:sz w:val="24"/>
          <w:szCs w:val="24"/>
        </w:rPr>
        <w:footnoteReference w:id="10"/>
      </w:r>
      <w:r w:rsidR="001679B7" w:rsidRPr="00782154">
        <w:rPr>
          <w:rFonts w:ascii="Arial" w:hAnsi="Arial" w:cs="Arial"/>
          <w:color w:val="000000" w:themeColor="text1"/>
          <w:sz w:val="24"/>
          <w:szCs w:val="24"/>
        </w:rPr>
        <w:t xml:space="preserve"> dealing with the identical wording of that provision in South Africa:</w:t>
      </w:r>
    </w:p>
    <w:p w14:paraId="011D8911" w14:textId="77777777" w:rsidR="00580E74" w:rsidRPr="00782154" w:rsidRDefault="00580E74" w:rsidP="00580E74">
      <w:pPr>
        <w:pStyle w:val="ListParagraph"/>
        <w:spacing w:after="0" w:line="480" w:lineRule="auto"/>
        <w:rPr>
          <w:rFonts w:ascii="Arial" w:hAnsi="Arial" w:cs="Arial"/>
          <w:color w:val="000000" w:themeColor="text1"/>
          <w:sz w:val="24"/>
          <w:szCs w:val="24"/>
        </w:rPr>
      </w:pPr>
    </w:p>
    <w:p w14:paraId="651FF451" w14:textId="77777777" w:rsidR="006B37EB" w:rsidRPr="00782154" w:rsidRDefault="006B37EB" w:rsidP="006B37EB">
      <w:pPr>
        <w:pStyle w:val="ListParagraph"/>
        <w:spacing w:after="0" w:line="360" w:lineRule="auto"/>
        <w:jc w:val="both"/>
        <w:rPr>
          <w:rFonts w:ascii="Arial" w:hAnsi="Arial" w:cs="Arial"/>
          <w:color w:val="000000" w:themeColor="text1"/>
        </w:rPr>
      </w:pPr>
      <w:r w:rsidRPr="00782154">
        <w:rPr>
          <w:rFonts w:ascii="Arial" w:hAnsi="Arial" w:cs="Arial"/>
          <w:color w:val="000000" w:themeColor="text1"/>
        </w:rPr>
        <w:t>‘It is well know</w:t>
      </w:r>
      <w:r w:rsidR="00A064A7" w:rsidRPr="00782154">
        <w:rPr>
          <w:rFonts w:ascii="Arial" w:hAnsi="Arial" w:cs="Arial"/>
          <w:color w:val="000000" w:themeColor="text1"/>
        </w:rPr>
        <w:t>n</w:t>
      </w:r>
      <w:r w:rsidRPr="00782154">
        <w:rPr>
          <w:rFonts w:ascii="Arial" w:hAnsi="Arial" w:cs="Arial"/>
          <w:color w:val="000000" w:themeColor="text1"/>
        </w:rPr>
        <w:t xml:space="preserve">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w:t>
      </w:r>
      <w:r w:rsidRPr="00782154">
        <w:rPr>
          <w:rFonts w:ascii="Arial" w:hAnsi="Arial" w:cs="Arial"/>
          <w:color w:val="000000" w:themeColor="text1"/>
        </w:rPr>
        <w:lastRenderedPageBreak/>
        <w:t>magistrate’s exercise of his discretion. I think it should be stressed that, no matter what this Court’s own views are, the real question is whether it can be said that the magistrate who had the discretion to grant bail exercised that discretion wrongly.’</w:t>
      </w:r>
    </w:p>
    <w:p w14:paraId="15ECA889" w14:textId="77777777" w:rsidR="006B37EB" w:rsidRPr="00782154" w:rsidRDefault="006B37EB" w:rsidP="00580E74">
      <w:pPr>
        <w:pStyle w:val="ListParagraph"/>
        <w:spacing w:after="0" w:line="480" w:lineRule="auto"/>
        <w:rPr>
          <w:rFonts w:ascii="Arial" w:hAnsi="Arial" w:cs="Arial"/>
          <w:color w:val="000000" w:themeColor="text1"/>
          <w:sz w:val="24"/>
          <w:szCs w:val="24"/>
        </w:rPr>
      </w:pPr>
    </w:p>
    <w:p w14:paraId="330A5E4C" w14:textId="42EF2401" w:rsidR="00580E74"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[58]</w:t>
      </w:r>
      <w:r w:rsidRPr="00782154">
        <w:rPr>
          <w:rFonts w:ascii="Arial" w:hAnsi="Arial" w:cs="Arial"/>
          <w:color w:val="000000" w:themeColor="text1"/>
          <w:sz w:val="24"/>
          <w:szCs w:val="24"/>
        </w:rPr>
        <w:tab/>
      </w:r>
      <w:r w:rsidR="006B37EB" w:rsidRPr="00782154">
        <w:rPr>
          <w:rFonts w:ascii="Arial" w:hAnsi="Arial" w:cs="Arial"/>
          <w:color w:val="000000" w:themeColor="text1"/>
          <w:sz w:val="24"/>
          <w:szCs w:val="24"/>
        </w:rPr>
        <w:t>This approach was correctly followed by Miller, AJ in the respondent’s bail appeal from the magistrate’s court</w:t>
      </w:r>
      <w:r w:rsidR="00882AC2">
        <w:rPr>
          <w:rFonts w:ascii="Arial" w:hAnsi="Arial" w:cs="Arial"/>
          <w:color w:val="000000" w:themeColor="text1"/>
          <w:sz w:val="24"/>
          <w:szCs w:val="24"/>
        </w:rPr>
        <w:t xml:space="preserve"> and ha</w:t>
      </w:r>
      <w:r w:rsidR="00177900">
        <w:rPr>
          <w:rFonts w:ascii="Arial" w:hAnsi="Arial" w:cs="Arial"/>
          <w:color w:val="000000" w:themeColor="text1"/>
          <w:sz w:val="24"/>
          <w:szCs w:val="24"/>
        </w:rPr>
        <w:t>d also</w:t>
      </w:r>
      <w:r w:rsidR="00882AC2">
        <w:rPr>
          <w:rFonts w:ascii="Arial" w:hAnsi="Arial" w:cs="Arial"/>
          <w:color w:val="000000" w:themeColor="text1"/>
          <w:sz w:val="24"/>
          <w:szCs w:val="24"/>
        </w:rPr>
        <w:t xml:space="preserve"> been consistently followed by our courts</w:t>
      </w:r>
      <w:r w:rsidR="00177900">
        <w:rPr>
          <w:rFonts w:ascii="Arial" w:hAnsi="Arial" w:cs="Arial"/>
          <w:color w:val="000000" w:themeColor="text1"/>
          <w:sz w:val="24"/>
          <w:szCs w:val="24"/>
        </w:rPr>
        <w:t xml:space="preserve"> before that</w:t>
      </w:r>
      <w:r w:rsidR="006B37EB" w:rsidRPr="00782154">
        <w:rPr>
          <w:rFonts w:ascii="Arial" w:hAnsi="Arial" w:cs="Arial"/>
          <w:color w:val="000000" w:themeColor="text1"/>
          <w:sz w:val="24"/>
          <w:szCs w:val="24"/>
        </w:rPr>
        <w:t>.</w:t>
      </w:r>
      <w:r w:rsidR="00A064A7" w:rsidRPr="00782154">
        <w:rPr>
          <w:rStyle w:val="FootnoteReference"/>
          <w:rFonts w:ascii="Arial" w:hAnsi="Arial" w:cs="Arial"/>
          <w:color w:val="000000" w:themeColor="text1"/>
          <w:sz w:val="24"/>
          <w:szCs w:val="24"/>
        </w:rPr>
        <w:footnoteReference w:id="11"/>
      </w:r>
    </w:p>
    <w:p w14:paraId="2FD04AE0" w14:textId="77777777" w:rsidR="00580E74" w:rsidRPr="00782154" w:rsidRDefault="00580E74" w:rsidP="00580E74">
      <w:pPr>
        <w:pStyle w:val="ListParagraph"/>
        <w:spacing w:after="0" w:line="480" w:lineRule="auto"/>
        <w:rPr>
          <w:rFonts w:ascii="Arial" w:hAnsi="Arial" w:cs="Arial"/>
          <w:color w:val="000000" w:themeColor="text1"/>
          <w:sz w:val="24"/>
          <w:szCs w:val="24"/>
        </w:rPr>
      </w:pPr>
    </w:p>
    <w:p w14:paraId="64D52EDE" w14:textId="5AE94B00" w:rsidR="00615882" w:rsidRPr="00615882" w:rsidRDefault="0054603D" w:rsidP="0054603D">
      <w:pPr>
        <w:pStyle w:val="NoSpacing"/>
        <w:spacing w:line="480" w:lineRule="auto"/>
        <w:jc w:val="both"/>
        <w:rPr>
          <w:rFonts w:ascii="Arial" w:hAnsi="Arial" w:cs="Arial"/>
          <w:color w:val="000000" w:themeColor="text1"/>
          <w:sz w:val="24"/>
          <w:szCs w:val="24"/>
        </w:rPr>
      </w:pPr>
      <w:r w:rsidRPr="00615882">
        <w:rPr>
          <w:rFonts w:ascii="Arial" w:hAnsi="Arial" w:cs="Arial"/>
          <w:color w:val="000000" w:themeColor="text1"/>
          <w:sz w:val="24"/>
          <w:szCs w:val="24"/>
        </w:rPr>
        <w:t>[59]</w:t>
      </w:r>
      <w:r w:rsidRPr="00615882">
        <w:rPr>
          <w:rFonts w:ascii="Arial" w:hAnsi="Arial" w:cs="Arial"/>
          <w:color w:val="000000" w:themeColor="text1"/>
          <w:sz w:val="24"/>
          <w:szCs w:val="24"/>
        </w:rPr>
        <w:tab/>
      </w:r>
      <w:r w:rsidR="006B37EB" w:rsidRPr="00782154">
        <w:rPr>
          <w:rFonts w:ascii="Arial" w:hAnsi="Arial" w:cs="Arial"/>
          <w:color w:val="000000" w:themeColor="text1"/>
          <w:sz w:val="24"/>
          <w:szCs w:val="24"/>
        </w:rPr>
        <w:t>It follows that the powers of this court are limited in the sense of having to be persuaded that Oosthuizen, J exercised his discretion wrongly</w:t>
      </w:r>
      <w:r w:rsidR="005A11DD">
        <w:rPr>
          <w:rFonts w:ascii="Arial" w:hAnsi="Arial" w:cs="Arial"/>
          <w:color w:val="000000" w:themeColor="text1"/>
          <w:sz w:val="24"/>
          <w:szCs w:val="24"/>
        </w:rPr>
        <w:t xml:space="preserve"> before upsetting that decision</w:t>
      </w:r>
      <w:r w:rsidR="00615882">
        <w:rPr>
          <w:rFonts w:ascii="Arial" w:hAnsi="Arial" w:cs="Arial"/>
          <w:color w:val="000000" w:themeColor="text1"/>
          <w:sz w:val="24"/>
          <w:szCs w:val="24"/>
        </w:rPr>
        <w:t xml:space="preserve"> </w:t>
      </w:r>
      <w:r w:rsidR="00615882" w:rsidRPr="00615882">
        <w:rPr>
          <w:rFonts w:ascii="Arial" w:hAnsi="Arial" w:cs="Arial"/>
          <w:color w:val="000000" w:themeColor="text1"/>
          <w:sz w:val="24"/>
          <w:szCs w:val="24"/>
        </w:rPr>
        <w:t>and replaced it with the order which should have been given.</w:t>
      </w:r>
    </w:p>
    <w:p w14:paraId="6173DD07" w14:textId="77777777" w:rsidR="00580E74" w:rsidRPr="00782154" w:rsidRDefault="00580E74" w:rsidP="00234039">
      <w:pPr>
        <w:spacing w:after="0" w:line="480" w:lineRule="auto"/>
        <w:rPr>
          <w:rFonts w:ascii="Arial" w:hAnsi="Arial" w:cs="Arial"/>
          <w:color w:val="000000" w:themeColor="text1"/>
          <w:sz w:val="24"/>
          <w:szCs w:val="24"/>
        </w:rPr>
      </w:pPr>
    </w:p>
    <w:p w14:paraId="34F34257" w14:textId="77777777" w:rsidR="00234039" w:rsidRPr="00782154" w:rsidRDefault="00234039" w:rsidP="00234039">
      <w:pPr>
        <w:spacing w:after="0" w:line="480" w:lineRule="auto"/>
        <w:rPr>
          <w:rFonts w:ascii="Arial" w:hAnsi="Arial" w:cs="Arial"/>
          <w:color w:val="000000" w:themeColor="text1"/>
          <w:sz w:val="24"/>
          <w:szCs w:val="24"/>
          <w:u w:val="single"/>
        </w:rPr>
      </w:pPr>
      <w:r w:rsidRPr="00782154">
        <w:rPr>
          <w:rFonts w:ascii="Arial" w:hAnsi="Arial" w:cs="Arial"/>
          <w:color w:val="000000" w:themeColor="text1"/>
          <w:sz w:val="24"/>
          <w:szCs w:val="24"/>
          <w:u w:val="single"/>
        </w:rPr>
        <w:t>The impugned proceedings</w:t>
      </w:r>
    </w:p>
    <w:p w14:paraId="7344D38D" w14:textId="1BF68216" w:rsidR="00580E74"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[60]</w:t>
      </w:r>
      <w:r w:rsidRPr="00782154">
        <w:rPr>
          <w:rFonts w:ascii="Arial" w:hAnsi="Arial" w:cs="Arial"/>
          <w:color w:val="000000" w:themeColor="text1"/>
          <w:sz w:val="24"/>
          <w:szCs w:val="24"/>
        </w:rPr>
        <w:tab/>
      </w:r>
      <w:r w:rsidR="00234039" w:rsidRPr="00782154">
        <w:rPr>
          <w:rFonts w:ascii="Arial" w:hAnsi="Arial" w:cs="Arial"/>
          <w:color w:val="000000" w:themeColor="text1"/>
          <w:sz w:val="24"/>
          <w:szCs w:val="24"/>
        </w:rPr>
        <w:t xml:space="preserve">Having referred to the principles governing bail and the test </w:t>
      </w:r>
      <w:r w:rsidR="00780C3D">
        <w:rPr>
          <w:rFonts w:ascii="Arial" w:hAnsi="Arial" w:cs="Arial"/>
          <w:color w:val="000000" w:themeColor="text1"/>
          <w:sz w:val="24"/>
          <w:szCs w:val="24"/>
        </w:rPr>
        <w:t xml:space="preserve">to </w:t>
      </w:r>
      <w:r w:rsidR="00234039" w:rsidRPr="00782154">
        <w:rPr>
          <w:rFonts w:ascii="Arial" w:hAnsi="Arial" w:cs="Arial"/>
          <w:color w:val="000000" w:themeColor="text1"/>
          <w:sz w:val="24"/>
          <w:szCs w:val="24"/>
        </w:rPr>
        <w:t xml:space="preserve">be applied by a court of appeal </w:t>
      </w:r>
      <w:r w:rsidR="00177900">
        <w:rPr>
          <w:rFonts w:ascii="Arial" w:hAnsi="Arial" w:cs="Arial"/>
          <w:color w:val="000000" w:themeColor="text1"/>
          <w:sz w:val="24"/>
          <w:szCs w:val="24"/>
        </w:rPr>
        <w:t>concerning</w:t>
      </w:r>
      <w:r w:rsidR="00234039" w:rsidRPr="00782154">
        <w:rPr>
          <w:rFonts w:ascii="Arial" w:hAnsi="Arial" w:cs="Arial"/>
          <w:color w:val="000000" w:themeColor="text1"/>
          <w:sz w:val="24"/>
          <w:szCs w:val="24"/>
        </w:rPr>
        <w:t xml:space="preserve"> a decision made in a bail application</w:t>
      </w:r>
      <w:r w:rsidR="00882AC2">
        <w:rPr>
          <w:rFonts w:ascii="Arial" w:hAnsi="Arial" w:cs="Arial"/>
          <w:color w:val="000000" w:themeColor="text1"/>
          <w:sz w:val="24"/>
          <w:szCs w:val="24"/>
        </w:rPr>
        <w:t xml:space="preserve">, </w:t>
      </w:r>
      <w:r w:rsidR="00234039" w:rsidRPr="00782154">
        <w:rPr>
          <w:rFonts w:ascii="Arial" w:hAnsi="Arial" w:cs="Arial"/>
          <w:color w:val="000000" w:themeColor="text1"/>
          <w:sz w:val="24"/>
          <w:szCs w:val="24"/>
        </w:rPr>
        <w:t>I turn to the present proceedings.</w:t>
      </w:r>
    </w:p>
    <w:p w14:paraId="3274C128" w14:textId="77777777" w:rsidR="00580E74" w:rsidRPr="00782154" w:rsidRDefault="00580E74" w:rsidP="00580E74">
      <w:pPr>
        <w:pStyle w:val="ListParagraph"/>
        <w:rPr>
          <w:rFonts w:ascii="Arial" w:hAnsi="Arial" w:cs="Arial"/>
          <w:color w:val="000000" w:themeColor="text1"/>
          <w:sz w:val="24"/>
          <w:szCs w:val="24"/>
        </w:rPr>
      </w:pPr>
    </w:p>
    <w:p w14:paraId="4422FBF7" w14:textId="2B8B5988" w:rsidR="00580E74"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[61]</w:t>
      </w:r>
      <w:r w:rsidRPr="00782154">
        <w:rPr>
          <w:rFonts w:ascii="Arial" w:hAnsi="Arial" w:cs="Arial"/>
          <w:color w:val="000000" w:themeColor="text1"/>
          <w:sz w:val="24"/>
          <w:szCs w:val="24"/>
        </w:rPr>
        <w:tab/>
      </w:r>
      <w:r w:rsidR="00234039" w:rsidRPr="00782154">
        <w:rPr>
          <w:rFonts w:ascii="Arial" w:hAnsi="Arial" w:cs="Arial"/>
          <w:color w:val="000000" w:themeColor="text1"/>
          <w:sz w:val="24"/>
          <w:szCs w:val="24"/>
        </w:rPr>
        <w:t>The application which served before Oosthuizen, J was based upon the listed five new facts. It was not open to the respondent to repeat the same application made before the magistrate whose decision was confirmed by Miller, AJ. Should there be nothing new in the application, the correct course for a court would be not to entertain it.</w:t>
      </w:r>
      <w:r w:rsidR="00234039" w:rsidRPr="00782154">
        <w:rPr>
          <w:rStyle w:val="FootnoteReference"/>
          <w:rFonts w:ascii="Arial" w:hAnsi="Arial" w:cs="Arial"/>
          <w:color w:val="000000" w:themeColor="text1"/>
          <w:sz w:val="24"/>
          <w:szCs w:val="24"/>
        </w:rPr>
        <w:footnoteReference w:id="12"/>
      </w:r>
    </w:p>
    <w:p w14:paraId="0D2903CE" w14:textId="77777777" w:rsidR="00580E74" w:rsidRPr="00782154" w:rsidRDefault="00580E74" w:rsidP="00580E74">
      <w:pPr>
        <w:pStyle w:val="ListParagraph"/>
        <w:spacing w:after="0" w:line="480" w:lineRule="auto"/>
        <w:rPr>
          <w:rFonts w:ascii="Arial" w:hAnsi="Arial" w:cs="Arial"/>
          <w:color w:val="000000" w:themeColor="text1"/>
          <w:sz w:val="24"/>
          <w:szCs w:val="24"/>
        </w:rPr>
      </w:pPr>
    </w:p>
    <w:p w14:paraId="7983BDD7" w14:textId="1DC1B6B7" w:rsidR="00580E74"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[62]</w:t>
      </w:r>
      <w:r w:rsidRPr="00782154">
        <w:rPr>
          <w:rFonts w:ascii="Arial" w:hAnsi="Arial" w:cs="Arial"/>
          <w:color w:val="000000" w:themeColor="text1"/>
          <w:sz w:val="24"/>
          <w:szCs w:val="24"/>
        </w:rPr>
        <w:tab/>
      </w:r>
      <w:r w:rsidR="00234039" w:rsidRPr="00782154">
        <w:rPr>
          <w:rFonts w:ascii="Arial" w:hAnsi="Arial" w:cs="Arial"/>
          <w:color w:val="000000" w:themeColor="text1"/>
          <w:sz w:val="24"/>
          <w:szCs w:val="24"/>
        </w:rPr>
        <w:t xml:space="preserve">The CPA does not </w:t>
      </w:r>
      <w:r w:rsidR="00A064A7" w:rsidRPr="00782154">
        <w:rPr>
          <w:rFonts w:ascii="Arial" w:hAnsi="Arial" w:cs="Arial"/>
          <w:color w:val="000000" w:themeColor="text1"/>
          <w:sz w:val="24"/>
          <w:szCs w:val="24"/>
        </w:rPr>
        <w:t>specifically</w:t>
      </w:r>
      <w:r w:rsidR="00234039" w:rsidRPr="00782154">
        <w:rPr>
          <w:rFonts w:ascii="Arial" w:hAnsi="Arial" w:cs="Arial"/>
          <w:color w:val="000000" w:themeColor="text1"/>
          <w:sz w:val="24"/>
          <w:szCs w:val="24"/>
        </w:rPr>
        <w:t xml:space="preserve"> deal with bail applications based on new facts</w:t>
      </w:r>
      <w:r w:rsidR="00A064A7" w:rsidRPr="00782154">
        <w:rPr>
          <w:rFonts w:ascii="Arial" w:hAnsi="Arial" w:cs="Arial"/>
          <w:color w:val="000000" w:themeColor="text1"/>
          <w:sz w:val="24"/>
          <w:szCs w:val="24"/>
        </w:rPr>
        <w:t xml:space="preserve">. Section </w:t>
      </w:r>
      <w:r w:rsidR="00234039" w:rsidRPr="00782154">
        <w:rPr>
          <w:rFonts w:ascii="Arial" w:hAnsi="Arial" w:cs="Arial"/>
          <w:color w:val="000000" w:themeColor="text1"/>
          <w:sz w:val="24"/>
          <w:szCs w:val="24"/>
        </w:rPr>
        <w:t xml:space="preserve">65(2) </w:t>
      </w:r>
      <w:r w:rsidR="00A064A7" w:rsidRPr="00782154">
        <w:rPr>
          <w:rFonts w:ascii="Arial" w:hAnsi="Arial" w:cs="Arial"/>
          <w:color w:val="000000" w:themeColor="text1"/>
          <w:sz w:val="24"/>
          <w:szCs w:val="24"/>
        </w:rPr>
        <w:t xml:space="preserve">however does so indirectly. It </w:t>
      </w:r>
      <w:r w:rsidR="00234039" w:rsidRPr="00782154">
        <w:rPr>
          <w:rFonts w:ascii="Arial" w:hAnsi="Arial" w:cs="Arial"/>
          <w:color w:val="000000" w:themeColor="text1"/>
          <w:sz w:val="24"/>
          <w:szCs w:val="24"/>
        </w:rPr>
        <w:t xml:space="preserve">precludes an appeal in respect of new facts </w:t>
      </w:r>
      <w:r w:rsidR="00234039" w:rsidRPr="00782154">
        <w:rPr>
          <w:rFonts w:ascii="Arial" w:hAnsi="Arial" w:cs="Arial"/>
          <w:color w:val="000000" w:themeColor="text1"/>
          <w:sz w:val="24"/>
          <w:szCs w:val="24"/>
        </w:rPr>
        <w:lastRenderedPageBreak/>
        <w:t xml:space="preserve">which arise or are discovered after </w:t>
      </w:r>
      <w:r w:rsidR="00882AC2">
        <w:rPr>
          <w:rFonts w:ascii="Arial" w:hAnsi="Arial" w:cs="Arial"/>
          <w:color w:val="000000" w:themeColor="text1"/>
          <w:sz w:val="24"/>
          <w:szCs w:val="24"/>
        </w:rPr>
        <w:t>the decision against which the appeal is brought</w:t>
      </w:r>
      <w:r w:rsidR="00234039" w:rsidRPr="00782154">
        <w:rPr>
          <w:rFonts w:ascii="Arial" w:hAnsi="Arial" w:cs="Arial"/>
          <w:color w:val="000000" w:themeColor="text1"/>
          <w:sz w:val="24"/>
          <w:szCs w:val="24"/>
        </w:rPr>
        <w:t xml:space="preserve">. An accused is required to first place those facts before the court against whose decision an appeal is brought. This requires a further application raising new facts. The </w:t>
      </w:r>
      <w:r w:rsidR="00A064A7" w:rsidRPr="00782154">
        <w:rPr>
          <w:rFonts w:ascii="Arial" w:hAnsi="Arial" w:cs="Arial"/>
          <w:color w:val="000000" w:themeColor="text1"/>
          <w:sz w:val="24"/>
          <w:szCs w:val="24"/>
        </w:rPr>
        <w:t xml:space="preserve">criminal </w:t>
      </w:r>
      <w:r w:rsidR="00234039" w:rsidRPr="00782154">
        <w:rPr>
          <w:rFonts w:ascii="Arial" w:hAnsi="Arial" w:cs="Arial"/>
          <w:color w:val="000000" w:themeColor="text1"/>
          <w:sz w:val="24"/>
          <w:szCs w:val="24"/>
        </w:rPr>
        <w:t xml:space="preserve">proceedings </w:t>
      </w:r>
      <w:r w:rsidR="00A064A7" w:rsidRPr="00782154">
        <w:rPr>
          <w:rFonts w:ascii="Arial" w:hAnsi="Arial" w:cs="Arial"/>
          <w:color w:val="000000" w:themeColor="text1"/>
          <w:sz w:val="24"/>
          <w:szCs w:val="24"/>
        </w:rPr>
        <w:t xml:space="preserve">against the respondent </w:t>
      </w:r>
      <w:r w:rsidR="00234039" w:rsidRPr="00782154">
        <w:rPr>
          <w:rFonts w:ascii="Arial" w:hAnsi="Arial" w:cs="Arial"/>
          <w:color w:val="000000" w:themeColor="text1"/>
          <w:sz w:val="24"/>
          <w:szCs w:val="24"/>
        </w:rPr>
        <w:t xml:space="preserve">had </w:t>
      </w:r>
      <w:r w:rsidR="00A064A7" w:rsidRPr="00782154">
        <w:rPr>
          <w:rFonts w:ascii="Arial" w:hAnsi="Arial" w:cs="Arial"/>
          <w:color w:val="000000" w:themeColor="text1"/>
          <w:sz w:val="24"/>
          <w:szCs w:val="24"/>
        </w:rPr>
        <w:t xml:space="preserve">in the meantime </w:t>
      </w:r>
      <w:r w:rsidR="00234039" w:rsidRPr="00782154">
        <w:rPr>
          <w:rFonts w:ascii="Arial" w:hAnsi="Arial" w:cs="Arial"/>
          <w:color w:val="000000" w:themeColor="text1"/>
          <w:sz w:val="24"/>
          <w:szCs w:val="24"/>
        </w:rPr>
        <w:t>been transferred to the High Court and the application based on new facts was thus launched in the High Court and served before Ooshuizen, J.</w:t>
      </w:r>
    </w:p>
    <w:p w14:paraId="4E16D04C" w14:textId="77777777" w:rsidR="00580E74" w:rsidRPr="00782154" w:rsidRDefault="00580E74" w:rsidP="00580E74">
      <w:pPr>
        <w:pStyle w:val="ListParagraph"/>
        <w:spacing w:after="0" w:line="480" w:lineRule="auto"/>
        <w:rPr>
          <w:rFonts w:ascii="Arial" w:hAnsi="Arial" w:cs="Arial"/>
          <w:color w:val="000000" w:themeColor="text1"/>
          <w:sz w:val="24"/>
          <w:szCs w:val="24"/>
        </w:rPr>
      </w:pPr>
    </w:p>
    <w:p w14:paraId="5C41E2BA" w14:textId="2BE8D1B4" w:rsidR="00580E74"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[63]</w:t>
      </w:r>
      <w:r w:rsidRPr="00782154">
        <w:rPr>
          <w:rFonts w:ascii="Arial" w:hAnsi="Arial" w:cs="Arial"/>
          <w:color w:val="000000" w:themeColor="text1"/>
          <w:sz w:val="24"/>
          <w:szCs w:val="24"/>
        </w:rPr>
        <w:tab/>
      </w:r>
      <w:r w:rsidR="00234039" w:rsidRPr="00782154">
        <w:rPr>
          <w:rFonts w:ascii="Arial" w:hAnsi="Arial" w:cs="Arial"/>
          <w:color w:val="000000" w:themeColor="text1"/>
          <w:sz w:val="24"/>
          <w:szCs w:val="24"/>
        </w:rPr>
        <w:t xml:space="preserve">The </w:t>
      </w:r>
      <w:r w:rsidR="00A064A7" w:rsidRPr="00782154">
        <w:rPr>
          <w:rFonts w:ascii="Arial" w:hAnsi="Arial" w:cs="Arial"/>
          <w:color w:val="000000" w:themeColor="text1"/>
          <w:sz w:val="24"/>
          <w:szCs w:val="24"/>
        </w:rPr>
        <w:t>approach</w:t>
      </w:r>
      <w:r w:rsidR="00234039" w:rsidRPr="00782154">
        <w:rPr>
          <w:rFonts w:ascii="Arial" w:hAnsi="Arial" w:cs="Arial"/>
          <w:color w:val="000000" w:themeColor="text1"/>
          <w:sz w:val="24"/>
          <w:szCs w:val="24"/>
        </w:rPr>
        <w:t xml:space="preserve"> to be </w:t>
      </w:r>
      <w:r w:rsidR="00A064A7" w:rsidRPr="00782154">
        <w:rPr>
          <w:rFonts w:ascii="Arial" w:hAnsi="Arial" w:cs="Arial"/>
          <w:color w:val="000000" w:themeColor="text1"/>
          <w:sz w:val="24"/>
          <w:szCs w:val="24"/>
        </w:rPr>
        <w:t>followed</w:t>
      </w:r>
      <w:r w:rsidR="00234039" w:rsidRPr="00782154">
        <w:rPr>
          <w:rFonts w:ascii="Arial" w:hAnsi="Arial" w:cs="Arial"/>
          <w:color w:val="000000" w:themeColor="text1"/>
          <w:sz w:val="24"/>
          <w:szCs w:val="24"/>
        </w:rPr>
        <w:t xml:space="preserve"> in applications based on new facts was correctly stated by Ueitele, </w:t>
      </w:r>
      <w:r w:rsidR="00882AC2">
        <w:rPr>
          <w:rFonts w:ascii="Arial" w:hAnsi="Arial" w:cs="Arial"/>
          <w:color w:val="000000" w:themeColor="text1"/>
          <w:sz w:val="24"/>
          <w:szCs w:val="24"/>
        </w:rPr>
        <w:t>J</w:t>
      </w:r>
      <w:r w:rsidR="00234039" w:rsidRPr="00782154">
        <w:rPr>
          <w:rFonts w:ascii="Arial" w:hAnsi="Arial" w:cs="Arial"/>
          <w:color w:val="000000" w:themeColor="text1"/>
          <w:sz w:val="24"/>
          <w:szCs w:val="24"/>
        </w:rPr>
        <w:t xml:space="preserve"> in </w:t>
      </w:r>
      <w:r w:rsidR="00234039" w:rsidRPr="00782154">
        <w:rPr>
          <w:rFonts w:ascii="Arial" w:hAnsi="Arial" w:cs="Arial"/>
          <w:i/>
          <w:color w:val="000000" w:themeColor="text1"/>
          <w:sz w:val="24"/>
          <w:szCs w:val="24"/>
        </w:rPr>
        <w:t>Sha</w:t>
      </w:r>
      <w:r w:rsidR="00A064A7" w:rsidRPr="00782154">
        <w:rPr>
          <w:rFonts w:ascii="Arial" w:hAnsi="Arial" w:cs="Arial"/>
          <w:i/>
          <w:color w:val="000000" w:themeColor="text1"/>
          <w:sz w:val="24"/>
          <w:szCs w:val="24"/>
        </w:rPr>
        <w:t>n</w:t>
      </w:r>
      <w:r w:rsidR="00234039" w:rsidRPr="00782154">
        <w:rPr>
          <w:rFonts w:ascii="Arial" w:hAnsi="Arial" w:cs="Arial"/>
          <w:i/>
          <w:color w:val="000000" w:themeColor="text1"/>
          <w:sz w:val="24"/>
          <w:szCs w:val="24"/>
        </w:rPr>
        <w:t>g</w:t>
      </w:r>
      <w:r w:rsidR="00780C3D">
        <w:rPr>
          <w:rFonts w:ascii="Arial" w:hAnsi="Arial" w:cs="Arial"/>
          <w:i/>
          <w:color w:val="000000" w:themeColor="text1"/>
          <w:sz w:val="24"/>
          <w:szCs w:val="24"/>
        </w:rPr>
        <w:t>h</w:t>
      </w:r>
      <w:r w:rsidR="00234039" w:rsidRPr="00782154">
        <w:rPr>
          <w:rFonts w:ascii="Arial" w:hAnsi="Arial" w:cs="Arial"/>
          <w:i/>
          <w:color w:val="000000" w:themeColor="text1"/>
          <w:sz w:val="24"/>
          <w:szCs w:val="24"/>
        </w:rPr>
        <w:t>ala &amp; others v State</w:t>
      </w:r>
      <w:r w:rsidR="00234039" w:rsidRPr="00782154">
        <w:rPr>
          <w:rStyle w:val="FootnoteReference"/>
          <w:rFonts w:ascii="Arial" w:hAnsi="Arial" w:cs="Arial"/>
          <w:color w:val="000000" w:themeColor="text1"/>
          <w:sz w:val="24"/>
          <w:szCs w:val="24"/>
        </w:rPr>
        <w:footnoteReference w:id="13"/>
      </w:r>
      <w:r w:rsidR="00234039" w:rsidRPr="00782154">
        <w:rPr>
          <w:rFonts w:ascii="Arial" w:hAnsi="Arial" w:cs="Arial"/>
          <w:color w:val="000000" w:themeColor="text1"/>
          <w:sz w:val="24"/>
          <w:szCs w:val="24"/>
        </w:rPr>
        <w:t xml:space="preserve"> as </w:t>
      </w:r>
      <w:r w:rsidR="00177900">
        <w:rPr>
          <w:rFonts w:ascii="Arial" w:hAnsi="Arial" w:cs="Arial"/>
          <w:color w:val="000000" w:themeColor="text1"/>
          <w:sz w:val="24"/>
          <w:szCs w:val="24"/>
        </w:rPr>
        <w:t xml:space="preserve">being </w:t>
      </w:r>
      <w:r w:rsidR="00234039" w:rsidRPr="00782154">
        <w:rPr>
          <w:rFonts w:ascii="Arial" w:hAnsi="Arial" w:cs="Arial"/>
          <w:color w:val="000000" w:themeColor="text1"/>
          <w:sz w:val="24"/>
          <w:szCs w:val="24"/>
        </w:rPr>
        <w:t xml:space="preserve">facts which did not exist as at the hearing of the earlier bail application and that a court would </w:t>
      </w:r>
      <w:r w:rsidR="00882AC2">
        <w:rPr>
          <w:rFonts w:ascii="Arial" w:hAnsi="Arial" w:cs="Arial"/>
          <w:color w:val="000000" w:themeColor="text1"/>
          <w:sz w:val="24"/>
          <w:szCs w:val="24"/>
        </w:rPr>
        <w:t xml:space="preserve">then </w:t>
      </w:r>
      <w:r w:rsidR="00234039" w:rsidRPr="00782154">
        <w:rPr>
          <w:rFonts w:ascii="Arial" w:hAnsi="Arial" w:cs="Arial"/>
          <w:color w:val="000000" w:themeColor="text1"/>
          <w:sz w:val="24"/>
          <w:szCs w:val="24"/>
        </w:rPr>
        <w:t xml:space="preserve">consider all the facts which an accused has placed before the court – new and old </w:t>
      </w:r>
      <w:r w:rsidR="00177900">
        <w:rPr>
          <w:rFonts w:ascii="Arial" w:hAnsi="Arial" w:cs="Arial"/>
          <w:color w:val="000000" w:themeColor="text1"/>
          <w:sz w:val="24"/>
          <w:szCs w:val="24"/>
        </w:rPr>
        <w:t xml:space="preserve">– </w:t>
      </w:r>
      <w:r w:rsidR="00234039" w:rsidRPr="00782154">
        <w:rPr>
          <w:rFonts w:ascii="Arial" w:hAnsi="Arial" w:cs="Arial"/>
          <w:color w:val="000000" w:themeColor="text1"/>
          <w:sz w:val="24"/>
          <w:szCs w:val="24"/>
        </w:rPr>
        <w:t>and decide on the totality of those facts.</w:t>
      </w:r>
      <w:r w:rsidR="00234039" w:rsidRPr="00782154">
        <w:rPr>
          <w:rStyle w:val="FootnoteReference"/>
          <w:rFonts w:ascii="Arial" w:hAnsi="Arial" w:cs="Arial"/>
          <w:color w:val="000000" w:themeColor="text1"/>
          <w:sz w:val="24"/>
          <w:szCs w:val="24"/>
        </w:rPr>
        <w:footnoteReference w:id="14"/>
      </w:r>
    </w:p>
    <w:p w14:paraId="66A3E1B8" w14:textId="77777777" w:rsidR="007E5EF1" w:rsidRPr="00782154" w:rsidRDefault="007E5EF1" w:rsidP="007E5EF1">
      <w:pPr>
        <w:pStyle w:val="ListParagraph"/>
        <w:spacing w:after="0" w:line="480" w:lineRule="auto"/>
        <w:rPr>
          <w:rFonts w:ascii="Arial" w:hAnsi="Arial" w:cs="Arial"/>
          <w:color w:val="000000" w:themeColor="text1"/>
          <w:sz w:val="24"/>
          <w:szCs w:val="24"/>
        </w:rPr>
      </w:pPr>
    </w:p>
    <w:p w14:paraId="38173C1E" w14:textId="0EC80EB4"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[64]</w:t>
      </w:r>
      <w:r w:rsidRPr="00782154">
        <w:rPr>
          <w:rFonts w:ascii="Arial" w:hAnsi="Arial" w:cs="Arial"/>
          <w:color w:val="000000" w:themeColor="text1"/>
          <w:sz w:val="24"/>
          <w:szCs w:val="24"/>
        </w:rPr>
        <w:tab/>
      </w:r>
      <w:r w:rsidR="007E5EF1" w:rsidRPr="00782154">
        <w:rPr>
          <w:rFonts w:ascii="Arial" w:hAnsi="Arial" w:cs="Arial"/>
          <w:color w:val="000000" w:themeColor="text1"/>
          <w:sz w:val="24"/>
          <w:szCs w:val="24"/>
        </w:rPr>
        <w:t xml:space="preserve">The court below was thus required to consider the five new facts brought before it against the totality of all the facts and come to a conclusion. If the new facts did not establish a new </w:t>
      </w:r>
      <w:r w:rsidR="00FF242F">
        <w:rPr>
          <w:rFonts w:ascii="Arial" w:hAnsi="Arial" w:cs="Arial"/>
          <w:color w:val="000000" w:themeColor="text1"/>
          <w:sz w:val="24"/>
          <w:szCs w:val="24"/>
        </w:rPr>
        <w:t>perspective</w:t>
      </w:r>
      <w:r w:rsidR="007E5EF1" w:rsidRPr="00782154">
        <w:rPr>
          <w:rFonts w:ascii="Arial" w:hAnsi="Arial" w:cs="Arial"/>
          <w:color w:val="000000" w:themeColor="text1"/>
          <w:sz w:val="24"/>
          <w:szCs w:val="24"/>
        </w:rPr>
        <w:t xml:space="preserve"> or impact upon the old facts, it was not open to the court to </w:t>
      </w:r>
      <w:r w:rsidR="00177900">
        <w:rPr>
          <w:rFonts w:ascii="Arial" w:hAnsi="Arial" w:cs="Arial"/>
          <w:color w:val="000000" w:themeColor="text1"/>
          <w:sz w:val="24"/>
          <w:szCs w:val="24"/>
        </w:rPr>
        <w:t>admit</w:t>
      </w:r>
      <w:r w:rsidR="00A064A7" w:rsidRPr="00782154">
        <w:rPr>
          <w:rFonts w:ascii="Arial" w:hAnsi="Arial" w:cs="Arial"/>
          <w:color w:val="000000" w:themeColor="text1"/>
          <w:sz w:val="24"/>
          <w:szCs w:val="24"/>
        </w:rPr>
        <w:t xml:space="preserve"> </w:t>
      </w:r>
      <w:r w:rsidR="007E5EF1" w:rsidRPr="00782154">
        <w:rPr>
          <w:rFonts w:ascii="Arial" w:hAnsi="Arial" w:cs="Arial"/>
          <w:color w:val="000000" w:themeColor="text1"/>
          <w:sz w:val="24"/>
          <w:szCs w:val="24"/>
        </w:rPr>
        <w:t>the respondent to bail.</w:t>
      </w:r>
    </w:p>
    <w:p w14:paraId="6E6A106E" w14:textId="77777777" w:rsidR="007E5EF1" w:rsidRPr="00782154" w:rsidRDefault="007E5EF1" w:rsidP="007E5EF1">
      <w:pPr>
        <w:pStyle w:val="ListParagraph"/>
        <w:spacing w:after="0" w:line="480" w:lineRule="auto"/>
        <w:rPr>
          <w:rFonts w:ascii="Arial" w:hAnsi="Arial" w:cs="Arial"/>
          <w:color w:val="000000" w:themeColor="text1"/>
          <w:sz w:val="24"/>
          <w:szCs w:val="24"/>
        </w:rPr>
      </w:pPr>
    </w:p>
    <w:p w14:paraId="76053B60" w14:textId="53737122"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[65]</w:t>
      </w:r>
      <w:r w:rsidRPr="00782154">
        <w:rPr>
          <w:rFonts w:ascii="Arial" w:hAnsi="Arial" w:cs="Arial"/>
          <w:color w:val="000000" w:themeColor="text1"/>
          <w:sz w:val="24"/>
          <w:szCs w:val="24"/>
        </w:rPr>
        <w:tab/>
      </w:r>
      <w:r w:rsidR="007E5EF1" w:rsidRPr="00782154">
        <w:rPr>
          <w:rFonts w:ascii="Arial" w:hAnsi="Arial" w:cs="Arial"/>
          <w:color w:val="000000" w:themeColor="text1"/>
          <w:sz w:val="24"/>
          <w:szCs w:val="24"/>
        </w:rPr>
        <w:t xml:space="preserve">Only two of the new facts are referred to in the judgment of the court below and then only in </w:t>
      </w:r>
      <w:r w:rsidR="00FF242F">
        <w:rPr>
          <w:rFonts w:ascii="Arial" w:hAnsi="Arial" w:cs="Arial"/>
          <w:color w:val="000000" w:themeColor="text1"/>
          <w:sz w:val="24"/>
          <w:szCs w:val="24"/>
        </w:rPr>
        <w:t xml:space="preserve">very </w:t>
      </w:r>
      <w:r w:rsidR="00177900">
        <w:rPr>
          <w:rFonts w:ascii="Arial" w:hAnsi="Arial" w:cs="Arial"/>
          <w:color w:val="000000" w:themeColor="text1"/>
          <w:sz w:val="24"/>
          <w:szCs w:val="24"/>
        </w:rPr>
        <w:t>brief terms. They are however not s</w:t>
      </w:r>
      <w:r w:rsidR="005A11DD">
        <w:rPr>
          <w:rFonts w:ascii="Arial" w:hAnsi="Arial" w:cs="Arial"/>
          <w:color w:val="000000" w:themeColor="text1"/>
          <w:sz w:val="24"/>
          <w:szCs w:val="24"/>
        </w:rPr>
        <w:t>t</w:t>
      </w:r>
      <w:r w:rsidR="00177900">
        <w:rPr>
          <w:rFonts w:ascii="Arial" w:hAnsi="Arial" w:cs="Arial"/>
          <w:color w:val="000000" w:themeColor="text1"/>
          <w:sz w:val="24"/>
          <w:szCs w:val="24"/>
        </w:rPr>
        <w:t xml:space="preserve">ated to have brought </w:t>
      </w:r>
      <w:r w:rsidR="00945FFC" w:rsidRPr="00782154">
        <w:rPr>
          <w:rFonts w:ascii="Arial" w:hAnsi="Arial" w:cs="Arial"/>
          <w:color w:val="000000" w:themeColor="text1"/>
          <w:sz w:val="24"/>
          <w:szCs w:val="24"/>
        </w:rPr>
        <w:t xml:space="preserve">about </w:t>
      </w:r>
      <w:r w:rsidR="007E5EF1" w:rsidRPr="00782154">
        <w:rPr>
          <w:rFonts w:ascii="Arial" w:hAnsi="Arial" w:cs="Arial"/>
          <w:color w:val="000000" w:themeColor="text1"/>
          <w:sz w:val="24"/>
          <w:szCs w:val="24"/>
        </w:rPr>
        <w:t>a changed dimension to the issue of bail. T</w:t>
      </w:r>
      <w:r w:rsidR="00945FFC" w:rsidRPr="00782154">
        <w:rPr>
          <w:rFonts w:ascii="Arial" w:hAnsi="Arial" w:cs="Arial"/>
          <w:color w:val="000000" w:themeColor="text1"/>
          <w:sz w:val="24"/>
          <w:szCs w:val="24"/>
        </w:rPr>
        <w:t xml:space="preserve">he two </w:t>
      </w:r>
      <w:r w:rsidR="005A11DD">
        <w:rPr>
          <w:rFonts w:ascii="Arial" w:hAnsi="Arial" w:cs="Arial"/>
          <w:color w:val="000000" w:themeColor="text1"/>
          <w:sz w:val="24"/>
          <w:szCs w:val="24"/>
        </w:rPr>
        <w:t xml:space="preserve">which were </w:t>
      </w:r>
      <w:r w:rsidR="00945FFC" w:rsidRPr="00782154">
        <w:rPr>
          <w:rFonts w:ascii="Arial" w:hAnsi="Arial" w:cs="Arial"/>
          <w:color w:val="000000" w:themeColor="text1"/>
          <w:sz w:val="24"/>
          <w:szCs w:val="24"/>
        </w:rPr>
        <w:t xml:space="preserve">listed </w:t>
      </w:r>
      <w:r w:rsidR="005A11DD">
        <w:rPr>
          <w:rFonts w:ascii="Arial" w:hAnsi="Arial" w:cs="Arial"/>
          <w:color w:val="000000" w:themeColor="text1"/>
          <w:sz w:val="24"/>
          <w:szCs w:val="24"/>
        </w:rPr>
        <w:t xml:space="preserve">in passing </w:t>
      </w:r>
      <w:r w:rsidR="00945FFC" w:rsidRPr="00782154">
        <w:rPr>
          <w:rFonts w:ascii="Arial" w:hAnsi="Arial" w:cs="Arial"/>
          <w:color w:val="000000" w:themeColor="text1"/>
          <w:sz w:val="24"/>
          <w:szCs w:val="24"/>
        </w:rPr>
        <w:t>are</w:t>
      </w:r>
      <w:r w:rsidR="007E5EF1" w:rsidRPr="00782154">
        <w:rPr>
          <w:rFonts w:ascii="Arial" w:hAnsi="Arial" w:cs="Arial"/>
          <w:color w:val="000000" w:themeColor="text1"/>
          <w:sz w:val="24"/>
          <w:szCs w:val="24"/>
        </w:rPr>
        <w:t xml:space="preserve"> that the investigation was complete </w:t>
      </w:r>
      <w:r w:rsidR="00945FFC" w:rsidRPr="00782154">
        <w:rPr>
          <w:rFonts w:ascii="Arial" w:hAnsi="Arial" w:cs="Arial"/>
          <w:color w:val="000000" w:themeColor="text1"/>
          <w:sz w:val="24"/>
          <w:szCs w:val="24"/>
        </w:rPr>
        <w:t xml:space="preserve">and the prospect of a much longer trial by virtue of the joinder of the two criminal trials. The completion of the investigation was </w:t>
      </w:r>
      <w:r w:rsidR="007E5EF1" w:rsidRPr="00782154">
        <w:rPr>
          <w:rFonts w:ascii="Arial" w:hAnsi="Arial" w:cs="Arial"/>
          <w:color w:val="000000" w:themeColor="text1"/>
          <w:sz w:val="24"/>
          <w:szCs w:val="24"/>
        </w:rPr>
        <w:t xml:space="preserve">a new fact but this had little </w:t>
      </w:r>
      <w:r w:rsidR="00177900">
        <w:rPr>
          <w:rFonts w:ascii="Arial" w:hAnsi="Arial" w:cs="Arial"/>
          <w:color w:val="000000" w:themeColor="text1"/>
          <w:sz w:val="24"/>
          <w:szCs w:val="24"/>
        </w:rPr>
        <w:t xml:space="preserve">or no </w:t>
      </w:r>
      <w:r w:rsidR="007E5EF1" w:rsidRPr="00782154">
        <w:rPr>
          <w:rFonts w:ascii="Arial" w:hAnsi="Arial" w:cs="Arial"/>
          <w:color w:val="000000" w:themeColor="text1"/>
          <w:sz w:val="24"/>
          <w:szCs w:val="24"/>
        </w:rPr>
        <w:t xml:space="preserve">bearing on the decision to admit the respondent to bail. The </w:t>
      </w:r>
      <w:r w:rsidR="007E5EF1" w:rsidRPr="00782154">
        <w:rPr>
          <w:rFonts w:ascii="Arial" w:hAnsi="Arial" w:cs="Arial"/>
          <w:color w:val="000000" w:themeColor="text1"/>
          <w:sz w:val="24"/>
          <w:szCs w:val="24"/>
        </w:rPr>
        <w:lastRenderedPageBreak/>
        <w:t xml:space="preserve">magistrate had not refused bail on the grounds of interference by the respondent in the investigation. The other new fact referred to </w:t>
      </w:r>
      <w:r w:rsidR="00945FFC" w:rsidRPr="00782154">
        <w:rPr>
          <w:rFonts w:ascii="Arial" w:hAnsi="Arial" w:cs="Arial"/>
          <w:color w:val="000000" w:themeColor="text1"/>
          <w:sz w:val="24"/>
          <w:szCs w:val="24"/>
        </w:rPr>
        <w:t>was</w:t>
      </w:r>
      <w:r w:rsidR="007E5EF1" w:rsidRPr="00782154">
        <w:rPr>
          <w:rFonts w:ascii="Arial" w:hAnsi="Arial" w:cs="Arial"/>
          <w:color w:val="000000" w:themeColor="text1"/>
          <w:sz w:val="24"/>
          <w:szCs w:val="24"/>
        </w:rPr>
        <w:t xml:space="preserve"> joining the two criminal trials which meant a longer duration of the proceedings than would have been contemplated at the initial bail application. But </w:t>
      </w:r>
      <w:r w:rsidR="00780C3D">
        <w:rPr>
          <w:rFonts w:ascii="Arial" w:hAnsi="Arial" w:cs="Arial"/>
          <w:color w:val="000000" w:themeColor="text1"/>
          <w:sz w:val="24"/>
          <w:szCs w:val="24"/>
        </w:rPr>
        <w:t>t</w:t>
      </w:r>
      <w:r w:rsidR="007E5EF1" w:rsidRPr="00782154">
        <w:rPr>
          <w:rFonts w:ascii="Arial" w:hAnsi="Arial" w:cs="Arial"/>
          <w:color w:val="000000" w:themeColor="text1"/>
          <w:sz w:val="24"/>
          <w:szCs w:val="24"/>
        </w:rPr>
        <w:t>his new fact is likewise not referred to as having an impact – whether decisive or otherwise – upon the court in deciding to admit the respondent to bail.</w:t>
      </w:r>
    </w:p>
    <w:p w14:paraId="41C3D5F9" w14:textId="77777777" w:rsidR="007E5EF1" w:rsidRPr="00782154" w:rsidRDefault="007E5EF1" w:rsidP="007E5EF1">
      <w:pPr>
        <w:pStyle w:val="ListParagraph"/>
        <w:spacing w:after="0" w:line="480" w:lineRule="auto"/>
        <w:rPr>
          <w:rFonts w:ascii="Arial" w:hAnsi="Arial" w:cs="Arial"/>
          <w:color w:val="000000" w:themeColor="text1"/>
          <w:sz w:val="24"/>
          <w:szCs w:val="24"/>
        </w:rPr>
      </w:pPr>
    </w:p>
    <w:p w14:paraId="10F4944A" w14:textId="3C7AF0C4"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[66]</w:t>
      </w:r>
      <w:r w:rsidRPr="00782154">
        <w:rPr>
          <w:rFonts w:ascii="Arial" w:hAnsi="Arial" w:cs="Arial"/>
          <w:color w:val="000000" w:themeColor="text1"/>
          <w:sz w:val="24"/>
          <w:szCs w:val="24"/>
        </w:rPr>
        <w:tab/>
      </w:r>
      <w:r w:rsidR="007E5EF1" w:rsidRPr="00782154">
        <w:rPr>
          <w:rFonts w:ascii="Arial" w:hAnsi="Arial" w:cs="Arial"/>
          <w:color w:val="000000" w:themeColor="text1"/>
          <w:sz w:val="24"/>
          <w:szCs w:val="24"/>
        </w:rPr>
        <w:t xml:space="preserve">The court below does not explain the impact of these new facts when viewed against the totality of the </w:t>
      </w:r>
      <w:r w:rsidR="005819A2" w:rsidRPr="00782154">
        <w:rPr>
          <w:rFonts w:ascii="Arial" w:hAnsi="Arial" w:cs="Arial"/>
          <w:color w:val="000000" w:themeColor="text1"/>
          <w:sz w:val="24"/>
          <w:szCs w:val="24"/>
        </w:rPr>
        <w:t xml:space="preserve">facts </w:t>
      </w:r>
      <w:r w:rsidR="00945FFC" w:rsidRPr="00782154">
        <w:rPr>
          <w:rFonts w:ascii="Arial" w:hAnsi="Arial" w:cs="Arial"/>
          <w:color w:val="000000" w:themeColor="text1"/>
          <w:sz w:val="24"/>
          <w:szCs w:val="24"/>
        </w:rPr>
        <w:t xml:space="preserve">and certainly does not conclude that they </w:t>
      </w:r>
      <w:r w:rsidR="005819A2" w:rsidRPr="00782154">
        <w:rPr>
          <w:rFonts w:ascii="Arial" w:hAnsi="Arial" w:cs="Arial"/>
          <w:color w:val="000000" w:themeColor="text1"/>
          <w:sz w:val="24"/>
          <w:szCs w:val="24"/>
        </w:rPr>
        <w:t xml:space="preserve">impel the court to admit the respondent to bail. </w:t>
      </w:r>
      <w:r w:rsidR="00FF242F">
        <w:rPr>
          <w:rFonts w:ascii="Arial" w:hAnsi="Arial" w:cs="Arial"/>
          <w:color w:val="000000" w:themeColor="text1"/>
          <w:sz w:val="24"/>
          <w:szCs w:val="24"/>
        </w:rPr>
        <w:t>It was incumbent upon the court to do so</w:t>
      </w:r>
      <w:r w:rsidR="00615882">
        <w:rPr>
          <w:rFonts w:ascii="Arial" w:hAnsi="Arial" w:cs="Arial"/>
          <w:color w:val="000000" w:themeColor="text1"/>
          <w:sz w:val="24"/>
          <w:szCs w:val="24"/>
        </w:rPr>
        <w:t xml:space="preserve"> if the court was moved to admit the respondent to bail</w:t>
      </w:r>
      <w:r w:rsidR="00FF242F">
        <w:rPr>
          <w:rFonts w:ascii="Arial" w:hAnsi="Arial" w:cs="Arial"/>
          <w:color w:val="000000" w:themeColor="text1"/>
          <w:sz w:val="24"/>
          <w:szCs w:val="24"/>
        </w:rPr>
        <w:t xml:space="preserve">. The failure to do this </w:t>
      </w:r>
      <w:r w:rsidR="00177900">
        <w:rPr>
          <w:rFonts w:ascii="Arial" w:hAnsi="Arial" w:cs="Arial"/>
          <w:color w:val="000000" w:themeColor="text1"/>
          <w:sz w:val="24"/>
          <w:szCs w:val="24"/>
        </w:rPr>
        <w:t xml:space="preserve">would of its own </w:t>
      </w:r>
      <w:r w:rsidR="005819A2" w:rsidRPr="00782154">
        <w:rPr>
          <w:rFonts w:ascii="Arial" w:hAnsi="Arial" w:cs="Arial"/>
          <w:color w:val="000000" w:themeColor="text1"/>
          <w:sz w:val="24"/>
          <w:szCs w:val="24"/>
        </w:rPr>
        <w:t>constitute a misdirection and shows that the discretion was wrongly exercised.</w:t>
      </w:r>
      <w:r w:rsidR="00FF242F">
        <w:rPr>
          <w:rFonts w:ascii="Arial" w:hAnsi="Arial" w:cs="Arial"/>
          <w:color w:val="000000" w:themeColor="text1"/>
          <w:sz w:val="24"/>
          <w:szCs w:val="24"/>
        </w:rPr>
        <w:t xml:space="preserve"> This failure arose because those new facts viewed against the totality of the facts could not have</w:t>
      </w:r>
      <w:r w:rsidR="00177900">
        <w:rPr>
          <w:rFonts w:ascii="Arial" w:hAnsi="Arial" w:cs="Arial"/>
          <w:color w:val="000000" w:themeColor="text1"/>
          <w:sz w:val="24"/>
          <w:szCs w:val="24"/>
        </w:rPr>
        <w:t xml:space="preserve"> properly resulted in </w:t>
      </w:r>
      <w:r w:rsidR="00FF242F">
        <w:rPr>
          <w:rFonts w:ascii="Arial" w:hAnsi="Arial" w:cs="Arial"/>
          <w:color w:val="000000" w:themeColor="text1"/>
          <w:sz w:val="24"/>
          <w:szCs w:val="24"/>
        </w:rPr>
        <w:t>the court reach</w:t>
      </w:r>
      <w:r w:rsidR="00177900">
        <w:rPr>
          <w:rFonts w:ascii="Arial" w:hAnsi="Arial" w:cs="Arial"/>
          <w:color w:val="000000" w:themeColor="text1"/>
          <w:sz w:val="24"/>
          <w:szCs w:val="24"/>
        </w:rPr>
        <w:t>ing</w:t>
      </w:r>
      <w:r w:rsidR="00FF242F">
        <w:rPr>
          <w:rFonts w:ascii="Arial" w:hAnsi="Arial" w:cs="Arial"/>
          <w:color w:val="000000" w:themeColor="text1"/>
          <w:sz w:val="24"/>
          <w:szCs w:val="24"/>
        </w:rPr>
        <w:t xml:space="preserve"> its conclusion to admit the respondent to bail. Neither fact individually or </w:t>
      </w:r>
      <w:r w:rsidR="00177900">
        <w:rPr>
          <w:rFonts w:ascii="Arial" w:hAnsi="Arial" w:cs="Arial"/>
          <w:color w:val="000000" w:themeColor="text1"/>
          <w:sz w:val="24"/>
          <w:szCs w:val="24"/>
        </w:rPr>
        <w:t xml:space="preserve">viewed </w:t>
      </w:r>
      <w:r w:rsidR="00FF242F">
        <w:rPr>
          <w:rFonts w:ascii="Arial" w:hAnsi="Arial" w:cs="Arial"/>
          <w:color w:val="000000" w:themeColor="text1"/>
          <w:sz w:val="24"/>
          <w:szCs w:val="24"/>
        </w:rPr>
        <w:t xml:space="preserve">cumulatively </w:t>
      </w:r>
      <w:r w:rsidR="00177900">
        <w:rPr>
          <w:rFonts w:ascii="Arial" w:hAnsi="Arial" w:cs="Arial"/>
          <w:color w:val="000000" w:themeColor="text1"/>
          <w:sz w:val="24"/>
          <w:szCs w:val="24"/>
        </w:rPr>
        <w:t xml:space="preserve">together </w:t>
      </w:r>
      <w:r w:rsidR="00FF242F">
        <w:rPr>
          <w:rFonts w:ascii="Arial" w:hAnsi="Arial" w:cs="Arial"/>
          <w:color w:val="000000" w:themeColor="text1"/>
          <w:sz w:val="24"/>
          <w:szCs w:val="24"/>
        </w:rPr>
        <w:t>could lead to such a conclusion in the context of the prior decision not to grant bail.</w:t>
      </w:r>
      <w:r w:rsidR="00177900">
        <w:rPr>
          <w:rFonts w:ascii="Arial" w:hAnsi="Arial" w:cs="Arial"/>
          <w:color w:val="000000" w:themeColor="text1"/>
          <w:sz w:val="24"/>
          <w:szCs w:val="24"/>
        </w:rPr>
        <w:t xml:space="preserve"> The fact that the trial would be more protracted because of the joinder could not of its own (or together with the </w:t>
      </w:r>
      <w:r w:rsidR="005069AE">
        <w:rPr>
          <w:rFonts w:ascii="Arial" w:hAnsi="Arial" w:cs="Arial"/>
          <w:color w:val="000000" w:themeColor="text1"/>
          <w:sz w:val="24"/>
          <w:szCs w:val="24"/>
        </w:rPr>
        <w:t xml:space="preserve">completion of the investigation) have had an impact upon the </w:t>
      </w:r>
      <w:r w:rsidR="00615882">
        <w:rPr>
          <w:rFonts w:ascii="Arial" w:hAnsi="Arial" w:cs="Arial"/>
          <w:color w:val="000000" w:themeColor="text1"/>
          <w:sz w:val="24"/>
          <w:szCs w:val="24"/>
        </w:rPr>
        <w:t xml:space="preserve">earlier </w:t>
      </w:r>
      <w:r w:rsidR="005069AE">
        <w:rPr>
          <w:rFonts w:ascii="Arial" w:hAnsi="Arial" w:cs="Arial"/>
          <w:color w:val="000000" w:themeColor="text1"/>
          <w:sz w:val="24"/>
          <w:szCs w:val="24"/>
        </w:rPr>
        <w:t>refusal of bail by reason of it being in the interest of the public or administration of justice to decline it.</w:t>
      </w:r>
      <w:r w:rsidR="00615882">
        <w:rPr>
          <w:rFonts w:ascii="Arial" w:hAnsi="Arial" w:cs="Arial"/>
          <w:color w:val="000000" w:themeColor="text1"/>
          <w:sz w:val="24"/>
          <w:szCs w:val="24"/>
        </w:rPr>
        <w:t xml:space="preserve"> For this reason alone, the order of the High Court falls to be set aside.</w:t>
      </w:r>
    </w:p>
    <w:p w14:paraId="11E9A4C4" w14:textId="77777777" w:rsidR="007E5EF1" w:rsidRPr="00782154" w:rsidRDefault="007E5EF1" w:rsidP="007E5EF1">
      <w:pPr>
        <w:pStyle w:val="ListParagraph"/>
        <w:spacing w:after="0" w:line="480" w:lineRule="auto"/>
        <w:rPr>
          <w:rFonts w:ascii="Arial" w:hAnsi="Arial" w:cs="Arial"/>
          <w:color w:val="000000" w:themeColor="text1"/>
          <w:sz w:val="24"/>
          <w:szCs w:val="24"/>
        </w:rPr>
      </w:pPr>
    </w:p>
    <w:p w14:paraId="4B62AA6D" w14:textId="5400C463"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[67]</w:t>
      </w:r>
      <w:r w:rsidRPr="00782154">
        <w:rPr>
          <w:rFonts w:ascii="Arial" w:hAnsi="Arial" w:cs="Arial"/>
          <w:color w:val="000000" w:themeColor="text1"/>
          <w:sz w:val="24"/>
          <w:szCs w:val="24"/>
        </w:rPr>
        <w:tab/>
      </w:r>
      <w:r w:rsidR="005819A2" w:rsidRPr="00782154">
        <w:rPr>
          <w:rFonts w:ascii="Arial" w:hAnsi="Arial" w:cs="Arial"/>
          <w:color w:val="000000" w:themeColor="text1"/>
          <w:sz w:val="24"/>
          <w:szCs w:val="24"/>
        </w:rPr>
        <w:t xml:space="preserve">The court </w:t>
      </w:r>
      <w:r w:rsidR="00615882">
        <w:rPr>
          <w:rFonts w:ascii="Arial" w:hAnsi="Arial" w:cs="Arial"/>
          <w:color w:val="000000" w:themeColor="text1"/>
          <w:sz w:val="24"/>
          <w:szCs w:val="24"/>
        </w:rPr>
        <w:t xml:space="preserve">below </w:t>
      </w:r>
      <w:r w:rsidR="005819A2" w:rsidRPr="00782154">
        <w:rPr>
          <w:rFonts w:ascii="Arial" w:hAnsi="Arial" w:cs="Arial"/>
          <w:color w:val="000000" w:themeColor="text1"/>
          <w:sz w:val="24"/>
          <w:szCs w:val="24"/>
        </w:rPr>
        <w:t xml:space="preserve">made much of the offer of the respondent during his evidence of his willingness to wear a GPS device. This was not one of the new facts upon which the application was brought. Indeed the only ‘fact’ it introduced was the respondent’s </w:t>
      </w:r>
      <w:r w:rsidR="00945FFC" w:rsidRPr="00782154">
        <w:rPr>
          <w:rFonts w:ascii="Arial" w:hAnsi="Arial" w:cs="Arial"/>
          <w:color w:val="000000" w:themeColor="text1"/>
          <w:sz w:val="24"/>
          <w:szCs w:val="24"/>
        </w:rPr>
        <w:t xml:space="preserve">mere </w:t>
      </w:r>
      <w:r w:rsidR="005819A2" w:rsidRPr="00782154">
        <w:rPr>
          <w:rFonts w:ascii="Arial" w:hAnsi="Arial" w:cs="Arial"/>
          <w:color w:val="000000" w:themeColor="text1"/>
          <w:sz w:val="24"/>
          <w:szCs w:val="24"/>
        </w:rPr>
        <w:t xml:space="preserve">professed willingness to wear such a device. </w:t>
      </w:r>
      <w:r w:rsidR="005819A2" w:rsidRPr="00782154">
        <w:rPr>
          <w:rFonts w:ascii="Arial" w:hAnsi="Arial" w:cs="Arial"/>
          <w:color w:val="000000" w:themeColor="text1"/>
          <w:sz w:val="24"/>
          <w:szCs w:val="24"/>
          <w:u w:val="single"/>
        </w:rPr>
        <w:t>That</w:t>
      </w:r>
      <w:r w:rsidR="005819A2" w:rsidRPr="00782154">
        <w:rPr>
          <w:rFonts w:ascii="Arial" w:hAnsi="Arial" w:cs="Arial"/>
          <w:color w:val="000000" w:themeColor="text1"/>
          <w:sz w:val="24"/>
          <w:szCs w:val="24"/>
        </w:rPr>
        <w:t xml:space="preserve"> was the extent of his offer </w:t>
      </w:r>
      <w:r w:rsidR="00945FFC" w:rsidRPr="00782154">
        <w:rPr>
          <w:rFonts w:ascii="Arial" w:hAnsi="Arial" w:cs="Arial"/>
          <w:color w:val="000000" w:themeColor="text1"/>
          <w:sz w:val="24"/>
          <w:szCs w:val="24"/>
        </w:rPr>
        <w:t xml:space="preserve">which </w:t>
      </w:r>
      <w:r w:rsidR="005069AE">
        <w:rPr>
          <w:rFonts w:ascii="Arial" w:hAnsi="Arial" w:cs="Arial"/>
          <w:color w:val="000000" w:themeColor="text1"/>
          <w:sz w:val="24"/>
          <w:szCs w:val="24"/>
        </w:rPr>
        <w:t xml:space="preserve">was </w:t>
      </w:r>
      <w:r w:rsidR="005819A2" w:rsidRPr="00782154">
        <w:rPr>
          <w:rFonts w:ascii="Arial" w:hAnsi="Arial" w:cs="Arial"/>
          <w:color w:val="000000" w:themeColor="text1"/>
          <w:sz w:val="24"/>
          <w:szCs w:val="24"/>
        </w:rPr>
        <w:t>rais</w:t>
      </w:r>
      <w:r w:rsidR="00945FFC" w:rsidRPr="00782154">
        <w:rPr>
          <w:rFonts w:ascii="Arial" w:hAnsi="Arial" w:cs="Arial"/>
          <w:color w:val="000000" w:themeColor="text1"/>
          <w:sz w:val="24"/>
          <w:szCs w:val="24"/>
        </w:rPr>
        <w:t>ed</w:t>
      </w:r>
      <w:r w:rsidR="00FF242F">
        <w:rPr>
          <w:rFonts w:ascii="Arial" w:hAnsi="Arial" w:cs="Arial"/>
          <w:color w:val="000000" w:themeColor="text1"/>
          <w:sz w:val="24"/>
          <w:szCs w:val="24"/>
        </w:rPr>
        <w:t xml:space="preserve"> with</w:t>
      </w:r>
      <w:r w:rsidR="00945FFC" w:rsidRPr="00782154">
        <w:rPr>
          <w:rFonts w:ascii="Arial" w:hAnsi="Arial" w:cs="Arial"/>
          <w:color w:val="000000" w:themeColor="text1"/>
          <w:sz w:val="24"/>
          <w:szCs w:val="24"/>
        </w:rPr>
        <w:t xml:space="preserve"> no further accompanying facts.</w:t>
      </w:r>
      <w:r w:rsidR="005819A2" w:rsidRPr="00782154">
        <w:rPr>
          <w:rFonts w:ascii="Arial" w:hAnsi="Arial" w:cs="Arial"/>
          <w:color w:val="000000" w:themeColor="text1"/>
          <w:sz w:val="24"/>
          <w:szCs w:val="24"/>
        </w:rPr>
        <w:t xml:space="preserve"> This offer was in any event hopelessly </w:t>
      </w:r>
      <w:r w:rsidR="005819A2" w:rsidRPr="00782154">
        <w:rPr>
          <w:rFonts w:ascii="Arial" w:hAnsi="Arial" w:cs="Arial"/>
          <w:color w:val="000000" w:themeColor="text1"/>
          <w:sz w:val="24"/>
          <w:szCs w:val="24"/>
        </w:rPr>
        <w:lastRenderedPageBreak/>
        <w:t xml:space="preserve">unspecified. No evidence was placed before court concerning </w:t>
      </w:r>
      <w:r w:rsidR="00FF242F">
        <w:rPr>
          <w:rFonts w:ascii="Arial" w:hAnsi="Arial" w:cs="Arial"/>
          <w:color w:val="000000" w:themeColor="text1"/>
          <w:sz w:val="24"/>
          <w:szCs w:val="24"/>
        </w:rPr>
        <w:t xml:space="preserve">the types and nature of </w:t>
      </w:r>
      <w:r w:rsidR="005819A2" w:rsidRPr="00782154">
        <w:rPr>
          <w:rFonts w:ascii="Arial" w:hAnsi="Arial" w:cs="Arial"/>
          <w:color w:val="000000" w:themeColor="text1"/>
          <w:sz w:val="24"/>
          <w:szCs w:val="24"/>
        </w:rPr>
        <w:t>such devices</w:t>
      </w:r>
      <w:r w:rsidR="00FF242F">
        <w:rPr>
          <w:rFonts w:ascii="Arial" w:hAnsi="Arial" w:cs="Arial"/>
          <w:color w:val="000000" w:themeColor="text1"/>
          <w:sz w:val="24"/>
          <w:szCs w:val="24"/>
        </w:rPr>
        <w:t xml:space="preserve"> and</w:t>
      </w:r>
      <w:r w:rsidR="005819A2" w:rsidRPr="00782154">
        <w:rPr>
          <w:rFonts w:ascii="Arial" w:hAnsi="Arial" w:cs="Arial"/>
          <w:color w:val="000000" w:themeColor="text1"/>
          <w:sz w:val="24"/>
          <w:szCs w:val="24"/>
        </w:rPr>
        <w:t xml:space="preserve"> their availability in Namibia, their efficacy, how and in what manner monitoring </w:t>
      </w:r>
      <w:r w:rsidR="00945FFC" w:rsidRPr="00782154">
        <w:rPr>
          <w:rFonts w:ascii="Arial" w:hAnsi="Arial" w:cs="Arial"/>
          <w:color w:val="000000" w:themeColor="text1"/>
          <w:sz w:val="24"/>
          <w:szCs w:val="24"/>
        </w:rPr>
        <w:t xml:space="preserve">would </w:t>
      </w:r>
      <w:r w:rsidR="005819A2" w:rsidRPr="00782154">
        <w:rPr>
          <w:rFonts w:ascii="Arial" w:hAnsi="Arial" w:cs="Arial"/>
          <w:color w:val="000000" w:themeColor="text1"/>
          <w:sz w:val="24"/>
          <w:szCs w:val="24"/>
        </w:rPr>
        <w:t xml:space="preserve">be conducted and </w:t>
      </w:r>
      <w:r w:rsidR="00945FFC" w:rsidRPr="00782154">
        <w:rPr>
          <w:rFonts w:ascii="Arial" w:hAnsi="Arial" w:cs="Arial"/>
          <w:color w:val="000000" w:themeColor="text1"/>
          <w:sz w:val="24"/>
          <w:szCs w:val="24"/>
        </w:rPr>
        <w:t>be effective</w:t>
      </w:r>
      <w:r w:rsidR="005819A2" w:rsidRPr="00782154">
        <w:rPr>
          <w:rFonts w:ascii="Arial" w:hAnsi="Arial" w:cs="Arial"/>
          <w:color w:val="000000" w:themeColor="text1"/>
          <w:sz w:val="24"/>
          <w:szCs w:val="24"/>
        </w:rPr>
        <w:t>. There was also</w:t>
      </w:r>
      <w:r w:rsidR="00945FFC" w:rsidRPr="00782154">
        <w:rPr>
          <w:rFonts w:ascii="Arial" w:hAnsi="Arial" w:cs="Arial"/>
          <w:color w:val="000000" w:themeColor="text1"/>
          <w:sz w:val="24"/>
          <w:szCs w:val="24"/>
        </w:rPr>
        <w:t xml:space="preserve"> no</w:t>
      </w:r>
      <w:r w:rsidR="005819A2" w:rsidRPr="00782154">
        <w:rPr>
          <w:rFonts w:ascii="Arial" w:hAnsi="Arial" w:cs="Arial"/>
          <w:color w:val="000000" w:themeColor="text1"/>
          <w:sz w:val="24"/>
          <w:szCs w:val="24"/>
        </w:rPr>
        <w:t xml:space="preserve"> evidence as to the legislative and regulatory framework for such devices. Furthermore, the State did not accept this hopelessly unspecified offer. This weighty factor </w:t>
      </w:r>
      <w:r w:rsidR="00FF242F">
        <w:rPr>
          <w:rFonts w:ascii="Arial" w:hAnsi="Arial" w:cs="Arial"/>
          <w:color w:val="000000" w:themeColor="text1"/>
          <w:sz w:val="24"/>
          <w:szCs w:val="24"/>
        </w:rPr>
        <w:t xml:space="preserve">(of the State’s position) </w:t>
      </w:r>
      <w:r w:rsidR="005819A2" w:rsidRPr="00782154">
        <w:rPr>
          <w:rFonts w:ascii="Arial" w:hAnsi="Arial" w:cs="Arial"/>
          <w:color w:val="000000" w:themeColor="text1"/>
          <w:sz w:val="24"/>
          <w:szCs w:val="24"/>
        </w:rPr>
        <w:t>was not properly taken into account</w:t>
      </w:r>
      <w:r w:rsidR="005069AE">
        <w:rPr>
          <w:rFonts w:ascii="Arial" w:hAnsi="Arial" w:cs="Arial"/>
          <w:color w:val="000000" w:themeColor="text1"/>
          <w:sz w:val="24"/>
          <w:szCs w:val="24"/>
        </w:rPr>
        <w:t xml:space="preserve"> by the court below</w:t>
      </w:r>
      <w:r w:rsidR="005819A2" w:rsidRPr="00782154">
        <w:rPr>
          <w:rFonts w:ascii="Arial" w:hAnsi="Arial" w:cs="Arial"/>
          <w:color w:val="000000" w:themeColor="text1"/>
          <w:sz w:val="24"/>
          <w:szCs w:val="24"/>
        </w:rPr>
        <w:t>.</w:t>
      </w:r>
    </w:p>
    <w:p w14:paraId="2330EC6B" w14:textId="77777777" w:rsidR="007E5EF1" w:rsidRPr="00782154" w:rsidRDefault="007E5EF1" w:rsidP="007E5EF1">
      <w:pPr>
        <w:pStyle w:val="ListParagraph"/>
        <w:spacing w:after="0" w:line="480" w:lineRule="auto"/>
        <w:rPr>
          <w:rFonts w:ascii="Arial" w:hAnsi="Arial" w:cs="Arial"/>
          <w:color w:val="000000" w:themeColor="text1"/>
          <w:sz w:val="24"/>
          <w:szCs w:val="24"/>
        </w:rPr>
      </w:pPr>
    </w:p>
    <w:p w14:paraId="26EA9007" w14:textId="5829BB3C"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[68]</w:t>
      </w:r>
      <w:r w:rsidRPr="00782154">
        <w:rPr>
          <w:rFonts w:ascii="Arial" w:hAnsi="Arial" w:cs="Arial"/>
          <w:color w:val="000000" w:themeColor="text1"/>
          <w:sz w:val="24"/>
          <w:szCs w:val="24"/>
        </w:rPr>
        <w:tab/>
      </w:r>
      <w:r w:rsidR="005819A2" w:rsidRPr="00782154">
        <w:rPr>
          <w:rFonts w:ascii="Arial" w:hAnsi="Arial" w:cs="Arial"/>
          <w:color w:val="000000" w:themeColor="text1"/>
          <w:sz w:val="24"/>
          <w:szCs w:val="24"/>
        </w:rPr>
        <w:t xml:space="preserve">The entirely unsatisfactory acceptance of this vague offer is </w:t>
      </w:r>
      <w:r w:rsidR="00615882">
        <w:rPr>
          <w:rFonts w:ascii="Arial" w:hAnsi="Arial" w:cs="Arial"/>
          <w:color w:val="000000" w:themeColor="text1"/>
          <w:sz w:val="24"/>
          <w:szCs w:val="24"/>
        </w:rPr>
        <w:t>compounded by (and also demonstrated in)</w:t>
      </w:r>
      <w:r w:rsidR="005819A2" w:rsidRPr="00782154">
        <w:rPr>
          <w:rFonts w:ascii="Arial" w:hAnsi="Arial" w:cs="Arial"/>
          <w:color w:val="000000" w:themeColor="text1"/>
          <w:sz w:val="24"/>
          <w:szCs w:val="24"/>
        </w:rPr>
        <w:t xml:space="preserve"> the </w:t>
      </w:r>
      <w:r w:rsidR="00945FFC" w:rsidRPr="00782154">
        <w:rPr>
          <w:rFonts w:ascii="Arial" w:hAnsi="Arial" w:cs="Arial"/>
          <w:color w:val="000000" w:themeColor="text1"/>
          <w:sz w:val="24"/>
          <w:szCs w:val="24"/>
        </w:rPr>
        <w:t xml:space="preserve">lack of </w:t>
      </w:r>
      <w:r w:rsidR="005819A2" w:rsidRPr="00782154">
        <w:rPr>
          <w:rFonts w:ascii="Arial" w:hAnsi="Arial" w:cs="Arial"/>
          <w:color w:val="000000" w:themeColor="text1"/>
          <w:sz w:val="24"/>
          <w:szCs w:val="24"/>
        </w:rPr>
        <w:t xml:space="preserve">enforceability of the court’s order concerning the device. The release is astonishly not conditional upon a </w:t>
      </w:r>
      <w:r w:rsidR="00E25095" w:rsidRPr="00782154">
        <w:rPr>
          <w:rFonts w:ascii="Arial" w:hAnsi="Arial" w:cs="Arial"/>
          <w:color w:val="000000" w:themeColor="text1"/>
          <w:sz w:val="24"/>
          <w:szCs w:val="24"/>
        </w:rPr>
        <w:t xml:space="preserve">device being in place. The further portions of the order </w:t>
      </w:r>
      <w:r w:rsidR="005A11DD">
        <w:rPr>
          <w:rFonts w:ascii="Arial" w:hAnsi="Arial" w:cs="Arial"/>
          <w:color w:val="000000" w:themeColor="text1"/>
          <w:sz w:val="24"/>
          <w:szCs w:val="24"/>
        </w:rPr>
        <w:t xml:space="preserve">concerning the device </w:t>
      </w:r>
      <w:r w:rsidR="00E25095" w:rsidRPr="00782154">
        <w:rPr>
          <w:rFonts w:ascii="Arial" w:hAnsi="Arial" w:cs="Arial"/>
          <w:color w:val="000000" w:themeColor="text1"/>
          <w:sz w:val="24"/>
          <w:szCs w:val="24"/>
        </w:rPr>
        <w:t>are vague. It was not surprising to be informed during the hearing that a GPS device is not currently being utilised</w:t>
      </w:r>
      <w:r w:rsidR="00945FFC" w:rsidRPr="00782154">
        <w:rPr>
          <w:rFonts w:ascii="Arial" w:hAnsi="Arial" w:cs="Arial"/>
          <w:color w:val="000000" w:themeColor="text1"/>
          <w:sz w:val="24"/>
          <w:szCs w:val="24"/>
        </w:rPr>
        <w:t xml:space="preserve"> by the respondent</w:t>
      </w:r>
      <w:r w:rsidR="00E25095" w:rsidRPr="00782154">
        <w:rPr>
          <w:rFonts w:ascii="Arial" w:hAnsi="Arial" w:cs="Arial"/>
          <w:color w:val="000000" w:themeColor="text1"/>
          <w:sz w:val="24"/>
          <w:szCs w:val="24"/>
        </w:rPr>
        <w:t>.</w:t>
      </w:r>
    </w:p>
    <w:p w14:paraId="0FA41724" w14:textId="77777777" w:rsidR="007E5EF1" w:rsidRPr="00782154" w:rsidRDefault="007E5EF1" w:rsidP="007E5EF1">
      <w:pPr>
        <w:pStyle w:val="ListParagraph"/>
        <w:rPr>
          <w:rFonts w:ascii="Arial" w:hAnsi="Arial" w:cs="Arial"/>
          <w:color w:val="000000" w:themeColor="text1"/>
          <w:sz w:val="24"/>
          <w:szCs w:val="24"/>
        </w:rPr>
      </w:pPr>
    </w:p>
    <w:p w14:paraId="25187534" w14:textId="1DEE4069" w:rsidR="007E5EF1"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[69]</w:t>
      </w:r>
      <w:r>
        <w:rPr>
          <w:rFonts w:ascii="Arial" w:hAnsi="Arial" w:cs="Arial"/>
          <w:color w:val="000000" w:themeColor="text1"/>
          <w:sz w:val="24"/>
          <w:szCs w:val="24"/>
        </w:rPr>
        <w:tab/>
      </w:r>
      <w:r w:rsidR="005069AE">
        <w:rPr>
          <w:rFonts w:ascii="Arial" w:hAnsi="Arial" w:cs="Arial"/>
          <w:color w:val="000000" w:themeColor="text1"/>
          <w:sz w:val="24"/>
          <w:szCs w:val="24"/>
        </w:rPr>
        <w:t>It is evident from the court’s judgment that t</w:t>
      </w:r>
      <w:r w:rsidR="00E25095" w:rsidRPr="00782154">
        <w:rPr>
          <w:rFonts w:ascii="Arial" w:hAnsi="Arial" w:cs="Arial"/>
          <w:color w:val="000000" w:themeColor="text1"/>
          <w:sz w:val="24"/>
          <w:szCs w:val="24"/>
        </w:rPr>
        <w:t xml:space="preserve">he offer to wear such a device was a significant factor for the court in determining to grant bail. The absence of any evidential basis for granting such order – apart from the mere </w:t>
      </w:r>
      <w:r w:rsidR="005069AE">
        <w:rPr>
          <w:rFonts w:ascii="Arial" w:hAnsi="Arial" w:cs="Arial"/>
          <w:color w:val="000000" w:themeColor="text1"/>
          <w:sz w:val="24"/>
          <w:szCs w:val="24"/>
        </w:rPr>
        <w:t>offer</w:t>
      </w:r>
      <w:r w:rsidR="00E25095" w:rsidRPr="00782154">
        <w:rPr>
          <w:rFonts w:ascii="Arial" w:hAnsi="Arial" w:cs="Arial"/>
          <w:color w:val="000000" w:themeColor="text1"/>
          <w:sz w:val="24"/>
          <w:szCs w:val="24"/>
        </w:rPr>
        <w:t xml:space="preserve"> to wear </w:t>
      </w:r>
      <w:r w:rsidR="005069AE">
        <w:rPr>
          <w:rFonts w:ascii="Arial" w:hAnsi="Arial" w:cs="Arial"/>
          <w:color w:val="000000" w:themeColor="text1"/>
          <w:sz w:val="24"/>
          <w:szCs w:val="24"/>
        </w:rPr>
        <w:t>a device</w:t>
      </w:r>
      <w:r w:rsidR="00615882">
        <w:rPr>
          <w:rFonts w:ascii="Arial" w:hAnsi="Arial" w:cs="Arial"/>
          <w:color w:val="000000" w:themeColor="text1"/>
          <w:sz w:val="24"/>
          <w:szCs w:val="24"/>
        </w:rPr>
        <w:t xml:space="preserve"> not even specified</w:t>
      </w:r>
      <w:r w:rsidR="00E25095" w:rsidRPr="00782154">
        <w:rPr>
          <w:rFonts w:ascii="Arial" w:hAnsi="Arial" w:cs="Arial"/>
          <w:color w:val="000000" w:themeColor="text1"/>
          <w:sz w:val="24"/>
          <w:szCs w:val="24"/>
        </w:rPr>
        <w:t xml:space="preserve"> – </w:t>
      </w:r>
      <w:r w:rsidR="00945FFC" w:rsidRPr="00782154">
        <w:rPr>
          <w:rFonts w:ascii="Arial" w:hAnsi="Arial" w:cs="Arial"/>
          <w:color w:val="000000" w:themeColor="text1"/>
          <w:sz w:val="24"/>
          <w:szCs w:val="24"/>
        </w:rPr>
        <w:t xml:space="preserve">and the failure to take into account the attitude of the State concerning the offer and how it would be enforced and rendered effective </w:t>
      </w:r>
      <w:r w:rsidR="00E25095" w:rsidRPr="00782154">
        <w:rPr>
          <w:rFonts w:ascii="Arial" w:hAnsi="Arial" w:cs="Arial"/>
          <w:color w:val="000000" w:themeColor="text1"/>
          <w:sz w:val="24"/>
          <w:szCs w:val="24"/>
        </w:rPr>
        <w:t>amount to a further misdirection on the part of the court</w:t>
      </w:r>
      <w:r w:rsidR="00FF242F">
        <w:rPr>
          <w:rFonts w:ascii="Arial" w:hAnsi="Arial" w:cs="Arial"/>
          <w:color w:val="000000" w:themeColor="text1"/>
          <w:sz w:val="24"/>
          <w:szCs w:val="24"/>
        </w:rPr>
        <w:t>,</w:t>
      </w:r>
      <w:r w:rsidR="00E25095" w:rsidRPr="00782154">
        <w:rPr>
          <w:rFonts w:ascii="Arial" w:hAnsi="Arial" w:cs="Arial"/>
          <w:color w:val="000000" w:themeColor="text1"/>
          <w:sz w:val="24"/>
          <w:szCs w:val="24"/>
        </w:rPr>
        <w:t xml:space="preserve"> also establishing that the court had exercised its discretion wrongly.</w:t>
      </w:r>
    </w:p>
    <w:p w14:paraId="36551D6A" w14:textId="77777777" w:rsidR="00615882" w:rsidRDefault="00615882" w:rsidP="00615882">
      <w:pPr>
        <w:pStyle w:val="ListParagraph"/>
        <w:rPr>
          <w:rFonts w:ascii="Arial" w:hAnsi="Arial" w:cs="Arial"/>
          <w:color w:val="000000" w:themeColor="text1"/>
          <w:sz w:val="24"/>
          <w:szCs w:val="24"/>
        </w:rPr>
      </w:pPr>
    </w:p>
    <w:p w14:paraId="7A5636F5" w14:textId="17A7DDA2" w:rsidR="00615882"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[70]</w:t>
      </w:r>
      <w:r>
        <w:rPr>
          <w:rFonts w:ascii="Arial" w:hAnsi="Arial" w:cs="Arial"/>
          <w:color w:val="000000" w:themeColor="text1"/>
          <w:sz w:val="24"/>
          <w:szCs w:val="24"/>
        </w:rPr>
        <w:tab/>
      </w:r>
      <w:r w:rsidR="00615882">
        <w:rPr>
          <w:rFonts w:ascii="Arial" w:hAnsi="Arial" w:cs="Arial"/>
          <w:color w:val="000000" w:themeColor="text1"/>
          <w:sz w:val="24"/>
          <w:szCs w:val="24"/>
        </w:rPr>
        <w:t xml:space="preserve">A further related misdirection on the part of the court below is the failure to take into account the evidence </w:t>
      </w:r>
      <w:r w:rsidR="00CF51DD">
        <w:rPr>
          <w:rFonts w:ascii="Arial" w:hAnsi="Arial" w:cs="Arial"/>
          <w:color w:val="000000" w:themeColor="text1"/>
          <w:sz w:val="24"/>
          <w:szCs w:val="24"/>
        </w:rPr>
        <w:t xml:space="preserve">and opinions </w:t>
      </w:r>
      <w:r w:rsidR="00615882">
        <w:rPr>
          <w:rFonts w:ascii="Arial" w:hAnsi="Arial" w:cs="Arial"/>
          <w:color w:val="000000" w:themeColor="text1"/>
          <w:sz w:val="24"/>
          <w:szCs w:val="24"/>
        </w:rPr>
        <w:t>of the investigating officer.</w:t>
      </w:r>
      <w:r w:rsidR="00CF51DD">
        <w:rPr>
          <w:rStyle w:val="FootnoteReference"/>
          <w:rFonts w:ascii="Arial" w:hAnsi="Arial" w:cs="Arial"/>
          <w:color w:val="000000" w:themeColor="text1"/>
          <w:sz w:val="24"/>
          <w:szCs w:val="24"/>
        </w:rPr>
        <w:footnoteReference w:id="15"/>
      </w:r>
      <w:r w:rsidR="00615882">
        <w:rPr>
          <w:rFonts w:ascii="Arial" w:hAnsi="Arial" w:cs="Arial"/>
          <w:color w:val="000000" w:themeColor="text1"/>
          <w:sz w:val="24"/>
          <w:szCs w:val="24"/>
        </w:rPr>
        <w:t xml:space="preserve"> There is only an indirect reference of that evidence where the court below acknowledged that the State </w:t>
      </w:r>
      <w:r w:rsidR="00615882">
        <w:rPr>
          <w:rFonts w:ascii="Arial" w:hAnsi="Arial" w:cs="Arial"/>
          <w:color w:val="000000" w:themeColor="text1"/>
          <w:sz w:val="24"/>
          <w:szCs w:val="24"/>
        </w:rPr>
        <w:lastRenderedPageBreak/>
        <w:t xml:space="preserve">had supplied ‘numerous documents’ which it intended to use in the trial. In the next breath, the court states that the respondent ‘was at pains to give </w:t>
      </w:r>
      <w:r w:rsidR="00622151">
        <w:rPr>
          <w:rFonts w:ascii="Arial" w:hAnsi="Arial" w:cs="Arial"/>
          <w:color w:val="000000" w:themeColor="text1"/>
          <w:sz w:val="24"/>
          <w:szCs w:val="24"/>
        </w:rPr>
        <w:t xml:space="preserve">a compelling explanation indicating innocence </w:t>
      </w:r>
      <w:r w:rsidR="00622151" w:rsidRPr="00622151">
        <w:rPr>
          <w:rFonts w:ascii="Arial" w:hAnsi="Arial" w:cs="Arial"/>
          <w:i/>
          <w:color w:val="000000" w:themeColor="text1"/>
          <w:sz w:val="24"/>
          <w:szCs w:val="24"/>
        </w:rPr>
        <w:t>per se</w:t>
      </w:r>
      <w:r w:rsidR="00622151">
        <w:rPr>
          <w:rFonts w:ascii="Arial" w:hAnsi="Arial" w:cs="Arial"/>
          <w:color w:val="000000" w:themeColor="text1"/>
          <w:sz w:val="24"/>
          <w:szCs w:val="24"/>
        </w:rPr>
        <w:t xml:space="preserve"> but then it was not his duty’. Whilst the court is correct that the respondent is not compelled to give evidence at a bail application and not compelled to provide answers which the respondent elected to do so in respect of documentation and statements of Mr Stef</w:t>
      </w:r>
      <w:r w:rsidR="00AB0268">
        <w:rPr>
          <w:rFonts w:ascii="Arial" w:hAnsi="Arial" w:cs="Arial"/>
          <w:color w:val="000000" w:themeColor="text1"/>
          <w:sz w:val="24"/>
          <w:szCs w:val="24"/>
        </w:rPr>
        <w:t>á</w:t>
      </w:r>
      <w:r w:rsidR="00622151">
        <w:rPr>
          <w:rFonts w:ascii="Arial" w:hAnsi="Arial" w:cs="Arial"/>
          <w:color w:val="000000" w:themeColor="text1"/>
          <w:sz w:val="24"/>
          <w:szCs w:val="24"/>
        </w:rPr>
        <w:t>nsson linking the respondent to the alleged commission of economic crimes by a syndicate relating to the diversion of public funds for the benefit of the respondent and certain of his co-accused. But the failure on the part of the respondent to answer questions implicating him particularly with reference to documentary evidence can have an impact upon the assessment of whether there is a prima facie case against him and as to the strength and seriousness of those charges against him and whether the respondent is able to establish that he is a worthy candidate for bail.</w:t>
      </w:r>
      <w:r w:rsidR="00622151">
        <w:rPr>
          <w:rStyle w:val="FootnoteReference"/>
          <w:rFonts w:ascii="Arial" w:hAnsi="Arial" w:cs="Arial"/>
          <w:color w:val="000000" w:themeColor="text1"/>
          <w:sz w:val="24"/>
          <w:szCs w:val="24"/>
        </w:rPr>
        <w:footnoteReference w:id="16"/>
      </w:r>
      <w:r w:rsidR="00622151">
        <w:rPr>
          <w:rFonts w:ascii="Arial" w:hAnsi="Arial" w:cs="Arial"/>
          <w:color w:val="000000" w:themeColor="text1"/>
          <w:sz w:val="24"/>
          <w:szCs w:val="24"/>
        </w:rPr>
        <w:t xml:space="preserve"> The failure on the part of the court below to take into account the evidence of the investigation officer concerning the seriousness and strength of the case against the respondent in the context of the election on the part of the respondent not to answer certain question</w:t>
      </w:r>
      <w:r w:rsidR="006F3ADA">
        <w:rPr>
          <w:rFonts w:ascii="Arial" w:hAnsi="Arial" w:cs="Arial"/>
          <w:color w:val="000000" w:themeColor="text1"/>
          <w:sz w:val="24"/>
          <w:szCs w:val="24"/>
        </w:rPr>
        <w:t>s is a further manifestation of a misdirection on the part of the court below.</w:t>
      </w:r>
    </w:p>
    <w:p w14:paraId="588751D5" w14:textId="77777777" w:rsidR="00362D51" w:rsidRPr="00362D51" w:rsidRDefault="00362D51" w:rsidP="00362D51">
      <w:pPr>
        <w:rPr>
          <w:rFonts w:ascii="Arial" w:hAnsi="Arial" w:cs="Arial"/>
          <w:color w:val="000000" w:themeColor="text1"/>
          <w:sz w:val="24"/>
          <w:szCs w:val="24"/>
        </w:rPr>
      </w:pPr>
    </w:p>
    <w:p w14:paraId="5A5B49E5" w14:textId="02A1E3AC"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[71]</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There is a yet further misdirection on the part of the court below which also shows that its discretion was wrongly exercised. This concerns the court’s approach to s 61. This is over and above misdirecting itself in failing to consider whether the impact of new facts impelled the court to grant bail</w:t>
      </w:r>
      <w:r w:rsidR="006F3ADA">
        <w:rPr>
          <w:rFonts w:ascii="Arial" w:hAnsi="Arial" w:cs="Arial"/>
          <w:color w:val="000000" w:themeColor="text1"/>
          <w:sz w:val="24"/>
          <w:szCs w:val="24"/>
        </w:rPr>
        <w:t xml:space="preserve"> and the other misdirections already referred</w:t>
      </w:r>
      <w:r w:rsidR="00362D51" w:rsidRPr="00782154">
        <w:rPr>
          <w:rFonts w:ascii="Arial" w:hAnsi="Arial" w:cs="Arial"/>
          <w:color w:val="000000" w:themeColor="text1"/>
          <w:sz w:val="24"/>
          <w:szCs w:val="24"/>
        </w:rPr>
        <w:t>.</w:t>
      </w:r>
      <w:r w:rsidR="00622151">
        <w:rPr>
          <w:rFonts w:ascii="Arial" w:hAnsi="Arial" w:cs="Arial"/>
          <w:color w:val="000000" w:themeColor="text1"/>
          <w:sz w:val="24"/>
          <w:szCs w:val="24"/>
        </w:rPr>
        <w:t xml:space="preserve"> </w:t>
      </w:r>
    </w:p>
    <w:p w14:paraId="7B2EB725" w14:textId="77777777" w:rsidR="00362D51" w:rsidRPr="00782154" w:rsidRDefault="00362D51" w:rsidP="00362D51">
      <w:pPr>
        <w:pStyle w:val="ListParagraph"/>
        <w:rPr>
          <w:rFonts w:ascii="Arial" w:hAnsi="Arial" w:cs="Arial"/>
          <w:color w:val="000000" w:themeColor="text1"/>
          <w:sz w:val="24"/>
          <w:szCs w:val="24"/>
        </w:rPr>
      </w:pPr>
    </w:p>
    <w:p w14:paraId="4A35084B" w14:textId="330930CC"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[72]</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In seeking to interpret the meaning to be given to ‘interest of the public’ in s 61, although mostly referred to as </w:t>
      </w:r>
      <w:r w:rsidR="00362D51">
        <w:rPr>
          <w:rFonts w:ascii="Arial" w:hAnsi="Arial" w:cs="Arial"/>
          <w:color w:val="000000" w:themeColor="text1"/>
          <w:sz w:val="24"/>
          <w:szCs w:val="24"/>
        </w:rPr>
        <w:t>‘</w:t>
      </w:r>
      <w:r w:rsidR="00362D51" w:rsidRPr="00782154">
        <w:rPr>
          <w:rFonts w:ascii="Arial" w:hAnsi="Arial" w:cs="Arial"/>
          <w:color w:val="000000" w:themeColor="text1"/>
          <w:sz w:val="24"/>
          <w:szCs w:val="24"/>
        </w:rPr>
        <w:t>public interest</w:t>
      </w:r>
      <w:r w:rsidR="00362D51">
        <w:rPr>
          <w:rFonts w:ascii="Arial" w:hAnsi="Arial" w:cs="Arial"/>
          <w:color w:val="000000" w:themeColor="text1"/>
          <w:sz w:val="24"/>
          <w:szCs w:val="24"/>
        </w:rPr>
        <w:t>’</w:t>
      </w:r>
      <w:r w:rsidR="005A11DD">
        <w:rPr>
          <w:rFonts w:ascii="Arial" w:hAnsi="Arial" w:cs="Arial"/>
          <w:color w:val="000000" w:themeColor="text1"/>
          <w:sz w:val="24"/>
          <w:szCs w:val="24"/>
        </w:rPr>
        <w:t xml:space="preserve"> in the judgment</w:t>
      </w:r>
      <w:r w:rsidR="00362D51">
        <w:rPr>
          <w:rFonts w:ascii="Arial" w:hAnsi="Arial" w:cs="Arial"/>
          <w:color w:val="000000" w:themeColor="text1"/>
          <w:sz w:val="24"/>
          <w:szCs w:val="24"/>
        </w:rPr>
        <w:t xml:space="preserve">, the court below </w:t>
      </w:r>
      <w:r w:rsidR="00362D51" w:rsidRPr="00782154">
        <w:rPr>
          <w:rFonts w:ascii="Arial" w:hAnsi="Arial" w:cs="Arial"/>
          <w:color w:val="000000" w:themeColor="text1"/>
          <w:sz w:val="24"/>
          <w:szCs w:val="24"/>
        </w:rPr>
        <w:t xml:space="preserve">found </w:t>
      </w:r>
      <w:r w:rsidR="00362D51" w:rsidRPr="00782154">
        <w:rPr>
          <w:rFonts w:ascii="Arial" w:hAnsi="Arial" w:cs="Arial"/>
          <w:color w:val="000000" w:themeColor="text1"/>
          <w:sz w:val="24"/>
          <w:szCs w:val="24"/>
        </w:rPr>
        <w:lastRenderedPageBreak/>
        <w:t xml:space="preserve">that </w:t>
      </w:r>
      <w:r w:rsidR="00362D51">
        <w:rPr>
          <w:rFonts w:ascii="Arial" w:hAnsi="Arial" w:cs="Arial"/>
          <w:color w:val="000000" w:themeColor="text1"/>
          <w:sz w:val="24"/>
          <w:szCs w:val="24"/>
        </w:rPr>
        <w:t>a</w:t>
      </w:r>
      <w:r w:rsidR="00362D51" w:rsidRPr="00782154">
        <w:rPr>
          <w:rFonts w:ascii="Arial" w:hAnsi="Arial" w:cs="Arial"/>
          <w:color w:val="000000" w:themeColor="text1"/>
          <w:sz w:val="24"/>
          <w:szCs w:val="24"/>
        </w:rPr>
        <w:t xml:space="preserve"> court </w:t>
      </w:r>
      <w:r w:rsidR="00362D51">
        <w:rPr>
          <w:rFonts w:ascii="Arial" w:hAnsi="Arial" w:cs="Arial"/>
          <w:color w:val="000000" w:themeColor="text1"/>
          <w:sz w:val="24"/>
          <w:szCs w:val="24"/>
        </w:rPr>
        <w:t xml:space="preserve">doing so, </w:t>
      </w:r>
      <w:r w:rsidR="00362D51" w:rsidRPr="00782154">
        <w:rPr>
          <w:rFonts w:ascii="Arial" w:hAnsi="Arial" w:cs="Arial"/>
          <w:color w:val="000000" w:themeColor="text1"/>
          <w:sz w:val="24"/>
          <w:szCs w:val="24"/>
        </w:rPr>
        <w:t>would consider the common law and the Constitution. The court proceeded to list several provisions in the Constitution which are to be considered, emphasising Art 7 protecting personal liberty but</w:t>
      </w:r>
      <w:r w:rsidR="00362D51">
        <w:rPr>
          <w:rFonts w:ascii="Arial" w:hAnsi="Arial" w:cs="Arial"/>
          <w:color w:val="000000" w:themeColor="text1"/>
          <w:sz w:val="24"/>
          <w:szCs w:val="24"/>
        </w:rPr>
        <w:t xml:space="preserve"> did so</w:t>
      </w:r>
      <w:r w:rsidR="00362D51" w:rsidRPr="00782154">
        <w:rPr>
          <w:rFonts w:ascii="Arial" w:hAnsi="Arial" w:cs="Arial"/>
          <w:color w:val="000000" w:themeColor="text1"/>
          <w:sz w:val="24"/>
          <w:szCs w:val="24"/>
        </w:rPr>
        <w:t xml:space="preserve"> without explaining how those provisions and in particular Art 7 </w:t>
      </w:r>
      <w:r w:rsidR="00362D51">
        <w:rPr>
          <w:rFonts w:ascii="Arial" w:hAnsi="Arial" w:cs="Arial"/>
          <w:color w:val="000000" w:themeColor="text1"/>
          <w:sz w:val="24"/>
          <w:szCs w:val="24"/>
        </w:rPr>
        <w:t xml:space="preserve">were </w:t>
      </w:r>
      <w:r w:rsidR="00362D51" w:rsidRPr="00782154">
        <w:rPr>
          <w:rFonts w:ascii="Arial" w:hAnsi="Arial" w:cs="Arial"/>
          <w:color w:val="000000" w:themeColor="text1"/>
          <w:sz w:val="24"/>
          <w:szCs w:val="24"/>
        </w:rPr>
        <w:t>engaged by s 61 enquiry.</w:t>
      </w:r>
    </w:p>
    <w:p w14:paraId="6F8BF6D7" w14:textId="77777777" w:rsidR="00362D51" w:rsidRPr="00782154" w:rsidRDefault="00362D51" w:rsidP="00362D51">
      <w:pPr>
        <w:pStyle w:val="ListParagraph"/>
        <w:rPr>
          <w:rFonts w:ascii="Arial" w:hAnsi="Arial" w:cs="Arial"/>
          <w:color w:val="000000" w:themeColor="text1"/>
          <w:sz w:val="24"/>
          <w:szCs w:val="24"/>
        </w:rPr>
      </w:pPr>
    </w:p>
    <w:p w14:paraId="67898EE3" w14:textId="46A13F60"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[73]</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This </w:t>
      </w:r>
      <w:r w:rsidR="00780C3D">
        <w:rPr>
          <w:rFonts w:ascii="Arial" w:hAnsi="Arial" w:cs="Arial"/>
          <w:color w:val="000000" w:themeColor="text1"/>
          <w:sz w:val="24"/>
          <w:szCs w:val="24"/>
        </w:rPr>
        <w:t>C</w:t>
      </w:r>
      <w:r w:rsidR="00362D51" w:rsidRPr="00782154">
        <w:rPr>
          <w:rFonts w:ascii="Arial" w:hAnsi="Arial" w:cs="Arial"/>
          <w:color w:val="000000" w:themeColor="text1"/>
          <w:sz w:val="24"/>
          <w:szCs w:val="24"/>
        </w:rPr>
        <w:t xml:space="preserve">ourt has made it clear that the protection of liberty in Art 7 is not absolute and </w:t>
      </w:r>
      <w:r w:rsidR="00362D51">
        <w:rPr>
          <w:rFonts w:ascii="Arial" w:hAnsi="Arial" w:cs="Arial"/>
          <w:color w:val="000000" w:themeColor="text1"/>
          <w:sz w:val="24"/>
          <w:szCs w:val="24"/>
        </w:rPr>
        <w:t xml:space="preserve">that Art 7 </w:t>
      </w:r>
      <w:r w:rsidR="005A11DD">
        <w:rPr>
          <w:rFonts w:ascii="Arial" w:hAnsi="Arial" w:cs="Arial"/>
          <w:color w:val="000000" w:themeColor="text1"/>
          <w:sz w:val="24"/>
          <w:szCs w:val="24"/>
        </w:rPr>
        <w:t xml:space="preserve">itself </w:t>
      </w:r>
      <w:r w:rsidR="00362D51" w:rsidRPr="00782154">
        <w:rPr>
          <w:rFonts w:ascii="Arial" w:hAnsi="Arial" w:cs="Arial"/>
          <w:color w:val="000000" w:themeColor="text1"/>
          <w:sz w:val="24"/>
          <w:szCs w:val="24"/>
        </w:rPr>
        <w:t>expressly authorises the deprivation of liberty ‘according to procedures established by law’</w:t>
      </w:r>
      <w:r w:rsidR="005A11DD">
        <w:rPr>
          <w:rFonts w:ascii="Arial" w:hAnsi="Arial" w:cs="Arial"/>
          <w:color w:val="000000" w:themeColor="text1"/>
          <w:sz w:val="24"/>
          <w:szCs w:val="24"/>
        </w:rPr>
        <w:t>.</w:t>
      </w:r>
      <w:r w:rsidR="00362D51" w:rsidRPr="00782154">
        <w:rPr>
          <w:rStyle w:val="FootnoteReference"/>
          <w:rFonts w:ascii="Arial" w:hAnsi="Arial" w:cs="Arial"/>
          <w:color w:val="000000" w:themeColor="text1"/>
          <w:sz w:val="24"/>
          <w:szCs w:val="24"/>
        </w:rPr>
        <w:footnoteReference w:id="17"/>
      </w:r>
      <w:r w:rsidR="00362D51" w:rsidRPr="00782154">
        <w:rPr>
          <w:rFonts w:ascii="Arial" w:hAnsi="Arial" w:cs="Arial"/>
          <w:color w:val="000000" w:themeColor="text1"/>
          <w:sz w:val="24"/>
          <w:szCs w:val="24"/>
        </w:rPr>
        <w:t xml:space="preserve"> </w:t>
      </w:r>
      <w:r w:rsidR="005A11DD">
        <w:rPr>
          <w:rFonts w:ascii="Arial" w:hAnsi="Arial" w:cs="Arial"/>
          <w:color w:val="000000" w:themeColor="text1"/>
          <w:sz w:val="24"/>
          <w:szCs w:val="24"/>
        </w:rPr>
        <w:t>O</w:t>
      </w:r>
      <w:r w:rsidR="00362D51" w:rsidRPr="00782154">
        <w:rPr>
          <w:rFonts w:ascii="Arial" w:hAnsi="Arial" w:cs="Arial"/>
          <w:color w:val="000000" w:themeColor="text1"/>
          <w:sz w:val="24"/>
          <w:szCs w:val="24"/>
        </w:rPr>
        <w:t>ne of those procedures established by law is arrest</w:t>
      </w:r>
      <w:r w:rsidR="005A11DD">
        <w:rPr>
          <w:rFonts w:ascii="Arial" w:hAnsi="Arial" w:cs="Arial"/>
          <w:color w:val="000000" w:themeColor="text1"/>
          <w:sz w:val="24"/>
          <w:szCs w:val="24"/>
        </w:rPr>
        <w:t xml:space="preserve"> and detention</w:t>
      </w:r>
      <w:r w:rsidR="00362D51" w:rsidRPr="00782154">
        <w:rPr>
          <w:rFonts w:ascii="Arial" w:hAnsi="Arial" w:cs="Arial"/>
          <w:color w:val="000000" w:themeColor="text1"/>
          <w:sz w:val="24"/>
          <w:szCs w:val="24"/>
        </w:rPr>
        <w:t xml:space="preserve"> upon a valid warrant under the CPA. Th</w:t>
      </w:r>
      <w:r w:rsidR="00362D51">
        <w:rPr>
          <w:rFonts w:ascii="Arial" w:hAnsi="Arial" w:cs="Arial"/>
          <w:color w:val="000000" w:themeColor="text1"/>
          <w:sz w:val="24"/>
          <w:szCs w:val="24"/>
        </w:rPr>
        <w:t>e legality of the warrant in this matter</w:t>
      </w:r>
      <w:r w:rsidR="00362D51" w:rsidRPr="00782154">
        <w:rPr>
          <w:rFonts w:ascii="Arial" w:hAnsi="Arial" w:cs="Arial"/>
          <w:color w:val="000000" w:themeColor="text1"/>
          <w:sz w:val="24"/>
          <w:szCs w:val="24"/>
        </w:rPr>
        <w:t xml:space="preserve"> is not in issue.</w:t>
      </w:r>
    </w:p>
    <w:p w14:paraId="233B932D" w14:textId="77777777" w:rsidR="00362D51" w:rsidRPr="00782154" w:rsidRDefault="00362D51" w:rsidP="00362D51">
      <w:pPr>
        <w:pStyle w:val="ListParagraph"/>
        <w:rPr>
          <w:rFonts w:ascii="Arial" w:hAnsi="Arial" w:cs="Arial"/>
          <w:color w:val="000000" w:themeColor="text1"/>
          <w:sz w:val="24"/>
          <w:szCs w:val="24"/>
        </w:rPr>
      </w:pPr>
    </w:p>
    <w:p w14:paraId="3F89F0BA" w14:textId="434B9BB5"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[74]</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The purpose of s 61 was after all to afford the courts the power to refuse bail even if an accused has shown on a balance of probabilities that he or she will not abscond or interfere with the investigation or witness</w:t>
      </w:r>
      <w:r w:rsidR="005A11DD">
        <w:rPr>
          <w:rFonts w:ascii="Arial" w:hAnsi="Arial" w:cs="Arial"/>
          <w:color w:val="000000" w:themeColor="text1"/>
          <w:sz w:val="24"/>
          <w:szCs w:val="24"/>
        </w:rPr>
        <w:t>es</w:t>
      </w:r>
      <w:r w:rsidR="00362D51" w:rsidRPr="00782154">
        <w:rPr>
          <w:rFonts w:ascii="Arial" w:hAnsi="Arial" w:cs="Arial"/>
          <w:color w:val="000000" w:themeColor="text1"/>
          <w:sz w:val="24"/>
          <w:szCs w:val="24"/>
        </w:rPr>
        <w:t xml:space="preserve">. The court is afforded the power to do so in the interest of the public or administration of justice. The statutory context and purpose in interpreting that phase is </w:t>
      </w:r>
      <w:r w:rsidR="006F3ADA">
        <w:rPr>
          <w:rFonts w:ascii="Arial" w:hAnsi="Arial" w:cs="Arial"/>
          <w:color w:val="000000" w:themeColor="text1"/>
          <w:sz w:val="24"/>
          <w:szCs w:val="24"/>
        </w:rPr>
        <w:t xml:space="preserve">thus </w:t>
      </w:r>
      <w:r w:rsidR="00362D51" w:rsidRPr="00782154">
        <w:rPr>
          <w:rFonts w:ascii="Arial" w:hAnsi="Arial" w:cs="Arial"/>
          <w:color w:val="000000" w:themeColor="text1"/>
          <w:sz w:val="24"/>
          <w:szCs w:val="24"/>
        </w:rPr>
        <w:t xml:space="preserve">the context of </w:t>
      </w:r>
      <w:r w:rsidR="00362D51">
        <w:rPr>
          <w:rFonts w:ascii="Arial" w:hAnsi="Arial" w:cs="Arial"/>
          <w:color w:val="000000" w:themeColor="text1"/>
          <w:sz w:val="24"/>
          <w:szCs w:val="24"/>
        </w:rPr>
        <w:t xml:space="preserve">a court </w:t>
      </w:r>
      <w:r w:rsidR="00362D51" w:rsidRPr="00782154">
        <w:rPr>
          <w:rFonts w:ascii="Arial" w:hAnsi="Arial" w:cs="Arial"/>
          <w:color w:val="000000" w:themeColor="text1"/>
          <w:sz w:val="24"/>
          <w:szCs w:val="24"/>
        </w:rPr>
        <w:t>exercising the power to refuse bail</w:t>
      </w:r>
      <w:r w:rsidR="00362D51">
        <w:rPr>
          <w:rFonts w:ascii="Arial" w:hAnsi="Arial" w:cs="Arial"/>
          <w:color w:val="000000" w:themeColor="text1"/>
          <w:sz w:val="24"/>
          <w:szCs w:val="24"/>
        </w:rPr>
        <w:t xml:space="preserve"> even where the court is satisfied that it is unlikely that an accused will abscond or interfere with the investigation</w:t>
      </w:r>
      <w:r w:rsidR="00362D51" w:rsidRPr="00782154">
        <w:rPr>
          <w:rFonts w:ascii="Arial" w:hAnsi="Arial" w:cs="Arial"/>
          <w:color w:val="000000" w:themeColor="text1"/>
          <w:sz w:val="24"/>
          <w:szCs w:val="24"/>
        </w:rPr>
        <w:t>.</w:t>
      </w:r>
    </w:p>
    <w:p w14:paraId="29E4DF12" w14:textId="77777777" w:rsidR="00362D51" w:rsidRPr="00782154" w:rsidRDefault="00362D51" w:rsidP="00362D51">
      <w:pPr>
        <w:pStyle w:val="ListParagraph"/>
        <w:rPr>
          <w:rFonts w:ascii="Arial" w:hAnsi="Arial" w:cs="Arial"/>
          <w:color w:val="000000" w:themeColor="text1"/>
          <w:sz w:val="24"/>
          <w:szCs w:val="24"/>
        </w:rPr>
      </w:pPr>
    </w:p>
    <w:p w14:paraId="4C4E84AA" w14:textId="233F0265" w:rsidR="00362D51"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[75]</w:t>
      </w:r>
      <w:r>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In </w:t>
      </w:r>
      <w:r w:rsidR="00362D51" w:rsidRPr="00782154">
        <w:rPr>
          <w:rFonts w:ascii="Arial" w:hAnsi="Arial" w:cs="Arial"/>
          <w:i/>
          <w:color w:val="000000" w:themeColor="text1"/>
          <w:sz w:val="24"/>
          <w:szCs w:val="24"/>
        </w:rPr>
        <w:t>Du Plessis</w:t>
      </w:r>
      <w:r w:rsidR="00362D51" w:rsidRPr="00782154">
        <w:rPr>
          <w:rStyle w:val="FootnoteReference"/>
          <w:rFonts w:ascii="Arial" w:hAnsi="Arial" w:cs="Arial"/>
          <w:color w:val="000000" w:themeColor="text1"/>
          <w:sz w:val="24"/>
          <w:szCs w:val="24"/>
        </w:rPr>
        <w:footnoteReference w:id="18"/>
      </w:r>
      <w:r w:rsidR="00362D51" w:rsidRPr="00782154">
        <w:rPr>
          <w:rFonts w:ascii="Arial" w:hAnsi="Arial" w:cs="Arial"/>
          <w:color w:val="000000" w:themeColor="text1"/>
          <w:sz w:val="24"/>
          <w:szCs w:val="24"/>
        </w:rPr>
        <w:t xml:space="preserve"> the court stressed in this context the need for the State to protect the </w:t>
      </w:r>
      <w:r w:rsidR="005A11DD">
        <w:rPr>
          <w:rFonts w:ascii="Arial" w:hAnsi="Arial" w:cs="Arial"/>
          <w:color w:val="000000" w:themeColor="text1"/>
          <w:sz w:val="24"/>
          <w:szCs w:val="24"/>
        </w:rPr>
        <w:t>C</w:t>
      </w:r>
      <w:r w:rsidR="00362D51" w:rsidRPr="00782154">
        <w:rPr>
          <w:rFonts w:ascii="Arial" w:hAnsi="Arial" w:cs="Arial"/>
          <w:color w:val="000000" w:themeColor="text1"/>
          <w:sz w:val="24"/>
          <w:szCs w:val="24"/>
        </w:rPr>
        <w:t>onstitution and its citizens by combating crime by apprehending alleged criminals and taking steps to ensure that they stand trial.</w:t>
      </w:r>
      <w:r w:rsidR="00362D51">
        <w:rPr>
          <w:rFonts w:ascii="Arial" w:hAnsi="Arial" w:cs="Arial"/>
          <w:color w:val="000000" w:themeColor="text1"/>
          <w:sz w:val="24"/>
          <w:szCs w:val="24"/>
        </w:rPr>
        <w:t xml:space="preserve"> It was also emphasised in </w:t>
      </w:r>
      <w:r w:rsidR="00362D51" w:rsidRPr="005069AE">
        <w:rPr>
          <w:rFonts w:ascii="Arial" w:hAnsi="Arial" w:cs="Arial"/>
          <w:i/>
          <w:color w:val="000000" w:themeColor="text1"/>
          <w:sz w:val="24"/>
          <w:szCs w:val="24"/>
        </w:rPr>
        <w:t>S v Gaseb</w:t>
      </w:r>
      <w:r w:rsidR="00362D51">
        <w:rPr>
          <w:rStyle w:val="FootnoteReference"/>
          <w:rFonts w:ascii="Arial" w:hAnsi="Arial" w:cs="Arial"/>
          <w:color w:val="000000" w:themeColor="text1"/>
          <w:sz w:val="24"/>
          <w:szCs w:val="24"/>
        </w:rPr>
        <w:footnoteReference w:id="19"/>
      </w:r>
      <w:r w:rsidR="00362D51">
        <w:rPr>
          <w:rFonts w:ascii="Arial" w:hAnsi="Arial" w:cs="Arial"/>
          <w:color w:val="000000" w:themeColor="text1"/>
          <w:sz w:val="24"/>
          <w:szCs w:val="24"/>
        </w:rPr>
        <w:t xml:space="preserve"> that s 61 had been </w:t>
      </w:r>
      <w:r w:rsidR="005A11DD">
        <w:rPr>
          <w:rFonts w:ascii="Arial" w:hAnsi="Arial" w:cs="Arial"/>
          <w:color w:val="000000" w:themeColor="text1"/>
          <w:sz w:val="24"/>
          <w:szCs w:val="24"/>
        </w:rPr>
        <w:t xml:space="preserve">enacted </w:t>
      </w:r>
      <w:r w:rsidR="00362D51">
        <w:rPr>
          <w:rFonts w:ascii="Arial" w:hAnsi="Arial" w:cs="Arial"/>
          <w:color w:val="000000" w:themeColor="text1"/>
          <w:sz w:val="24"/>
          <w:szCs w:val="24"/>
        </w:rPr>
        <w:t xml:space="preserve">as the legislature representing the Namibian public expressing its concern at the escalation of crime and ensuring that accused persons </w:t>
      </w:r>
      <w:r w:rsidR="00362D51">
        <w:rPr>
          <w:rFonts w:ascii="Arial" w:hAnsi="Arial" w:cs="Arial"/>
          <w:color w:val="000000" w:themeColor="text1"/>
          <w:sz w:val="24"/>
          <w:szCs w:val="24"/>
        </w:rPr>
        <w:lastRenderedPageBreak/>
        <w:t xml:space="preserve">stand trial for serious offences, with the aim of s 61 being to combat crime and ensure the proper administration of justice in respect of serious crimes. </w:t>
      </w:r>
    </w:p>
    <w:p w14:paraId="7B444067" w14:textId="77777777" w:rsidR="00362D51" w:rsidRDefault="00362D51" w:rsidP="00362D51">
      <w:pPr>
        <w:pStyle w:val="ListParagraph"/>
        <w:rPr>
          <w:rFonts w:ascii="Arial" w:hAnsi="Arial" w:cs="Arial"/>
          <w:color w:val="000000" w:themeColor="text1"/>
          <w:sz w:val="24"/>
          <w:szCs w:val="24"/>
        </w:rPr>
      </w:pPr>
    </w:p>
    <w:p w14:paraId="046796AC" w14:textId="20060D75"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[76]</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I would go further. </w:t>
      </w:r>
      <w:r w:rsidR="005A11DD">
        <w:rPr>
          <w:rFonts w:ascii="Arial" w:hAnsi="Arial" w:cs="Arial"/>
          <w:color w:val="000000" w:themeColor="text1"/>
          <w:sz w:val="24"/>
          <w:szCs w:val="24"/>
        </w:rPr>
        <w:t>T</w:t>
      </w:r>
      <w:r w:rsidR="00362D51" w:rsidRPr="00782154">
        <w:rPr>
          <w:rFonts w:ascii="Arial" w:hAnsi="Arial" w:cs="Arial"/>
          <w:color w:val="000000" w:themeColor="text1"/>
          <w:sz w:val="24"/>
          <w:szCs w:val="24"/>
        </w:rPr>
        <w:t xml:space="preserve">he rule of law, </w:t>
      </w:r>
      <w:r w:rsidR="005A11DD">
        <w:rPr>
          <w:rFonts w:ascii="Arial" w:hAnsi="Arial" w:cs="Arial"/>
          <w:color w:val="000000" w:themeColor="text1"/>
          <w:sz w:val="24"/>
          <w:szCs w:val="24"/>
        </w:rPr>
        <w:t>a</w:t>
      </w:r>
      <w:r w:rsidR="005A11DD" w:rsidRPr="00782154">
        <w:rPr>
          <w:rFonts w:ascii="Arial" w:hAnsi="Arial" w:cs="Arial"/>
          <w:color w:val="000000" w:themeColor="text1"/>
          <w:sz w:val="24"/>
          <w:szCs w:val="24"/>
        </w:rPr>
        <w:t xml:space="preserve"> foundationa</w:t>
      </w:r>
      <w:r w:rsidR="005A11DD">
        <w:rPr>
          <w:rFonts w:ascii="Arial" w:hAnsi="Arial" w:cs="Arial"/>
          <w:color w:val="000000" w:themeColor="text1"/>
          <w:sz w:val="24"/>
          <w:szCs w:val="24"/>
        </w:rPr>
        <w:t xml:space="preserve">l principle of our Constitution </w:t>
      </w:r>
      <w:r w:rsidR="00362D51" w:rsidRPr="00782154">
        <w:rPr>
          <w:rFonts w:ascii="Arial" w:hAnsi="Arial" w:cs="Arial"/>
          <w:color w:val="000000" w:themeColor="text1"/>
          <w:sz w:val="24"/>
          <w:szCs w:val="24"/>
        </w:rPr>
        <w:t>and the principle of accountability inherent in our constitutional values require the State to prosecute those who transgress the law without fear o</w:t>
      </w:r>
      <w:r w:rsidR="00B56E0D">
        <w:rPr>
          <w:rFonts w:ascii="Arial" w:hAnsi="Arial" w:cs="Arial"/>
          <w:color w:val="000000" w:themeColor="text1"/>
          <w:sz w:val="24"/>
          <w:szCs w:val="24"/>
        </w:rPr>
        <w:t>r</w:t>
      </w:r>
      <w:r w:rsidR="00362D51" w:rsidRPr="00782154">
        <w:rPr>
          <w:rFonts w:ascii="Arial" w:hAnsi="Arial" w:cs="Arial"/>
          <w:color w:val="000000" w:themeColor="text1"/>
          <w:sz w:val="24"/>
          <w:szCs w:val="24"/>
        </w:rPr>
        <w:t xml:space="preserve"> favour in order to uphold </w:t>
      </w:r>
      <w:r w:rsidR="005A11DD">
        <w:rPr>
          <w:rFonts w:ascii="Arial" w:hAnsi="Arial" w:cs="Arial"/>
          <w:color w:val="000000" w:themeColor="text1"/>
          <w:sz w:val="24"/>
          <w:szCs w:val="24"/>
        </w:rPr>
        <w:t xml:space="preserve">and protect </w:t>
      </w:r>
      <w:r w:rsidR="00362D51" w:rsidRPr="00782154">
        <w:rPr>
          <w:rFonts w:ascii="Arial" w:hAnsi="Arial" w:cs="Arial"/>
          <w:color w:val="000000" w:themeColor="text1"/>
          <w:sz w:val="24"/>
          <w:szCs w:val="24"/>
        </w:rPr>
        <w:t>the Constitution itself. The interest of the public is served by the State addressing</w:t>
      </w:r>
      <w:r w:rsidR="005A11DD">
        <w:rPr>
          <w:rFonts w:ascii="Arial" w:hAnsi="Arial" w:cs="Arial"/>
          <w:color w:val="000000" w:themeColor="text1"/>
          <w:sz w:val="24"/>
          <w:szCs w:val="24"/>
        </w:rPr>
        <w:t xml:space="preserve"> serious</w:t>
      </w:r>
      <w:r w:rsidR="00362D51" w:rsidRPr="00782154">
        <w:rPr>
          <w:rFonts w:ascii="Arial" w:hAnsi="Arial" w:cs="Arial"/>
          <w:color w:val="000000" w:themeColor="text1"/>
          <w:sz w:val="24"/>
          <w:szCs w:val="24"/>
        </w:rPr>
        <w:t xml:space="preserve"> crime and the scourge of corruption within the operation of the rule of law.</w:t>
      </w:r>
    </w:p>
    <w:p w14:paraId="150C03A7" w14:textId="77777777" w:rsidR="00362D51" w:rsidRPr="00782154" w:rsidRDefault="00362D51" w:rsidP="00362D51">
      <w:pPr>
        <w:pStyle w:val="ListParagraph"/>
        <w:rPr>
          <w:rFonts w:ascii="Arial" w:hAnsi="Arial" w:cs="Arial"/>
          <w:color w:val="000000" w:themeColor="text1"/>
          <w:sz w:val="24"/>
          <w:szCs w:val="24"/>
        </w:rPr>
      </w:pPr>
    </w:p>
    <w:p w14:paraId="08F4D5DE" w14:textId="3738FB1B"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[77]</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The courts have </w:t>
      </w:r>
      <w:r w:rsidR="00362D51">
        <w:rPr>
          <w:rFonts w:ascii="Arial" w:hAnsi="Arial" w:cs="Arial"/>
          <w:color w:val="000000" w:themeColor="text1"/>
          <w:sz w:val="24"/>
          <w:szCs w:val="24"/>
        </w:rPr>
        <w:t>over the years found that the interest of the public or administration of justice justify the refusal of bail b</w:t>
      </w:r>
      <w:r w:rsidR="00362D51" w:rsidRPr="00782154">
        <w:rPr>
          <w:rFonts w:ascii="Arial" w:hAnsi="Arial" w:cs="Arial"/>
          <w:color w:val="000000" w:themeColor="text1"/>
          <w:sz w:val="24"/>
          <w:szCs w:val="24"/>
        </w:rPr>
        <w:t xml:space="preserve">y invoking </w:t>
      </w:r>
      <w:r w:rsidR="00362D51">
        <w:rPr>
          <w:rFonts w:ascii="Arial" w:hAnsi="Arial" w:cs="Arial"/>
          <w:color w:val="000000" w:themeColor="text1"/>
          <w:sz w:val="24"/>
          <w:szCs w:val="24"/>
        </w:rPr>
        <w:t xml:space="preserve">s 61 after an enquiry </w:t>
      </w:r>
      <w:r w:rsidR="00362D51" w:rsidRPr="00782154">
        <w:rPr>
          <w:rFonts w:ascii="Arial" w:hAnsi="Arial" w:cs="Arial"/>
          <w:color w:val="000000" w:themeColor="text1"/>
          <w:sz w:val="24"/>
          <w:szCs w:val="24"/>
        </w:rPr>
        <w:t>taking into account the seriousness of the charges, the strength of the State’s case, the prospect of a severe custodial sentence being imposed, the likelihood of an accused absconding and interfering with the investigation and the likelihood of further offences being committed if granted bail.</w:t>
      </w:r>
      <w:r w:rsidR="00362D51">
        <w:rPr>
          <w:rStyle w:val="FootnoteReference"/>
          <w:rFonts w:ascii="Arial" w:hAnsi="Arial" w:cs="Arial"/>
          <w:color w:val="000000" w:themeColor="text1"/>
          <w:sz w:val="24"/>
          <w:szCs w:val="24"/>
        </w:rPr>
        <w:footnoteReference w:id="20"/>
      </w:r>
    </w:p>
    <w:p w14:paraId="33BD61F7" w14:textId="77777777" w:rsidR="00362D51" w:rsidRPr="00782154" w:rsidRDefault="00362D51" w:rsidP="00362D51">
      <w:pPr>
        <w:pStyle w:val="ListParagraph"/>
        <w:rPr>
          <w:rFonts w:ascii="Arial" w:hAnsi="Arial" w:cs="Arial"/>
          <w:color w:val="000000" w:themeColor="text1"/>
          <w:sz w:val="24"/>
          <w:szCs w:val="24"/>
        </w:rPr>
      </w:pPr>
    </w:p>
    <w:p w14:paraId="0364230A" w14:textId="7DAED547"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[78]</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The allegations against the respondent are gravely serious and involve vast sums of money </w:t>
      </w:r>
      <w:r w:rsidR="00F06195">
        <w:rPr>
          <w:rFonts w:ascii="Arial" w:hAnsi="Arial" w:cs="Arial"/>
          <w:color w:val="000000" w:themeColor="text1"/>
          <w:sz w:val="24"/>
          <w:szCs w:val="24"/>
        </w:rPr>
        <w:t xml:space="preserve">(some N$150 million) </w:t>
      </w:r>
      <w:r w:rsidR="00362D51" w:rsidRPr="00782154">
        <w:rPr>
          <w:rFonts w:ascii="Arial" w:hAnsi="Arial" w:cs="Arial"/>
          <w:color w:val="000000" w:themeColor="text1"/>
          <w:sz w:val="24"/>
          <w:szCs w:val="24"/>
        </w:rPr>
        <w:t xml:space="preserve">and criminal conduct directed at </w:t>
      </w:r>
      <w:r w:rsidR="00362D51">
        <w:rPr>
          <w:rFonts w:ascii="Arial" w:hAnsi="Arial" w:cs="Arial"/>
          <w:color w:val="000000" w:themeColor="text1"/>
          <w:sz w:val="24"/>
          <w:szCs w:val="24"/>
        </w:rPr>
        <w:t>diverting</w:t>
      </w:r>
      <w:r w:rsidR="00362D51" w:rsidRPr="00782154">
        <w:rPr>
          <w:rFonts w:ascii="Arial" w:hAnsi="Arial" w:cs="Arial"/>
          <w:color w:val="000000" w:themeColor="text1"/>
          <w:sz w:val="24"/>
          <w:szCs w:val="24"/>
        </w:rPr>
        <w:t xml:space="preserve"> State resources </w:t>
      </w:r>
      <w:r w:rsidR="00362D51">
        <w:rPr>
          <w:rFonts w:ascii="Arial" w:hAnsi="Arial" w:cs="Arial"/>
          <w:color w:val="000000" w:themeColor="text1"/>
          <w:sz w:val="24"/>
          <w:szCs w:val="24"/>
        </w:rPr>
        <w:t>for the</w:t>
      </w:r>
      <w:r w:rsidR="006F3ADA">
        <w:rPr>
          <w:rFonts w:ascii="Arial" w:hAnsi="Arial" w:cs="Arial"/>
          <w:color w:val="000000" w:themeColor="text1"/>
          <w:sz w:val="24"/>
          <w:szCs w:val="24"/>
        </w:rPr>
        <w:t xml:space="preserve"> b</w:t>
      </w:r>
      <w:r w:rsidR="00362D51">
        <w:rPr>
          <w:rFonts w:ascii="Arial" w:hAnsi="Arial" w:cs="Arial"/>
          <w:color w:val="000000" w:themeColor="text1"/>
          <w:sz w:val="24"/>
          <w:szCs w:val="24"/>
        </w:rPr>
        <w:t xml:space="preserve">enefit </w:t>
      </w:r>
      <w:r w:rsidR="006F3ADA">
        <w:rPr>
          <w:rFonts w:ascii="Arial" w:hAnsi="Arial" w:cs="Arial"/>
          <w:color w:val="000000" w:themeColor="text1"/>
          <w:sz w:val="24"/>
          <w:szCs w:val="24"/>
        </w:rPr>
        <w:t xml:space="preserve">of the respondent and certain co-accused </w:t>
      </w:r>
      <w:r w:rsidR="00362D51" w:rsidRPr="00782154">
        <w:rPr>
          <w:rFonts w:ascii="Arial" w:hAnsi="Arial" w:cs="Arial"/>
          <w:color w:val="000000" w:themeColor="text1"/>
          <w:sz w:val="24"/>
          <w:szCs w:val="24"/>
        </w:rPr>
        <w:t>within a syndicate involving ministers of State. A str</w:t>
      </w:r>
      <w:r w:rsidR="00362D51">
        <w:rPr>
          <w:rFonts w:ascii="Arial" w:hAnsi="Arial" w:cs="Arial"/>
          <w:color w:val="000000" w:themeColor="text1"/>
          <w:sz w:val="24"/>
          <w:szCs w:val="24"/>
        </w:rPr>
        <w:t>ong</w:t>
      </w:r>
      <w:r w:rsidR="00362D51" w:rsidRPr="00782154">
        <w:rPr>
          <w:rFonts w:ascii="Arial" w:hAnsi="Arial" w:cs="Arial"/>
          <w:color w:val="000000" w:themeColor="text1"/>
          <w:sz w:val="24"/>
          <w:szCs w:val="24"/>
        </w:rPr>
        <w:t xml:space="preserve"> </w:t>
      </w:r>
      <w:r w:rsidR="00362D51" w:rsidRPr="00346EF4">
        <w:rPr>
          <w:rFonts w:ascii="Arial" w:hAnsi="Arial" w:cs="Arial"/>
          <w:i/>
          <w:color w:val="000000" w:themeColor="text1"/>
          <w:sz w:val="24"/>
          <w:szCs w:val="24"/>
        </w:rPr>
        <w:t>prim</w:t>
      </w:r>
      <w:r w:rsidR="00362D51">
        <w:rPr>
          <w:rFonts w:ascii="Arial" w:hAnsi="Arial" w:cs="Arial"/>
          <w:i/>
          <w:color w:val="000000" w:themeColor="text1"/>
          <w:sz w:val="24"/>
          <w:szCs w:val="24"/>
        </w:rPr>
        <w:t>a</w:t>
      </w:r>
      <w:r w:rsidR="00362D51" w:rsidRPr="00346EF4">
        <w:rPr>
          <w:rFonts w:ascii="Arial" w:hAnsi="Arial" w:cs="Arial"/>
          <w:i/>
          <w:color w:val="000000" w:themeColor="text1"/>
          <w:sz w:val="24"/>
          <w:szCs w:val="24"/>
        </w:rPr>
        <w:t xml:space="preserve"> facie</w:t>
      </w:r>
      <w:r w:rsidR="00362D51" w:rsidRPr="00782154">
        <w:rPr>
          <w:rFonts w:ascii="Arial" w:hAnsi="Arial" w:cs="Arial"/>
          <w:color w:val="000000" w:themeColor="text1"/>
          <w:sz w:val="24"/>
          <w:szCs w:val="24"/>
        </w:rPr>
        <w:t xml:space="preserve"> case was made out by the </w:t>
      </w:r>
      <w:r w:rsidR="0088679A">
        <w:rPr>
          <w:rFonts w:ascii="Arial" w:hAnsi="Arial" w:cs="Arial"/>
          <w:color w:val="000000" w:themeColor="text1"/>
          <w:sz w:val="24"/>
          <w:szCs w:val="24"/>
        </w:rPr>
        <w:t xml:space="preserve">appellant through the </w:t>
      </w:r>
      <w:r w:rsidR="00362D51" w:rsidRPr="00782154">
        <w:rPr>
          <w:rFonts w:ascii="Arial" w:hAnsi="Arial" w:cs="Arial"/>
          <w:color w:val="000000" w:themeColor="text1"/>
          <w:sz w:val="24"/>
          <w:szCs w:val="24"/>
        </w:rPr>
        <w:t xml:space="preserve">investigating officer of </w:t>
      </w:r>
      <w:r w:rsidR="00F06195">
        <w:rPr>
          <w:rFonts w:ascii="Arial" w:hAnsi="Arial" w:cs="Arial"/>
          <w:color w:val="000000" w:themeColor="text1"/>
          <w:sz w:val="24"/>
          <w:szCs w:val="24"/>
        </w:rPr>
        <w:t xml:space="preserve">the respondent’s </w:t>
      </w:r>
      <w:r w:rsidR="006F3ADA">
        <w:rPr>
          <w:rFonts w:ascii="Arial" w:hAnsi="Arial" w:cs="Arial"/>
          <w:color w:val="000000" w:themeColor="text1"/>
          <w:sz w:val="24"/>
          <w:szCs w:val="24"/>
        </w:rPr>
        <w:t xml:space="preserve">alleged </w:t>
      </w:r>
      <w:r w:rsidR="00F06195">
        <w:rPr>
          <w:rFonts w:ascii="Arial" w:hAnsi="Arial" w:cs="Arial"/>
          <w:color w:val="000000" w:themeColor="text1"/>
          <w:sz w:val="24"/>
          <w:szCs w:val="24"/>
        </w:rPr>
        <w:t xml:space="preserve">involvement in </w:t>
      </w:r>
      <w:r w:rsidR="00362D51" w:rsidRPr="00782154">
        <w:rPr>
          <w:rFonts w:ascii="Arial" w:hAnsi="Arial" w:cs="Arial"/>
          <w:color w:val="000000" w:themeColor="text1"/>
          <w:sz w:val="24"/>
          <w:szCs w:val="24"/>
        </w:rPr>
        <w:t>corrupt and criminal conduct on a massive scale in the context of the Namibian economy.</w:t>
      </w:r>
    </w:p>
    <w:p w14:paraId="33A0F619" w14:textId="77777777" w:rsidR="00362D51" w:rsidRPr="00782154" w:rsidRDefault="00362D51" w:rsidP="00362D51">
      <w:pPr>
        <w:pStyle w:val="ListParagraph"/>
        <w:rPr>
          <w:rFonts w:ascii="Arial" w:hAnsi="Arial" w:cs="Arial"/>
          <w:color w:val="000000" w:themeColor="text1"/>
          <w:sz w:val="24"/>
          <w:szCs w:val="24"/>
        </w:rPr>
      </w:pPr>
    </w:p>
    <w:p w14:paraId="410DF127" w14:textId="6D4EA8CE"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[79]</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As was emphasised in </w:t>
      </w:r>
      <w:r w:rsidR="00362D51" w:rsidRPr="00782154">
        <w:rPr>
          <w:rFonts w:ascii="Arial" w:hAnsi="Arial" w:cs="Arial"/>
          <w:i/>
          <w:color w:val="000000" w:themeColor="text1"/>
          <w:sz w:val="24"/>
          <w:szCs w:val="24"/>
        </w:rPr>
        <w:t>Nghipunya</w:t>
      </w:r>
      <w:r w:rsidR="00362D51">
        <w:rPr>
          <w:rFonts w:ascii="Arial" w:hAnsi="Arial" w:cs="Arial"/>
          <w:i/>
          <w:color w:val="000000" w:themeColor="text1"/>
          <w:sz w:val="24"/>
          <w:szCs w:val="24"/>
        </w:rPr>
        <w:t xml:space="preserve"> I</w:t>
      </w:r>
      <w:r w:rsidR="00362D51" w:rsidRPr="00782154">
        <w:rPr>
          <w:rFonts w:ascii="Arial" w:hAnsi="Arial" w:cs="Arial"/>
          <w:color w:val="000000" w:themeColor="text1"/>
          <w:sz w:val="24"/>
          <w:szCs w:val="24"/>
        </w:rPr>
        <w:t xml:space="preserve">, in the context of s 61, criminal conduct on a wide scale involving misappropriation of public funds ‘affect every individual of the </w:t>
      </w:r>
      <w:r w:rsidR="00362D51" w:rsidRPr="00782154">
        <w:rPr>
          <w:rFonts w:ascii="Arial" w:hAnsi="Arial" w:cs="Arial"/>
          <w:color w:val="000000" w:themeColor="text1"/>
          <w:sz w:val="24"/>
          <w:szCs w:val="24"/>
        </w:rPr>
        <w:lastRenderedPageBreak/>
        <w:t xml:space="preserve">Namibian public’ and is as serious as violent crime for the purpose of s 61. The charges include contraventions of the Anti-Corruption Act and racketeering </w:t>
      </w:r>
      <w:r w:rsidR="00F06195">
        <w:rPr>
          <w:rFonts w:ascii="Arial" w:hAnsi="Arial" w:cs="Arial"/>
          <w:color w:val="000000" w:themeColor="text1"/>
          <w:sz w:val="24"/>
          <w:szCs w:val="24"/>
        </w:rPr>
        <w:t xml:space="preserve">and money laundering </w:t>
      </w:r>
      <w:r w:rsidR="00362D51" w:rsidRPr="00782154">
        <w:rPr>
          <w:rFonts w:ascii="Arial" w:hAnsi="Arial" w:cs="Arial"/>
          <w:color w:val="000000" w:themeColor="text1"/>
          <w:sz w:val="24"/>
          <w:szCs w:val="24"/>
        </w:rPr>
        <w:t xml:space="preserve">under POCA in addition to fraud and theft </w:t>
      </w:r>
      <w:r w:rsidR="006F3ADA">
        <w:rPr>
          <w:rFonts w:ascii="Arial" w:hAnsi="Arial" w:cs="Arial"/>
          <w:color w:val="000000" w:themeColor="text1"/>
          <w:sz w:val="24"/>
          <w:szCs w:val="24"/>
        </w:rPr>
        <w:t xml:space="preserve">which are offences </w:t>
      </w:r>
      <w:r w:rsidR="00362D51" w:rsidRPr="00782154">
        <w:rPr>
          <w:rFonts w:ascii="Arial" w:hAnsi="Arial" w:cs="Arial"/>
          <w:color w:val="000000" w:themeColor="text1"/>
          <w:sz w:val="24"/>
          <w:szCs w:val="24"/>
        </w:rPr>
        <w:t xml:space="preserve">included in </w:t>
      </w:r>
      <w:r w:rsidR="006F3ADA">
        <w:rPr>
          <w:rFonts w:ascii="Arial" w:hAnsi="Arial" w:cs="Arial"/>
          <w:color w:val="000000" w:themeColor="text1"/>
          <w:sz w:val="24"/>
          <w:szCs w:val="24"/>
        </w:rPr>
        <w:t xml:space="preserve">        </w:t>
      </w:r>
      <w:r w:rsidR="00362D51" w:rsidRPr="00782154">
        <w:rPr>
          <w:rFonts w:ascii="Arial" w:hAnsi="Arial" w:cs="Arial"/>
          <w:color w:val="000000" w:themeColor="text1"/>
          <w:sz w:val="24"/>
          <w:szCs w:val="24"/>
        </w:rPr>
        <w:t>s 61.</w:t>
      </w:r>
      <w:r w:rsidR="00362D51">
        <w:rPr>
          <w:rFonts w:ascii="Arial" w:hAnsi="Arial" w:cs="Arial"/>
          <w:color w:val="000000" w:themeColor="text1"/>
          <w:sz w:val="24"/>
          <w:szCs w:val="24"/>
        </w:rPr>
        <w:t xml:space="preserve"> Part IV of Schedule 2 to the CPA has not been amended since s 61 was enacted. The offences for which the respondent ha</w:t>
      </w:r>
      <w:r w:rsidR="00F06195">
        <w:rPr>
          <w:rFonts w:ascii="Arial" w:hAnsi="Arial" w:cs="Arial"/>
          <w:color w:val="000000" w:themeColor="text1"/>
          <w:sz w:val="24"/>
          <w:szCs w:val="24"/>
        </w:rPr>
        <w:t>s</w:t>
      </w:r>
      <w:r w:rsidR="00362D51">
        <w:rPr>
          <w:rFonts w:ascii="Arial" w:hAnsi="Arial" w:cs="Arial"/>
          <w:color w:val="000000" w:themeColor="text1"/>
          <w:sz w:val="24"/>
          <w:szCs w:val="24"/>
        </w:rPr>
        <w:t xml:space="preserve"> been charged under POCA and the Anti-Corruption Act are regarded by the legislature as very serious in view of the lengthy custodial sentences and high fines envisaged in the penal provisions. Even though these offences </w:t>
      </w:r>
      <w:r w:rsidR="00CF51DD">
        <w:rPr>
          <w:rFonts w:ascii="Arial" w:hAnsi="Arial" w:cs="Arial"/>
          <w:color w:val="000000" w:themeColor="text1"/>
          <w:sz w:val="24"/>
          <w:szCs w:val="24"/>
        </w:rPr>
        <w:t xml:space="preserve">(enacted after the amendment to s 61) </w:t>
      </w:r>
      <w:r w:rsidR="00362D51">
        <w:rPr>
          <w:rFonts w:ascii="Arial" w:hAnsi="Arial" w:cs="Arial"/>
          <w:color w:val="000000" w:themeColor="text1"/>
          <w:sz w:val="24"/>
          <w:szCs w:val="24"/>
        </w:rPr>
        <w:t xml:space="preserve">are not included within the ambit of s 61, the offences of fraud and theft are included and the sum involved in </w:t>
      </w:r>
      <w:r w:rsidR="00144EB6">
        <w:rPr>
          <w:rFonts w:ascii="Arial" w:hAnsi="Arial" w:cs="Arial"/>
          <w:color w:val="000000" w:themeColor="text1"/>
          <w:sz w:val="24"/>
          <w:szCs w:val="24"/>
        </w:rPr>
        <w:t xml:space="preserve">the alleged </w:t>
      </w:r>
      <w:r w:rsidR="00362D51">
        <w:rPr>
          <w:rFonts w:ascii="Arial" w:hAnsi="Arial" w:cs="Arial"/>
          <w:color w:val="000000" w:themeColor="text1"/>
          <w:sz w:val="24"/>
          <w:szCs w:val="24"/>
        </w:rPr>
        <w:t>fraud</w:t>
      </w:r>
      <w:r w:rsidR="00144EB6">
        <w:rPr>
          <w:rFonts w:ascii="Arial" w:hAnsi="Arial" w:cs="Arial"/>
          <w:color w:val="000000" w:themeColor="text1"/>
          <w:sz w:val="24"/>
          <w:szCs w:val="24"/>
        </w:rPr>
        <w:t xml:space="preserve"> charge</w:t>
      </w:r>
      <w:r w:rsidR="00362D51">
        <w:rPr>
          <w:rFonts w:ascii="Arial" w:hAnsi="Arial" w:cs="Arial"/>
          <w:color w:val="000000" w:themeColor="text1"/>
          <w:sz w:val="24"/>
          <w:szCs w:val="24"/>
        </w:rPr>
        <w:t xml:space="preserve"> is N$150 million</w:t>
      </w:r>
      <w:r w:rsidR="00144EB6">
        <w:rPr>
          <w:rFonts w:ascii="Arial" w:hAnsi="Arial" w:cs="Arial"/>
          <w:color w:val="000000" w:themeColor="text1"/>
          <w:sz w:val="24"/>
          <w:szCs w:val="24"/>
        </w:rPr>
        <w:t>,</w:t>
      </w:r>
      <w:r w:rsidR="00F06195">
        <w:rPr>
          <w:rFonts w:ascii="Arial" w:hAnsi="Arial" w:cs="Arial"/>
          <w:color w:val="000000" w:themeColor="text1"/>
          <w:sz w:val="24"/>
          <w:szCs w:val="24"/>
        </w:rPr>
        <w:t xml:space="preserve"> as specified in the indictment</w:t>
      </w:r>
      <w:r w:rsidR="00362D51">
        <w:rPr>
          <w:rFonts w:ascii="Arial" w:hAnsi="Arial" w:cs="Arial"/>
          <w:color w:val="000000" w:themeColor="text1"/>
          <w:sz w:val="24"/>
          <w:szCs w:val="24"/>
        </w:rPr>
        <w:t>. Th</w:t>
      </w:r>
      <w:r w:rsidR="00F06195">
        <w:rPr>
          <w:rFonts w:ascii="Arial" w:hAnsi="Arial" w:cs="Arial"/>
          <w:color w:val="000000" w:themeColor="text1"/>
          <w:sz w:val="24"/>
          <w:szCs w:val="24"/>
        </w:rPr>
        <w:t>e</w:t>
      </w:r>
      <w:r w:rsidR="00362D51">
        <w:rPr>
          <w:rFonts w:ascii="Arial" w:hAnsi="Arial" w:cs="Arial"/>
          <w:color w:val="000000" w:themeColor="text1"/>
          <w:sz w:val="24"/>
          <w:szCs w:val="24"/>
        </w:rPr>
        <w:t xml:space="preserve"> allegation</w:t>
      </w:r>
      <w:r w:rsidR="00F06195">
        <w:rPr>
          <w:rFonts w:ascii="Arial" w:hAnsi="Arial" w:cs="Arial"/>
          <w:color w:val="000000" w:themeColor="text1"/>
          <w:sz w:val="24"/>
          <w:szCs w:val="24"/>
        </w:rPr>
        <w:t>s of fraud</w:t>
      </w:r>
      <w:r w:rsidR="00362D51">
        <w:rPr>
          <w:rFonts w:ascii="Arial" w:hAnsi="Arial" w:cs="Arial"/>
          <w:color w:val="000000" w:themeColor="text1"/>
          <w:sz w:val="24"/>
          <w:szCs w:val="24"/>
        </w:rPr>
        <w:t xml:space="preserve"> relate to corrupt conduct of the </w:t>
      </w:r>
      <w:r w:rsidR="00F06195">
        <w:rPr>
          <w:rFonts w:ascii="Arial" w:hAnsi="Arial" w:cs="Arial"/>
          <w:color w:val="000000" w:themeColor="text1"/>
          <w:sz w:val="24"/>
          <w:szCs w:val="24"/>
        </w:rPr>
        <w:t>respondent</w:t>
      </w:r>
      <w:r w:rsidR="00362D51">
        <w:rPr>
          <w:rFonts w:ascii="Arial" w:hAnsi="Arial" w:cs="Arial"/>
          <w:color w:val="000000" w:themeColor="text1"/>
          <w:sz w:val="24"/>
          <w:szCs w:val="24"/>
        </w:rPr>
        <w:t xml:space="preserve"> </w:t>
      </w:r>
      <w:r w:rsidR="00144EB6">
        <w:rPr>
          <w:rFonts w:ascii="Arial" w:hAnsi="Arial" w:cs="Arial"/>
          <w:color w:val="000000" w:themeColor="text1"/>
          <w:sz w:val="24"/>
          <w:szCs w:val="24"/>
        </w:rPr>
        <w:t xml:space="preserve">and co-accused </w:t>
      </w:r>
      <w:r w:rsidR="00362D51">
        <w:rPr>
          <w:rFonts w:ascii="Arial" w:hAnsi="Arial" w:cs="Arial"/>
          <w:color w:val="000000" w:themeColor="text1"/>
          <w:sz w:val="24"/>
          <w:szCs w:val="24"/>
        </w:rPr>
        <w:t>in relation to the Namgomar ‘Project’.</w:t>
      </w:r>
      <w:r w:rsidR="00F06195">
        <w:rPr>
          <w:rFonts w:ascii="Arial" w:hAnsi="Arial" w:cs="Arial"/>
          <w:color w:val="000000" w:themeColor="text1"/>
          <w:sz w:val="24"/>
          <w:szCs w:val="24"/>
        </w:rPr>
        <w:t xml:space="preserve"> Alleged fraud or corruption on this scale would affect every member of the public, given the alleged diversion of public funds to </w:t>
      </w:r>
      <w:r w:rsidR="00144EB6">
        <w:rPr>
          <w:rFonts w:ascii="Arial" w:hAnsi="Arial" w:cs="Arial"/>
          <w:color w:val="000000" w:themeColor="text1"/>
          <w:sz w:val="24"/>
          <w:szCs w:val="24"/>
        </w:rPr>
        <w:t xml:space="preserve">the </w:t>
      </w:r>
      <w:r w:rsidR="00F06195">
        <w:rPr>
          <w:rFonts w:ascii="Arial" w:hAnsi="Arial" w:cs="Arial"/>
          <w:color w:val="000000" w:themeColor="text1"/>
          <w:sz w:val="24"/>
          <w:szCs w:val="24"/>
        </w:rPr>
        <w:t>respondent and</w:t>
      </w:r>
      <w:r w:rsidR="00144EB6">
        <w:rPr>
          <w:rFonts w:ascii="Arial" w:hAnsi="Arial" w:cs="Arial"/>
          <w:color w:val="000000" w:themeColor="text1"/>
          <w:sz w:val="24"/>
          <w:szCs w:val="24"/>
        </w:rPr>
        <w:t xml:space="preserve"> his</w:t>
      </w:r>
      <w:r w:rsidR="00F06195">
        <w:rPr>
          <w:rFonts w:ascii="Arial" w:hAnsi="Arial" w:cs="Arial"/>
          <w:color w:val="000000" w:themeColor="text1"/>
          <w:sz w:val="24"/>
          <w:szCs w:val="24"/>
        </w:rPr>
        <w:t xml:space="preserve"> fellow accused.</w:t>
      </w:r>
    </w:p>
    <w:p w14:paraId="4EE9375D" w14:textId="77777777" w:rsidR="00362D51" w:rsidRPr="00782154" w:rsidRDefault="00362D51" w:rsidP="00362D51">
      <w:pPr>
        <w:pStyle w:val="ListParagraph"/>
        <w:rPr>
          <w:rFonts w:ascii="Arial" w:hAnsi="Arial" w:cs="Arial"/>
          <w:color w:val="000000" w:themeColor="text1"/>
          <w:sz w:val="24"/>
          <w:szCs w:val="24"/>
        </w:rPr>
      </w:pPr>
    </w:p>
    <w:p w14:paraId="63FDCE96" w14:textId="43A6B3DB"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[80]</w:t>
      </w:r>
      <w:r w:rsidRPr="00782154">
        <w:rPr>
          <w:rFonts w:ascii="Arial" w:hAnsi="Arial" w:cs="Arial"/>
          <w:color w:val="000000" w:themeColor="text1"/>
          <w:sz w:val="24"/>
          <w:szCs w:val="24"/>
        </w:rPr>
        <w:tab/>
      </w:r>
      <w:r w:rsidR="00362D51" w:rsidRPr="00782154">
        <w:rPr>
          <w:rFonts w:ascii="Arial" w:hAnsi="Arial" w:cs="Arial"/>
          <w:color w:val="000000" w:themeColor="text1"/>
          <w:sz w:val="24"/>
          <w:szCs w:val="24"/>
        </w:rPr>
        <w:t xml:space="preserve">The interest of the public is served by the courts treating serious offences relating </w:t>
      </w:r>
      <w:r w:rsidR="00362D51">
        <w:rPr>
          <w:rFonts w:ascii="Arial" w:hAnsi="Arial" w:cs="Arial"/>
          <w:color w:val="000000" w:themeColor="text1"/>
          <w:sz w:val="24"/>
          <w:szCs w:val="24"/>
        </w:rPr>
        <w:t>economic crime and</w:t>
      </w:r>
      <w:r w:rsidR="00362D51" w:rsidRPr="00782154">
        <w:rPr>
          <w:rFonts w:ascii="Arial" w:hAnsi="Arial" w:cs="Arial"/>
          <w:color w:val="000000" w:themeColor="text1"/>
          <w:sz w:val="24"/>
          <w:szCs w:val="24"/>
        </w:rPr>
        <w:t xml:space="preserve"> corruption in a serious manner. After all, corruption undermines the very foundation of the Constitution and the rule of law and the values inherent in the Constitution. As was </w:t>
      </w:r>
      <w:r w:rsidR="00362D51">
        <w:rPr>
          <w:rFonts w:ascii="Arial" w:hAnsi="Arial" w:cs="Arial"/>
          <w:color w:val="000000" w:themeColor="text1"/>
          <w:sz w:val="24"/>
          <w:szCs w:val="24"/>
        </w:rPr>
        <w:t>so eloquently</w:t>
      </w:r>
      <w:r w:rsidR="00362D51" w:rsidRPr="00782154">
        <w:rPr>
          <w:rFonts w:ascii="Arial" w:hAnsi="Arial" w:cs="Arial"/>
          <w:color w:val="000000" w:themeColor="text1"/>
          <w:sz w:val="24"/>
          <w:szCs w:val="24"/>
        </w:rPr>
        <w:t xml:space="preserve"> stated</w:t>
      </w:r>
      <w:r w:rsidR="00362D51">
        <w:rPr>
          <w:rFonts w:ascii="Arial" w:hAnsi="Arial" w:cs="Arial"/>
          <w:color w:val="000000" w:themeColor="text1"/>
          <w:sz w:val="24"/>
          <w:szCs w:val="24"/>
        </w:rPr>
        <w:t xml:space="preserve"> by Moseneke DCJ and Cameron J</w:t>
      </w:r>
      <w:r w:rsidR="00362D51" w:rsidRPr="00782154">
        <w:rPr>
          <w:rFonts w:ascii="Arial" w:hAnsi="Arial" w:cs="Arial"/>
          <w:color w:val="000000" w:themeColor="text1"/>
          <w:sz w:val="24"/>
          <w:szCs w:val="24"/>
        </w:rPr>
        <w:t xml:space="preserve"> in the South African Constitutional Court:</w:t>
      </w:r>
      <w:r w:rsidR="00362D51" w:rsidRPr="00782154">
        <w:rPr>
          <w:rStyle w:val="FootnoteReference"/>
          <w:rFonts w:ascii="Arial" w:hAnsi="Arial" w:cs="Arial"/>
          <w:color w:val="000000" w:themeColor="text1"/>
          <w:sz w:val="24"/>
          <w:szCs w:val="24"/>
        </w:rPr>
        <w:footnoteReference w:id="21"/>
      </w:r>
    </w:p>
    <w:p w14:paraId="1AEB4E99" w14:textId="77777777" w:rsidR="00362D51" w:rsidRPr="00782154" w:rsidRDefault="00362D51" w:rsidP="00362D51">
      <w:pPr>
        <w:pStyle w:val="ListParagraph"/>
        <w:rPr>
          <w:rFonts w:ascii="Arial" w:hAnsi="Arial" w:cs="Arial"/>
          <w:color w:val="000000" w:themeColor="text1"/>
          <w:sz w:val="24"/>
          <w:szCs w:val="24"/>
        </w:rPr>
      </w:pPr>
    </w:p>
    <w:p w14:paraId="503311F5" w14:textId="77777777" w:rsidR="00362D51" w:rsidRPr="00782154" w:rsidRDefault="00362D51" w:rsidP="00362D51">
      <w:pPr>
        <w:pStyle w:val="NoSpacing"/>
        <w:spacing w:line="360" w:lineRule="auto"/>
        <w:ind w:left="720"/>
        <w:jc w:val="both"/>
        <w:rPr>
          <w:rFonts w:ascii="Arial" w:hAnsi="Arial" w:cs="Arial"/>
        </w:rPr>
      </w:pPr>
      <w:r w:rsidRPr="00782154">
        <w:rPr>
          <w:rFonts w:ascii="Arial" w:hAnsi="Arial" w:cs="Arial"/>
          <w:shd w:val="clear" w:color="auto" w:fill="FFFFFF"/>
        </w:rPr>
        <w:t xml:space="preserve">‘There can be no gainsaying that corruption threatens to fell at the knees virtually everything we hold dear and precious in our hard-won constitutional order. It blatantly undermines the democratic ethos, the institutions of democracy, the rule of law and the foundational values of our nascent constitutional project. It fuels maladministration and public fraudulence and imperils the capacity of the state to fulfil its obligations to respect, protect, promote and fulfil all the rights enshrined in the Bill of Rights. When corruption </w:t>
      </w:r>
      <w:r w:rsidRPr="00782154">
        <w:rPr>
          <w:rFonts w:ascii="Arial" w:hAnsi="Arial" w:cs="Arial"/>
          <w:shd w:val="clear" w:color="auto" w:fill="FFFFFF"/>
        </w:rPr>
        <w:lastRenderedPageBreak/>
        <w:t>and organised crime flourish, sustainable development and economic growth are stunted. And in turn, the stability and security of society is put at risk.’</w:t>
      </w:r>
    </w:p>
    <w:p w14:paraId="5244BDB1" w14:textId="77777777" w:rsidR="00362D51" w:rsidRPr="00782154" w:rsidRDefault="00362D51" w:rsidP="00362D51">
      <w:pPr>
        <w:pStyle w:val="ListParagraph"/>
        <w:rPr>
          <w:rFonts w:ascii="Arial" w:hAnsi="Arial" w:cs="Arial"/>
          <w:color w:val="000000" w:themeColor="text1"/>
          <w:sz w:val="24"/>
          <w:szCs w:val="24"/>
        </w:rPr>
      </w:pPr>
    </w:p>
    <w:p w14:paraId="322E1967" w14:textId="79DA3817"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[81]</w:t>
      </w:r>
      <w:r w:rsidRPr="00782154">
        <w:rPr>
          <w:rFonts w:ascii="Arial" w:hAnsi="Arial" w:cs="Arial"/>
          <w:color w:val="000000" w:themeColor="text1"/>
          <w:sz w:val="24"/>
          <w:szCs w:val="24"/>
        </w:rPr>
        <w:tab/>
      </w:r>
      <w:r w:rsidR="00006074">
        <w:rPr>
          <w:rFonts w:ascii="Arial" w:hAnsi="Arial" w:cs="Arial"/>
          <w:color w:val="000000" w:themeColor="text1"/>
          <w:sz w:val="24"/>
          <w:szCs w:val="24"/>
        </w:rPr>
        <w:t xml:space="preserve">The </w:t>
      </w:r>
      <w:r w:rsidR="00362D51">
        <w:rPr>
          <w:rFonts w:ascii="Arial" w:hAnsi="Arial" w:cs="Arial"/>
          <w:color w:val="000000" w:themeColor="text1"/>
          <w:sz w:val="24"/>
          <w:szCs w:val="24"/>
        </w:rPr>
        <w:t>Namibia</w:t>
      </w:r>
      <w:r w:rsidR="00780C3D">
        <w:rPr>
          <w:rFonts w:ascii="Arial" w:hAnsi="Arial" w:cs="Arial"/>
          <w:color w:val="000000" w:themeColor="text1"/>
          <w:sz w:val="24"/>
          <w:szCs w:val="24"/>
        </w:rPr>
        <w:t>n</w:t>
      </w:r>
      <w:r w:rsidR="00362D51">
        <w:rPr>
          <w:rFonts w:ascii="Arial" w:hAnsi="Arial" w:cs="Arial"/>
          <w:color w:val="000000" w:themeColor="text1"/>
          <w:sz w:val="24"/>
          <w:szCs w:val="24"/>
        </w:rPr>
        <w:t xml:space="preserve"> </w:t>
      </w:r>
      <w:r w:rsidR="00006074">
        <w:rPr>
          <w:rFonts w:ascii="Arial" w:hAnsi="Arial" w:cs="Arial"/>
          <w:color w:val="000000" w:themeColor="text1"/>
          <w:sz w:val="24"/>
          <w:szCs w:val="24"/>
        </w:rPr>
        <w:t xml:space="preserve">Parliament </w:t>
      </w:r>
      <w:r w:rsidR="00362D51">
        <w:rPr>
          <w:rFonts w:ascii="Arial" w:hAnsi="Arial" w:cs="Arial"/>
          <w:color w:val="000000" w:themeColor="text1"/>
          <w:sz w:val="24"/>
          <w:szCs w:val="24"/>
        </w:rPr>
        <w:t xml:space="preserve">has </w:t>
      </w:r>
      <w:r w:rsidR="00006074">
        <w:rPr>
          <w:rFonts w:ascii="Arial" w:hAnsi="Arial" w:cs="Arial"/>
          <w:color w:val="000000" w:themeColor="text1"/>
          <w:sz w:val="24"/>
          <w:szCs w:val="24"/>
        </w:rPr>
        <w:t>r</w:t>
      </w:r>
      <w:r w:rsidR="00144EB6">
        <w:rPr>
          <w:rFonts w:ascii="Arial" w:hAnsi="Arial" w:cs="Arial"/>
          <w:color w:val="000000" w:themeColor="text1"/>
          <w:sz w:val="24"/>
          <w:szCs w:val="24"/>
        </w:rPr>
        <w:t>a</w:t>
      </w:r>
      <w:r w:rsidR="00006074">
        <w:rPr>
          <w:rFonts w:ascii="Arial" w:hAnsi="Arial" w:cs="Arial"/>
          <w:color w:val="000000" w:themeColor="text1"/>
          <w:sz w:val="24"/>
          <w:szCs w:val="24"/>
        </w:rPr>
        <w:t>tified</w:t>
      </w:r>
      <w:r w:rsidR="00362D51">
        <w:rPr>
          <w:rFonts w:ascii="Arial" w:hAnsi="Arial" w:cs="Arial"/>
          <w:color w:val="000000" w:themeColor="text1"/>
          <w:sz w:val="24"/>
          <w:szCs w:val="24"/>
        </w:rPr>
        <w:t xml:space="preserve"> the United Nations Convention against Corruption.</w:t>
      </w:r>
      <w:r w:rsidR="00362D51">
        <w:rPr>
          <w:rStyle w:val="FootnoteReference"/>
          <w:rFonts w:ascii="Arial" w:hAnsi="Arial" w:cs="Arial"/>
          <w:color w:val="000000" w:themeColor="text1"/>
          <w:sz w:val="24"/>
          <w:szCs w:val="24"/>
        </w:rPr>
        <w:footnoteReference w:id="22"/>
      </w:r>
      <w:r w:rsidR="00362D51">
        <w:rPr>
          <w:rFonts w:ascii="Arial" w:hAnsi="Arial" w:cs="Arial"/>
          <w:color w:val="000000" w:themeColor="text1"/>
          <w:sz w:val="24"/>
          <w:szCs w:val="24"/>
        </w:rPr>
        <w:t xml:space="preserve"> </w:t>
      </w:r>
      <w:r w:rsidR="00144EB6">
        <w:rPr>
          <w:rFonts w:ascii="Arial" w:hAnsi="Arial" w:cs="Arial"/>
          <w:color w:val="000000" w:themeColor="text1"/>
          <w:sz w:val="24"/>
          <w:szCs w:val="24"/>
        </w:rPr>
        <w:t>T</w:t>
      </w:r>
      <w:r w:rsidR="00362D51">
        <w:rPr>
          <w:rFonts w:ascii="Arial" w:hAnsi="Arial" w:cs="Arial"/>
          <w:color w:val="000000" w:themeColor="text1"/>
          <w:sz w:val="24"/>
          <w:szCs w:val="24"/>
        </w:rPr>
        <w:t>he statement preceding the text</w:t>
      </w:r>
      <w:r w:rsidR="00F06195">
        <w:rPr>
          <w:rFonts w:ascii="Arial" w:hAnsi="Arial" w:cs="Arial"/>
          <w:color w:val="000000" w:themeColor="text1"/>
          <w:sz w:val="24"/>
          <w:szCs w:val="24"/>
        </w:rPr>
        <w:t>,</w:t>
      </w:r>
      <w:r w:rsidR="00362D51">
        <w:rPr>
          <w:rFonts w:ascii="Arial" w:hAnsi="Arial" w:cs="Arial"/>
          <w:color w:val="000000" w:themeColor="text1"/>
          <w:sz w:val="24"/>
          <w:szCs w:val="24"/>
        </w:rPr>
        <w:t xml:space="preserve"> </w:t>
      </w:r>
      <w:r w:rsidR="00144EB6">
        <w:rPr>
          <w:rFonts w:ascii="Arial" w:hAnsi="Arial" w:cs="Arial"/>
          <w:color w:val="000000" w:themeColor="text1"/>
          <w:sz w:val="24"/>
          <w:szCs w:val="24"/>
        </w:rPr>
        <w:t xml:space="preserve">by </w:t>
      </w:r>
      <w:r w:rsidR="00362D51">
        <w:rPr>
          <w:rFonts w:ascii="Arial" w:hAnsi="Arial" w:cs="Arial"/>
          <w:color w:val="000000" w:themeColor="text1"/>
          <w:sz w:val="24"/>
          <w:szCs w:val="24"/>
        </w:rPr>
        <w:t>the then Secretary General of the UN</w:t>
      </w:r>
      <w:r w:rsidR="00006074">
        <w:rPr>
          <w:rFonts w:ascii="Arial" w:hAnsi="Arial" w:cs="Arial"/>
          <w:color w:val="000000" w:themeColor="text1"/>
          <w:sz w:val="24"/>
          <w:szCs w:val="24"/>
        </w:rPr>
        <w:t>,</w:t>
      </w:r>
      <w:r w:rsidR="00362D51">
        <w:rPr>
          <w:rFonts w:ascii="Arial" w:hAnsi="Arial" w:cs="Arial"/>
          <w:color w:val="000000" w:themeColor="text1"/>
          <w:sz w:val="24"/>
          <w:szCs w:val="24"/>
        </w:rPr>
        <w:t xml:space="preserve"> Mr Kofi Annan </w:t>
      </w:r>
      <w:r w:rsidR="00144EB6">
        <w:rPr>
          <w:rFonts w:ascii="Arial" w:hAnsi="Arial" w:cs="Arial"/>
          <w:color w:val="000000" w:themeColor="text1"/>
          <w:sz w:val="24"/>
          <w:szCs w:val="24"/>
        </w:rPr>
        <w:t>cogently refers to the corrosive effect of corruption and the compelling need for states to act decisively against it</w:t>
      </w:r>
      <w:r w:rsidR="00362D51">
        <w:rPr>
          <w:rFonts w:ascii="Arial" w:hAnsi="Arial" w:cs="Arial"/>
          <w:color w:val="000000" w:themeColor="text1"/>
          <w:sz w:val="24"/>
          <w:szCs w:val="24"/>
        </w:rPr>
        <w:t>:</w:t>
      </w:r>
    </w:p>
    <w:p w14:paraId="2D913FB0" w14:textId="77777777" w:rsidR="00362D51" w:rsidRPr="00782154" w:rsidRDefault="00362D51" w:rsidP="00362D51">
      <w:pPr>
        <w:pStyle w:val="ListParagraph"/>
        <w:rPr>
          <w:rFonts w:ascii="Arial" w:hAnsi="Arial" w:cs="Arial"/>
          <w:color w:val="000000" w:themeColor="text1"/>
          <w:sz w:val="24"/>
          <w:szCs w:val="24"/>
        </w:rPr>
      </w:pPr>
    </w:p>
    <w:p w14:paraId="3845106A" w14:textId="77777777" w:rsidR="00362D51" w:rsidRPr="00ED226A" w:rsidRDefault="00362D51" w:rsidP="00362D51">
      <w:pPr>
        <w:pStyle w:val="NoSpacing"/>
        <w:spacing w:line="360" w:lineRule="auto"/>
        <w:ind w:left="720"/>
        <w:jc w:val="both"/>
        <w:rPr>
          <w:rFonts w:ascii="Arial" w:hAnsi="Arial" w:cs="Arial"/>
        </w:rPr>
      </w:pPr>
      <w:r w:rsidRPr="00ED226A">
        <w:rPr>
          <w:rFonts w:ascii="Arial" w:hAnsi="Arial" w:cs="Arial"/>
          <w:shd w:val="clear" w:color="auto" w:fill="FFFFFF"/>
        </w:rPr>
        <w:t>‘This evil phenomenon is found in all countries big and small, rich and poor but it is in the developing world that its effects are most destructive. Corruption hurts the poor disproportionately by diverting funds intended for development, undermining a government’s ability to provide basic services, feeding inequality and injustice, and discouraging foreign investment and aid. Corruption is a key element in economic under-performance, and a major obstacle to poverty alleviation and development.’</w:t>
      </w:r>
      <w:r>
        <w:rPr>
          <w:rStyle w:val="FootnoteReference"/>
          <w:rFonts w:ascii="Arial" w:hAnsi="Arial" w:cs="Arial"/>
          <w:shd w:val="clear" w:color="auto" w:fill="FFFFFF"/>
        </w:rPr>
        <w:footnoteReference w:id="23"/>
      </w:r>
    </w:p>
    <w:p w14:paraId="4C93854E" w14:textId="77777777" w:rsidR="00362D51" w:rsidRPr="00782154" w:rsidRDefault="00362D51" w:rsidP="00144EB6">
      <w:pPr>
        <w:pStyle w:val="ListParagraph"/>
        <w:spacing w:after="0" w:line="480" w:lineRule="auto"/>
        <w:jc w:val="both"/>
        <w:rPr>
          <w:rFonts w:ascii="Arial" w:hAnsi="Arial" w:cs="Arial"/>
          <w:color w:val="000000" w:themeColor="text1"/>
          <w:sz w:val="24"/>
          <w:szCs w:val="24"/>
        </w:rPr>
      </w:pPr>
    </w:p>
    <w:p w14:paraId="526DD029" w14:textId="4941BC1B" w:rsidR="00362D51" w:rsidRPr="003E2594" w:rsidRDefault="0054603D" w:rsidP="0054603D">
      <w:pPr>
        <w:pStyle w:val="NoSpacing"/>
        <w:spacing w:line="480" w:lineRule="auto"/>
        <w:jc w:val="both"/>
        <w:rPr>
          <w:rFonts w:ascii="Arial" w:hAnsi="Arial" w:cs="Arial"/>
          <w:color w:val="000000" w:themeColor="text1"/>
          <w:sz w:val="24"/>
          <w:szCs w:val="24"/>
        </w:rPr>
      </w:pPr>
      <w:r w:rsidRPr="003E2594">
        <w:rPr>
          <w:rFonts w:ascii="Arial" w:hAnsi="Arial" w:cs="Arial"/>
          <w:color w:val="000000" w:themeColor="text1"/>
          <w:sz w:val="24"/>
          <w:szCs w:val="24"/>
        </w:rPr>
        <w:t>[82]</w:t>
      </w:r>
      <w:r w:rsidRPr="003E2594">
        <w:rPr>
          <w:rFonts w:ascii="Arial" w:hAnsi="Arial" w:cs="Arial"/>
          <w:color w:val="000000" w:themeColor="text1"/>
          <w:sz w:val="24"/>
          <w:szCs w:val="24"/>
        </w:rPr>
        <w:tab/>
      </w:r>
      <w:r w:rsidR="00362D51">
        <w:rPr>
          <w:rFonts w:ascii="Arial" w:hAnsi="Arial" w:cs="Arial"/>
          <w:color w:val="000000" w:themeColor="text1"/>
          <w:sz w:val="24"/>
          <w:szCs w:val="24"/>
        </w:rPr>
        <w:t>In order to address the scourge of corruption</w:t>
      </w:r>
      <w:r w:rsidR="00F06195">
        <w:rPr>
          <w:rFonts w:ascii="Arial" w:hAnsi="Arial" w:cs="Arial"/>
          <w:color w:val="000000" w:themeColor="text1"/>
          <w:sz w:val="24"/>
          <w:szCs w:val="24"/>
        </w:rPr>
        <w:t xml:space="preserve"> and its corrosive effect</w:t>
      </w:r>
      <w:r w:rsidR="00362D51">
        <w:rPr>
          <w:rFonts w:ascii="Arial" w:hAnsi="Arial" w:cs="Arial"/>
          <w:color w:val="000000" w:themeColor="text1"/>
          <w:sz w:val="24"/>
          <w:szCs w:val="24"/>
        </w:rPr>
        <w:t xml:space="preserve">, the legislature </w:t>
      </w:r>
      <w:r w:rsidR="00144EB6">
        <w:rPr>
          <w:rFonts w:ascii="Arial" w:hAnsi="Arial" w:cs="Arial"/>
          <w:color w:val="000000" w:themeColor="text1"/>
          <w:sz w:val="24"/>
          <w:szCs w:val="24"/>
        </w:rPr>
        <w:t xml:space="preserve">has </w:t>
      </w:r>
      <w:r w:rsidR="00362D51">
        <w:rPr>
          <w:rFonts w:ascii="Arial" w:hAnsi="Arial" w:cs="Arial"/>
          <w:color w:val="000000" w:themeColor="text1"/>
          <w:sz w:val="24"/>
          <w:szCs w:val="24"/>
        </w:rPr>
        <w:t xml:space="preserve">passed the Anti-Corruption Act and POCA. The severe punitive sanctions </w:t>
      </w:r>
      <w:r w:rsidR="00144EB6">
        <w:rPr>
          <w:rFonts w:ascii="Arial" w:hAnsi="Arial" w:cs="Arial"/>
          <w:color w:val="000000" w:themeColor="text1"/>
          <w:sz w:val="24"/>
          <w:szCs w:val="24"/>
        </w:rPr>
        <w:t xml:space="preserve">and other consequences prescribed </w:t>
      </w:r>
      <w:r w:rsidR="00F06195">
        <w:rPr>
          <w:rFonts w:ascii="Arial" w:hAnsi="Arial" w:cs="Arial"/>
          <w:color w:val="000000" w:themeColor="text1"/>
          <w:sz w:val="24"/>
          <w:szCs w:val="24"/>
        </w:rPr>
        <w:t xml:space="preserve">on conviction for </w:t>
      </w:r>
      <w:r w:rsidR="00362D51">
        <w:rPr>
          <w:rFonts w:ascii="Arial" w:hAnsi="Arial" w:cs="Arial"/>
          <w:color w:val="000000" w:themeColor="text1"/>
          <w:sz w:val="24"/>
          <w:szCs w:val="24"/>
        </w:rPr>
        <w:t>offences under those laws</w:t>
      </w:r>
      <w:r w:rsidR="00953BEA">
        <w:rPr>
          <w:rFonts w:ascii="Arial" w:hAnsi="Arial" w:cs="Arial"/>
          <w:color w:val="000000" w:themeColor="text1"/>
          <w:sz w:val="24"/>
          <w:szCs w:val="24"/>
        </w:rPr>
        <w:t xml:space="preserve"> such as the forfeiture of the spoils of crime</w:t>
      </w:r>
      <w:r w:rsidR="00362D51">
        <w:rPr>
          <w:rFonts w:ascii="Arial" w:hAnsi="Arial" w:cs="Arial"/>
          <w:color w:val="000000" w:themeColor="text1"/>
          <w:sz w:val="24"/>
          <w:szCs w:val="24"/>
        </w:rPr>
        <w:t xml:space="preserve"> demonstrate the serious resolve on the part of the legislature to attack corruption and organised crime in its varying manifestations.</w:t>
      </w:r>
    </w:p>
    <w:p w14:paraId="59D79207" w14:textId="77777777" w:rsidR="00362D51" w:rsidRPr="00782154" w:rsidRDefault="00362D51" w:rsidP="00362D51">
      <w:pPr>
        <w:pStyle w:val="ListParagraph"/>
        <w:rPr>
          <w:rFonts w:ascii="Arial" w:hAnsi="Arial" w:cs="Arial"/>
          <w:color w:val="000000" w:themeColor="text1"/>
          <w:sz w:val="24"/>
          <w:szCs w:val="24"/>
        </w:rPr>
      </w:pPr>
    </w:p>
    <w:p w14:paraId="3E0A0E47" w14:textId="6F7DD42D" w:rsidR="00362D51"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[83]</w:t>
      </w:r>
      <w:r>
        <w:rPr>
          <w:rFonts w:ascii="Arial" w:hAnsi="Arial" w:cs="Arial"/>
          <w:color w:val="000000" w:themeColor="text1"/>
          <w:sz w:val="24"/>
          <w:szCs w:val="24"/>
        </w:rPr>
        <w:tab/>
      </w:r>
      <w:r w:rsidR="00362D51">
        <w:rPr>
          <w:rFonts w:ascii="Arial" w:hAnsi="Arial" w:cs="Arial"/>
          <w:color w:val="000000" w:themeColor="text1"/>
          <w:sz w:val="24"/>
          <w:szCs w:val="24"/>
        </w:rPr>
        <w:t xml:space="preserve">Because corruption undermines the rule of law and accountability and entails the diversion of public funds for the benefit of a few corrupt persons and thus jeopardising development and the delivery of services and invariably </w:t>
      </w:r>
      <w:r w:rsidR="00F06195">
        <w:rPr>
          <w:rFonts w:ascii="Arial" w:hAnsi="Arial" w:cs="Arial"/>
          <w:color w:val="000000" w:themeColor="text1"/>
          <w:sz w:val="24"/>
          <w:szCs w:val="24"/>
        </w:rPr>
        <w:t>compound</w:t>
      </w:r>
      <w:r w:rsidR="00144EB6">
        <w:rPr>
          <w:rFonts w:ascii="Arial" w:hAnsi="Arial" w:cs="Arial"/>
          <w:color w:val="000000" w:themeColor="text1"/>
          <w:sz w:val="24"/>
          <w:szCs w:val="24"/>
        </w:rPr>
        <w:t>ing</w:t>
      </w:r>
      <w:r w:rsidR="00362D51">
        <w:rPr>
          <w:rFonts w:ascii="Arial" w:hAnsi="Arial" w:cs="Arial"/>
          <w:color w:val="000000" w:themeColor="text1"/>
          <w:sz w:val="24"/>
          <w:szCs w:val="24"/>
        </w:rPr>
        <w:t xml:space="preserve"> inequality, the public i</w:t>
      </w:r>
      <w:r w:rsidR="00F06195">
        <w:rPr>
          <w:rFonts w:ascii="Arial" w:hAnsi="Arial" w:cs="Arial"/>
          <w:color w:val="000000" w:themeColor="text1"/>
          <w:sz w:val="24"/>
          <w:szCs w:val="24"/>
        </w:rPr>
        <w:t>s severely prejudicially</w:t>
      </w:r>
      <w:r w:rsidR="00362D51">
        <w:rPr>
          <w:rFonts w:ascii="Arial" w:hAnsi="Arial" w:cs="Arial"/>
          <w:color w:val="000000" w:themeColor="text1"/>
          <w:sz w:val="24"/>
          <w:szCs w:val="24"/>
        </w:rPr>
        <w:t xml:space="preserve"> affected by it and </w:t>
      </w:r>
      <w:r w:rsidR="00F06195">
        <w:rPr>
          <w:rFonts w:ascii="Arial" w:hAnsi="Arial" w:cs="Arial"/>
          <w:color w:val="000000" w:themeColor="text1"/>
          <w:sz w:val="24"/>
          <w:szCs w:val="24"/>
        </w:rPr>
        <w:t xml:space="preserve">the public </w:t>
      </w:r>
      <w:r w:rsidR="00362D51">
        <w:rPr>
          <w:rFonts w:ascii="Arial" w:hAnsi="Arial" w:cs="Arial"/>
          <w:color w:val="000000" w:themeColor="text1"/>
          <w:sz w:val="24"/>
          <w:szCs w:val="24"/>
        </w:rPr>
        <w:t>has an interest in the State protecting itself from it.</w:t>
      </w:r>
    </w:p>
    <w:p w14:paraId="22D29DAD" w14:textId="77777777" w:rsidR="00362D51" w:rsidRDefault="00362D51" w:rsidP="00362D51">
      <w:pPr>
        <w:pStyle w:val="ListParagraph"/>
        <w:rPr>
          <w:rFonts w:ascii="Arial" w:hAnsi="Arial" w:cs="Arial"/>
          <w:color w:val="000000" w:themeColor="text1"/>
          <w:sz w:val="24"/>
          <w:szCs w:val="24"/>
        </w:rPr>
      </w:pPr>
    </w:p>
    <w:p w14:paraId="04F7AE33" w14:textId="3C7855BC" w:rsidR="00362D51"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[84]</w:t>
      </w:r>
      <w:r>
        <w:rPr>
          <w:rFonts w:ascii="Arial" w:hAnsi="Arial" w:cs="Arial"/>
          <w:color w:val="000000" w:themeColor="text1"/>
          <w:sz w:val="24"/>
          <w:szCs w:val="24"/>
        </w:rPr>
        <w:tab/>
      </w:r>
      <w:r w:rsidR="00362D51">
        <w:rPr>
          <w:rFonts w:ascii="Arial" w:hAnsi="Arial" w:cs="Arial"/>
          <w:color w:val="000000" w:themeColor="text1"/>
          <w:sz w:val="24"/>
          <w:szCs w:val="24"/>
        </w:rPr>
        <w:t xml:space="preserve">The court below failed to take into account the seriousness of the charges against the respondent and the impact of the criminal activity </w:t>
      </w:r>
      <w:r w:rsidR="00144EB6">
        <w:rPr>
          <w:rFonts w:ascii="Arial" w:hAnsi="Arial" w:cs="Arial"/>
          <w:color w:val="000000" w:themeColor="text1"/>
          <w:sz w:val="24"/>
          <w:szCs w:val="24"/>
        </w:rPr>
        <w:t xml:space="preserve">and its scale </w:t>
      </w:r>
      <w:r w:rsidR="00362D51">
        <w:rPr>
          <w:rFonts w:ascii="Arial" w:hAnsi="Arial" w:cs="Arial"/>
          <w:color w:val="000000" w:themeColor="text1"/>
          <w:sz w:val="24"/>
          <w:szCs w:val="24"/>
        </w:rPr>
        <w:t xml:space="preserve">for which he has been charged upon the public and the interest </w:t>
      </w:r>
      <w:r w:rsidR="00F06195">
        <w:rPr>
          <w:rFonts w:ascii="Arial" w:hAnsi="Arial" w:cs="Arial"/>
          <w:color w:val="000000" w:themeColor="text1"/>
          <w:sz w:val="24"/>
          <w:szCs w:val="24"/>
        </w:rPr>
        <w:t xml:space="preserve">of the public being so </w:t>
      </w:r>
      <w:r w:rsidR="00362D51">
        <w:rPr>
          <w:rFonts w:ascii="Arial" w:hAnsi="Arial" w:cs="Arial"/>
          <w:color w:val="000000" w:themeColor="text1"/>
          <w:sz w:val="24"/>
          <w:szCs w:val="24"/>
        </w:rPr>
        <w:t xml:space="preserve">adversely affected </w:t>
      </w:r>
      <w:r w:rsidR="00144EB6">
        <w:rPr>
          <w:rFonts w:ascii="Arial" w:hAnsi="Arial" w:cs="Arial"/>
          <w:color w:val="000000" w:themeColor="text1"/>
          <w:sz w:val="24"/>
          <w:szCs w:val="24"/>
        </w:rPr>
        <w:t xml:space="preserve">by the alleged commission of those offences </w:t>
      </w:r>
      <w:r w:rsidR="00362D51">
        <w:rPr>
          <w:rFonts w:ascii="Arial" w:hAnsi="Arial" w:cs="Arial"/>
          <w:color w:val="000000" w:themeColor="text1"/>
          <w:sz w:val="24"/>
          <w:szCs w:val="24"/>
        </w:rPr>
        <w:t xml:space="preserve">as well as the </w:t>
      </w:r>
      <w:r w:rsidR="00F06195">
        <w:rPr>
          <w:rFonts w:ascii="Arial" w:hAnsi="Arial" w:cs="Arial"/>
          <w:color w:val="000000" w:themeColor="text1"/>
          <w:sz w:val="24"/>
          <w:szCs w:val="24"/>
        </w:rPr>
        <w:t>deleterious</w:t>
      </w:r>
      <w:r w:rsidR="00362D51">
        <w:rPr>
          <w:rFonts w:ascii="Arial" w:hAnsi="Arial" w:cs="Arial"/>
          <w:color w:val="000000" w:themeColor="text1"/>
          <w:sz w:val="24"/>
          <w:szCs w:val="24"/>
        </w:rPr>
        <w:t xml:space="preserve"> impact upon the rule of law and accountability in which the public have an interest.</w:t>
      </w:r>
    </w:p>
    <w:p w14:paraId="2CE27E6B" w14:textId="77777777" w:rsidR="00362D51" w:rsidRDefault="00362D51" w:rsidP="00362D51">
      <w:pPr>
        <w:pStyle w:val="ListParagraph"/>
        <w:rPr>
          <w:rFonts w:ascii="Arial" w:hAnsi="Arial" w:cs="Arial"/>
          <w:color w:val="000000" w:themeColor="text1"/>
          <w:sz w:val="24"/>
          <w:szCs w:val="24"/>
        </w:rPr>
      </w:pPr>
    </w:p>
    <w:p w14:paraId="0818A8F0" w14:textId="217FBCBD" w:rsidR="00362D5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[85]</w:t>
      </w:r>
      <w:r w:rsidRPr="00782154">
        <w:rPr>
          <w:rFonts w:ascii="Arial" w:hAnsi="Arial" w:cs="Arial"/>
          <w:color w:val="000000" w:themeColor="text1"/>
          <w:sz w:val="24"/>
          <w:szCs w:val="24"/>
        </w:rPr>
        <w:tab/>
      </w:r>
      <w:r w:rsidR="00362D51">
        <w:rPr>
          <w:rFonts w:ascii="Arial" w:hAnsi="Arial" w:cs="Arial"/>
          <w:color w:val="000000" w:themeColor="text1"/>
          <w:sz w:val="24"/>
          <w:szCs w:val="24"/>
        </w:rPr>
        <w:t xml:space="preserve">Mr </w:t>
      </w:r>
      <w:r w:rsidR="00362D51" w:rsidRPr="007B790D">
        <w:rPr>
          <w:rFonts w:ascii="Arial" w:hAnsi="Arial" w:cs="Arial"/>
          <w:color w:val="000000" w:themeColor="text1"/>
          <w:sz w:val="24"/>
          <w:szCs w:val="24"/>
        </w:rPr>
        <w:t>Kanyangela</w:t>
      </w:r>
      <w:r w:rsidR="00362D51">
        <w:rPr>
          <w:rFonts w:ascii="Arial" w:hAnsi="Arial" w:cs="Arial"/>
          <w:color w:val="000000" w:themeColor="text1"/>
          <w:sz w:val="24"/>
          <w:szCs w:val="24"/>
        </w:rPr>
        <w:t xml:space="preserve"> also testified that the interest of the public and the administration of justice is served in denying bail when ‘people in higher positions’ or the well-connected are held fully to account when they are alleged to have committed serious offences.</w:t>
      </w:r>
      <w:r w:rsidR="00953BEA">
        <w:rPr>
          <w:rFonts w:ascii="Arial" w:hAnsi="Arial" w:cs="Arial"/>
          <w:color w:val="000000" w:themeColor="text1"/>
          <w:sz w:val="24"/>
          <w:szCs w:val="24"/>
        </w:rPr>
        <w:t xml:space="preserve"> </w:t>
      </w:r>
    </w:p>
    <w:p w14:paraId="3515BF67" w14:textId="77777777" w:rsidR="00362D51" w:rsidRPr="00782154" w:rsidRDefault="00362D51" w:rsidP="00362D51">
      <w:pPr>
        <w:pStyle w:val="ListParagraph"/>
        <w:rPr>
          <w:rFonts w:ascii="Arial" w:hAnsi="Arial" w:cs="Arial"/>
          <w:color w:val="000000" w:themeColor="text1"/>
          <w:sz w:val="24"/>
          <w:szCs w:val="24"/>
        </w:rPr>
      </w:pPr>
    </w:p>
    <w:p w14:paraId="1E5C9F72" w14:textId="71A6A7C9" w:rsidR="00362D51"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[86]</w:t>
      </w:r>
      <w:r>
        <w:rPr>
          <w:rFonts w:ascii="Arial" w:hAnsi="Arial" w:cs="Arial"/>
          <w:color w:val="000000" w:themeColor="text1"/>
          <w:sz w:val="24"/>
          <w:szCs w:val="24"/>
        </w:rPr>
        <w:tab/>
      </w:r>
      <w:r w:rsidR="00362D51">
        <w:rPr>
          <w:rFonts w:ascii="Arial" w:hAnsi="Arial" w:cs="Arial"/>
          <w:color w:val="000000" w:themeColor="text1"/>
          <w:sz w:val="24"/>
          <w:szCs w:val="24"/>
        </w:rPr>
        <w:t xml:space="preserve">The further evidence of Mr Kanyangela before the court below showed that there is a strong </w:t>
      </w:r>
      <w:r w:rsidR="00362D51" w:rsidRPr="000F68AF">
        <w:rPr>
          <w:rFonts w:ascii="Arial" w:hAnsi="Arial" w:cs="Arial"/>
          <w:i/>
          <w:color w:val="000000" w:themeColor="text1"/>
          <w:sz w:val="24"/>
          <w:szCs w:val="24"/>
        </w:rPr>
        <w:t>prima facie</w:t>
      </w:r>
      <w:r w:rsidR="00362D51">
        <w:rPr>
          <w:rFonts w:ascii="Arial" w:hAnsi="Arial" w:cs="Arial"/>
          <w:color w:val="000000" w:themeColor="text1"/>
          <w:sz w:val="24"/>
          <w:szCs w:val="24"/>
        </w:rPr>
        <w:t xml:space="preserve"> case against the respondent in respect of such serious charges. This evidence </w:t>
      </w:r>
      <w:r w:rsidR="00F06195">
        <w:rPr>
          <w:rFonts w:ascii="Arial" w:hAnsi="Arial" w:cs="Arial"/>
          <w:color w:val="000000" w:themeColor="text1"/>
          <w:sz w:val="24"/>
          <w:szCs w:val="24"/>
        </w:rPr>
        <w:t xml:space="preserve">together with the considerations set out relating to those offences </w:t>
      </w:r>
      <w:r w:rsidR="00362D51">
        <w:rPr>
          <w:rFonts w:ascii="Arial" w:hAnsi="Arial" w:cs="Arial"/>
          <w:color w:val="000000" w:themeColor="text1"/>
          <w:sz w:val="24"/>
          <w:szCs w:val="24"/>
        </w:rPr>
        <w:t xml:space="preserve">could only have served to reinforce the finding of the magistrate concerning the interest of the public and </w:t>
      </w:r>
      <w:r w:rsidR="00F06195">
        <w:rPr>
          <w:rFonts w:ascii="Arial" w:hAnsi="Arial" w:cs="Arial"/>
          <w:color w:val="000000" w:themeColor="text1"/>
          <w:sz w:val="24"/>
          <w:szCs w:val="24"/>
        </w:rPr>
        <w:t xml:space="preserve">the </w:t>
      </w:r>
      <w:r w:rsidR="00780C3D">
        <w:rPr>
          <w:rFonts w:ascii="Arial" w:hAnsi="Arial" w:cs="Arial"/>
          <w:color w:val="000000" w:themeColor="text1"/>
          <w:sz w:val="24"/>
          <w:szCs w:val="24"/>
        </w:rPr>
        <w:t>administration of justice j</w:t>
      </w:r>
      <w:r w:rsidR="00006074">
        <w:rPr>
          <w:rFonts w:ascii="Arial" w:hAnsi="Arial" w:cs="Arial"/>
          <w:color w:val="000000" w:themeColor="text1"/>
          <w:sz w:val="24"/>
          <w:szCs w:val="24"/>
        </w:rPr>
        <w:t xml:space="preserve">ustifying the denial of bail </w:t>
      </w:r>
      <w:r w:rsidR="00362D51">
        <w:rPr>
          <w:rFonts w:ascii="Arial" w:hAnsi="Arial" w:cs="Arial"/>
          <w:color w:val="000000" w:themeColor="text1"/>
          <w:sz w:val="24"/>
          <w:szCs w:val="24"/>
        </w:rPr>
        <w:t xml:space="preserve">and </w:t>
      </w:r>
      <w:r w:rsidR="00F06195">
        <w:rPr>
          <w:rFonts w:ascii="Arial" w:hAnsi="Arial" w:cs="Arial"/>
          <w:color w:val="000000" w:themeColor="text1"/>
          <w:sz w:val="24"/>
          <w:szCs w:val="24"/>
        </w:rPr>
        <w:t xml:space="preserve">could </w:t>
      </w:r>
      <w:r w:rsidR="00362D51">
        <w:rPr>
          <w:rFonts w:ascii="Arial" w:hAnsi="Arial" w:cs="Arial"/>
          <w:color w:val="000000" w:themeColor="text1"/>
          <w:sz w:val="24"/>
          <w:szCs w:val="24"/>
        </w:rPr>
        <w:t xml:space="preserve">not conceivably </w:t>
      </w:r>
      <w:r w:rsidR="00F06195">
        <w:rPr>
          <w:rFonts w:ascii="Arial" w:hAnsi="Arial" w:cs="Arial"/>
          <w:color w:val="000000" w:themeColor="text1"/>
          <w:sz w:val="24"/>
          <w:szCs w:val="24"/>
        </w:rPr>
        <w:t xml:space="preserve">have led </w:t>
      </w:r>
      <w:r w:rsidR="00362D51">
        <w:rPr>
          <w:rFonts w:ascii="Arial" w:hAnsi="Arial" w:cs="Arial"/>
          <w:color w:val="000000" w:themeColor="text1"/>
          <w:sz w:val="24"/>
          <w:szCs w:val="24"/>
        </w:rPr>
        <w:t>to a contrary conclusion.</w:t>
      </w:r>
    </w:p>
    <w:p w14:paraId="625DA7C3" w14:textId="77777777" w:rsidR="00362D51" w:rsidRDefault="00362D51" w:rsidP="00362D51">
      <w:pPr>
        <w:pStyle w:val="ListParagraph"/>
        <w:rPr>
          <w:rFonts w:ascii="Arial" w:hAnsi="Arial" w:cs="Arial"/>
          <w:color w:val="000000" w:themeColor="text1"/>
          <w:sz w:val="24"/>
          <w:szCs w:val="24"/>
        </w:rPr>
      </w:pPr>
    </w:p>
    <w:p w14:paraId="3DF9CB64" w14:textId="32EE0E48" w:rsidR="00362D51"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[87]</w:t>
      </w:r>
      <w:r>
        <w:rPr>
          <w:rFonts w:ascii="Arial" w:hAnsi="Arial" w:cs="Arial"/>
          <w:color w:val="000000" w:themeColor="text1"/>
          <w:sz w:val="24"/>
          <w:szCs w:val="24"/>
        </w:rPr>
        <w:tab/>
      </w:r>
      <w:r w:rsidR="00362D51">
        <w:rPr>
          <w:rFonts w:ascii="Arial" w:hAnsi="Arial" w:cs="Arial"/>
          <w:color w:val="000000" w:themeColor="text1"/>
          <w:sz w:val="24"/>
          <w:szCs w:val="24"/>
        </w:rPr>
        <w:t xml:space="preserve">The discretion exercised by the court below in respect of the criteria of s 61 should </w:t>
      </w:r>
      <w:r w:rsidR="00144EB6">
        <w:rPr>
          <w:rFonts w:ascii="Arial" w:hAnsi="Arial" w:cs="Arial"/>
          <w:color w:val="000000" w:themeColor="text1"/>
          <w:sz w:val="24"/>
          <w:szCs w:val="24"/>
        </w:rPr>
        <w:t xml:space="preserve">in any event </w:t>
      </w:r>
      <w:r w:rsidR="00362D51">
        <w:rPr>
          <w:rFonts w:ascii="Arial" w:hAnsi="Arial" w:cs="Arial"/>
          <w:color w:val="000000" w:themeColor="text1"/>
          <w:sz w:val="24"/>
          <w:szCs w:val="24"/>
        </w:rPr>
        <w:t xml:space="preserve">not have arisen because the new facts did not result in </w:t>
      </w:r>
      <w:r w:rsidR="00006074">
        <w:rPr>
          <w:rFonts w:ascii="Arial" w:hAnsi="Arial" w:cs="Arial"/>
          <w:color w:val="000000" w:themeColor="text1"/>
          <w:sz w:val="24"/>
          <w:szCs w:val="24"/>
        </w:rPr>
        <w:t>their reconsideration. I</w:t>
      </w:r>
      <w:r w:rsidR="00362D51">
        <w:rPr>
          <w:rFonts w:ascii="Arial" w:hAnsi="Arial" w:cs="Arial"/>
          <w:color w:val="000000" w:themeColor="text1"/>
          <w:sz w:val="24"/>
          <w:szCs w:val="24"/>
        </w:rPr>
        <w:t>f anything</w:t>
      </w:r>
      <w:r w:rsidR="00006074">
        <w:rPr>
          <w:rFonts w:ascii="Arial" w:hAnsi="Arial" w:cs="Arial"/>
          <w:color w:val="000000" w:themeColor="text1"/>
          <w:sz w:val="24"/>
          <w:szCs w:val="24"/>
        </w:rPr>
        <w:t>, the evidence</w:t>
      </w:r>
      <w:r w:rsidR="00362D51">
        <w:rPr>
          <w:rFonts w:ascii="Arial" w:hAnsi="Arial" w:cs="Arial"/>
          <w:color w:val="000000" w:themeColor="text1"/>
          <w:sz w:val="24"/>
          <w:szCs w:val="24"/>
        </w:rPr>
        <w:t xml:space="preserve"> reinforced the earlier decision in that regard</w:t>
      </w:r>
      <w:r w:rsidR="00006074">
        <w:rPr>
          <w:rFonts w:ascii="Arial" w:hAnsi="Arial" w:cs="Arial"/>
          <w:color w:val="000000" w:themeColor="text1"/>
          <w:sz w:val="24"/>
          <w:szCs w:val="24"/>
        </w:rPr>
        <w:t>. T</w:t>
      </w:r>
      <w:r w:rsidR="00362D51">
        <w:rPr>
          <w:rFonts w:ascii="Arial" w:hAnsi="Arial" w:cs="Arial"/>
          <w:color w:val="000000" w:themeColor="text1"/>
          <w:sz w:val="24"/>
          <w:szCs w:val="24"/>
        </w:rPr>
        <w:t xml:space="preserve">he discretion exercised </w:t>
      </w:r>
      <w:r w:rsidR="00144EB6">
        <w:rPr>
          <w:rFonts w:ascii="Arial" w:hAnsi="Arial" w:cs="Arial"/>
          <w:color w:val="000000" w:themeColor="text1"/>
          <w:sz w:val="24"/>
          <w:szCs w:val="24"/>
        </w:rPr>
        <w:t>with reference to the criteria listed in</w:t>
      </w:r>
      <w:r w:rsidR="00362D51">
        <w:rPr>
          <w:rFonts w:ascii="Arial" w:hAnsi="Arial" w:cs="Arial"/>
          <w:color w:val="000000" w:themeColor="text1"/>
          <w:sz w:val="24"/>
          <w:szCs w:val="24"/>
        </w:rPr>
        <w:t xml:space="preserve"> s 61 was </w:t>
      </w:r>
      <w:r w:rsidR="00006074">
        <w:rPr>
          <w:rFonts w:ascii="Arial" w:hAnsi="Arial" w:cs="Arial"/>
          <w:color w:val="000000" w:themeColor="text1"/>
          <w:sz w:val="24"/>
          <w:szCs w:val="24"/>
        </w:rPr>
        <w:t xml:space="preserve">however in any event </w:t>
      </w:r>
      <w:r w:rsidR="00362D51">
        <w:rPr>
          <w:rFonts w:ascii="Arial" w:hAnsi="Arial" w:cs="Arial"/>
          <w:color w:val="000000" w:themeColor="text1"/>
          <w:sz w:val="24"/>
          <w:szCs w:val="24"/>
        </w:rPr>
        <w:t>wrong as it was based on wrong principles.</w:t>
      </w:r>
    </w:p>
    <w:p w14:paraId="32FC9638" w14:textId="77777777" w:rsidR="00CF51DD" w:rsidRDefault="00CF51DD" w:rsidP="00CF51DD">
      <w:pPr>
        <w:pStyle w:val="ListParagraph"/>
        <w:rPr>
          <w:rFonts w:ascii="Arial" w:hAnsi="Arial" w:cs="Arial"/>
          <w:color w:val="000000" w:themeColor="text1"/>
          <w:sz w:val="24"/>
          <w:szCs w:val="24"/>
        </w:rPr>
      </w:pPr>
    </w:p>
    <w:p w14:paraId="1F1BA27C" w14:textId="1729A00F" w:rsidR="00CF51DD"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lastRenderedPageBreak/>
        <w:t>[88]</w:t>
      </w:r>
      <w:r w:rsidRPr="00782154">
        <w:rPr>
          <w:rFonts w:ascii="Arial" w:hAnsi="Arial" w:cs="Arial"/>
          <w:color w:val="000000" w:themeColor="text1"/>
          <w:sz w:val="24"/>
          <w:szCs w:val="24"/>
        </w:rPr>
        <w:tab/>
      </w:r>
      <w:r w:rsidR="00CF51DD">
        <w:rPr>
          <w:rFonts w:ascii="Arial" w:hAnsi="Arial" w:cs="Arial"/>
          <w:color w:val="000000" w:themeColor="text1"/>
          <w:sz w:val="24"/>
          <w:szCs w:val="24"/>
        </w:rPr>
        <w:t>Given these misdirections, all of which were material, it is clear that the decision of the court below was wrong and falls to be set aside.</w:t>
      </w:r>
    </w:p>
    <w:p w14:paraId="0235351C" w14:textId="77777777" w:rsidR="000A0844" w:rsidRPr="00782154" w:rsidRDefault="000A0844" w:rsidP="000A0844">
      <w:pPr>
        <w:tabs>
          <w:tab w:val="left" w:pos="1140"/>
        </w:tabs>
        <w:spacing w:after="0" w:line="480" w:lineRule="auto"/>
        <w:rPr>
          <w:rFonts w:ascii="Arial" w:hAnsi="Arial" w:cs="Arial"/>
          <w:color w:val="000000" w:themeColor="text1"/>
          <w:sz w:val="24"/>
          <w:szCs w:val="24"/>
        </w:rPr>
      </w:pPr>
    </w:p>
    <w:p w14:paraId="4E432047" w14:textId="77777777" w:rsidR="007E5EF1" w:rsidRPr="00782154" w:rsidRDefault="000A0844" w:rsidP="000A0844">
      <w:pPr>
        <w:tabs>
          <w:tab w:val="left" w:pos="1140"/>
        </w:tabs>
        <w:spacing w:after="0" w:line="480" w:lineRule="auto"/>
        <w:rPr>
          <w:rFonts w:ascii="Arial" w:hAnsi="Arial" w:cs="Arial"/>
          <w:color w:val="000000" w:themeColor="text1"/>
          <w:sz w:val="24"/>
          <w:szCs w:val="24"/>
        </w:rPr>
      </w:pPr>
      <w:r w:rsidRPr="00782154">
        <w:rPr>
          <w:rFonts w:ascii="Arial" w:hAnsi="Arial" w:cs="Arial"/>
          <w:color w:val="000000" w:themeColor="text1"/>
          <w:sz w:val="24"/>
          <w:szCs w:val="24"/>
          <w:u w:val="single"/>
        </w:rPr>
        <w:t>Is the appeal moot?</w:t>
      </w:r>
      <w:r w:rsidRPr="00782154">
        <w:rPr>
          <w:rFonts w:ascii="Arial" w:hAnsi="Arial" w:cs="Arial"/>
          <w:color w:val="000000" w:themeColor="text1"/>
          <w:sz w:val="24"/>
          <w:szCs w:val="24"/>
        </w:rPr>
        <w:tab/>
      </w:r>
    </w:p>
    <w:p w14:paraId="003A2AFA" w14:textId="1EB16984"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[89]</w:t>
      </w:r>
      <w:r w:rsidRPr="00782154">
        <w:rPr>
          <w:rFonts w:ascii="Arial" w:hAnsi="Arial" w:cs="Arial"/>
          <w:color w:val="000000" w:themeColor="text1"/>
          <w:sz w:val="24"/>
          <w:szCs w:val="24"/>
        </w:rPr>
        <w:tab/>
      </w:r>
      <w:r w:rsidR="000A0844" w:rsidRPr="00782154">
        <w:rPr>
          <w:rFonts w:ascii="Arial" w:hAnsi="Arial" w:cs="Arial"/>
          <w:color w:val="000000" w:themeColor="text1"/>
          <w:sz w:val="24"/>
          <w:szCs w:val="24"/>
        </w:rPr>
        <w:t xml:space="preserve">Counsel for the respondent forcefully contended that the appeal is moot even if it did have any merit because it would have no practical effect. As already indicated, reliance was placed upon the approach of the SCA in </w:t>
      </w:r>
      <w:r w:rsidR="000A0844" w:rsidRPr="00782154">
        <w:rPr>
          <w:rFonts w:ascii="Arial" w:hAnsi="Arial" w:cs="Arial"/>
          <w:i/>
          <w:color w:val="000000" w:themeColor="text1"/>
          <w:sz w:val="24"/>
          <w:szCs w:val="24"/>
        </w:rPr>
        <w:t xml:space="preserve">Ramokhosi </w:t>
      </w:r>
      <w:r w:rsidR="000A0844" w:rsidRPr="00782154">
        <w:rPr>
          <w:rFonts w:ascii="Arial" w:hAnsi="Arial" w:cs="Arial"/>
          <w:color w:val="000000" w:themeColor="text1"/>
          <w:sz w:val="24"/>
          <w:szCs w:val="24"/>
        </w:rPr>
        <w:t xml:space="preserve">which held that an appeal against the granting of bail </w:t>
      </w:r>
      <w:r w:rsidR="00FF242F">
        <w:rPr>
          <w:rFonts w:ascii="Arial" w:hAnsi="Arial" w:cs="Arial"/>
          <w:color w:val="000000" w:themeColor="text1"/>
          <w:sz w:val="24"/>
          <w:szCs w:val="24"/>
        </w:rPr>
        <w:t xml:space="preserve">which served before </w:t>
      </w:r>
      <w:r w:rsidR="00006074">
        <w:rPr>
          <w:rFonts w:ascii="Arial" w:hAnsi="Arial" w:cs="Arial"/>
          <w:color w:val="000000" w:themeColor="text1"/>
          <w:sz w:val="24"/>
          <w:szCs w:val="24"/>
        </w:rPr>
        <w:t xml:space="preserve">it </w:t>
      </w:r>
      <w:r w:rsidR="00FF242F">
        <w:rPr>
          <w:rFonts w:ascii="Arial" w:hAnsi="Arial" w:cs="Arial"/>
          <w:color w:val="000000" w:themeColor="text1"/>
          <w:sz w:val="24"/>
          <w:szCs w:val="24"/>
        </w:rPr>
        <w:t>was</w:t>
      </w:r>
      <w:r w:rsidR="000A0844" w:rsidRPr="00782154">
        <w:rPr>
          <w:rFonts w:ascii="Arial" w:hAnsi="Arial" w:cs="Arial"/>
          <w:color w:val="000000" w:themeColor="text1"/>
          <w:sz w:val="24"/>
          <w:szCs w:val="24"/>
        </w:rPr>
        <w:t xml:space="preserve"> moot where the accused would probably </w:t>
      </w:r>
      <w:r w:rsidR="00FF242F">
        <w:rPr>
          <w:rFonts w:ascii="Arial" w:hAnsi="Arial" w:cs="Arial"/>
          <w:color w:val="000000" w:themeColor="text1"/>
          <w:sz w:val="24"/>
          <w:szCs w:val="24"/>
        </w:rPr>
        <w:t xml:space="preserve">have </w:t>
      </w:r>
      <w:r w:rsidR="000A0844" w:rsidRPr="00782154">
        <w:rPr>
          <w:rFonts w:ascii="Arial" w:hAnsi="Arial" w:cs="Arial"/>
          <w:color w:val="000000" w:themeColor="text1"/>
          <w:sz w:val="24"/>
          <w:szCs w:val="24"/>
        </w:rPr>
        <w:t>succeed</w:t>
      </w:r>
      <w:r w:rsidR="00FF242F">
        <w:rPr>
          <w:rFonts w:ascii="Arial" w:hAnsi="Arial" w:cs="Arial"/>
          <w:color w:val="000000" w:themeColor="text1"/>
          <w:sz w:val="24"/>
          <w:szCs w:val="24"/>
        </w:rPr>
        <w:t>ed</w:t>
      </w:r>
      <w:r w:rsidR="000A0844" w:rsidRPr="00782154">
        <w:rPr>
          <w:rFonts w:ascii="Arial" w:hAnsi="Arial" w:cs="Arial"/>
          <w:color w:val="000000" w:themeColor="text1"/>
          <w:sz w:val="24"/>
          <w:szCs w:val="24"/>
        </w:rPr>
        <w:t xml:space="preserve"> in applying for bail after the appeal.</w:t>
      </w:r>
      <w:r w:rsidR="00FF242F">
        <w:rPr>
          <w:rFonts w:ascii="Arial" w:hAnsi="Arial" w:cs="Arial"/>
          <w:color w:val="000000" w:themeColor="text1"/>
          <w:sz w:val="24"/>
          <w:szCs w:val="24"/>
        </w:rPr>
        <w:t xml:space="preserve"> That judgment is to be considered in the context of its unusual factual setting.</w:t>
      </w:r>
    </w:p>
    <w:p w14:paraId="528F6181" w14:textId="77777777" w:rsidR="007E5EF1" w:rsidRPr="00782154" w:rsidRDefault="007E5EF1" w:rsidP="007E5EF1">
      <w:pPr>
        <w:pStyle w:val="ListParagraph"/>
        <w:rPr>
          <w:rFonts w:ascii="Arial" w:hAnsi="Arial" w:cs="Arial"/>
          <w:color w:val="000000" w:themeColor="text1"/>
          <w:sz w:val="24"/>
          <w:szCs w:val="24"/>
        </w:rPr>
      </w:pPr>
    </w:p>
    <w:p w14:paraId="619C83E7" w14:textId="5FBADCB1"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[90]</w:t>
      </w:r>
      <w:r w:rsidRPr="00782154">
        <w:rPr>
          <w:rFonts w:ascii="Arial" w:hAnsi="Arial" w:cs="Arial"/>
          <w:color w:val="000000" w:themeColor="text1"/>
          <w:sz w:val="24"/>
          <w:szCs w:val="24"/>
        </w:rPr>
        <w:tab/>
      </w:r>
      <w:r w:rsidR="000A0844" w:rsidRPr="00782154">
        <w:rPr>
          <w:rFonts w:ascii="Arial" w:hAnsi="Arial" w:cs="Arial"/>
          <w:color w:val="000000" w:themeColor="text1"/>
          <w:sz w:val="24"/>
          <w:szCs w:val="24"/>
        </w:rPr>
        <w:t xml:space="preserve">In </w:t>
      </w:r>
      <w:r w:rsidR="000A0844" w:rsidRPr="00782154">
        <w:rPr>
          <w:rFonts w:ascii="Arial" w:hAnsi="Arial" w:cs="Arial"/>
          <w:i/>
          <w:color w:val="000000" w:themeColor="text1"/>
          <w:sz w:val="24"/>
          <w:szCs w:val="24"/>
        </w:rPr>
        <w:t>Ramokhosi</w:t>
      </w:r>
      <w:r w:rsidR="000A0844" w:rsidRPr="00782154">
        <w:rPr>
          <w:rFonts w:ascii="Arial" w:hAnsi="Arial" w:cs="Arial"/>
          <w:color w:val="000000" w:themeColor="text1"/>
          <w:sz w:val="24"/>
          <w:szCs w:val="24"/>
        </w:rPr>
        <w:t xml:space="preserve">, the accused was arrested on 21 December 1995 for unlawful gold transactions, housebreaking and theft. A regional magistrate refused bail at an urgent bail hearing on 21-22 December 1995. The accused filed an urgent appeal </w:t>
      </w:r>
      <w:r w:rsidR="00006074">
        <w:rPr>
          <w:rFonts w:ascii="Arial" w:hAnsi="Arial" w:cs="Arial"/>
          <w:color w:val="000000" w:themeColor="text1"/>
          <w:sz w:val="24"/>
          <w:szCs w:val="24"/>
        </w:rPr>
        <w:t xml:space="preserve">to the High Court </w:t>
      </w:r>
      <w:r w:rsidR="000A0844" w:rsidRPr="00782154">
        <w:rPr>
          <w:rFonts w:ascii="Arial" w:hAnsi="Arial" w:cs="Arial"/>
          <w:color w:val="000000" w:themeColor="text1"/>
          <w:sz w:val="24"/>
          <w:szCs w:val="24"/>
        </w:rPr>
        <w:t xml:space="preserve">which was granted by the duty judge during recess in early January 1996. The prosecution applied for leave to appeal against this order to the SCA on 10 January 1996. That application was heard on 12 April 1996 and on 25 July 1996 leave to appeal was granted. The appeal eventually served before the SCA on 15 March 1999, more than three years after the accused’s release on bail. In the meantime, the accused had appeared </w:t>
      </w:r>
      <w:r w:rsidR="00FF242F">
        <w:rPr>
          <w:rFonts w:ascii="Arial" w:hAnsi="Arial" w:cs="Arial"/>
          <w:color w:val="000000" w:themeColor="text1"/>
          <w:sz w:val="24"/>
          <w:szCs w:val="24"/>
        </w:rPr>
        <w:t xml:space="preserve">in court </w:t>
      </w:r>
      <w:r w:rsidR="000A0844" w:rsidRPr="00782154">
        <w:rPr>
          <w:rFonts w:ascii="Arial" w:hAnsi="Arial" w:cs="Arial"/>
          <w:color w:val="000000" w:themeColor="text1"/>
          <w:sz w:val="24"/>
          <w:szCs w:val="24"/>
        </w:rPr>
        <w:t>on 93 separate days in all. The leading of evidence had been completed and the trial was postponed for argument on 19 April 1999</w:t>
      </w:r>
      <w:r w:rsidR="00A97E40">
        <w:rPr>
          <w:rFonts w:ascii="Arial" w:hAnsi="Arial" w:cs="Arial"/>
          <w:color w:val="000000" w:themeColor="text1"/>
          <w:sz w:val="24"/>
          <w:szCs w:val="24"/>
        </w:rPr>
        <w:t>,</w:t>
      </w:r>
      <w:r w:rsidR="00FF242F">
        <w:rPr>
          <w:rFonts w:ascii="Arial" w:hAnsi="Arial" w:cs="Arial"/>
          <w:color w:val="000000" w:themeColor="text1"/>
          <w:sz w:val="24"/>
          <w:szCs w:val="24"/>
        </w:rPr>
        <w:t xml:space="preserve"> just over a month after the date of hearing of the appeal</w:t>
      </w:r>
      <w:r w:rsidR="000A0844" w:rsidRPr="00782154">
        <w:rPr>
          <w:rFonts w:ascii="Arial" w:hAnsi="Arial" w:cs="Arial"/>
          <w:color w:val="000000" w:themeColor="text1"/>
          <w:sz w:val="24"/>
          <w:szCs w:val="24"/>
        </w:rPr>
        <w:t xml:space="preserve">. </w:t>
      </w:r>
      <w:r w:rsidR="00144EB6">
        <w:rPr>
          <w:rFonts w:ascii="Arial" w:hAnsi="Arial" w:cs="Arial"/>
          <w:color w:val="000000" w:themeColor="text1"/>
          <w:sz w:val="24"/>
          <w:szCs w:val="24"/>
        </w:rPr>
        <w:t>During the appeal hearing, t</w:t>
      </w:r>
      <w:r w:rsidR="000A0844" w:rsidRPr="00782154">
        <w:rPr>
          <w:rFonts w:ascii="Arial" w:hAnsi="Arial" w:cs="Arial"/>
          <w:color w:val="000000" w:themeColor="text1"/>
          <w:sz w:val="24"/>
          <w:szCs w:val="24"/>
        </w:rPr>
        <w:t xml:space="preserve">he prosecutor accepted </w:t>
      </w:r>
      <w:r w:rsidR="00A97E40">
        <w:rPr>
          <w:rFonts w:ascii="Arial" w:hAnsi="Arial" w:cs="Arial"/>
          <w:color w:val="000000" w:themeColor="text1"/>
          <w:sz w:val="24"/>
          <w:szCs w:val="24"/>
        </w:rPr>
        <w:t xml:space="preserve">that the respondent in that matter had complied </w:t>
      </w:r>
      <w:r w:rsidR="000A0844" w:rsidRPr="00782154">
        <w:rPr>
          <w:rFonts w:ascii="Arial" w:hAnsi="Arial" w:cs="Arial"/>
          <w:color w:val="000000" w:themeColor="text1"/>
          <w:sz w:val="24"/>
          <w:szCs w:val="24"/>
        </w:rPr>
        <w:t>with all of the conditions governing his release on bail.</w:t>
      </w:r>
    </w:p>
    <w:p w14:paraId="4C7D2EAD" w14:textId="77777777" w:rsidR="007E5EF1" w:rsidRPr="00782154" w:rsidRDefault="007E5EF1" w:rsidP="007E5EF1">
      <w:pPr>
        <w:pStyle w:val="ListParagraph"/>
        <w:rPr>
          <w:rFonts w:ascii="Arial" w:hAnsi="Arial" w:cs="Arial"/>
          <w:color w:val="000000" w:themeColor="text1"/>
          <w:sz w:val="24"/>
          <w:szCs w:val="24"/>
        </w:rPr>
      </w:pPr>
    </w:p>
    <w:p w14:paraId="7974830D" w14:textId="73AD7052"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lastRenderedPageBreak/>
        <w:t>[91]</w:t>
      </w:r>
      <w:r w:rsidRPr="00782154">
        <w:rPr>
          <w:rFonts w:ascii="Arial" w:hAnsi="Arial" w:cs="Arial"/>
          <w:color w:val="000000" w:themeColor="text1"/>
          <w:sz w:val="24"/>
          <w:szCs w:val="24"/>
        </w:rPr>
        <w:tab/>
      </w:r>
      <w:r w:rsidR="000A0844" w:rsidRPr="00782154">
        <w:rPr>
          <w:rFonts w:ascii="Arial" w:hAnsi="Arial" w:cs="Arial"/>
          <w:color w:val="000000" w:themeColor="text1"/>
          <w:sz w:val="24"/>
          <w:szCs w:val="24"/>
        </w:rPr>
        <w:t xml:space="preserve">Counsel for the respondent </w:t>
      </w:r>
      <w:r w:rsidR="00FF242F">
        <w:rPr>
          <w:rFonts w:ascii="Arial" w:hAnsi="Arial" w:cs="Arial"/>
          <w:color w:val="000000" w:themeColor="text1"/>
          <w:sz w:val="24"/>
          <w:szCs w:val="24"/>
        </w:rPr>
        <w:t xml:space="preserve">in </w:t>
      </w:r>
      <w:r w:rsidR="00FF242F" w:rsidRPr="00FF242F">
        <w:rPr>
          <w:rFonts w:ascii="Arial" w:hAnsi="Arial" w:cs="Arial"/>
          <w:i/>
          <w:color w:val="000000" w:themeColor="text1"/>
          <w:sz w:val="24"/>
          <w:szCs w:val="24"/>
        </w:rPr>
        <w:t>Ramokhosi</w:t>
      </w:r>
      <w:r w:rsidR="00FF242F">
        <w:rPr>
          <w:rFonts w:ascii="Arial" w:hAnsi="Arial" w:cs="Arial"/>
          <w:color w:val="000000" w:themeColor="text1"/>
          <w:sz w:val="24"/>
          <w:szCs w:val="24"/>
        </w:rPr>
        <w:t xml:space="preserve"> </w:t>
      </w:r>
      <w:r w:rsidR="000A0844" w:rsidRPr="00782154">
        <w:rPr>
          <w:rFonts w:ascii="Arial" w:hAnsi="Arial" w:cs="Arial"/>
          <w:color w:val="000000" w:themeColor="text1"/>
          <w:sz w:val="24"/>
          <w:szCs w:val="24"/>
        </w:rPr>
        <w:t>took a preliminary point that the a</w:t>
      </w:r>
      <w:r w:rsidR="007477FB" w:rsidRPr="00782154">
        <w:rPr>
          <w:rFonts w:ascii="Arial" w:hAnsi="Arial" w:cs="Arial"/>
          <w:color w:val="000000" w:themeColor="text1"/>
          <w:sz w:val="24"/>
          <w:szCs w:val="24"/>
        </w:rPr>
        <w:t>ppeal would not have any practi</w:t>
      </w:r>
      <w:r w:rsidR="000A0844" w:rsidRPr="00782154">
        <w:rPr>
          <w:rFonts w:ascii="Arial" w:hAnsi="Arial" w:cs="Arial"/>
          <w:color w:val="000000" w:themeColor="text1"/>
          <w:sz w:val="24"/>
          <w:szCs w:val="24"/>
        </w:rPr>
        <w:t xml:space="preserve">cal </w:t>
      </w:r>
      <w:r w:rsidR="007477FB" w:rsidRPr="00782154">
        <w:rPr>
          <w:rFonts w:ascii="Arial" w:hAnsi="Arial" w:cs="Arial"/>
          <w:color w:val="000000" w:themeColor="text1"/>
          <w:sz w:val="24"/>
          <w:szCs w:val="24"/>
        </w:rPr>
        <w:t xml:space="preserve">effect. The </w:t>
      </w:r>
      <w:r w:rsidR="00A97E40">
        <w:rPr>
          <w:rFonts w:ascii="Arial" w:hAnsi="Arial" w:cs="Arial"/>
          <w:color w:val="000000" w:themeColor="text1"/>
          <w:sz w:val="24"/>
          <w:szCs w:val="24"/>
        </w:rPr>
        <w:t>SCA</w:t>
      </w:r>
      <w:r w:rsidR="007477FB" w:rsidRPr="00782154">
        <w:rPr>
          <w:rFonts w:ascii="Arial" w:hAnsi="Arial" w:cs="Arial"/>
          <w:color w:val="000000" w:themeColor="text1"/>
          <w:sz w:val="24"/>
          <w:szCs w:val="24"/>
        </w:rPr>
        <w:t xml:space="preserve"> referred to its approach in a different context</w:t>
      </w:r>
      <w:r w:rsidR="007477FB" w:rsidRPr="00782154">
        <w:rPr>
          <w:rStyle w:val="FootnoteReference"/>
          <w:rFonts w:ascii="Arial" w:hAnsi="Arial" w:cs="Arial"/>
          <w:color w:val="000000" w:themeColor="text1"/>
          <w:sz w:val="24"/>
          <w:szCs w:val="24"/>
        </w:rPr>
        <w:footnoteReference w:id="24"/>
      </w:r>
      <w:r w:rsidR="007477FB" w:rsidRPr="00782154">
        <w:rPr>
          <w:rFonts w:ascii="Arial" w:hAnsi="Arial" w:cs="Arial"/>
          <w:color w:val="000000" w:themeColor="text1"/>
          <w:sz w:val="24"/>
          <w:szCs w:val="24"/>
        </w:rPr>
        <w:t xml:space="preserve"> of not being obliged to give decisions on academic questions that have no real bearing on the acquittal or conviction of an accused and held that the same principle </w:t>
      </w:r>
      <w:r w:rsidR="00006074">
        <w:rPr>
          <w:rFonts w:ascii="Arial" w:hAnsi="Arial" w:cs="Arial"/>
          <w:color w:val="000000" w:themeColor="text1"/>
          <w:sz w:val="24"/>
          <w:szCs w:val="24"/>
        </w:rPr>
        <w:t>w</w:t>
      </w:r>
      <w:r w:rsidR="007477FB" w:rsidRPr="00782154">
        <w:rPr>
          <w:rFonts w:ascii="Arial" w:hAnsi="Arial" w:cs="Arial"/>
          <w:color w:val="000000" w:themeColor="text1"/>
          <w:sz w:val="24"/>
          <w:szCs w:val="24"/>
        </w:rPr>
        <w:t xml:space="preserve">ould apply to an appeal relating to bail. The SCA noted that the respondent had been released more than three years previously. It was also conceded by the State that he would be entitled to be released again if the SCA allowed the appeal and </w:t>
      </w:r>
      <w:r w:rsidR="00FF242F">
        <w:rPr>
          <w:rFonts w:ascii="Arial" w:hAnsi="Arial" w:cs="Arial"/>
          <w:color w:val="000000" w:themeColor="text1"/>
          <w:sz w:val="24"/>
          <w:szCs w:val="24"/>
        </w:rPr>
        <w:t xml:space="preserve">the State </w:t>
      </w:r>
      <w:r w:rsidR="007477FB" w:rsidRPr="00782154">
        <w:rPr>
          <w:rFonts w:ascii="Arial" w:hAnsi="Arial" w:cs="Arial"/>
          <w:color w:val="000000" w:themeColor="text1"/>
          <w:sz w:val="24"/>
          <w:szCs w:val="24"/>
        </w:rPr>
        <w:t>was constrained to concede that the appeal would have no practical effect. The SCA proceeded to decide the preliminary point in favour of the respondent and dismissed the appeal.</w:t>
      </w:r>
    </w:p>
    <w:p w14:paraId="05D4929F" w14:textId="77777777" w:rsidR="007E5EF1" w:rsidRPr="00782154" w:rsidRDefault="007E5EF1" w:rsidP="007477FB">
      <w:pPr>
        <w:pStyle w:val="ListParagraph"/>
        <w:spacing w:after="0"/>
        <w:rPr>
          <w:rFonts w:ascii="Arial" w:hAnsi="Arial" w:cs="Arial"/>
          <w:color w:val="000000" w:themeColor="text1"/>
          <w:sz w:val="24"/>
          <w:szCs w:val="24"/>
        </w:rPr>
      </w:pPr>
    </w:p>
    <w:p w14:paraId="47098BD8" w14:textId="2E61A96C" w:rsidR="007E5EF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[92]</w:t>
      </w:r>
      <w:r w:rsidRPr="00782154">
        <w:rPr>
          <w:rFonts w:ascii="Arial" w:hAnsi="Arial" w:cs="Arial"/>
          <w:color w:val="000000" w:themeColor="text1"/>
          <w:sz w:val="24"/>
          <w:szCs w:val="24"/>
        </w:rPr>
        <w:tab/>
      </w:r>
      <w:r w:rsidR="00A97E40">
        <w:rPr>
          <w:rFonts w:ascii="Arial" w:hAnsi="Arial" w:cs="Arial"/>
          <w:color w:val="000000" w:themeColor="text1"/>
          <w:sz w:val="24"/>
          <w:szCs w:val="24"/>
        </w:rPr>
        <w:t xml:space="preserve">I have referred to the facts in </w:t>
      </w:r>
      <w:r w:rsidR="00A97E40">
        <w:rPr>
          <w:rFonts w:ascii="Arial" w:hAnsi="Arial" w:cs="Arial"/>
          <w:i/>
          <w:color w:val="000000" w:themeColor="text1"/>
          <w:sz w:val="24"/>
          <w:szCs w:val="24"/>
        </w:rPr>
        <w:t xml:space="preserve">Ramokhosi </w:t>
      </w:r>
      <w:r w:rsidR="00144EB6">
        <w:rPr>
          <w:rFonts w:ascii="Arial" w:hAnsi="Arial" w:cs="Arial"/>
          <w:color w:val="000000" w:themeColor="text1"/>
          <w:sz w:val="24"/>
          <w:szCs w:val="24"/>
        </w:rPr>
        <w:t xml:space="preserve">in some detail </w:t>
      </w:r>
      <w:r w:rsidR="00A97E40">
        <w:rPr>
          <w:rFonts w:ascii="Arial" w:hAnsi="Arial" w:cs="Arial"/>
          <w:color w:val="000000" w:themeColor="text1"/>
          <w:sz w:val="24"/>
          <w:szCs w:val="24"/>
        </w:rPr>
        <w:t>in view of c</w:t>
      </w:r>
      <w:r w:rsidR="007477FB" w:rsidRPr="00782154">
        <w:rPr>
          <w:rFonts w:ascii="Arial" w:hAnsi="Arial" w:cs="Arial"/>
          <w:color w:val="000000" w:themeColor="text1"/>
          <w:sz w:val="24"/>
          <w:szCs w:val="24"/>
        </w:rPr>
        <w:t xml:space="preserve">ounsel </w:t>
      </w:r>
      <w:r w:rsidR="00A97E40">
        <w:rPr>
          <w:rFonts w:ascii="Arial" w:hAnsi="Arial" w:cs="Arial"/>
          <w:color w:val="000000" w:themeColor="text1"/>
          <w:sz w:val="24"/>
          <w:szCs w:val="24"/>
        </w:rPr>
        <w:t xml:space="preserve">for the respondent’s </w:t>
      </w:r>
      <w:r w:rsidR="00144EB6" w:rsidRPr="00782154">
        <w:rPr>
          <w:rFonts w:ascii="Arial" w:hAnsi="Arial" w:cs="Arial"/>
          <w:color w:val="000000" w:themeColor="text1"/>
          <w:sz w:val="24"/>
          <w:szCs w:val="24"/>
        </w:rPr>
        <w:t>submis</w:t>
      </w:r>
      <w:r w:rsidR="00144EB6">
        <w:rPr>
          <w:rFonts w:ascii="Arial" w:hAnsi="Arial" w:cs="Arial"/>
          <w:color w:val="000000" w:themeColor="text1"/>
          <w:sz w:val="24"/>
          <w:szCs w:val="24"/>
        </w:rPr>
        <w:t>sion</w:t>
      </w:r>
      <w:r w:rsidR="007477FB" w:rsidRPr="00782154">
        <w:rPr>
          <w:rFonts w:ascii="Arial" w:hAnsi="Arial" w:cs="Arial"/>
          <w:color w:val="000000" w:themeColor="text1"/>
          <w:sz w:val="24"/>
          <w:szCs w:val="24"/>
        </w:rPr>
        <w:t xml:space="preserve"> that this matter is on all fours with </w:t>
      </w:r>
      <w:r w:rsidR="007477FB" w:rsidRPr="00782154">
        <w:rPr>
          <w:rFonts w:ascii="Arial" w:hAnsi="Arial" w:cs="Arial"/>
          <w:i/>
          <w:color w:val="000000" w:themeColor="text1"/>
          <w:sz w:val="24"/>
          <w:szCs w:val="24"/>
        </w:rPr>
        <w:t>Ramokhosi</w:t>
      </w:r>
      <w:r w:rsidR="007477FB" w:rsidRPr="00782154">
        <w:rPr>
          <w:rFonts w:ascii="Arial" w:hAnsi="Arial" w:cs="Arial"/>
          <w:color w:val="000000" w:themeColor="text1"/>
          <w:sz w:val="24"/>
          <w:szCs w:val="24"/>
        </w:rPr>
        <w:t xml:space="preserve">. He referred to the delay of </w:t>
      </w:r>
      <w:r w:rsidR="00144EB6">
        <w:rPr>
          <w:rFonts w:ascii="Arial" w:hAnsi="Arial" w:cs="Arial"/>
          <w:color w:val="000000" w:themeColor="text1"/>
          <w:sz w:val="24"/>
          <w:szCs w:val="24"/>
        </w:rPr>
        <w:t xml:space="preserve">nearly </w:t>
      </w:r>
      <w:r w:rsidR="007477FB" w:rsidRPr="00782154">
        <w:rPr>
          <w:rFonts w:ascii="Arial" w:hAnsi="Arial" w:cs="Arial"/>
          <w:color w:val="000000" w:themeColor="text1"/>
          <w:sz w:val="24"/>
          <w:szCs w:val="24"/>
        </w:rPr>
        <w:t xml:space="preserve">one year </w:t>
      </w:r>
      <w:r w:rsidR="00144EB6">
        <w:rPr>
          <w:rFonts w:ascii="Arial" w:hAnsi="Arial" w:cs="Arial"/>
          <w:color w:val="000000" w:themeColor="text1"/>
          <w:sz w:val="24"/>
          <w:szCs w:val="24"/>
        </w:rPr>
        <w:t xml:space="preserve">(in fact 11 months) </w:t>
      </w:r>
      <w:r w:rsidR="007477FB" w:rsidRPr="00782154">
        <w:rPr>
          <w:rFonts w:ascii="Arial" w:hAnsi="Arial" w:cs="Arial"/>
          <w:color w:val="000000" w:themeColor="text1"/>
          <w:sz w:val="24"/>
          <w:szCs w:val="24"/>
        </w:rPr>
        <w:t xml:space="preserve">between the granting of bail and the hearing of this appeal. He also said that there was no suggestion that the respondent had failed to comply with his bail conditions. He also argued that even if the State were to succeed with </w:t>
      </w:r>
      <w:r w:rsidR="00006074">
        <w:rPr>
          <w:rFonts w:ascii="Arial" w:hAnsi="Arial" w:cs="Arial"/>
          <w:color w:val="000000" w:themeColor="text1"/>
          <w:sz w:val="24"/>
          <w:szCs w:val="24"/>
        </w:rPr>
        <w:t>t</w:t>
      </w:r>
      <w:r w:rsidR="007477FB" w:rsidRPr="00782154">
        <w:rPr>
          <w:rFonts w:ascii="Arial" w:hAnsi="Arial" w:cs="Arial"/>
          <w:color w:val="000000" w:themeColor="text1"/>
          <w:sz w:val="24"/>
          <w:szCs w:val="24"/>
        </w:rPr>
        <w:t>his appeal, the respondent could apply for bail again and would probably succeed</w:t>
      </w:r>
      <w:r w:rsidR="00FF242F">
        <w:rPr>
          <w:rFonts w:ascii="Arial" w:hAnsi="Arial" w:cs="Arial"/>
          <w:color w:val="000000" w:themeColor="text1"/>
          <w:sz w:val="24"/>
          <w:szCs w:val="24"/>
        </w:rPr>
        <w:t xml:space="preserve"> in being admitted to bail</w:t>
      </w:r>
      <w:r w:rsidR="007477FB" w:rsidRPr="00782154">
        <w:rPr>
          <w:rFonts w:ascii="Arial" w:hAnsi="Arial" w:cs="Arial"/>
          <w:color w:val="000000" w:themeColor="text1"/>
          <w:sz w:val="24"/>
          <w:szCs w:val="24"/>
        </w:rPr>
        <w:t>.</w:t>
      </w:r>
    </w:p>
    <w:p w14:paraId="5446AC24" w14:textId="77777777" w:rsidR="007477FB" w:rsidRPr="00782154" w:rsidRDefault="007477FB" w:rsidP="007477FB">
      <w:pPr>
        <w:pStyle w:val="ListParagraph"/>
        <w:spacing w:after="0" w:line="480" w:lineRule="auto"/>
        <w:rPr>
          <w:rFonts w:ascii="Arial" w:hAnsi="Arial" w:cs="Arial"/>
          <w:color w:val="000000" w:themeColor="text1"/>
          <w:sz w:val="24"/>
          <w:szCs w:val="24"/>
        </w:rPr>
      </w:pPr>
    </w:p>
    <w:p w14:paraId="3646D6A4" w14:textId="10191C5C" w:rsidR="007477FB"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[93]</w:t>
      </w:r>
      <w:r w:rsidRPr="00782154">
        <w:rPr>
          <w:rFonts w:ascii="Arial" w:hAnsi="Arial" w:cs="Arial"/>
          <w:color w:val="000000" w:themeColor="text1"/>
          <w:sz w:val="24"/>
          <w:szCs w:val="24"/>
        </w:rPr>
        <w:tab/>
      </w:r>
      <w:r w:rsidR="00A97E40">
        <w:rPr>
          <w:rFonts w:ascii="Arial" w:hAnsi="Arial" w:cs="Arial"/>
          <w:color w:val="000000" w:themeColor="text1"/>
          <w:sz w:val="24"/>
          <w:szCs w:val="24"/>
        </w:rPr>
        <w:t>Even a cursory</w:t>
      </w:r>
      <w:r w:rsidR="007477FB" w:rsidRPr="00782154">
        <w:rPr>
          <w:rFonts w:ascii="Arial" w:hAnsi="Arial" w:cs="Arial"/>
          <w:color w:val="000000" w:themeColor="text1"/>
          <w:sz w:val="24"/>
          <w:szCs w:val="24"/>
        </w:rPr>
        <w:t xml:space="preserve"> examination of the facts in </w:t>
      </w:r>
      <w:r w:rsidR="007477FB" w:rsidRPr="00782154">
        <w:rPr>
          <w:rFonts w:ascii="Arial" w:hAnsi="Arial" w:cs="Arial"/>
          <w:i/>
          <w:color w:val="000000" w:themeColor="text1"/>
          <w:sz w:val="24"/>
          <w:szCs w:val="24"/>
        </w:rPr>
        <w:t>Ramokhosi</w:t>
      </w:r>
      <w:r w:rsidR="007477FB" w:rsidRPr="00782154">
        <w:rPr>
          <w:rFonts w:ascii="Arial" w:hAnsi="Arial" w:cs="Arial"/>
          <w:color w:val="000000" w:themeColor="text1"/>
          <w:sz w:val="24"/>
          <w:szCs w:val="24"/>
        </w:rPr>
        <w:t xml:space="preserve"> </w:t>
      </w:r>
      <w:r w:rsidR="00144EB6">
        <w:rPr>
          <w:rFonts w:ascii="Arial" w:hAnsi="Arial" w:cs="Arial"/>
          <w:color w:val="000000" w:themeColor="text1"/>
          <w:sz w:val="24"/>
          <w:szCs w:val="24"/>
        </w:rPr>
        <w:t xml:space="preserve">would </w:t>
      </w:r>
      <w:r w:rsidR="007477FB" w:rsidRPr="00782154">
        <w:rPr>
          <w:rFonts w:ascii="Arial" w:hAnsi="Arial" w:cs="Arial"/>
          <w:color w:val="000000" w:themeColor="text1"/>
          <w:sz w:val="24"/>
          <w:szCs w:val="24"/>
        </w:rPr>
        <w:t xml:space="preserve">however demonstrate that the </w:t>
      </w:r>
      <w:r w:rsidR="00006074">
        <w:rPr>
          <w:rFonts w:ascii="Arial" w:hAnsi="Arial" w:cs="Arial"/>
          <w:color w:val="000000" w:themeColor="text1"/>
          <w:sz w:val="24"/>
          <w:szCs w:val="24"/>
        </w:rPr>
        <w:t>matter is</w:t>
      </w:r>
      <w:r w:rsidR="007477FB" w:rsidRPr="00782154">
        <w:rPr>
          <w:rFonts w:ascii="Arial" w:hAnsi="Arial" w:cs="Arial"/>
          <w:color w:val="000000" w:themeColor="text1"/>
          <w:sz w:val="24"/>
          <w:szCs w:val="24"/>
        </w:rPr>
        <w:t xml:space="preserve"> entirely distinguishable.</w:t>
      </w:r>
    </w:p>
    <w:p w14:paraId="56A52B31" w14:textId="77777777" w:rsidR="007477FB" w:rsidRPr="00782154" w:rsidRDefault="007477FB" w:rsidP="007477FB">
      <w:pPr>
        <w:pStyle w:val="ListParagraph"/>
        <w:spacing w:after="0" w:line="480" w:lineRule="auto"/>
        <w:rPr>
          <w:rFonts w:ascii="Arial" w:hAnsi="Arial" w:cs="Arial"/>
          <w:color w:val="000000" w:themeColor="text1"/>
          <w:sz w:val="24"/>
          <w:szCs w:val="24"/>
        </w:rPr>
      </w:pPr>
    </w:p>
    <w:p w14:paraId="1976D9EF" w14:textId="4B2CC89D" w:rsidR="007477FB"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[94]</w:t>
      </w:r>
      <w:r w:rsidRPr="00782154">
        <w:rPr>
          <w:rFonts w:ascii="Arial" w:hAnsi="Arial" w:cs="Arial"/>
          <w:color w:val="000000" w:themeColor="text1"/>
          <w:sz w:val="24"/>
          <w:szCs w:val="24"/>
        </w:rPr>
        <w:tab/>
      </w:r>
      <w:r w:rsidR="007477FB" w:rsidRPr="00782154">
        <w:rPr>
          <w:rFonts w:ascii="Arial" w:hAnsi="Arial" w:cs="Arial"/>
          <w:color w:val="000000" w:themeColor="text1"/>
          <w:sz w:val="24"/>
          <w:szCs w:val="24"/>
        </w:rPr>
        <w:t xml:space="preserve">In this appeal there was no significant delay </w:t>
      </w:r>
      <w:r w:rsidR="00A97E40">
        <w:rPr>
          <w:rFonts w:ascii="Arial" w:hAnsi="Arial" w:cs="Arial"/>
          <w:color w:val="000000" w:themeColor="text1"/>
          <w:sz w:val="24"/>
          <w:szCs w:val="24"/>
        </w:rPr>
        <w:t xml:space="preserve">of the order encountered in </w:t>
      </w:r>
      <w:r w:rsidR="00A97E40" w:rsidRPr="00A97E40">
        <w:rPr>
          <w:rFonts w:ascii="Arial" w:hAnsi="Arial" w:cs="Arial"/>
          <w:i/>
          <w:color w:val="000000" w:themeColor="text1"/>
          <w:sz w:val="24"/>
          <w:szCs w:val="24"/>
        </w:rPr>
        <w:t>Ramokhosi</w:t>
      </w:r>
      <w:r w:rsidR="00A97E40">
        <w:rPr>
          <w:rFonts w:ascii="Arial" w:hAnsi="Arial" w:cs="Arial"/>
          <w:color w:val="000000" w:themeColor="text1"/>
          <w:sz w:val="24"/>
          <w:szCs w:val="24"/>
        </w:rPr>
        <w:t>.</w:t>
      </w:r>
      <w:r w:rsidR="007477FB" w:rsidRPr="00782154">
        <w:rPr>
          <w:rFonts w:ascii="Arial" w:hAnsi="Arial" w:cs="Arial"/>
          <w:color w:val="000000" w:themeColor="text1"/>
          <w:sz w:val="24"/>
          <w:szCs w:val="24"/>
        </w:rPr>
        <w:t xml:space="preserve"> </w:t>
      </w:r>
      <w:r w:rsidR="00006074">
        <w:rPr>
          <w:rFonts w:ascii="Arial" w:hAnsi="Arial" w:cs="Arial"/>
          <w:color w:val="000000" w:themeColor="text1"/>
          <w:sz w:val="24"/>
          <w:szCs w:val="24"/>
        </w:rPr>
        <w:t>In this matter, t</w:t>
      </w:r>
      <w:r w:rsidR="00A97E40" w:rsidRPr="00782154">
        <w:rPr>
          <w:rFonts w:ascii="Arial" w:hAnsi="Arial" w:cs="Arial"/>
          <w:color w:val="000000" w:themeColor="text1"/>
          <w:sz w:val="24"/>
          <w:szCs w:val="24"/>
        </w:rPr>
        <w:t>he</w:t>
      </w:r>
      <w:r w:rsidR="007477FB" w:rsidRPr="00782154">
        <w:rPr>
          <w:rFonts w:ascii="Arial" w:hAnsi="Arial" w:cs="Arial"/>
          <w:color w:val="000000" w:themeColor="text1"/>
          <w:sz w:val="24"/>
          <w:szCs w:val="24"/>
        </w:rPr>
        <w:t xml:space="preserve"> State applied for leave to appeal timeously </w:t>
      </w:r>
      <w:r w:rsidR="00A97E40">
        <w:rPr>
          <w:rFonts w:ascii="Arial" w:hAnsi="Arial" w:cs="Arial"/>
          <w:color w:val="000000" w:themeColor="text1"/>
          <w:sz w:val="24"/>
          <w:szCs w:val="24"/>
        </w:rPr>
        <w:t>but</w:t>
      </w:r>
      <w:r w:rsidR="007477FB" w:rsidRPr="00782154">
        <w:rPr>
          <w:rFonts w:ascii="Arial" w:hAnsi="Arial" w:cs="Arial"/>
          <w:color w:val="000000" w:themeColor="text1"/>
          <w:sz w:val="24"/>
          <w:szCs w:val="24"/>
        </w:rPr>
        <w:t xml:space="preserve"> was obliged to wait until </w:t>
      </w:r>
      <w:r w:rsidR="00FF242F">
        <w:rPr>
          <w:rFonts w:ascii="Arial" w:hAnsi="Arial" w:cs="Arial"/>
          <w:color w:val="000000" w:themeColor="text1"/>
          <w:sz w:val="24"/>
          <w:szCs w:val="24"/>
        </w:rPr>
        <w:t>11 Ma</w:t>
      </w:r>
      <w:r w:rsidR="00006074">
        <w:rPr>
          <w:rFonts w:ascii="Arial" w:hAnsi="Arial" w:cs="Arial"/>
          <w:color w:val="000000" w:themeColor="text1"/>
          <w:sz w:val="24"/>
          <w:szCs w:val="24"/>
        </w:rPr>
        <w:t>rch</w:t>
      </w:r>
      <w:r w:rsidR="00FF242F">
        <w:rPr>
          <w:rFonts w:ascii="Arial" w:hAnsi="Arial" w:cs="Arial"/>
          <w:color w:val="000000" w:themeColor="text1"/>
          <w:sz w:val="24"/>
          <w:szCs w:val="24"/>
        </w:rPr>
        <w:t xml:space="preserve"> 2022 for </w:t>
      </w:r>
      <w:r w:rsidR="007477FB" w:rsidRPr="00782154">
        <w:rPr>
          <w:rFonts w:ascii="Arial" w:hAnsi="Arial" w:cs="Arial"/>
          <w:color w:val="000000" w:themeColor="text1"/>
          <w:sz w:val="24"/>
          <w:szCs w:val="24"/>
        </w:rPr>
        <w:t xml:space="preserve">that application </w:t>
      </w:r>
      <w:r w:rsidR="00FF242F">
        <w:rPr>
          <w:rFonts w:ascii="Arial" w:hAnsi="Arial" w:cs="Arial"/>
          <w:color w:val="000000" w:themeColor="text1"/>
          <w:sz w:val="24"/>
          <w:szCs w:val="24"/>
        </w:rPr>
        <w:t>to be</w:t>
      </w:r>
      <w:r w:rsidR="007477FB" w:rsidRPr="00782154">
        <w:rPr>
          <w:rFonts w:ascii="Arial" w:hAnsi="Arial" w:cs="Arial"/>
          <w:color w:val="000000" w:themeColor="text1"/>
          <w:sz w:val="24"/>
          <w:szCs w:val="24"/>
        </w:rPr>
        <w:t xml:space="preserve"> heard. It took the presiding </w:t>
      </w:r>
      <w:r w:rsidR="007477FB" w:rsidRPr="00782154">
        <w:rPr>
          <w:rFonts w:ascii="Arial" w:hAnsi="Arial" w:cs="Arial"/>
          <w:color w:val="000000" w:themeColor="text1"/>
          <w:sz w:val="24"/>
          <w:szCs w:val="24"/>
        </w:rPr>
        <w:lastRenderedPageBreak/>
        <w:t xml:space="preserve">judge a further period in excess of 2 months to hand down his brief ruling </w:t>
      </w:r>
      <w:r w:rsidR="00FF242F">
        <w:rPr>
          <w:rFonts w:ascii="Arial" w:hAnsi="Arial" w:cs="Arial"/>
          <w:color w:val="000000" w:themeColor="text1"/>
          <w:sz w:val="24"/>
          <w:szCs w:val="24"/>
        </w:rPr>
        <w:t>on 24 Ma</w:t>
      </w:r>
      <w:r w:rsidR="00144EB6">
        <w:rPr>
          <w:rFonts w:ascii="Arial" w:hAnsi="Arial" w:cs="Arial"/>
          <w:color w:val="000000" w:themeColor="text1"/>
          <w:sz w:val="24"/>
          <w:szCs w:val="24"/>
        </w:rPr>
        <w:t>y</w:t>
      </w:r>
      <w:r w:rsidR="00FF242F">
        <w:rPr>
          <w:rFonts w:ascii="Arial" w:hAnsi="Arial" w:cs="Arial"/>
          <w:color w:val="000000" w:themeColor="text1"/>
          <w:sz w:val="24"/>
          <w:szCs w:val="24"/>
        </w:rPr>
        <w:t xml:space="preserve"> 2022 </w:t>
      </w:r>
      <w:r w:rsidR="007477FB" w:rsidRPr="00782154">
        <w:rPr>
          <w:rFonts w:ascii="Arial" w:hAnsi="Arial" w:cs="Arial"/>
          <w:color w:val="000000" w:themeColor="text1"/>
          <w:sz w:val="24"/>
          <w:szCs w:val="24"/>
        </w:rPr>
        <w:t>refusing leave to appea</w:t>
      </w:r>
      <w:r w:rsidR="00FF242F">
        <w:rPr>
          <w:rFonts w:ascii="Arial" w:hAnsi="Arial" w:cs="Arial"/>
          <w:color w:val="000000" w:themeColor="text1"/>
          <w:sz w:val="24"/>
          <w:szCs w:val="24"/>
        </w:rPr>
        <w:t>l. Within weeks of that outcome, t</w:t>
      </w:r>
      <w:r w:rsidR="00F65912" w:rsidRPr="00782154">
        <w:rPr>
          <w:rFonts w:ascii="Arial" w:hAnsi="Arial" w:cs="Arial"/>
          <w:color w:val="000000" w:themeColor="text1"/>
          <w:sz w:val="24"/>
          <w:szCs w:val="24"/>
        </w:rPr>
        <w:t xml:space="preserve">he State </w:t>
      </w:r>
      <w:r w:rsidR="00006074">
        <w:rPr>
          <w:rFonts w:ascii="Arial" w:hAnsi="Arial" w:cs="Arial"/>
          <w:color w:val="000000" w:themeColor="text1"/>
          <w:sz w:val="24"/>
          <w:szCs w:val="24"/>
        </w:rPr>
        <w:t xml:space="preserve">timeously </w:t>
      </w:r>
      <w:r w:rsidR="00F65912" w:rsidRPr="00782154">
        <w:rPr>
          <w:rFonts w:ascii="Arial" w:hAnsi="Arial" w:cs="Arial"/>
          <w:color w:val="000000" w:themeColor="text1"/>
          <w:sz w:val="24"/>
          <w:szCs w:val="24"/>
        </w:rPr>
        <w:t xml:space="preserve">lodged a petition for leave to appeal with this court on </w:t>
      </w:r>
      <w:r w:rsidR="00FF242F">
        <w:rPr>
          <w:rFonts w:ascii="Arial" w:hAnsi="Arial" w:cs="Arial"/>
          <w:color w:val="000000" w:themeColor="text1"/>
          <w:sz w:val="24"/>
          <w:szCs w:val="24"/>
        </w:rPr>
        <w:t>14</w:t>
      </w:r>
      <w:r w:rsidR="00F65912" w:rsidRPr="00782154">
        <w:rPr>
          <w:rFonts w:ascii="Arial" w:hAnsi="Arial" w:cs="Arial"/>
          <w:color w:val="000000" w:themeColor="text1"/>
          <w:sz w:val="24"/>
          <w:szCs w:val="24"/>
        </w:rPr>
        <w:t xml:space="preserve"> June 2022 and was granted leave </w:t>
      </w:r>
      <w:r w:rsidR="00A97E40">
        <w:rPr>
          <w:rFonts w:ascii="Arial" w:hAnsi="Arial" w:cs="Arial"/>
          <w:color w:val="000000" w:themeColor="text1"/>
          <w:sz w:val="24"/>
          <w:szCs w:val="24"/>
        </w:rPr>
        <w:t xml:space="preserve">to appeal </w:t>
      </w:r>
      <w:r w:rsidR="00F65912" w:rsidRPr="00782154">
        <w:rPr>
          <w:rFonts w:ascii="Arial" w:hAnsi="Arial" w:cs="Arial"/>
          <w:color w:val="000000" w:themeColor="text1"/>
          <w:sz w:val="24"/>
          <w:szCs w:val="24"/>
        </w:rPr>
        <w:t>and the matter was set down in the very next term of this court.</w:t>
      </w:r>
    </w:p>
    <w:p w14:paraId="7F936536" w14:textId="77777777" w:rsidR="0015164E" w:rsidRPr="00782154" w:rsidRDefault="0015164E" w:rsidP="0015164E">
      <w:pPr>
        <w:pStyle w:val="ListParagraph"/>
        <w:spacing w:after="0" w:line="480" w:lineRule="auto"/>
        <w:rPr>
          <w:rFonts w:ascii="Arial" w:hAnsi="Arial" w:cs="Arial"/>
          <w:color w:val="000000" w:themeColor="text1"/>
          <w:sz w:val="24"/>
          <w:szCs w:val="24"/>
        </w:rPr>
      </w:pPr>
    </w:p>
    <w:p w14:paraId="549EBC15" w14:textId="5D2AB9F5" w:rsidR="0015164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[95]</w:t>
      </w:r>
      <w:r w:rsidRPr="00782154">
        <w:rPr>
          <w:rFonts w:ascii="Arial" w:hAnsi="Arial" w:cs="Arial"/>
          <w:color w:val="000000" w:themeColor="text1"/>
          <w:sz w:val="24"/>
          <w:szCs w:val="24"/>
        </w:rPr>
        <w:tab/>
      </w:r>
      <w:r w:rsidR="0015164E" w:rsidRPr="00782154">
        <w:rPr>
          <w:rFonts w:ascii="Arial" w:hAnsi="Arial" w:cs="Arial"/>
          <w:color w:val="000000" w:themeColor="text1"/>
          <w:sz w:val="24"/>
          <w:szCs w:val="24"/>
        </w:rPr>
        <w:t>The trial in this matter is yet to commence.</w:t>
      </w:r>
      <w:r w:rsidR="00A97E40">
        <w:rPr>
          <w:rFonts w:ascii="Arial" w:hAnsi="Arial" w:cs="Arial"/>
          <w:color w:val="000000" w:themeColor="text1"/>
          <w:sz w:val="24"/>
          <w:szCs w:val="24"/>
        </w:rPr>
        <w:t xml:space="preserve"> Upon enquir</w:t>
      </w:r>
      <w:r w:rsidR="00006074">
        <w:rPr>
          <w:rFonts w:ascii="Arial" w:hAnsi="Arial" w:cs="Arial"/>
          <w:color w:val="000000" w:themeColor="text1"/>
          <w:sz w:val="24"/>
          <w:szCs w:val="24"/>
        </w:rPr>
        <w:t>y</w:t>
      </w:r>
      <w:r w:rsidR="00A97E40">
        <w:rPr>
          <w:rFonts w:ascii="Arial" w:hAnsi="Arial" w:cs="Arial"/>
          <w:color w:val="000000" w:themeColor="text1"/>
          <w:sz w:val="24"/>
          <w:szCs w:val="24"/>
        </w:rPr>
        <w:t xml:space="preserve"> by this court, counsel for State informed </w:t>
      </w:r>
      <w:r w:rsidR="00006074">
        <w:rPr>
          <w:rFonts w:ascii="Arial" w:hAnsi="Arial" w:cs="Arial"/>
          <w:color w:val="000000" w:themeColor="text1"/>
          <w:sz w:val="24"/>
          <w:szCs w:val="24"/>
        </w:rPr>
        <w:t>u</w:t>
      </w:r>
      <w:r w:rsidR="00A97E40">
        <w:rPr>
          <w:rFonts w:ascii="Arial" w:hAnsi="Arial" w:cs="Arial"/>
          <w:color w:val="000000" w:themeColor="text1"/>
          <w:sz w:val="24"/>
          <w:szCs w:val="24"/>
        </w:rPr>
        <w:t xml:space="preserve">s that the State is ready to proceed with the trial against the </w:t>
      </w:r>
      <w:r w:rsidR="00006074">
        <w:rPr>
          <w:rFonts w:ascii="Arial" w:hAnsi="Arial" w:cs="Arial"/>
          <w:color w:val="000000" w:themeColor="text1"/>
          <w:sz w:val="24"/>
          <w:szCs w:val="24"/>
        </w:rPr>
        <w:t>respondent and his fellow accused</w:t>
      </w:r>
      <w:r w:rsidR="00B72736">
        <w:rPr>
          <w:rFonts w:ascii="Arial" w:hAnsi="Arial" w:cs="Arial"/>
          <w:color w:val="000000" w:themeColor="text1"/>
          <w:sz w:val="24"/>
          <w:szCs w:val="24"/>
        </w:rPr>
        <w:t xml:space="preserve"> and would want those proceedings to commence</w:t>
      </w:r>
      <w:r w:rsidR="00A97E40">
        <w:rPr>
          <w:rFonts w:ascii="Arial" w:hAnsi="Arial" w:cs="Arial"/>
          <w:color w:val="000000" w:themeColor="text1"/>
          <w:sz w:val="24"/>
          <w:szCs w:val="24"/>
        </w:rPr>
        <w:t xml:space="preserve">. </w:t>
      </w:r>
      <w:r w:rsidR="00617D4B">
        <w:rPr>
          <w:rFonts w:ascii="Arial" w:hAnsi="Arial" w:cs="Arial"/>
          <w:color w:val="000000" w:themeColor="text1"/>
          <w:sz w:val="24"/>
          <w:szCs w:val="24"/>
        </w:rPr>
        <w:t>H</w:t>
      </w:r>
      <w:r w:rsidR="00A97E40">
        <w:rPr>
          <w:rFonts w:ascii="Arial" w:hAnsi="Arial" w:cs="Arial"/>
          <w:color w:val="000000" w:themeColor="text1"/>
          <w:sz w:val="24"/>
          <w:szCs w:val="24"/>
        </w:rPr>
        <w:t>e informed the court that a date has as yet not been</w:t>
      </w:r>
      <w:r w:rsidR="0015164E" w:rsidRPr="00782154">
        <w:rPr>
          <w:rFonts w:ascii="Arial" w:hAnsi="Arial" w:cs="Arial"/>
          <w:color w:val="000000" w:themeColor="text1"/>
          <w:sz w:val="24"/>
          <w:szCs w:val="24"/>
        </w:rPr>
        <w:t xml:space="preserve"> </w:t>
      </w:r>
      <w:r w:rsidR="00617D4B">
        <w:rPr>
          <w:rFonts w:ascii="Arial" w:hAnsi="Arial" w:cs="Arial"/>
          <w:color w:val="000000" w:themeColor="text1"/>
          <w:sz w:val="24"/>
          <w:szCs w:val="24"/>
        </w:rPr>
        <w:t>allocated for the trial</w:t>
      </w:r>
      <w:r w:rsidR="00A97E40">
        <w:rPr>
          <w:rFonts w:ascii="Arial" w:hAnsi="Arial" w:cs="Arial"/>
          <w:color w:val="000000" w:themeColor="text1"/>
          <w:sz w:val="24"/>
          <w:szCs w:val="24"/>
        </w:rPr>
        <w:t xml:space="preserve"> because the accused have brought an interlocutory application which would first need to be finalised. </w:t>
      </w:r>
      <w:r w:rsidR="0015164E" w:rsidRPr="00782154">
        <w:rPr>
          <w:rFonts w:ascii="Arial" w:hAnsi="Arial" w:cs="Arial"/>
          <w:color w:val="000000" w:themeColor="text1"/>
          <w:sz w:val="24"/>
          <w:szCs w:val="24"/>
        </w:rPr>
        <w:t xml:space="preserve">The length of the trial was estimated by Oosthuizen, J to run </w:t>
      </w:r>
      <w:r w:rsidR="00FF242F">
        <w:rPr>
          <w:rFonts w:ascii="Arial" w:hAnsi="Arial" w:cs="Arial"/>
          <w:color w:val="000000" w:themeColor="text1"/>
          <w:sz w:val="24"/>
          <w:szCs w:val="24"/>
        </w:rPr>
        <w:t>for some two</w:t>
      </w:r>
      <w:r w:rsidR="0015164E" w:rsidRPr="00782154">
        <w:rPr>
          <w:rFonts w:ascii="Arial" w:hAnsi="Arial" w:cs="Arial"/>
          <w:color w:val="000000" w:themeColor="text1"/>
          <w:sz w:val="24"/>
          <w:szCs w:val="24"/>
        </w:rPr>
        <w:t xml:space="preserve"> to four years. In </w:t>
      </w:r>
      <w:r w:rsidR="0015164E" w:rsidRPr="00782154">
        <w:rPr>
          <w:rFonts w:ascii="Arial" w:hAnsi="Arial" w:cs="Arial"/>
          <w:i/>
          <w:color w:val="000000" w:themeColor="text1"/>
          <w:sz w:val="24"/>
          <w:szCs w:val="24"/>
        </w:rPr>
        <w:t>Ramokhosi</w:t>
      </w:r>
      <w:r w:rsidR="0015164E" w:rsidRPr="00782154">
        <w:rPr>
          <w:rFonts w:ascii="Arial" w:hAnsi="Arial" w:cs="Arial"/>
          <w:color w:val="000000" w:themeColor="text1"/>
          <w:sz w:val="24"/>
          <w:szCs w:val="24"/>
        </w:rPr>
        <w:t>, on the other hand</w:t>
      </w:r>
      <w:r w:rsidR="00FF242F">
        <w:rPr>
          <w:rFonts w:ascii="Arial" w:hAnsi="Arial" w:cs="Arial"/>
          <w:color w:val="000000" w:themeColor="text1"/>
          <w:sz w:val="24"/>
          <w:szCs w:val="24"/>
        </w:rPr>
        <w:t>,</w:t>
      </w:r>
      <w:r w:rsidR="0015164E" w:rsidRPr="00782154">
        <w:rPr>
          <w:rFonts w:ascii="Arial" w:hAnsi="Arial" w:cs="Arial"/>
          <w:color w:val="000000" w:themeColor="text1"/>
          <w:sz w:val="24"/>
          <w:szCs w:val="24"/>
        </w:rPr>
        <w:t xml:space="preserve"> the leading of evidence was finalised and the matter was merely postponed for argument </w:t>
      </w:r>
      <w:r w:rsidR="00A97E40">
        <w:rPr>
          <w:rFonts w:ascii="Arial" w:hAnsi="Arial" w:cs="Arial"/>
          <w:color w:val="000000" w:themeColor="text1"/>
          <w:sz w:val="24"/>
          <w:szCs w:val="24"/>
        </w:rPr>
        <w:t xml:space="preserve">on a date </w:t>
      </w:r>
      <w:r w:rsidR="0015164E" w:rsidRPr="00782154">
        <w:rPr>
          <w:rFonts w:ascii="Arial" w:hAnsi="Arial" w:cs="Arial"/>
          <w:color w:val="000000" w:themeColor="text1"/>
          <w:sz w:val="24"/>
          <w:szCs w:val="24"/>
        </w:rPr>
        <w:t xml:space="preserve">a few weeks after the appeal hearing. The reason for the initial refusal of bail was not stated by the court </w:t>
      </w:r>
      <w:r w:rsidR="00FF242F">
        <w:rPr>
          <w:rFonts w:ascii="Arial" w:hAnsi="Arial" w:cs="Arial"/>
          <w:color w:val="000000" w:themeColor="text1"/>
          <w:sz w:val="24"/>
          <w:szCs w:val="24"/>
        </w:rPr>
        <w:t xml:space="preserve">in </w:t>
      </w:r>
      <w:r w:rsidR="00FF242F" w:rsidRPr="00FF242F">
        <w:rPr>
          <w:rFonts w:ascii="Arial" w:hAnsi="Arial" w:cs="Arial"/>
          <w:i/>
          <w:color w:val="000000" w:themeColor="text1"/>
          <w:sz w:val="24"/>
          <w:szCs w:val="24"/>
        </w:rPr>
        <w:t>Ramokhosi</w:t>
      </w:r>
      <w:r w:rsidR="00FF242F">
        <w:rPr>
          <w:rFonts w:ascii="Arial" w:hAnsi="Arial" w:cs="Arial"/>
          <w:color w:val="000000" w:themeColor="text1"/>
          <w:sz w:val="24"/>
          <w:szCs w:val="24"/>
        </w:rPr>
        <w:t>.</w:t>
      </w:r>
      <w:r w:rsidR="0015164E" w:rsidRPr="00782154">
        <w:rPr>
          <w:rFonts w:ascii="Arial" w:hAnsi="Arial" w:cs="Arial"/>
          <w:color w:val="000000" w:themeColor="text1"/>
          <w:sz w:val="24"/>
          <w:szCs w:val="24"/>
        </w:rPr>
        <w:t xml:space="preserve"> </w:t>
      </w:r>
      <w:r w:rsidR="00FF242F">
        <w:rPr>
          <w:rFonts w:ascii="Arial" w:hAnsi="Arial" w:cs="Arial"/>
          <w:color w:val="000000" w:themeColor="text1"/>
          <w:sz w:val="24"/>
          <w:szCs w:val="24"/>
        </w:rPr>
        <w:t>A</w:t>
      </w:r>
      <w:r w:rsidR="0015164E" w:rsidRPr="00782154">
        <w:rPr>
          <w:rFonts w:ascii="Arial" w:hAnsi="Arial" w:cs="Arial"/>
          <w:color w:val="000000" w:themeColor="text1"/>
          <w:sz w:val="24"/>
          <w:szCs w:val="24"/>
        </w:rPr>
        <w:t xml:space="preserve"> flight risk may have been a significant factor in view of the State’s concession that the respondent in that matter would be entitled to his release (on further bail)</w:t>
      </w:r>
      <w:r w:rsidR="00FF242F">
        <w:rPr>
          <w:rFonts w:ascii="Arial" w:hAnsi="Arial" w:cs="Arial"/>
          <w:color w:val="000000" w:themeColor="text1"/>
          <w:sz w:val="24"/>
          <w:szCs w:val="24"/>
        </w:rPr>
        <w:t xml:space="preserve"> given his attendance throughout the trial</w:t>
      </w:r>
      <w:r w:rsidR="0015164E" w:rsidRPr="00782154">
        <w:rPr>
          <w:rFonts w:ascii="Arial" w:hAnsi="Arial" w:cs="Arial"/>
          <w:color w:val="000000" w:themeColor="text1"/>
          <w:sz w:val="24"/>
          <w:szCs w:val="24"/>
        </w:rPr>
        <w:t xml:space="preserve">. This is in stark contrast to this </w:t>
      </w:r>
      <w:r w:rsidR="00B72736">
        <w:rPr>
          <w:rFonts w:ascii="Arial" w:hAnsi="Arial" w:cs="Arial"/>
          <w:color w:val="000000" w:themeColor="text1"/>
          <w:sz w:val="24"/>
          <w:szCs w:val="24"/>
        </w:rPr>
        <w:t>matter</w:t>
      </w:r>
      <w:r w:rsidR="0015164E" w:rsidRPr="00782154">
        <w:rPr>
          <w:rFonts w:ascii="Arial" w:hAnsi="Arial" w:cs="Arial"/>
          <w:color w:val="000000" w:themeColor="text1"/>
          <w:sz w:val="24"/>
          <w:szCs w:val="24"/>
        </w:rPr>
        <w:t xml:space="preserve"> whe</w:t>
      </w:r>
      <w:r w:rsidR="00A97E40">
        <w:rPr>
          <w:rFonts w:ascii="Arial" w:hAnsi="Arial" w:cs="Arial"/>
          <w:color w:val="000000" w:themeColor="text1"/>
          <w:sz w:val="24"/>
          <w:szCs w:val="24"/>
        </w:rPr>
        <w:t>re</w:t>
      </w:r>
      <w:r w:rsidR="0015164E" w:rsidRPr="00782154">
        <w:rPr>
          <w:rFonts w:ascii="Arial" w:hAnsi="Arial" w:cs="Arial"/>
          <w:color w:val="000000" w:themeColor="text1"/>
          <w:sz w:val="24"/>
          <w:szCs w:val="24"/>
        </w:rPr>
        <w:t xml:space="preserve"> the State categorically opposes bail being granted to the respondent</w:t>
      </w:r>
      <w:r w:rsidR="00FF242F">
        <w:rPr>
          <w:rFonts w:ascii="Arial" w:hAnsi="Arial" w:cs="Arial"/>
          <w:color w:val="000000" w:themeColor="text1"/>
          <w:sz w:val="24"/>
          <w:szCs w:val="24"/>
        </w:rPr>
        <w:t xml:space="preserve"> and certainly does not concede that the respondent would be granted </w:t>
      </w:r>
      <w:r w:rsidR="00A97E40">
        <w:rPr>
          <w:rFonts w:ascii="Arial" w:hAnsi="Arial" w:cs="Arial"/>
          <w:color w:val="000000" w:themeColor="text1"/>
          <w:sz w:val="24"/>
          <w:szCs w:val="24"/>
        </w:rPr>
        <w:t>bail</w:t>
      </w:r>
      <w:r w:rsidR="00FF242F">
        <w:rPr>
          <w:rFonts w:ascii="Arial" w:hAnsi="Arial" w:cs="Arial"/>
          <w:color w:val="000000" w:themeColor="text1"/>
          <w:sz w:val="24"/>
          <w:szCs w:val="24"/>
        </w:rPr>
        <w:t xml:space="preserve"> if the State were to succeed with this appeal and </w:t>
      </w:r>
      <w:r w:rsidR="00A97E40">
        <w:rPr>
          <w:rFonts w:ascii="Arial" w:hAnsi="Arial" w:cs="Arial"/>
          <w:color w:val="000000" w:themeColor="text1"/>
          <w:sz w:val="24"/>
          <w:szCs w:val="24"/>
        </w:rPr>
        <w:t xml:space="preserve">we understood that the State </w:t>
      </w:r>
      <w:r w:rsidR="00FF242F">
        <w:rPr>
          <w:rFonts w:ascii="Arial" w:hAnsi="Arial" w:cs="Arial"/>
          <w:color w:val="000000" w:themeColor="text1"/>
          <w:sz w:val="24"/>
          <w:szCs w:val="24"/>
        </w:rPr>
        <w:t xml:space="preserve">would oppose </w:t>
      </w:r>
      <w:r w:rsidR="00A97E40">
        <w:rPr>
          <w:rFonts w:ascii="Arial" w:hAnsi="Arial" w:cs="Arial"/>
          <w:color w:val="000000" w:themeColor="text1"/>
          <w:sz w:val="24"/>
          <w:szCs w:val="24"/>
        </w:rPr>
        <w:t>such an</w:t>
      </w:r>
      <w:r w:rsidR="00FF242F">
        <w:rPr>
          <w:rFonts w:ascii="Arial" w:hAnsi="Arial" w:cs="Arial"/>
          <w:color w:val="000000" w:themeColor="text1"/>
          <w:sz w:val="24"/>
          <w:szCs w:val="24"/>
        </w:rPr>
        <w:t xml:space="preserve"> application</w:t>
      </w:r>
      <w:r w:rsidR="0015164E" w:rsidRPr="00782154">
        <w:rPr>
          <w:rFonts w:ascii="Arial" w:hAnsi="Arial" w:cs="Arial"/>
          <w:color w:val="000000" w:themeColor="text1"/>
          <w:sz w:val="24"/>
          <w:szCs w:val="24"/>
        </w:rPr>
        <w:t>.</w:t>
      </w:r>
    </w:p>
    <w:p w14:paraId="68A24805" w14:textId="77777777" w:rsidR="0015164E" w:rsidRPr="00782154" w:rsidRDefault="0015164E" w:rsidP="0015164E">
      <w:pPr>
        <w:pStyle w:val="ListParagraph"/>
        <w:spacing w:after="0" w:line="480" w:lineRule="auto"/>
        <w:rPr>
          <w:rFonts w:ascii="Arial" w:hAnsi="Arial" w:cs="Arial"/>
          <w:color w:val="000000" w:themeColor="text1"/>
          <w:sz w:val="24"/>
          <w:szCs w:val="24"/>
        </w:rPr>
      </w:pPr>
    </w:p>
    <w:p w14:paraId="34B1D237" w14:textId="535ACB01" w:rsidR="0015164E"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[96]</w:t>
      </w:r>
      <w:r w:rsidRPr="00782154">
        <w:rPr>
          <w:rFonts w:ascii="Arial" w:hAnsi="Arial" w:cs="Arial"/>
          <w:color w:val="000000" w:themeColor="text1"/>
          <w:sz w:val="24"/>
          <w:szCs w:val="24"/>
        </w:rPr>
        <w:tab/>
      </w:r>
      <w:r w:rsidR="0015164E" w:rsidRPr="00782154">
        <w:rPr>
          <w:rFonts w:ascii="Arial" w:hAnsi="Arial" w:cs="Arial"/>
          <w:color w:val="000000" w:themeColor="text1"/>
          <w:sz w:val="24"/>
          <w:szCs w:val="24"/>
        </w:rPr>
        <w:t xml:space="preserve">A further distinguishing feature of </w:t>
      </w:r>
      <w:r w:rsidR="0015164E" w:rsidRPr="00782154">
        <w:rPr>
          <w:rFonts w:ascii="Arial" w:hAnsi="Arial" w:cs="Arial"/>
          <w:i/>
          <w:color w:val="000000" w:themeColor="text1"/>
          <w:sz w:val="24"/>
          <w:szCs w:val="24"/>
        </w:rPr>
        <w:t>Ramokhosi</w:t>
      </w:r>
      <w:r w:rsidR="0015164E" w:rsidRPr="00782154">
        <w:rPr>
          <w:rFonts w:ascii="Arial" w:hAnsi="Arial" w:cs="Arial"/>
          <w:color w:val="000000" w:themeColor="text1"/>
          <w:sz w:val="24"/>
          <w:szCs w:val="24"/>
        </w:rPr>
        <w:t xml:space="preserve"> is the differing statutory context. The respondent in this matter was refused bai</w:t>
      </w:r>
      <w:r w:rsidR="00617D4B">
        <w:rPr>
          <w:rFonts w:ascii="Arial" w:hAnsi="Arial" w:cs="Arial"/>
          <w:color w:val="000000" w:themeColor="text1"/>
          <w:sz w:val="24"/>
          <w:szCs w:val="24"/>
        </w:rPr>
        <w:t xml:space="preserve">l by a magistrate invoking s 61, </w:t>
      </w:r>
      <w:r w:rsidR="0015164E" w:rsidRPr="00782154">
        <w:rPr>
          <w:rFonts w:ascii="Arial" w:hAnsi="Arial" w:cs="Arial"/>
          <w:color w:val="000000" w:themeColor="text1"/>
          <w:sz w:val="24"/>
          <w:szCs w:val="24"/>
        </w:rPr>
        <w:t xml:space="preserve">upheld </w:t>
      </w:r>
      <w:r w:rsidR="001A38E2">
        <w:rPr>
          <w:rFonts w:ascii="Arial" w:hAnsi="Arial" w:cs="Arial"/>
          <w:color w:val="000000" w:themeColor="text1"/>
          <w:sz w:val="24"/>
          <w:szCs w:val="24"/>
        </w:rPr>
        <w:t>upon</w:t>
      </w:r>
      <w:r w:rsidR="0015164E" w:rsidRPr="00782154">
        <w:rPr>
          <w:rFonts w:ascii="Arial" w:hAnsi="Arial" w:cs="Arial"/>
          <w:color w:val="000000" w:themeColor="text1"/>
          <w:sz w:val="24"/>
          <w:szCs w:val="24"/>
        </w:rPr>
        <w:t xml:space="preserve"> appeal by Miller, AJ in the High Court.</w:t>
      </w:r>
      <w:r w:rsidR="00362341" w:rsidRPr="00782154">
        <w:rPr>
          <w:rFonts w:ascii="Arial" w:hAnsi="Arial" w:cs="Arial"/>
          <w:color w:val="000000" w:themeColor="text1"/>
          <w:sz w:val="24"/>
          <w:szCs w:val="24"/>
        </w:rPr>
        <w:t xml:space="preserve"> Bail had not been denied on the basis of the respondent being a flight risk, but rather under s 61. The statutory provisions relating to bail differ in South Africa.</w:t>
      </w:r>
    </w:p>
    <w:p w14:paraId="24DA5F20" w14:textId="77777777" w:rsidR="00362341" w:rsidRPr="00782154" w:rsidRDefault="00362341" w:rsidP="00362341">
      <w:pPr>
        <w:pStyle w:val="ListParagraph"/>
        <w:spacing w:after="0" w:line="480" w:lineRule="auto"/>
        <w:rPr>
          <w:rFonts w:ascii="Arial" w:hAnsi="Arial" w:cs="Arial"/>
          <w:color w:val="000000" w:themeColor="text1"/>
          <w:sz w:val="24"/>
          <w:szCs w:val="24"/>
        </w:rPr>
      </w:pPr>
    </w:p>
    <w:p w14:paraId="68800B9D" w14:textId="1B16C39B" w:rsidR="0036234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[97]</w:t>
      </w:r>
      <w:r w:rsidRPr="00782154">
        <w:rPr>
          <w:rFonts w:ascii="Arial" w:hAnsi="Arial" w:cs="Arial"/>
          <w:color w:val="000000" w:themeColor="text1"/>
          <w:sz w:val="24"/>
          <w:szCs w:val="24"/>
        </w:rPr>
        <w:tab/>
      </w:r>
      <w:r w:rsidR="00362341" w:rsidRPr="00782154">
        <w:rPr>
          <w:rFonts w:ascii="Arial" w:hAnsi="Arial" w:cs="Arial"/>
          <w:color w:val="000000" w:themeColor="text1"/>
          <w:sz w:val="24"/>
          <w:szCs w:val="24"/>
        </w:rPr>
        <w:t xml:space="preserve">Clearly the appeal in </w:t>
      </w:r>
      <w:r w:rsidR="00362341" w:rsidRPr="00782154">
        <w:rPr>
          <w:rFonts w:ascii="Arial" w:hAnsi="Arial" w:cs="Arial"/>
          <w:i/>
          <w:color w:val="000000" w:themeColor="text1"/>
          <w:sz w:val="24"/>
          <w:szCs w:val="24"/>
        </w:rPr>
        <w:t>Ramokhosi</w:t>
      </w:r>
      <w:r w:rsidR="00362341" w:rsidRPr="00782154">
        <w:rPr>
          <w:rFonts w:ascii="Arial" w:hAnsi="Arial" w:cs="Arial"/>
          <w:color w:val="000000" w:themeColor="text1"/>
          <w:sz w:val="24"/>
          <w:szCs w:val="24"/>
        </w:rPr>
        <w:t xml:space="preserve"> would have had no real practical effect in the light of all the particular circumstances of that case. It is not remotely on all fours with the present appeal and </w:t>
      </w:r>
      <w:r w:rsidR="001A38E2">
        <w:rPr>
          <w:rFonts w:ascii="Arial" w:hAnsi="Arial" w:cs="Arial"/>
          <w:color w:val="000000" w:themeColor="text1"/>
          <w:sz w:val="24"/>
          <w:szCs w:val="24"/>
        </w:rPr>
        <w:t xml:space="preserve">is </w:t>
      </w:r>
      <w:r w:rsidR="00362341" w:rsidRPr="00782154">
        <w:rPr>
          <w:rFonts w:ascii="Arial" w:hAnsi="Arial" w:cs="Arial"/>
          <w:color w:val="000000" w:themeColor="text1"/>
          <w:sz w:val="24"/>
          <w:szCs w:val="24"/>
        </w:rPr>
        <w:t>indeed demonstrably distinguishable.</w:t>
      </w:r>
      <w:r w:rsidR="00B72736">
        <w:rPr>
          <w:rFonts w:ascii="Arial" w:hAnsi="Arial" w:cs="Arial"/>
          <w:color w:val="000000" w:themeColor="text1"/>
          <w:sz w:val="24"/>
          <w:szCs w:val="24"/>
        </w:rPr>
        <w:t xml:space="preserve"> A successful outcome in this appeal on the contrary would have practical effect.</w:t>
      </w:r>
    </w:p>
    <w:p w14:paraId="134A80B2" w14:textId="77777777" w:rsidR="00362341" w:rsidRPr="00782154" w:rsidRDefault="00362341" w:rsidP="00362341">
      <w:pPr>
        <w:pStyle w:val="ListParagraph"/>
        <w:spacing w:after="0" w:line="480" w:lineRule="auto"/>
        <w:rPr>
          <w:rFonts w:ascii="Arial" w:hAnsi="Arial" w:cs="Arial"/>
          <w:color w:val="000000" w:themeColor="text1"/>
          <w:sz w:val="24"/>
          <w:szCs w:val="24"/>
        </w:rPr>
      </w:pPr>
    </w:p>
    <w:p w14:paraId="2C37ED67" w14:textId="2521C1DB" w:rsidR="00362341" w:rsidRPr="001A38E2" w:rsidRDefault="0054603D" w:rsidP="0054603D">
      <w:pPr>
        <w:pStyle w:val="NoSpacing"/>
        <w:spacing w:line="480" w:lineRule="auto"/>
        <w:jc w:val="both"/>
        <w:rPr>
          <w:rFonts w:ascii="Arial" w:hAnsi="Arial" w:cs="Arial"/>
          <w:color w:val="000000" w:themeColor="text1"/>
          <w:sz w:val="24"/>
          <w:szCs w:val="24"/>
        </w:rPr>
      </w:pPr>
      <w:r w:rsidRPr="001A38E2">
        <w:rPr>
          <w:rFonts w:ascii="Arial" w:hAnsi="Arial" w:cs="Arial"/>
          <w:color w:val="000000" w:themeColor="text1"/>
          <w:sz w:val="24"/>
          <w:szCs w:val="24"/>
        </w:rPr>
        <w:t>[98]</w:t>
      </w:r>
      <w:r w:rsidRPr="001A38E2">
        <w:rPr>
          <w:rFonts w:ascii="Arial" w:hAnsi="Arial" w:cs="Arial"/>
          <w:color w:val="000000" w:themeColor="text1"/>
          <w:sz w:val="24"/>
          <w:szCs w:val="24"/>
        </w:rPr>
        <w:tab/>
      </w:r>
      <w:r w:rsidR="00362341" w:rsidRPr="00782154">
        <w:rPr>
          <w:rFonts w:ascii="Arial" w:hAnsi="Arial" w:cs="Arial"/>
          <w:color w:val="000000" w:themeColor="text1"/>
          <w:sz w:val="24"/>
          <w:szCs w:val="24"/>
        </w:rPr>
        <w:t xml:space="preserve">The fact that the respondent had not taken flight in the </w:t>
      </w:r>
      <w:r w:rsidR="00B72736">
        <w:rPr>
          <w:rFonts w:ascii="Arial" w:hAnsi="Arial" w:cs="Arial"/>
          <w:color w:val="000000" w:themeColor="text1"/>
          <w:sz w:val="24"/>
          <w:szCs w:val="24"/>
        </w:rPr>
        <w:t>eleven months</w:t>
      </w:r>
      <w:r w:rsidR="00362341" w:rsidRPr="00782154">
        <w:rPr>
          <w:rFonts w:ascii="Arial" w:hAnsi="Arial" w:cs="Arial"/>
          <w:color w:val="000000" w:themeColor="text1"/>
          <w:sz w:val="24"/>
          <w:szCs w:val="24"/>
        </w:rPr>
        <w:t xml:space="preserve"> following the grant</w:t>
      </w:r>
      <w:r w:rsidR="00780C3D">
        <w:rPr>
          <w:rFonts w:ascii="Arial" w:hAnsi="Arial" w:cs="Arial"/>
          <w:color w:val="000000" w:themeColor="text1"/>
          <w:sz w:val="24"/>
          <w:szCs w:val="24"/>
        </w:rPr>
        <w:t>ing</w:t>
      </w:r>
      <w:r w:rsidR="00362341" w:rsidRPr="00782154">
        <w:rPr>
          <w:rFonts w:ascii="Arial" w:hAnsi="Arial" w:cs="Arial"/>
          <w:color w:val="000000" w:themeColor="text1"/>
          <w:sz w:val="24"/>
          <w:szCs w:val="24"/>
        </w:rPr>
        <w:t xml:space="preserve"> of bail </w:t>
      </w:r>
      <w:r w:rsidR="00B72736">
        <w:rPr>
          <w:rFonts w:ascii="Arial" w:hAnsi="Arial" w:cs="Arial"/>
          <w:color w:val="000000" w:themeColor="text1"/>
          <w:sz w:val="24"/>
          <w:szCs w:val="24"/>
        </w:rPr>
        <w:t>to</w:t>
      </w:r>
      <w:r w:rsidR="00362341" w:rsidRPr="00782154">
        <w:rPr>
          <w:rFonts w:ascii="Arial" w:hAnsi="Arial" w:cs="Arial"/>
          <w:color w:val="000000" w:themeColor="text1"/>
          <w:sz w:val="24"/>
          <w:szCs w:val="24"/>
        </w:rPr>
        <w:t xml:space="preserve"> the hearing of this appeal is neither here nor there </w:t>
      </w:r>
      <w:r w:rsidR="001A38E2">
        <w:rPr>
          <w:rFonts w:ascii="Arial" w:hAnsi="Arial" w:cs="Arial"/>
          <w:color w:val="000000" w:themeColor="text1"/>
          <w:sz w:val="24"/>
          <w:szCs w:val="24"/>
        </w:rPr>
        <w:t xml:space="preserve">in this appeal </w:t>
      </w:r>
      <w:r w:rsidR="00362341" w:rsidRPr="00782154">
        <w:rPr>
          <w:rFonts w:ascii="Arial" w:hAnsi="Arial" w:cs="Arial"/>
          <w:color w:val="000000" w:themeColor="text1"/>
          <w:sz w:val="24"/>
          <w:szCs w:val="24"/>
        </w:rPr>
        <w:t xml:space="preserve">as bail was not refused by the magistrate on the basis of </w:t>
      </w:r>
      <w:r w:rsidR="00A97E40">
        <w:rPr>
          <w:rFonts w:ascii="Arial" w:hAnsi="Arial" w:cs="Arial"/>
          <w:color w:val="000000" w:themeColor="text1"/>
          <w:sz w:val="24"/>
          <w:szCs w:val="24"/>
        </w:rPr>
        <w:t xml:space="preserve">the respondent </w:t>
      </w:r>
      <w:r w:rsidR="00362341" w:rsidRPr="00782154">
        <w:rPr>
          <w:rFonts w:ascii="Arial" w:hAnsi="Arial" w:cs="Arial"/>
          <w:color w:val="000000" w:themeColor="text1"/>
          <w:sz w:val="24"/>
          <w:szCs w:val="24"/>
        </w:rPr>
        <w:t>being a flight risk but with reference to s 61 on the grounds of being in the interest of the public</w:t>
      </w:r>
      <w:r w:rsidR="00617D4B">
        <w:rPr>
          <w:rFonts w:ascii="Arial" w:hAnsi="Arial" w:cs="Arial"/>
          <w:color w:val="000000" w:themeColor="text1"/>
          <w:sz w:val="24"/>
          <w:szCs w:val="24"/>
        </w:rPr>
        <w:t xml:space="preserve"> or the administration of justice</w:t>
      </w:r>
      <w:r w:rsidR="00362341" w:rsidRPr="00782154">
        <w:rPr>
          <w:rFonts w:ascii="Arial" w:hAnsi="Arial" w:cs="Arial"/>
          <w:color w:val="000000" w:themeColor="text1"/>
          <w:sz w:val="24"/>
          <w:szCs w:val="24"/>
        </w:rPr>
        <w:t>.</w:t>
      </w:r>
      <w:r w:rsidR="001A38E2">
        <w:rPr>
          <w:rFonts w:ascii="Arial" w:hAnsi="Arial" w:cs="Arial"/>
          <w:color w:val="000000" w:themeColor="text1"/>
          <w:sz w:val="24"/>
          <w:szCs w:val="24"/>
        </w:rPr>
        <w:t xml:space="preserve"> </w:t>
      </w:r>
      <w:r w:rsidR="00A97E40">
        <w:rPr>
          <w:rFonts w:ascii="Arial" w:hAnsi="Arial" w:cs="Arial"/>
          <w:color w:val="000000" w:themeColor="text1"/>
          <w:sz w:val="24"/>
          <w:szCs w:val="24"/>
        </w:rPr>
        <w:t>T</w:t>
      </w:r>
      <w:r w:rsidR="00362341" w:rsidRPr="001A38E2">
        <w:rPr>
          <w:rFonts w:ascii="Arial" w:hAnsi="Arial" w:cs="Arial"/>
          <w:color w:val="000000" w:themeColor="text1"/>
          <w:sz w:val="24"/>
          <w:szCs w:val="24"/>
        </w:rPr>
        <w:t xml:space="preserve">his fact </w:t>
      </w:r>
      <w:r w:rsidR="00A97E40">
        <w:rPr>
          <w:rFonts w:ascii="Arial" w:hAnsi="Arial" w:cs="Arial"/>
          <w:color w:val="000000" w:themeColor="text1"/>
          <w:sz w:val="24"/>
          <w:szCs w:val="24"/>
        </w:rPr>
        <w:t>is thus</w:t>
      </w:r>
      <w:r w:rsidR="001A38E2">
        <w:rPr>
          <w:rFonts w:ascii="Arial" w:hAnsi="Arial" w:cs="Arial"/>
          <w:color w:val="000000" w:themeColor="text1"/>
          <w:sz w:val="24"/>
          <w:szCs w:val="24"/>
        </w:rPr>
        <w:t xml:space="preserve"> </w:t>
      </w:r>
      <w:r w:rsidR="00362341" w:rsidRPr="001A38E2">
        <w:rPr>
          <w:rFonts w:ascii="Arial" w:hAnsi="Arial" w:cs="Arial"/>
          <w:color w:val="000000" w:themeColor="text1"/>
          <w:sz w:val="24"/>
          <w:szCs w:val="24"/>
        </w:rPr>
        <w:t xml:space="preserve">a neutral factor in the determination of this appeal. This court is seized </w:t>
      </w:r>
      <w:r w:rsidR="001A38E2">
        <w:rPr>
          <w:rFonts w:ascii="Arial" w:hAnsi="Arial" w:cs="Arial"/>
          <w:color w:val="000000" w:themeColor="text1"/>
          <w:sz w:val="24"/>
          <w:szCs w:val="24"/>
        </w:rPr>
        <w:t xml:space="preserve">in this appeal </w:t>
      </w:r>
      <w:r w:rsidR="00362341" w:rsidRPr="001A38E2">
        <w:rPr>
          <w:rFonts w:ascii="Arial" w:hAnsi="Arial" w:cs="Arial"/>
          <w:color w:val="000000" w:themeColor="text1"/>
          <w:sz w:val="24"/>
          <w:szCs w:val="24"/>
        </w:rPr>
        <w:t xml:space="preserve">with the question as to whether the court </w:t>
      </w:r>
      <w:r w:rsidR="00362341" w:rsidRPr="001A38E2">
        <w:rPr>
          <w:rFonts w:ascii="Arial" w:hAnsi="Arial" w:cs="Arial"/>
          <w:i/>
          <w:color w:val="000000" w:themeColor="text1"/>
          <w:sz w:val="24"/>
          <w:szCs w:val="24"/>
        </w:rPr>
        <w:t>a quo</w:t>
      </w:r>
      <w:r w:rsidR="001A38E2">
        <w:rPr>
          <w:rFonts w:ascii="Arial" w:hAnsi="Arial" w:cs="Arial"/>
          <w:color w:val="000000" w:themeColor="text1"/>
          <w:sz w:val="24"/>
          <w:szCs w:val="24"/>
        </w:rPr>
        <w:t xml:space="preserve"> exercised its discretion to grant bail w</w:t>
      </w:r>
      <w:r w:rsidR="00362341" w:rsidRPr="001A38E2">
        <w:rPr>
          <w:rFonts w:ascii="Arial" w:hAnsi="Arial" w:cs="Arial"/>
          <w:color w:val="000000" w:themeColor="text1"/>
          <w:sz w:val="24"/>
          <w:szCs w:val="24"/>
        </w:rPr>
        <w:t>rongly or not and th</w:t>
      </w:r>
      <w:r w:rsidR="001A38E2">
        <w:rPr>
          <w:rFonts w:ascii="Arial" w:hAnsi="Arial" w:cs="Arial"/>
          <w:color w:val="000000" w:themeColor="text1"/>
          <w:sz w:val="24"/>
          <w:szCs w:val="24"/>
        </w:rPr>
        <w:t>e</w:t>
      </w:r>
      <w:r w:rsidR="00362341" w:rsidRPr="001A38E2">
        <w:rPr>
          <w:rFonts w:ascii="Arial" w:hAnsi="Arial" w:cs="Arial"/>
          <w:color w:val="000000" w:themeColor="text1"/>
          <w:sz w:val="24"/>
          <w:szCs w:val="24"/>
        </w:rPr>
        <w:t xml:space="preserve"> determination </w:t>
      </w:r>
      <w:r w:rsidR="001A38E2">
        <w:rPr>
          <w:rFonts w:ascii="Arial" w:hAnsi="Arial" w:cs="Arial"/>
          <w:color w:val="000000" w:themeColor="text1"/>
          <w:sz w:val="24"/>
          <w:szCs w:val="24"/>
        </w:rPr>
        <w:t xml:space="preserve">of this court </w:t>
      </w:r>
      <w:r w:rsidR="00362341" w:rsidRPr="001A38E2">
        <w:rPr>
          <w:rFonts w:ascii="Arial" w:hAnsi="Arial" w:cs="Arial"/>
          <w:color w:val="000000" w:themeColor="text1"/>
          <w:sz w:val="24"/>
          <w:szCs w:val="24"/>
        </w:rPr>
        <w:t xml:space="preserve">is, in accordance with general principle, </w:t>
      </w:r>
      <w:r w:rsidR="001A38E2">
        <w:rPr>
          <w:rFonts w:ascii="Arial" w:hAnsi="Arial" w:cs="Arial"/>
          <w:color w:val="000000" w:themeColor="text1"/>
          <w:sz w:val="24"/>
          <w:szCs w:val="24"/>
        </w:rPr>
        <w:t xml:space="preserve">to </w:t>
      </w:r>
      <w:r w:rsidR="00362341" w:rsidRPr="001A38E2">
        <w:rPr>
          <w:rFonts w:ascii="Arial" w:hAnsi="Arial" w:cs="Arial"/>
          <w:color w:val="000000" w:themeColor="text1"/>
          <w:sz w:val="24"/>
          <w:szCs w:val="24"/>
        </w:rPr>
        <w:t xml:space="preserve">be decided according to the facts at the time the decision of the court </w:t>
      </w:r>
      <w:r w:rsidR="00362341" w:rsidRPr="00780C3D">
        <w:rPr>
          <w:rFonts w:ascii="Arial" w:hAnsi="Arial" w:cs="Arial"/>
          <w:i/>
          <w:color w:val="000000" w:themeColor="text1"/>
          <w:sz w:val="24"/>
          <w:szCs w:val="24"/>
        </w:rPr>
        <w:t>a quo</w:t>
      </w:r>
      <w:r w:rsidR="00362341" w:rsidRPr="001A38E2">
        <w:rPr>
          <w:rFonts w:ascii="Arial" w:hAnsi="Arial" w:cs="Arial"/>
          <w:color w:val="000000" w:themeColor="text1"/>
          <w:sz w:val="24"/>
          <w:szCs w:val="24"/>
        </w:rPr>
        <w:t xml:space="preserve"> was given and not with reference to new circumstances coming into existence subsequently.</w:t>
      </w:r>
      <w:r w:rsidR="00362341" w:rsidRPr="00782154">
        <w:rPr>
          <w:rStyle w:val="FootnoteReference"/>
          <w:rFonts w:ascii="Arial" w:hAnsi="Arial" w:cs="Arial"/>
          <w:color w:val="000000" w:themeColor="text1"/>
          <w:sz w:val="24"/>
          <w:szCs w:val="24"/>
        </w:rPr>
        <w:footnoteReference w:id="25"/>
      </w:r>
    </w:p>
    <w:p w14:paraId="789B5FDB" w14:textId="77777777" w:rsidR="00362341" w:rsidRPr="005069AE" w:rsidRDefault="00362341" w:rsidP="005069AE">
      <w:pPr>
        <w:spacing w:after="0" w:line="480" w:lineRule="auto"/>
        <w:rPr>
          <w:rFonts w:ascii="Arial" w:hAnsi="Arial" w:cs="Arial"/>
          <w:color w:val="000000" w:themeColor="text1"/>
          <w:sz w:val="24"/>
          <w:szCs w:val="24"/>
        </w:rPr>
      </w:pPr>
    </w:p>
    <w:p w14:paraId="7BB953C9" w14:textId="2C9EF0CA" w:rsidR="00021CC8"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[99]</w:t>
      </w:r>
      <w:r w:rsidRPr="00782154">
        <w:rPr>
          <w:rFonts w:ascii="Arial" w:hAnsi="Arial" w:cs="Arial"/>
          <w:color w:val="000000" w:themeColor="text1"/>
          <w:sz w:val="24"/>
          <w:szCs w:val="24"/>
        </w:rPr>
        <w:tab/>
      </w:r>
      <w:r w:rsidR="00362341" w:rsidRPr="00782154">
        <w:rPr>
          <w:rFonts w:ascii="Arial" w:hAnsi="Arial" w:cs="Arial"/>
          <w:color w:val="000000" w:themeColor="text1"/>
          <w:sz w:val="24"/>
          <w:szCs w:val="24"/>
        </w:rPr>
        <w:t>I</w:t>
      </w:r>
      <w:r w:rsidR="00B72736">
        <w:rPr>
          <w:rFonts w:ascii="Arial" w:hAnsi="Arial" w:cs="Arial"/>
          <w:color w:val="000000" w:themeColor="text1"/>
          <w:sz w:val="24"/>
          <w:szCs w:val="24"/>
        </w:rPr>
        <w:t>t would of course not be appropriate to</w:t>
      </w:r>
      <w:r w:rsidR="00362341" w:rsidRPr="00782154">
        <w:rPr>
          <w:rFonts w:ascii="Arial" w:hAnsi="Arial" w:cs="Arial"/>
          <w:color w:val="000000" w:themeColor="text1"/>
          <w:sz w:val="24"/>
          <w:szCs w:val="24"/>
        </w:rPr>
        <w:t xml:space="preserve"> express </w:t>
      </w:r>
      <w:r w:rsidR="00B72736">
        <w:rPr>
          <w:rFonts w:ascii="Arial" w:hAnsi="Arial" w:cs="Arial"/>
          <w:color w:val="000000" w:themeColor="text1"/>
          <w:sz w:val="24"/>
          <w:szCs w:val="24"/>
        </w:rPr>
        <w:t>a</w:t>
      </w:r>
      <w:r w:rsidR="00362341" w:rsidRPr="00782154">
        <w:rPr>
          <w:rFonts w:ascii="Arial" w:hAnsi="Arial" w:cs="Arial"/>
          <w:color w:val="000000" w:themeColor="text1"/>
          <w:sz w:val="24"/>
          <w:szCs w:val="24"/>
        </w:rPr>
        <w:t xml:space="preserve"> view on </w:t>
      </w:r>
      <w:r w:rsidR="001A38E2">
        <w:rPr>
          <w:rFonts w:ascii="Arial" w:hAnsi="Arial" w:cs="Arial"/>
          <w:color w:val="000000" w:themeColor="text1"/>
          <w:sz w:val="24"/>
          <w:szCs w:val="24"/>
        </w:rPr>
        <w:t>the prospects of success of any</w:t>
      </w:r>
      <w:r w:rsidR="00362341" w:rsidRPr="00782154">
        <w:rPr>
          <w:rFonts w:ascii="Arial" w:hAnsi="Arial" w:cs="Arial"/>
          <w:color w:val="000000" w:themeColor="text1"/>
          <w:sz w:val="24"/>
          <w:szCs w:val="24"/>
        </w:rPr>
        <w:t xml:space="preserve"> further bail application of the respondent. </w:t>
      </w:r>
      <w:r w:rsidR="00617D4B">
        <w:rPr>
          <w:rFonts w:ascii="Arial" w:hAnsi="Arial" w:cs="Arial"/>
          <w:color w:val="000000" w:themeColor="text1"/>
          <w:sz w:val="24"/>
          <w:szCs w:val="24"/>
        </w:rPr>
        <w:t>In the event of such an application, t</w:t>
      </w:r>
      <w:r w:rsidR="00362341" w:rsidRPr="00782154">
        <w:rPr>
          <w:rFonts w:ascii="Arial" w:hAnsi="Arial" w:cs="Arial"/>
          <w:color w:val="000000" w:themeColor="text1"/>
          <w:sz w:val="24"/>
          <w:szCs w:val="24"/>
        </w:rPr>
        <w:t>hat would be a matter for the court considering that application on the basis of new facts put before it</w:t>
      </w:r>
      <w:r w:rsidR="001A38E2">
        <w:rPr>
          <w:rFonts w:ascii="Arial" w:hAnsi="Arial" w:cs="Arial"/>
          <w:color w:val="000000" w:themeColor="text1"/>
          <w:sz w:val="24"/>
          <w:szCs w:val="24"/>
        </w:rPr>
        <w:t xml:space="preserve"> viewed against the totality of the facts</w:t>
      </w:r>
      <w:r w:rsidR="00362341" w:rsidRPr="00782154">
        <w:rPr>
          <w:rFonts w:ascii="Arial" w:hAnsi="Arial" w:cs="Arial"/>
          <w:color w:val="000000" w:themeColor="text1"/>
          <w:sz w:val="24"/>
          <w:szCs w:val="24"/>
        </w:rPr>
        <w:t>.</w:t>
      </w:r>
    </w:p>
    <w:p w14:paraId="0FD03059" w14:textId="77777777" w:rsidR="00021CC8" w:rsidRPr="00782154" w:rsidRDefault="00021CC8" w:rsidP="00021CC8">
      <w:pPr>
        <w:pStyle w:val="ListParagraph"/>
        <w:spacing w:after="0" w:line="480" w:lineRule="auto"/>
        <w:rPr>
          <w:rFonts w:ascii="Arial" w:hAnsi="Arial" w:cs="Arial"/>
          <w:color w:val="000000" w:themeColor="text1"/>
          <w:sz w:val="24"/>
          <w:szCs w:val="24"/>
        </w:rPr>
      </w:pPr>
    </w:p>
    <w:p w14:paraId="40DB7038" w14:textId="46E725B8" w:rsidR="00362341"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[100]</w:t>
      </w:r>
      <w:r w:rsidRPr="00782154">
        <w:rPr>
          <w:rFonts w:ascii="Arial" w:hAnsi="Arial" w:cs="Arial"/>
          <w:color w:val="000000" w:themeColor="text1"/>
          <w:sz w:val="24"/>
          <w:szCs w:val="24"/>
        </w:rPr>
        <w:tab/>
      </w:r>
      <w:r w:rsidR="00362341" w:rsidRPr="00782154">
        <w:rPr>
          <w:rFonts w:ascii="Arial" w:hAnsi="Arial" w:cs="Arial"/>
          <w:color w:val="000000" w:themeColor="text1"/>
          <w:sz w:val="24"/>
          <w:szCs w:val="24"/>
        </w:rPr>
        <w:t xml:space="preserve"> </w:t>
      </w:r>
      <w:r w:rsidR="00021CC8" w:rsidRPr="00782154">
        <w:rPr>
          <w:rFonts w:ascii="Arial" w:hAnsi="Arial" w:cs="Arial"/>
          <w:color w:val="000000" w:themeColor="text1"/>
          <w:sz w:val="24"/>
          <w:szCs w:val="24"/>
        </w:rPr>
        <w:t>It follows that this appeal is by no means moot.</w:t>
      </w:r>
    </w:p>
    <w:p w14:paraId="3D6CDC6D" w14:textId="77777777" w:rsidR="003F5BDF" w:rsidRDefault="003F5BDF" w:rsidP="00A127AA">
      <w:pPr>
        <w:rPr>
          <w:rFonts w:ascii="Arial" w:hAnsi="Arial" w:cs="Arial"/>
          <w:color w:val="000000" w:themeColor="text1"/>
          <w:sz w:val="24"/>
          <w:szCs w:val="24"/>
        </w:rPr>
      </w:pPr>
    </w:p>
    <w:p w14:paraId="14511166" w14:textId="77777777" w:rsidR="00F8565F" w:rsidRDefault="00F8565F" w:rsidP="00A127AA">
      <w:pPr>
        <w:rPr>
          <w:rFonts w:ascii="Arial" w:hAnsi="Arial" w:cs="Arial"/>
          <w:color w:val="000000" w:themeColor="text1"/>
          <w:sz w:val="24"/>
          <w:szCs w:val="24"/>
          <w:u w:val="single"/>
        </w:rPr>
      </w:pPr>
    </w:p>
    <w:p w14:paraId="05153AB1" w14:textId="77777777" w:rsidR="00617D4B" w:rsidRPr="00617D4B" w:rsidRDefault="00617D4B" w:rsidP="00A127AA">
      <w:pPr>
        <w:rPr>
          <w:rFonts w:ascii="Arial" w:hAnsi="Arial" w:cs="Arial"/>
          <w:color w:val="000000" w:themeColor="text1"/>
          <w:sz w:val="24"/>
          <w:szCs w:val="24"/>
          <w:u w:val="single"/>
        </w:rPr>
      </w:pPr>
      <w:r>
        <w:rPr>
          <w:rFonts w:ascii="Arial" w:hAnsi="Arial" w:cs="Arial"/>
          <w:color w:val="000000" w:themeColor="text1"/>
          <w:sz w:val="24"/>
          <w:szCs w:val="24"/>
          <w:u w:val="single"/>
        </w:rPr>
        <w:lastRenderedPageBreak/>
        <w:t>Conclusion</w:t>
      </w:r>
    </w:p>
    <w:p w14:paraId="1A795A77" w14:textId="0ECF6F22" w:rsidR="003F5BDF" w:rsidRPr="00782154" w:rsidRDefault="0054603D" w:rsidP="0054603D">
      <w:pPr>
        <w:pStyle w:val="NoSpacing"/>
        <w:spacing w:line="480" w:lineRule="auto"/>
        <w:jc w:val="both"/>
        <w:rPr>
          <w:rFonts w:ascii="Arial" w:hAnsi="Arial" w:cs="Arial"/>
          <w:color w:val="000000" w:themeColor="text1"/>
          <w:sz w:val="24"/>
          <w:szCs w:val="24"/>
        </w:rPr>
      </w:pPr>
      <w:r w:rsidRPr="00782154">
        <w:rPr>
          <w:rFonts w:ascii="Arial" w:hAnsi="Arial" w:cs="Arial"/>
          <w:color w:val="000000" w:themeColor="text1"/>
          <w:sz w:val="24"/>
          <w:szCs w:val="24"/>
        </w:rPr>
        <w:t>[101]</w:t>
      </w:r>
      <w:r w:rsidRPr="00782154">
        <w:rPr>
          <w:rFonts w:ascii="Arial" w:hAnsi="Arial" w:cs="Arial"/>
          <w:color w:val="000000" w:themeColor="text1"/>
          <w:sz w:val="24"/>
          <w:szCs w:val="24"/>
        </w:rPr>
        <w:tab/>
      </w:r>
      <w:r w:rsidR="00617D4B">
        <w:rPr>
          <w:rFonts w:ascii="Arial" w:hAnsi="Arial" w:cs="Arial"/>
          <w:color w:val="000000" w:themeColor="text1"/>
          <w:sz w:val="24"/>
          <w:szCs w:val="24"/>
        </w:rPr>
        <w:t xml:space="preserve">It </w:t>
      </w:r>
      <w:r w:rsidR="00B72736">
        <w:rPr>
          <w:rFonts w:ascii="Arial" w:hAnsi="Arial" w:cs="Arial"/>
          <w:color w:val="000000" w:themeColor="text1"/>
          <w:sz w:val="24"/>
          <w:szCs w:val="24"/>
        </w:rPr>
        <w:t xml:space="preserve">further </w:t>
      </w:r>
      <w:r w:rsidR="00617D4B">
        <w:rPr>
          <w:rFonts w:ascii="Arial" w:hAnsi="Arial" w:cs="Arial"/>
          <w:color w:val="000000" w:themeColor="text1"/>
          <w:sz w:val="24"/>
          <w:szCs w:val="24"/>
        </w:rPr>
        <w:t>follows that the appeal against the judgment of the High Court succeeds and its order granting the respondent bail is accordingly set aside.</w:t>
      </w:r>
    </w:p>
    <w:p w14:paraId="3C90499E" w14:textId="77777777" w:rsidR="003F5BDF" w:rsidRPr="00782154" w:rsidRDefault="003F5BDF" w:rsidP="003F5BDF">
      <w:pPr>
        <w:pStyle w:val="ListParagraph"/>
        <w:rPr>
          <w:rFonts w:ascii="Arial" w:hAnsi="Arial" w:cs="Arial"/>
          <w:color w:val="000000" w:themeColor="text1"/>
          <w:sz w:val="24"/>
          <w:szCs w:val="24"/>
        </w:rPr>
      </w:pPr>
    </w:p>
    <w:p w14:paraId="066509B2" w14:textId="1411ED75" w:rsidR="003F5BDF" w:rsidRDefault="0054603D" w:rsidP="0054603D">
      <w:pPr>
        <w:pStyle w:val="NoSpacing"/>
        <w:spacing w:line="480" w:lineRule="auto"/>
        <w:jc w:val="both"/>
        <w:rPr>
          <w:rFonts w:ascii="Arial" w:hAnsi="Arial" w:cs="Arial"/>
          <w:color w:val="000000" w:themeColor="text1"/>
          <w:sz w:val="24"/>
          <w:szCs w:val="24"/>
        </w:rPr>
      </w:pPr>
      <w:r>
        <w:rPr>
          <w:rFonts w:ascii="Arial" w:hAnsi="Arial" w:cs="Arial"/>
          <w:color w:val="000000" w:themeColor="text1"/>
          <w:sz w:val="24"/>
          <w:szCs w:val="24"/>
        </w:rPr>
        <w:t>[102]</w:t>
      </w:r>
      <w:r>
        <w:rPr>
          <w:rFonts w:ascii="Arial" w:hAnsi="Arial" w:cs="Arial"/>
          <w:color w:val="000000" w:themeColor="text1"/>
          <w:sz w:val="24"/>
          <w:szCs w:val="24"/>
        </w:rPr>
        <w:tab/>
      </w:r>
      <w:r w:rsidR="00617D4B">
        <w:rPr>
          <w:rFonts w:ascii="Arial" w:hAnsi="Arial" w:cs="Arial"/>
          <w:color w:val="000000" w:themeColor="text1"/>
          <w:sz w:val="24"/>
          <w:szCs w:val="24"/>
        </w:rPr>
        <w:t>The following order is made:</w:t>
      </w:r>
    </w:p>
    <w:p w14:paraId="6D31963A" w14:textId="77777777" w:rsidR="00617D4B" w:rsidRDefault="00617D4B" w:rsidP="00617D4B">
      <w:pPr>
        <w:pStyle w:val="ListParagraph"/>
        <w:rPr>
          <w:rFonts w:ascii="Arial" w:hAnsi="Arial" w:cs="Arial"/>
          <w:color w:val="000000" w:themeColor="text1"/>
          <w:sz w:val="24"/>
          <w:szCs w:val="24"/>
        </w:rPr>
      </w:pPr>
    </w:p>
    <w:p w14:paraId="225D217D" w14:textId="40D059CD" w:rsidR="00617D4B" w:rsidRDefault="0054603D" w:rsidP="0054603D">
      <w:pPr>
        <w:pStyle w:val="NoSpacing"/>
        <w:spacing w:line="480" w:lineRule="auto"/>
        <w:ind w:left="1134" w:hanging="414"/>
        <w:jc w:val="both"/>
        <w:rPr>
          <w:rFonts w:ascii="Arial" w:hAnsi="Arial" w:cs="Arial"/>
          <w:color w:val="000000" w:themeColor="text1"/>
          <w:sz w:val="24"/>
          <w:szCs w:val="24"/>
        </w:rPr>
      </w:pPr>
      <w:r>
        <w:rPr>
          <w:rFonts w:ascii="Arial" w:hAnsi="Arial" w:cs="Arial"/>
          <w:color w:val="000000" w:themeColor="text1"/>
          <w:sz w:val="24"/>
          <w:szCs w:val="24"/>
        </w:rPr>
        <w:t>1.</w:t>
      </w:r>
      <w:r>
        <w:rPr>
          <w:rFonts w:ascii="Arial" w:hAnsi="Arial" w:cs="Arial"/>
          <w:color w:val="000000" w:themeColor="text1"/>
          <w:sz w:val="24"/>
          <w:szCs w:val="24"/>
        </w:rPr>
        <w:tab/>
      </w:r>
      <w:r w:rsidR="00617D4B">
        <w:rPr>
          <w:rFonts w:ascii="Arial" w:hAnsi="Arial" w:cs="Arial"/>
          <w:color w:val="000000" w:themeColor="text1"/>
          <w:sz w:val="24"/>
          <w:szCs w:val="24"/>
        </w:rPr>
        <w:t>The appeal succeeds.</w:t>
      </w:r>
    </w:p>
    <w:p w14:paraId="69DA79F8" w14:textId="77777777" w:rsidR="00617D4B" w:rsidRDefault="00617D4B" w:rsidP="00617D4B">
      <w:pPr>
        <w:pStyle w:val="NoSpacing"/>
        <w:spacing w:line="480" w:lineRule="auto"/>
        <w:ind w:left="1134"/>
        <w:jc w:val="both"/>
        <w:rPr>
          <w:rFonts w:ascii="Arial" w:hAnsi="Arial" w:cs="Arial"/>
          <w:color w:val="000000" w:themeColor="text1"/>
          <w:sz w:val="24"/>
          <w:szCs w:val="24"/>
        </w:rPr>
      </w:pPr>
    </w:p>
    <w:p w14:paraId="7D861CD2" w14:textId="5F1196BA" w:rsidR="00617D4B" w:rsidRDefault="0054603D" w:rsidP="0054603D">
      <w:pPr>
        <w:pStyle w:val="NoSpacing"/>
        <w:spacing w:line="480" w:lineRule="auto"/>
        <w:ind w:left="1134" w:hanging="414"/>
        <w:jc w:val="both"/>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ab/>
      </w:r>
      <w:r w:rsidR="00617D4B">
        <w:rPr>
          <w:rFonts w:ascii="Arial" w:hAnsi="Arial" w:cs="Arial"/>
          <w:color w:val="000000" w:themeColor="text1"/>
          <w:sz w:val="24"/>
          <w:szCs w:val="24"/>
        </w:rPr>
        <w:t xml:space="preserve">The order of the High Court </w:t>
      </w:r>
      <w:r w:rsidR="00953BEA">
        <w:rPr>
          <w:rFonts w:ascii="Arial" w:hAnsi="Arial" w:cs="Arial"/>
          <w:color w:val="000000" w:themeColor="text1"/>
          <w:sz w:val="24"/>
          <w:szCs w:val="24"/>
        </w:rPr>
        <w:t>handed down on</w:t>
      </w:r>
      <w:r w:rsidR="00B72736">
        <w:rPr>
          <w:rFonts w:ascii="Arial" w:hAnsi="Arial" w:cs="Arial"/>
          <w:color w:val="000000" w:themeColor="text1"/>
          <w:sz w:val="24"/>
          <w:szCs w:val="24"/>
        </w:rPr>
        <w:t xml:space="preserve"> 15 </w:t>
      </w:r>
      <w:r w:rsidR="00953BEA">
        <w:rPr>
          <w:rFonts w:ascii="Arial" w:hAnsi="Arial" w:cs="Arial"/>
          <w:color w:val="000000" w:themeColor="text1"/>
          <w:sz w:val="24"/>
          <w:szCs w:val="24"/>
        </w:rPr>
        <w:t>December 2021 (</w:t>
      </w:r>
      <w:r w:rsidR="00B72736">
        <w:rPr>
          <w:rFonts w:ascii="Arial" w:hAnsi="Arial" w:cs="Arial"/>
          <w:color w:val="000000" w:themeColor="text1"/>
          <w:sz w:val="24"/>
          <w:szCs w:val="24"/>
        </w:rPr>
        <w:t>and</w:t>
      </w:r>
      <w:r w:rsidR="00953BEA">
        <w:rPr>
          <w:rFonts w:ascii="Arial" w:hAnsi="Arial" w:cs="Arial"/>
          <w:color w:val="000000" w:themeColor="text1"/>
          <w:sz w:val="24"/>
          <w:szCs w:val="24"/>
        </w:rPr>
        <w:t xml:space="preserve"> reasons therefor released on </w:t>
      </w:r>
      <w:r w:rsidR="00B72736">
        <w:rPr>
          <w:rFonts w:ascii="Arial" w:hAnsi="Arial" w:cs="Arial"/>
          <w:color w:val="000000" w:themeColor="text1"/>
          <w:sz w:val="24"/>
          <w:szCs w:val="24"/>
        </w:rPr>
        <w:t>21 December 2021</w:t>
      </w:r>
      <w:r w:rsidR="00953BEA">
        <w:rPr>
          <w:rFonts w:ascii="Arial" w:hAnsi="Arial" w:cs="Arial"/>
          <w:color w:val="000000" w:themeColor="text1"/>
          <w:sz w:val="24"/>
          <w:szCs w:val="24"/>
        </w:rPr>
        <w:t>)</w:t>
      </w:r>
      <w:r w:rsidR="00B72736">
        <w:rPr>
          <w:rFonts w:ascii="Arial" w:hAnsi="Arial" w:cs="Arial"/>
          <w:color w:val="000000" w:themeColor="text1"/>
          <w:sz w:val="24"/>
          <w:szCs w:val="24"/>
        </w:rPr>
        <w:t xml:space="preserve">, </w:t>
      </w:r>
      <w:r w:rsidR="00617D4B">
        <w:rPr>
          <w:rFonts w:ascii="Arial" w:hAnsi="Arial" w:cs="Arial"/>
          <w:color w:val="000000" w:themeColor="text1"/>
          <w:sz w:val="24"/>
          <w:szCs w:val="24"/>
        </w:rPr>
        <w:t>gra</w:t>
      </w:r>
      <w:r w:rsidR="00220F27">
        <w:rPr>
          <w:rFonts w:ascii="Arial" w:hAnsi="Arial" w:cs="Arial"/>
          <w:color w:val="000000" w:themeColor="text1"/>
          <w:sz w:val="24"/>
          <w:szCs w:val="24"/>
        </w:rPr>
        <w:t>n</w:t>
      </w:r>
      <w:r w:rsidR="00617D4B">
        <w:rPr>
          <w:rFonts w:ascii="Arial" w:hAnsi="Arial" w:cs="Arial"/>
          <w:color w:val="000000" w:themeColor="text1"/>
          <w:sz w:val="24"/>
          <w:szCs w:val="24"/>
        </w:rPr>
        <w:t xml:space="preserve">ting the respondent bail </w:t>
      </w:r>
      <w:r w:rsidR="00591420">
        <w:rPr>
          <w:rFonts w:ascii="Arial" w:hAnsi="Arial" w:cs="Arial"/>
          <w:color w:val="000000" w:themeColor="text1"/>
          <w:sz w:val="24"/>
          <w:szCs w:val="24"/>
        </w:rPr>
        <w:t>is</w:t>
      </w:r>
      <w:r w:rsidR="00617D4B">
        <w:rPr>
          <w:rFonts w:ascii="Arial" w:hAnsi="Arial" w:cs="Arial"/>
          <w:color w:val="000000" w:themeColor="text1"/>
          <w:sz w:val="24"/>
          <w:szCs w:val="24"/>
        </w:rPr>
        <w:t xml:space="preserve"> hereby set aside</w:t>
      </w:r>
      <w:r w:rsidR="00B72736">
        <w:rPr>
          <w:rFonts w:ascii="Arial" w:hAnsi="Arial" w:cs="Arial"/>
          <w:color w:val="000000" w:themeColor="text1"/>
          <w:sz w:val="24"/>
          <w:szCs w:val="24"/>
        </w:rPr>
        <w:t xml:space="preserve"> in its entirety</w:t>
      </w:r>
      <w:r w:rsidR="00617D4B">
        <w:rPr>
          <w:rFonts w:ascii="Arial" w:hAnsi="Arial" w:cs="Arial"/>
          <w:color w:val="000000" w:themeColor="text1"/>
          <w:sz w:val="24"/>
          <w:szCs w:val="24"/>
        </w:rPr>
        <w:t>.</w:t>
      </w:r>
    </w:p>
    <w:p w14:paraId="1D0C9C8D" w14:textId="77777777" w:rsidR="00617D4B" w:rsidRDefault="00617D4B" w:rsidP="00617D4B">
      <w:pPr>
        <w:pStyle w:val="NoSpacing"/>
        <w:spacing w:line="480" w:lineRule="auto"/>
        <w:jc w:val="both"/>
        <w:rPr>
          <w:rFonts w:ascii="Arial" w:hAnsi="Arial" w:cs="Arial"/>
          <w:color w:val="000000" w:themeColor="text1"/>
          <w:sz w:val="24"/>
          <w:szCs w:val="24"/>
        </w:rPr>
      </w:pPr>
    </w:p>
    <w:p w14:paraId="07DE953C" w14:textId="512A4E7B" w:rsidR="00617D4B" w:rsidRPr="00782154" w:rsidRDefault="0054603D" w:rsidP="0054603D">
      <w:pPr>
        <w:pStyle w:val="NoSpacing"/>
        <w:spacing w:line="480" w:lineRule="auto"/>
        <w:ind w:left="1134" w:hanging="414"/>
        <w:jc w:val="both"/>
        <w:rPr>
          <w:rFonts w:ascii="Arial" w:hAnsi="Arial" w:cs="Arial"/>
          <w:color w:val="000000" w:themeColor="text1"/>
          <w:sz w:val="24"/>
          <w:szCs w:val="24"/>
        </w:rPr>
      </w:pPr>
      <w:r w:rsidRPr="00782154">
        <w:rPr>
          <w:rFonts w:ascii="Arial" w:hAnsi="Arial" w:cs="Arial"/>
          <w:color w:val="000000" w:themeColor="text1"/>
          <w:sz w:val="24"/>
          <w:szCs w:val="24"/>
        </w:rPr>
        <w:t>3.</w:t>
      </w:r>
      <w:r w:rsidRPr="00782154">
        <w:rPr>
          <w:rFonts w:ascii="Arial" w:hAnsi="Arial" w:cs="Arial"/>
          <w:color w:val="000000" w:themeColor="text1"/>
          <w:sz w:val="24"/>
          <w:szCs w:val="24"/>
        </w:rPr>
        <w:tab/>
      </w:r>
      <w:r w:rsidR="00617D4B">
        <w:rPr>
          <w:rFonts w:ascii="Arial" w:hAnsi="Arial" w:cs="Arial"/>
          <w:color w:val="000000" w:themeColor="text1"/>
          <w:sz w:val="24"/>
          <w:szCs w:val="24"/>
        </w:rPr>
        <w:t>The respondent is ordered to report to the Windhoek Correctional Facility forthwith and by no later than 1</w:t>
      </w:r>
      <w:r w:rsidR="00953BEA">
        <w:rPr>
          <w:rFonts w:ascii="Arial" w:hAnsi="Arial" w:cs="Arial"/>
          <w:color w:val="000000" w:themeColor="text1"/>
          <w:sz w:val="24"/>
          <w:szCs w:val="24"/>
        </w:rPr>
        <w:t>7</w:t>
      </w:r>
      <w:r w:rsidR="00617D4B">
        <w:rPr>
          <w:rFonts w:ascii="Arial" w:hAnsi="Arial" w:cs="Arial"/>
          <w:color w:val="000000" w:themeColor="text1"/>
          <w:sz w:val="24"/>
          <w:szCs w:val="24"/>
        </w:rPr>
        <w:t>h00 on the date of this order.</w:t>
      </w:r>
    </w:p>
    <w:p w14:paraId="010FC145" w14:textId="77777777" w:rsidR="00276056" w:rsidRPr="00782154" w:rsidRDefault="00276056" w:rsidP="008D3699">
      <w:pPr>
        <w:pStyle w:val="NoSpacing"/>
        <w:spacing w:line="360" w:lineRule="auto"/>
        <w:ind w:left="1418"/>
        <w:jc w:val="both"/>
        <w:rPr>
          <w:rFonts w:ascii="Arial" w:hAnsi="Arial" w:cs="Arial"/>
          <w:color w:val="000000" w:themeColor="text1"/>
          <w:sz w:val="24"/>
          <w:szCs w:val="24"/>
        </w:rPr>
      </w:pPr>
    </w:p>
    <w:p w14:paraId="54761675" w14:textId="77777777" w:rsidR="00B72736" w:rsidRDefault="00B72736" w:rsidP="0056201A">
      <w:pPr>
        <w:pStyle w:val="NoSpacing"/>
        <w:spacing w:line="360" w:lineRule="auto"/>
        <w:jc w:val="both"/>
        <w:rPr>
          <w:rFonts w:ascii="Arial" w:hAnsi="Arial" w:cs="Arial"/>
          <w:b/>
          <w:color w:val="000000" w:themeColor="text1"/>
          <w:sz w:val="24"/>
          <w:szCs w:val="24"/>
        </w:rPr>
      </w:pPr>
    </w:p>
    <w:p w14:paraId="51486EA8" w14:textId="77777777" w:rsidR="00B72736" w:rsidRPr="00782154" w:rsidRDefault="00B72736" w:rsidP="0056201A">
      <w:pPr>
        <w:pStyle w:val="NoSpacing"/>
        <w:spacing w:line="360" w:lineRule="auto"/>
        <w:jc w:val="both"/>
        <w:rPr>
          <w:rFonts w:ascii="Arial" w:hAnsi="Arial" w:cs="Arial"/>
          <w:b/>
          <w:color w:val="000000" w:themeColor="text1"/>
          <w:sz w:val="24"/>
          <w:szCs w:val="24"/>
        </w:rPr>
      </w:pPr>
    </w:p>
    <w:p w14:paraId="62C9F467" w14:textId="77777777" w:rsidR="00BA5726" w:rsidRPr="00782154" w:rsidRDefault="00BA5726" w:rsidP="00A31B2A">
      <w:pPr>
        <w:pStyle w:val="NoSpacing"/>
        <w:spacing w:line="276" w:lineRule="auto"/>
        <w:rPr>
          <w:rFonts w:ascii="Arial" w:hAnsi="Arial" w:cs="Arial"/>
          <w:b/>
          <w:color w:val="000000" w:themeColor="text1"/>
          <w:sz w:val="24"/>
          <w:szCs w:val="24"/>
        </w:rPr>
      </w:pPr>
      <w:r w:rsidRPr="00782154">
        <w:rPr>
          <w:rFonts w:ascii="Arial" w:hAnsi="Arial" w:cs="Arial"/>
          <w:b/>
          <w:color w:val="000000" w:themeColor="text1"/>
          <w:sz w:val="24"/>
          <w:szCs w:val="24"/>
        </w:rPr>
        <w:t>___________________</w:t>
      </w:r>
      <w:r w:rsidR="00923510" w:rsidRPr="00782154">
        <w:rPr>
          <w:rFonts w:ascii="Arial" w:hAnsi="Arial" w:cs="Arial"/>
          <w:b/>
          <w:color w:val="000000" w:themeColor="text1"/>
          <w:sz w:val="24"/>
          <w:szCs w:val="24"/>
        </w:rPr>
        <w:t>___</w:t>
      </w:r>
      <w:r w:rsidRPr="00782154">
        <w:rPr>
          <w:rFonts w:ascii="Arial" w:hAnsi="Arial" w:cs="Arial"/>
          <w:b/>
          <w:color w:val="000000" w:themeColor="text1"/>
          <w:sz w:val="24"/>
          <w:szCs w:val="24"/>
        </w:rPr>
        <w:tab/>
      </w:r>
      <w:r w:rsidRPr="00782154">
        <w:rPr>
          <w:rFonts w:ascii="Arial" w:hAnsi="Arial" w:cs="Arial"/>
          <w:b/>
          <w:color w:val="000000" w:themeColor="text1"/>
          <w:sz w:val="24"/>
          <w:szCs w:val="24"/>
        </w:rPr>
        <w:tab/>
      </w:r>
      <w:r w:rsidRPr="00782154">
        <w:rPr>
          <w:rFonts w:ascii="Arial" w:hAnsi="Arial" w:cs="Arial"/>
          <w:b/>
          <w:color w:val="000000" w:themeColor="text1"/>
          <w:sz w:val="24"/>
          <w:szCs w:val="24"/>
        </w:rPr>
        <w:tab/>
      </w:r>
      <w:r w:rsidRPr="00782154">
        <w:rPr>
          <w:rFonts w:ascii="Arial" w:hAnsi="Arial" w:cs="Arial"/>
          <w:b/>
          <w:color w:val="000000" w:themeColor="text1"/>
          <w:sz w:val="24"/>
          <w:szCs w:val="24"/>
        </w:rPr>
        <w:tab/>
      </w:r>
      <w:r w:rsidRPr="00782154">
        <w:rPr>
          <w:rFonts w:ascii="Arial" w:hAnsi="Arial" w:cs="Arial"/>
          <w:b/>
          <w:color w:val="000000" w:themeColor="text1"/>
          <w:sz w:val="24"/>
          <w:szCs w:val="24"/>
        </w:rPr>
        <w:tab/>
      </w:r>
    </w:p>
    <w:p w14:paraId="78B1F74B" w14:textId="77777777" w:rsidR="00BA5726" w:rsidRPr="00782154" w:rsidRDefault="00BA5726" w:rsidP="00A31B2A">
      <w:pPr>
        <w:pStyle w:val="NoSpacing"/>
        <w:spacing w:line="276" w:lineRule="auto"/>
        <w:rPr>
          <w:rFonts w:ascii="Arial" w:hAnsi="Arial" w:cs="Arial"/>
          <w:b/>
          <w:color w:val="000000" w:themeColor="text1"/>
          <w:sz w:val="24"/>
          <w:szCs w:val="24"/>
        </w:rPr>
      </w:pPr>
      <w:r w:rsidRPr="00782154">
        <w:rPr>
          <w:rFonts w:ascii="Arial" w:hAnsi="Arial" w:cs="Arial"/>
          <w:b/>
          <w:color w:val="000000" w:themeColor="text1"/>
          <w:sz w:val="24"/>
          <w:szCs w:val="24"/>
        </w:rPr>
        <w:t>SMUTS JA</w:t>
      </w:r>
    </w:p>
    <w:p w14:paraId="5E68FD51" w14:textId="77777777" w:rsidR="00BA5726" w:rsidRPr="00782154" w:rsidRDefault="00BA5726" w:rsidP="00A31B2A">
      <w:pPr>
        <w:pStyle w:val="NoSpacing"/>
        <w:spacing w:line="276" w:lineRule="auto"/>
        <w:jc w:val="both"/>
        <w:rPr>
          <w:rFonts w:ascii="Arial" w:hAnsi="Arial" w:cs="Arial"/>
          <w:b/>
          <w:color w:val="000000" w:themeColor="text1"/>
          <w:sz w:val="24"/>
          <w:szCs w:val="24"/>
        </w:rPr>
      </w:pPr>
    </w:p>
    <w:p w14:paraId="7CCAFD0A" w14:textId="77777777" w:rsidR="00624CB1" w:rsidRDefault="00624CB1" w:rsidP="00A31B2A">
      <w:pPr>
        <w:pStyle w:val="NoSpacing"/>
        <w:spacing w:line="276" w:lineRule="auto"/>
        <w:jc w:val="both"/>
        <w:rPr>
          <w:rFonts w:ascii="Arial" w:hAnsi="Arial" w:cs="Arial"/>
          <w:b/>
          <w:color w:val="000000" w:themeColor="text1"/>
          <w:sz w:val="24"/>
          <w:szCs w:val="24"/>
        </w:rPr>
      </w:pPr>
    </w:p>
    <w:p w14:paraId="125A6910" w14:textId="77777777" w:rsidR="00B72736" w:rsidRDefault="00B72736" w:rsidP="00A31B2A">
      <w:pPr>
        <w:pStyle w:val="NoSpacing"/>
        <w:spacing w:line="276" w:lineRule="auto"/>
        <w:jc w:val="both"/>
        <w:rPr>
          <w:rFonts w:ascii="Arial" w:hAnsi="Arial" w:cs="Arial"/>
          <w:b/>
          <w:color w:val="000000" w:themeColor="text1"/>
          <w:sz w:val="24"/>
          <w:szCs w:val="24"/>
        </w:rPr>
      </w:pPr>
    </w:p>
    <w:p w14:paraId="317D4B2D" w14:textId="77777777" w:rsidR="008B6001" w:rsidRDefault="008B6001" w:rsidP="00A31B2A">
      <w:pPr>
        <w:pStyle w:val="NoSpacing"/>
        <w:spacing w:line="276" w:lineRule="auto"/>
        <w:jc w:val="both"/>
        <w:rPr>
          <w:rFonts w:ascii="Arial" w:hAnsi="Arial" w:cs="Arial"/>
          <w:b/>
          <w:color w:val="000000" w:themeColor="text1"/>
          <w:sz w:val="24"/>
          <w:szCs w:val="24"/>
        </w:rPr>
      </w:pPr>
    </w:p>
    <w:p w14:paraId="2EB9D850" w14:textId="77777777" w:rsidR="00102C84" w:rsidRDefault="008B6001" w:rsidP="00102C84">
      <w:pPr>
        <w:pStyle w:val="NoSpacing"/>
        <w:spacing w:line="276" w:lineRule="auto"/>
        <w:jc w:val="both"/>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2AAC3C2C" w14:textId="77777777" w:rsidR="00B55FB3" w:rsidRPr="00782154" w:rsidRDefault="008D3699" w:rsidP="00102C84">
      <w:pPr>
        <w:pStyle w:val="NoSpacing"/>
        <w:jc w:val="both"/>
        <w:rPr>
          <w:rFonts w:ascii="Arial" w:hAnsi="Arial" w:cs="Arial"/>
          <w:b/>
          <w:color w:val="000000" w:themeColor="text1"/>
          <w:sz w:val="24"/>
          <w:szCs w:val="24"/>
        </w:rPr>
      </w:pPr>
      <w:r w:rsidRPr="00782154">
        <w:rPr>
          <w:rFonts w:ascii="Arial" w:hAnsi="Arial" w:cs="Arial"/>
          <w:b/>
          <w:color w:val="000000" w:themeColor="text1"/>
          <w:sz w:val="24"/>
          <w:szCs w:val="24"/>
        </w:rPr>
        <w:t xml:space="preserve">MAINGA </w:t>
      </w:r>
      <w:r w:rsidR="00B55FB3" w:rsidRPr="00782154">
        <w:rPr>
          <w:rFonts w:ascii="Arial" w:hAnsi="Arial" w:cs="Arial"/>
          <w:b/>
          <w:color w:val="000000" w:themeColor="text1"/>
          <w:sz w:val="24"/>
          <w:szCs w:val="24"/>
        </w:rPr>
        <w:t>J</w:t>
      </w:r>
      <w:r w:rsidRPr="00782154">
        <w:rPr>
          <w:rFonts w:ascii="Arial" w:hAnsi="Arial" w:cs="Arial"/>
          <w:b/>
          <w:color w:val="000000" w:themeColor="text1"/>
          <w:sz w:val="24"/>
          <w:szCs w:val="24"/>
        </w:rPr>
        <w:t>A</w:t>
      </w:r>
    </w:p>
    <w:p w14:paraId="2C8D25EC" w14:textId="77777777" w:rsidR="00506827" w:rsidRPr="00782154" w:rsidRDefault="00506827" w:rsidP="00A31B2A">
      <w:pPr>
        <w:pStyle w:val="NoSpacing"/>
        <w:tabs>
          <w:tab w:val="left" w:pos="1260"/>
        </w:tabs>
        <w:spacing w:line="276" w:lineRule="auto"/>
        <w:jc w:val="both"/>
        <w:rPr>
          <w:rFonts w:ascii="Arial" w:hAnsi="Arial" w:cs="Arial"/>
          <w:b/>
          <w:color w:val="000000" w:themeColor="text1"/>
          <w:sz w:val="24"/>
          <w:szCs w:val="24"/>
        </w:rPr>
      </w:pPr>
    </w:p>
    <w:p w14:paraId="3DF4A294" w14:textId="77777777" w:rsidR="00A31B2A" w:rsidRDefault="00A31B2A" w:rsidP="00A31B2A">
      <w:pPr>
        <w:pStyle w:val="NoSpacing"/>
        <w:tabs>
          <w:tab w:val="left" w:pos="1260"/>
        </w:tabs>
        <w:spacing w:line="276" w:lineRule="auto"/>
        <w:jc w:val="both"/>
        <w:rPr>
          <w:rFonts w:ascii="Arial" w:hAnsi="Arial" w:cs="Arial"/>
          <w:b/>
          <w:color w:val="000000" w:themeColor="text1"/>
          <w:sz w:val="24"/>
          <w:szCs w:val="24"/>
        </w:rPr>
      </w:pPr>
    </w:p>
    <w:p w14:paraId="6D0DEB6B" w14:textId="77777777" w:rsidR="00B72736" w:rsidRDefault="00B72736" w:rsidP="00A31B2A">
      <w:pPr>
        <w:pStyle w:val="NoSpacing"/>
        <w:tabs>
          <w:tab w:val="left" w:pos="1260"/>
        </w:tabs>
        <w:spacing w:line="276" w:lineRule="auto"/>
        <w:jc w:val="both"/>
        <w:rPr>
          <w:rFonts w:ascii="Arial" w:hAnsi="Arial" w:cs="Arial"/>
          <w:b/>
          <w:color w:val="000000" w:themeColor="text1"/>
          <w:sz w:val="24"/>
          <w:szCs w:val="24"/>
        </w:rPr>
      </w:pPr>
    </w:p>
    <w:p w14:paraId="4A0D580A" w14:textId="77777777" w:rsidR="00624CB1" w:rsidRPr="00782154" w:rsidRDefault="00624CB1" w:rsidP="00A31B2A">
      <w:pPr>
        <w:pStyle w:val="NoSpacing"/>
        <w:tabs>
          <w:tab w:val="left" w:pos="1260"/>
        </w:tabs>
        <w:spacing w:line="276" w:lineRule="auto"/>
        <w:jc w:val="both"/>
        <w:rPr>
          <w:rFonts w:ascii="Arial" w:hAnsi="Arial" w:cs="Arial"/>
          <w:b/>
          <w:color w:val="000000" w:themeColor="text1"/>
          <w:sz w:val="24"/>
          <w:szCs w:val="24"/>
        </w:rPr>
      </w:pPr>
    </w:p>
    <w:p w14:paraId="7CF74E52" w14:textId="77777777" w:rsidR="00223D58" w:rsidRPr="00782154" w:rsidRDefault="00506827" w:rsidP="00A31B2A">
      <w:pPr>
        <w:pStyle w:val="NoSpacing"/>
        <w:spacing w:line="276" w:lineRule="auto"/>
        <w:rPr>
          <w:rFonts w:ascii="Arial" w:hAnsi="Arial" w:cs="Arial"/>
          <w:b/>
          <w:color w:val="000000" w:themeColor="text1"/>
          <w:sz w:val="24"/>
          <w:szCs w:val="24"/>
        </w:rPr>
      </w:pPr>
      <w:r w:rsidRPr="00782154">
        <w:rPr>
          <w:rFonts w:ascii="Arial" w:hAnsi="Arial" w:cs="Arial"/>
          <w:b/>
          <w:color w:val="000000" w:themeColor="text1"/>
          <w:sz w:val="24"/>
          <w:szCs w:val="24"/>
        </w:rPr>
        <w:t>______________________</w:t>
      </w:r>
    </w:p>
    <w:p w14:paraId="3684A610" w14:textId="77777777" w:rsidR="0069795E" w:rsidRPr="00782154" w:rsidRDefault="008D3699" w:rsidP="00A31B2A">
      <w:pPr>
        <w:pStyle w:val="NoSpacing"/>
        <w:tabs>
          <w:tab w:val="left" w:pos="1260"/>
        </w:tabs>
        <w:spacing w:line="276" w:lineRule="auto"/>
        <w:jc w:val="both"/>
        <w:rPr>
          <w:rFonts w:ascii="Arial" w:hAnsi="Arial" w:cs="Arial"/>
          <w:color w:val="000000" w:themeColor="text1"/>
          <w:sz w:val="24"/>
          <w:szCs w:val="24"/>
        </w:rPr>
      </w:pPr>
      <w:r w:rsidRPr="00782154">
        <w:rPr>
          <w:rFonts w:ascii="Arial" w:hAnsi="Arial" w:cs="Arial"/>
          <w:b/>
          <w:color w:val="000000" w:themeColor="text1"/>
          <w:sz w:val="24"/>
          <w:szCs w:val="24"/>
        </w:rPr>
        <w:t xml:space="preserve">HOFF </w:t>
      </w:r>
      <w:r w:rsidR="00F64428" w:rsidRPr="00782154">
        <w:rPr>
          <w:rFonts w:ascii="Arial" w:hAnsi="Arial" w:cs="Arial"/>
          <w:b/>
          <w:color w:val="000000" w:themeColor="text1"/>
          <w:sz w:val="24"/>
          <w:szCs w:val="24"/>
        </w:rPr>
        <w:t>JA</w:t>
      </w:r>
      <w:r w:rsidR="0069795E" w:rsidRPr="00782154">
        <w:rPr>
          <w:rFonts w:ascii="Arial" w:hAnsi="Arial" w:cs="Arial"/>
          <w:color w:val="000000" w:themeColor="text1"/>
          <w:sz w:val="24"/>
          <w:szCs w:val="24"/>
        </w:rPr>
        <w:br w:type="page"/>
      </w:r>
    </w:p>
    <w:p w14:paraId="19E37A79" w14:textId="77777777" w:rsidR="002E426A" w:rsidRPr="00782154" w:rsidRDefault="002E426A" w:rsidP="000B1CCA">
      <w:pPr>
        <w:pStyle w:val="NoSpacing"/>
        <w:spacing w:line="360" w:lineRule="auto"/>
        <w:rPr>
          <w:rFonts w:ascii="Arial" w:hAnsi="Arial" w:cs="Arial"/>
          <w:color w:val="000000" w:themeColor="text1"/>
          <w:sz w:val="24"/>
          <w:szCs w:val="24"/>
        </w:rPr>
      </w:pPr>
    </w:p>
    <w:tbl>
      <w:tblPr>
        <w:tblW w:w="0" w:type="auto"/>
        <w:tblLook w:val="04A0" w:firstRow="1" w:lastRow="0" w:firstColumn="1" w:lastColumn="0" w:noHBand="0" w:noVBand="1"/>
      </w:tblPr>
      <w:tblGrid>
        <w:gridCol w:w="4253"/>
        <w:gridCol w:w="4394"/>
      </w:tblGrid>
      <w:tr w:rsidR="000B2339" w:rsidRPr="00782154" w14:paraId="50D4F635" w14:textId="77777777" w:rsidTr="008D3699">
        <w:tc>
          <w:tcPr>
            <w:tcW w:w="4253" w:type="dxa"/>
            <w:shd w:val="clear" w:color="auto" w:fill="auto"/>
          </w:tcPr>
          <w:p w14:paraId="46DE3272" w14:textId="77777777" w:rsidR="00721889" w:rsidRPr="00782154" w:rsidRDefault="00721889" w:rsidP="002E426A">
            <w:pPr>
              <w:ind w:left="-108" w:right="-146"/>
              <w:rPr>
                <w:rFonts w:ascii="Arial" w:hAnsi="Arial" w:cs="Arial"/>
                <w:color w:val="000000" w:themeColor="text1"/>
                <w:sz w:val="24"/>
                <w:szCs w:val="24"/>
              </w:rPr>
            </w:pPr>
            <w:r w:rsidRPr="00782154">
              <w:rPr>
                <w:rFonts w:ascii="Arial" w:hAnsi="Arial" w:cs="Arial"/>
                <w:color w:val="000000" w:themeColor="text1"/>
                <w:sz w:val="24"/>
                <w:szCs w:val="24"/>
              </w:rPr>
              <w:t>APPEARANCES</w:t>
            </w:r>
          </w:p>
          <w:p w14:paraId="55422BFC" w14:textId="77777777" w:rsidR="00721889" w:rsidRPr="00782154" w:rsidRDefault="00721889" w:rsidP="00503269">
            <w:pPr>
              <w:ind w:right="-146"/>
              <w:rPr>
                <w:rFonts w:ascii="Arial" w:hAnsi="Arial" w:cs="Arial"/>
                <w:color w:val="000000" w:themeColor="text1"/>
                <w:sz w:val="24"/>
                <w:szCs w:val="24"/>
              </w:rPr>
            </w:pPr>
          </w:p>
          <w:p w14:paraId="669E43F4" w14:textId="77777777" w:rsidR="00721889" w:rsidRPr="00782154" w:rsidRDefault="00721889" w:rsidP="00F00BD5">
            <w:pPr>
              <w:ind w:left="-108" w:right="-146"/>
              <w:rPr>
                <w:rFonts w:ascii="Arial" w:hAnsi="Arial" w:cs="Arial"/>
                <w:color w:val="000000" w:themeColor="text1"/>
                <w:sz w:val="24"/>
                <w:szCs w:val="24"/>
              </w:rPr>
            </w:pPr>
            <w:r w:rsidRPr="00782154">
              <w:rPr>
                <w:rFonts w:ascii="Arial" w:hAnsi="Arial" w:cs="Arial"/>
                <w:color w:val="000000" w:themeColor="text1"/>
                <w:sz w:val="24"/>
                <w:szCs w:val="24"/>
              </w:rPr>
              <w:t>APPELLANT:</w:t>
            </w:r>
          </w:p>
        </w:tc>
        <w:tc>
          <w:tcPr>
            <w:tcW w:w="4394" w:type="dxa"/>
            <w:shd w:val="clear" w:color="auto" w:fill="auto"/>
          </w:tcPr>
          <w:p w14:paraId="60A1C693" w14:textId="77777777" w:rsidR="00721889" w:rsidRPr="00782154" w:rsidRDefault="00721889" w:rsidP="00503269">
            <w:pPr>
              <w:rPr>
                <w:rFonts w:ascii="Arial" w:hAnsi="Arial" w:cs="Arial"/>
                <w:color w:val="000000" w:themeColor="text1"/>
                <w:sz w:val="24"/>
                <w:szCs w:val="24"/>
              </w:rPr>
            </w:pPr>
          </w:p>
          <w:p w14:paraId="394BD490" w14:textId="77777777" w:rsidR="00721889" w:rsidRPr="00782154" w:rsidRDefault="00721889" w:rsidP="00503269">
            <w:pPr>
              <w:rPr>
                <w:rFonts w:ascii="Arial" w:hAnsi="Arial" w:cs="Arial"/>
                <w:color w:val="000000" w:themeColor="text1"/>
                <w:sz w:val="24"/>
                <w:szCs w:val="24"/>
              </w:rPr>
            </w:pPr>
          </w:p>
          <w:p w14:paraId="2D266604" w14:textId="77777777" w:rsidR="00721889" w:rsidRPr="00782154" w:rsidRDefault="008D3699" w:rsidP="00503269">
            <w:pPr>
              <w:rPr>
                <w:rFonts w:ascii="Arial" w:hAnsi="Arial" w:cs="Arial"/>
                <w:color w:val="000000" w:themeColor="text1"/>
                <w:sz w:val="24"/>
                <w:szCs w:val="24"/>
              </w:rPr>
            </w:pPr>
            <w:r w:rsidRPr="00782154">
              <w:rPr>
                <w:rFonts w:ascii="Arial" w:hAnsi="Arial" w:cs="Arial"/>
                <w:color w:val="000000" w:themeColor="text1"/>
                <w:sz w:val="24"/>
                <w:szCs w:val="24"/>
              </w:rPr>
              <w:t>E E Marondedze (with him C</w:t>
            </w:r>
            <w:r w:rsidR="006F1465">
              <w:rPr>
                <w:rFonts w:ascii="Arial" w:hAnsi="Arial" w:cs="Arial"/>
                <w:color w:val="000000" w:themeColor="text1"/>
                <w:sz w:val="24"/>
                <w:szCs w:val="24"/>
              </w:rPr>
              <w:t xml:space="preserve"> </w:t>
            </w:r>
            <w:r w:rsidRPr="00782154">
              <w:rPr>
                <w:rFonts w:ascii="Arial" w:hAnsi="Arial" w:cs="Arial"/>
                <w:color w:val="000000" w:themeColor="text1"/>
                <w:sz w:val="24"/>
                <w:szCs w:val="24"/>
              </w:rPr>
              <w:t>K Lutibezi)</w:t>
            </w:r>
          </w:p>
          <w:p w14:paraId="352468CB" w14:textId="77777777" w:rsidR="00644878" w:rsidRPr="00782154" w:rsidRDefault="001C69C0" w:rsidP="008D3699">
            <w:pPr>
              <w:spacing w:after="0" w:line="240" w:lineRule="auto"/>
              <w:rPr>
                <w:rFonts w:ascii="Arial" w:hAnsi="Arial" w:cs="Arial"/>
                <w:color w:val="000000" w:themeColor="text1"/>
                <w:sz w:val="24"/>
                <w:szCs w:val="24"/>
              </w:rPr>
            </w:pPr>
            <w:r w:rsidRPr="00782154">
              <w:rPr>
                <w:rFonts w:ascii="Arial" w:hAnsi="Arial" w:cs="Arial"/>
                <w:color w:val="000000" w:themeColor="text1"/>
                <w:sz w:val="24"/>
                <w:szCs w:val="24"/>
              </w:rPr>
              <w:t xml:space="preserve">Of </w:t>
            </w:r>
            <w:r w:rsidR="008D3699" w:rsidRPr="00782154">
              <w:rPr>
                <w:rFonts w:ascii="Arial" w:hAnsi="Arial" w:cs="Arial"/>
                <w:color w:val="000000" w:themeColor="text1"/>
                <w:sz w:val="24"/>
                <w:szCs w:val="24"/>
              </w:rPr>
              <w:t>the Office of the Prosecutor-General</w:t>
            </w:r>
          </w:p>
        </w:tc>
      </w:tr>
      <w:tr w:rsidR="000B2339" w:rsidRPr="00782154" w14:paraId="414F0BB4" w14:textId="77777777" w:rsidTr="008D3699">
        <w:tc>
          <w:tcPr>
            <w:tcW w:w="4253" w:type="dxa"/>
            <w:shd w:val="clear" w:color="auto" w:fill="auto"/>
          </w:tcPr>
          <w:p w14:paraId="14F62D84" w14:textId="77777777" w:rsidR="00721889" w:rsidRPr="00782154" w:rsidRDefault="00721889" w:rsidP="00503269">
            <w:pPr>
              <w:rPr>
                <w:rFonts w:ascii="Arial" w:hAnsi="Arial" w:cs="Arial"/>
                <w:color w:val="000000" w:themeColor="text1"/>
                <w:sz w:val="24"/>
                <w:szCs w:val="24"/>
              </w:rPr>
            </w:pPr>
          </w:p>
          <w:p w14:paraId="433CE7C3" w14:textId="77777777" w:rsidR="00721889" w:rsidRPr="00782154" w:rsidRDefault="00AE6BE7" w:rsidP="007524D5">
            <w:pPr>
              <w:ind w:left="-108"/>
              <w:rPr>
                <w:rFonts w:ascii="Arial" w:hAnsi="Arial" w:cs="Arial"/>
                <w:color w:val="000000" w:themeColor="text1"/>
                <w:sz w:val="24"/>
                <w:szCs w:val="24"/>
              </w:rPr>
            </w:pPr>
            <w:r w:rsidRPr="00782154">
              <w:rPr>
                <w:rFonts w:ascii="Arial" w:hAnsi="Arial" w:cs="Arial"/>
                <w:color w:val="000000" w:themeColor="text1"/>
                <w:sz w:val="24"/>
                <w:szCs w:val="24"/>
              </w:rPr>
              <w:t>RESPONDENT:</w:t>
            </w:r>
          </w:p>
        </w:tc>
        <w:tc>
          <w:tcPr>
            <w:tcW w:w="4394" w:type="dxa"/>
            <w:shd w:val="clear" w:color="auto" w:fill="auto"/>
          </w:tcPr>
          <w:p w14:paraId="1293F045" w14:textId="77777777" w:rsidR="00721889" w:rsidRPr="00782154" w:rsidRDefault="00721889" w:rsidP="00503269">
            <w:pPr>
              <w:rPr>
                <w:rFonts w:ascii="Arial" w:hAnsi="Arial" w:cs="Arial"/>
                <w:color w:val="000000" w:themeColor="text1"/>
                <w:sz w:val="24"/>
                <w:szCs w:val="24"/>
              </w:rPr>
            </w:pPr>
          </w:p>
          <w:p w14:paraId="50754508" w14:textId="77777777" w:rsidR="00C06ED6" w:rsidRPr="00782154" w:rsidRDefault="008D3699" w:rsidP="009834C3">
            <w:pPr>
              <w:rPr>
                <w:rFonts w:ascii="Arial" w:hAnsi="Arial" w:cs="Arial"/>
                <w:color w:val="000000" w:themeColor="text1"/>
                <w:sz w:val="24"/>
                <w:szCs w:val="24"/>
              </w:rPr>
            </w:pPr>
            <w:r w:rsidRPr="00782154">
              <w:rPr>
                <w:rFonts w:ascii="Arial" w:hAnsi="Arial" w:cs="Arial"/>
                <w:color w:val="000000" w:themeColor="text1"/>
                <w:sz w:val="24"/>
                <w:szCs w:val="24"/>
              </w:rPr>
              <w:t>A Kat</w:t>
            </w:r>
            <w:r w:rsidR="00BC2D0B" w:rsidRPr="00782154">
              <w:rPr>
                <w:rFonts w:ascii="Arial" w:hAnsi="Arial" w:cs="Arial"/>
                <w:color w:val="000000" w:themeColor="text1"/>
                <w:sz w:val="24"/>
                <w:szCs w:val="24"/>
              </w:rPr>
              <w:t>z</w:t>
            </w:r>
            <w:r w:rsidRPr="00782154">
              <w:rPr>
                <w:rFonts w:ascii="Arial" w:hAnsi="Arial" w:cs="Arial"/>
                <w:color w:val="000000" w:themeColor="text1"/>
                <w:sz w:val="24"/>
                <w:szCs w:val="24"/>
              </w:rPr>
              <w:t>, SC (with him T P Brockerhoff)</w:t>
            </w:r>
          </w:p>
          <w:p w14:paraId="3DE62610" w14:textId="77777777" w:rsidR="009834C3" w:rsidRPr="00782154" w:rsidRDefault="007524D5" w:rsidP="008D3699">
            <w:pPr>
              <w:rPr>
                <w:rFonts w:ascii="Arial" w:hAnsi="Arial" w:cs="Arial"/>
                <w:color w:val="000000" w:themeColor="text1"/>
                <w:sz w:val="24"/>
                <w:szCs w:val="24"/>
              </w:rPr>
            </w:pPr>
            <w:r>
              <w:rPr>
                <w:rFonts w:ascii="Arial" w:hAnsi="Arial" w:cs="Arial"/>
                <w:color w:val="000000" w:themeColor="text1"/>
                <w:sz w:val="24"/>
                <w:szCs w:val="24"/>
              </w:rPr>
              <w:t>Instructed by</w:t>
            </w:r>
            <w:r w:rsidR="001C69C0" w:rsidRPr="00782154">
              <w:rPr>
                <w:rFonts w:ascii="Arial" w:hAnsi="Arial" w:cs="Arial"/>
                <w:color w:val="000000" w:themeColor="text1"/>
                <w:sz w:val="24"/>
                <w:szCs w:val="24"/>
              </w:rPr>
              <w:t xml:space="preserve"> </w:t>
            </w:r>
            <w:r w:rsidR="008D3699" w:rsidRPr="00782154">
              <w:rPr>
                <w:rFonts w:ascii="Arial" w:hAnsi="Arial" w:cs="Arial"/>
                <w:color w:val="000000" w:themeColor="text1"/>
                <w:sz w:val="24"/>
                <w:szCs w:val="24"/>
              </w:rPr>
              <w:t>Brockerhoff Associates</w:t>
            </w:r>
          </w:p>
        </w:tc>
      </w:tr>
    </w:tbl>
    <w:p w14:paraId="1080D4B5" w14:textId="77777777" w:rsidR="00721889" w:rsidRPr="00782154" w:rsidRDefault="00721889" w:rsidP="00AE6BE7">
      <w:pPr>
        <w:pStyle w:val="NoSpacing"/>
        <w:jc w:val="both"/>
        <w:rPr>
          <w:rFonts w:ascii="Arial" w:hAnsi="Arial" w:cs="Arial"/>
          <w:color w:val="000000" w:themeColor="text1"/>
          <w:sz w:val="24"/>
          <w:szCs w:val="24"/>
        </w:rPr>
      </w:pPr>
    </w:p>
    <w:sectPr w:rsidR="00721889" w:rsidRPr="00782154" w:rsidSect="00CF05B1">
      <w:headerReference w:type="default" r:id="rId12"/>
      <w:pgSz w:w="11906" w:h="16838"/>
      <w:pgMar w:top="811"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EBDC" w14:textId="77777777" w:rsidR="008D30B4" w:rsidRDefault="008D30B4" w:rsidP="00B5013F">
      <w:pPr>
        <w:spacing w:after="0" w:line="240" w:lineRule="auto"/>
      </w:pPr>
      <w:r>
        <w:separator/>
      </w:r>
    </w:p>
  </w:endnote>
  <w:endnote w:type="continuationSeparator" w:id="0">
    <w:p w14:paraId="0D8332F5" w14:textId="77777777" w:rsidR="008D30B4" w:rsidRDefault="008D30B4"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C572" w14:textId="77777777" w:rsidR="008D30B4" w:rsidRDefault="008D30B4" w:rsidP="00B5013F">
      <w:pPr>
        <w:spacing w:after="0" w:line="240" w:lineRule="auto"/>
      </w:pPr>
      <w:r>
        <w:separator/>
      </w:r>
    </w:p>
  </w:footnote>
  <w:footnote w:type="continuationSeparator" w:id="0">
    <w:p w14:paraId="734A8989" w14:textId="77777777" w:rsidR="008D30B4" w:rsidRDefault="008D30B4" w:rsidP="00B5013F">
      <w:pPr>
        <w:spacing w:after="0" w:line="240" w:lineRule="auto"/>
      </w:pPr>
      <w:r>
        <w:continuationSeparator/>
      </w:r>
    </w:p>
  </w:footnote>
  <w:footnote w:id="1">
    <w:p w14:paraId="7A290036"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1F213F" w:rsidRPr="001F213F">
        <w:rPr>
          <w:rFonts w:ascii="Arial" w:hAnsi="Arial" w:cs="Arial"/>
          <w:i/>
          <w:color w:val="000000" w:themeColor="text1"/>
        </w:rPr>
        <w:t>Attorney-General, Free State v Ramokhosi</w:t>
      </w:r>
      <w:r w:rsidR="001F213F" w:rsidRPr="001F213F">
        <w:rPr>
          <w:rFonts w:ascii="Arial" w:hAnsi="Arial" w:cs="Arial"/>
        </w:rPr>
        <w:t xml:space="preserve"> </w:t>
      </w:r>
      <w:r w:rsidRPr="001F213F">
        <w:rPr>
          <w:rFonts w:ascii="Arial" w:hAnsi="Arial" w:cs="Arial"/>
        </w:rPr>
        <w:t>1999 (3) SA 588 (SCA).</w:t>
      </w:r>
    </w:p>
  </w:footnote>
  <w:footnote w:id="2">
    <w:p w14:paraId="11FA0697"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1F213F" w:rsidRPr="001F213F">
        <w:rPr>
          <w:rFonts w:ascii="Arial" w:hAnsi="Arial" w:cs="Arial"/>
          <w:i/>
          <w:color w:val="000000" w:themeColor="text1"/>
        </w:rPr>
        <w:t>Nghipunya v Minister of Justice &amp; others</w:t>
      </w:r>
      <w:r w:rsidR="001F213F" w:rsidRPr="001F213F">
        <w:rPr>
          <w:rFonts w:ascii="Arial" w:hAnsi="Arial" w:cs="Arial"/>
        </w:rPr>
        <w:t xml:space="preserve"> </w:t>
      </w:r>
      <w:r w:rsidRPr="001F213F">
        <w:rPr>
          <w:rFonts w:ascii="Arial" w:hAnsi="Arial" w:cs="Arial"/>
        </w:rPr>
        <w:t>(H</w:t>
      </w:r>
      <w:r w:rsidR="00044BF2" w:rsidRPr="001F213F">
        <w:rPr>
          <w:rFonts w:ascii="Arial" w:hAnsi="Arial" w:cs="Arial"/>
        </w:rPr>
        <w:t>C</w:t>
      </w:r>
      <w:r w:rsidRPr="001F213F">
        <w:rPr>
          <w:rFonts w:ascii="Arial" w:hAnsi="Arial" w:cs="Arial"/>
        </w:rPr>
        <w:t>-MD-CIV-MOT-GEN-2021/00343) [2022] NAHCMD 510 (14 October 2022).</w:t>
      </w:r>
    </w:p>
  </w:footnote>
  <w:footnote w:id="3">
    <w:p w14:paraId="3FDB82C8"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S v Ramgobin &amp; others</w:t>
      </w:r>
      <w:r w:rsidRPr="001F213F">
        <w:rPr>
          <w:rFonts w:ascii="Arial" w:hAnsi="Arial" w:cs="Arial"/>
        </w:rPr>
        <w:t xml:space="preserve"> 1985 (3) 587 (N) (Full Bench) at 58</w:t>
      </w:r>
      <w:r w:rsidR="00AB2948" w:rsidRPr="001F213F">
        <w:rPr>
          <w:rFonts w:ascii="Arial" w:hAnsi="Arial" w:cs="Arial"/>
        </w:rPr>
        <w:t>8</w:t>
      </w:r>
      <w:r w:rsidRPr="001F213F">
        <w:rPr>
          <w:rFonts w:ascii="Arial" w:hAnsi="Arial" w:cs="Arial"/>
        </w:rPr>
        <w:t>.</w:t>
      </w:r>
    </w:p>
  </w:footnote>
  <w:footnote w:id="4">
    <w:p w14:paraId="633507C6"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S v Dlamini</w:t>
      </w:r>
      <w:r w:rsidRPr="001F213F">
        <w:rPr>
          <w:rFonts w:ascii="Arial" w:hAnsi="Arial" w:cs="Arial"/>
        </w:rPr>
        <w:t>;</w:t>
      </w:r>
      <w:r w:rsidRPr="001F213F">
        <w:rPr>
          <w:rFonts w:ascii="Arial" w:hAnsi="Arial" w:cs="Arial"/>
          <w:i/>
        </w:rPr>
        <w:t xml:space="preserve"> S v Dladla</w:t>
      </w:r>
      <w:r w:rsidR="005C7D1D" w:rsidRPr="001F213F">
        <w:rPr>
          <w:rFonts w:ascii="Arial" w:hAnsi="Arial" w:cs="Arial"/>
          <w:i/>
        </w:rPr>
        <w:t xml:space="preserve"> &amp; others</w:t>
      </w:r>
      <w:r w:rsidRPr="001F213F">
        <w:rPr>
          <w:rFonts w:ascii="Arial" w:hAnsi="Arial" w:cs="Arial"/>
        </w:rPr>
        <w:t>;</w:t>
      </w:r>
      <w:r w:rsidRPr="001F213F">
        <w:rPr>
          <w:rFonts w:ascii="Arial" w:hAnsi="Arial" w:cs="Arial"/>
          <w:i/>
        </w:rPr>
        <w:t xml:space="preserve"> S v Joubert</w:t>
      </w:r>
      <w:r w:rsidRPr="001F213F">
        <w:rPr>
          <w:rFonts w:ascii="Arial" w:hAnsi="Arial" w:cs="Arial"/>
        </w:rPr>
        <w:t>;</w:t>
      </w:r>
      <w:r w:rsidRPr="001F213F">
        <w:rPr>
          <w:rFonts w:ascii="Arial" w:hAnsi="Arial" w:cs="Arial"/>
          <w:i/>
        </w:rPr>
        <w:t xml:space="preserve"> S v Schietekat</w:t>
      </w:r>
      <w:r w:rsidRPr="001F213F">
        <w:rPr>
          <w:rFonts w:ascii="Arial" w:hAnsi="Arial" w:cs="Arial"/>
        </w:rPr>
        <w:t xml:space="preserve"> 1999 (4) SA 623 (CC) para 11.</w:t>
      </w:r>
    </w:p>
  </w:footnote>
  <w:footnote w:id="5">
    <w:p w14:paraId="04781DF6"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S v Yugin</w:t>
      </w:r>
      <w:r w:rsidR="005C7D1D" w:rsidRPr="001F213F">
        <w:rPr>
          <w:rFonts w:ascii="Arial" w:hAnsi="Arial" w:cs="Arial"/>
          <w:i/>
        </w:rPr>
        <w:t xml:space="preserve"> &amp; others</w:t>
      </w:r>
      <w:r w:rsidRPr="001F213F">
        <w:rPr>
          <w:rFonts w:ascii="Arial" w:hAnsi="Arial" w:cs="Arial"/>
        </w:rPr>
        <w:t xml:space="preserve"> 2005 NR</w:t>
      </w:r>
      <w:r w:rsidR="005C7D1D" w:rsidRPr="001F213F">
        <w:rPr>
          <w:rFonts w:ascii="Arial" w:hAnsi="Arial" w:cs="Arial"/>
        </w:rPr>
        <w:t xml:space="preserve"> 196</w:t>
      </w:r>
      <w:r w:rsidRPr="001F213F">
        <w:rPr>
          <w:rFonts w:ascii="Arial" w:hAnsi="Arial" w:cs="Arial"/>
        </w:rPr>
        <w:t xml:space="preserve"> (HC). See also </w:t>
      </w:r>
      <w:r w:rsidRPr="001F213F">
        <w:rPr>
          <w:rFonts w:ascii="Arial" w:hAnsi="Arial" w:cs="Arial"/>
          <w:i/>
        </w:rPr>
        <w:t>De Klerk v State</w:t>
      </w:r>
      <w:r w:rsidRPr="001F213F">
        <w:rPr>
          <w:rFonts w:ascii="Arial" w:hAnsi="Arial" w:cs="Arial"/>
        </w:rPr>
        <w:t xml:space="preserve"> (CC 06/2016) [2017] NAHCMD 67 (9 March 2017).</w:t>
      </w:r>
    </w:p>
  </w:footnote>
  <w:footnote w:id="6">
    <w:p w14:paraId="0F22107B"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1F213F" w:rsidRPr="001F213F">
        <w:rPr>
          <w:rFonts w:ascii="Arial" w:hAnsi="Arial" w:cs="Arial"/>
          <w:i/>
          <w:color w:val="000000" w:themeColor="text1"/>
        </w:rPr>
        <w:t>S v Du Plessis &amp; another</w:t>
      </w:r>
      <w:r w:rsidR="001F213F" w:rsidRPr="001F213F">
        <w:rPr>
          <w:rFonts w:ascii="Arial" w:hAnsi="Arial" w:cs="Arial"/>
        </w:rPr>
        <w:t xml:space="preserve"> </w:t>
      </w:r>
      <w:r w:rsidRPr="001F213F">
        <w:rPr>
          <w:rFonts w:ascii="Arial" w:hAnsi="Arial" w:cs="Arial"/>
        </w:rPr>
        <w:t>1992 NR 74 (HC) 82</w:t>
      </w:r>
      <w:r w:rsidR="005C7D1D" w:rsidRPr="001F213F">
        <w:rPr>
          <w:rFonts w:ascii="Arial" w:hAnsi="Arial" w:cs="Arial"/>
        </w:rPr>
        <w:t>F-H and 83B-E</w:t>
      </w:r>
      <w:r w:rsidRPr="001F213F">
        <w:rPr>
          <w:rFonts w:ascii="Arial" w:hAnsi="Arial" w:cs="Arial"/>
        </w:rPr>
        <w:t>.</w:t>
      </w:r>
    </w:p>
  </w:footnote>
  <w:footnote w:id="7">
    <w:p w14:paraId="28DEF54F"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1F213F" w:rsidRPr="001F213F">
        <w:rPr>
          <w:rFonts w:ascii="Arial" w:hAnsi="Arial" w:cs="Arial"/>
          <w:i/>
          <w:color w:val="000000" w:themeColor="text1"/>
        </w:rPr>
        <w:t>Nghipunya v State</w:t>
      </w:r>
      <w:r w:rsidR="001F213F" w:rsidRPr="001F213F">
        <w:rPr>
          <w:rFonts w:ascii="Arial" w:hAnsi="Arial" w:cs="Arial"/>
        </w:rPr>
        <w:t xml:space="preserve"> </w:t>
      </w:r>
      <w:r w:rsidR="001F213F">
        <w:rPr>
          <w:rFonts w:ascii="Arial" w:hAnsi="Arial" w:cs="Arial"/>
        </w:rPr>
        <w:t>(</w:t>
      </w:r>
      <w:r w:rsidRPr="001F213F">
        <w:rPr>
          <w:rFonts w:ascii="Arial" w:hAnsi="Arial" w:cs="Arial"/>
        </w:rPr>
        <w:t>HC-MD-CR</w:t>
      </w:r>
      <w:r w:rsidR="005C7D1D" w:rsidRPr="001F213F">
        <w:rPr>
          <w:rFonts w:ascii="Arial" w:hAnsi="Arial" w:cs="Arial"/>
        </w:rPr>
        <w:t>I-APP-CAL-</w:t>
      </w:r>
      <w:r w:rsidRPr="001F213F">
        <w:rPr>
          <w:rFonts w:ascii="Arial" w:hAnsi="Arial" w:cs="Arial"/>
        </w:rPr>
        <w:t>2020/00077</w:t>
      </w:r>
      <w:r w:rsidR="001F213F">
        <w:rPr>
          <w:rFonts w:ascii="Arial" w:hAnsi="Arial" w:cs="Arial"/>
        </w:rPr>
        <w:t>)</w:t>
      </w:r>
      <w:r w:rsidRPr="001F213F">
        <w:rPr>
          <w:rFonts w:ascii="Arial" w:hAnsi="Arial" w:cs="Arial"/>
        </w:rPr>
        <w:t xml:space="preserve"> [2020] NAHCMD 491 (28 October 2020) para 44 (</w:t>
      </w:r>
      <w:r w:rsidRPr="001F213F">
        <w:rPr>
          <w:rFonts w:ascii="Arial" w:hAnsi="Arial" w:cs="Arial"/>
          <w:i/>
        </w:rPr>
        <w:t>Nghipunya I</w:t>
      </w:r>
      <w:r w:rsidRPr="001F213F">
        <w:rPr>
          <w:rFonts w:ascii="Arial" w:hAnsi="Arial" w:cs="Arial"/>
        </w:rPr>
        <w:t>).</w:t>
      </w:r>
    </w:p>
  </w:footnote>
  <w:footnote w:id="8">
    <w:p w14:paraId="0C759B23"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Prime Paradise International Ltd v Wilmington Savings Fund Society FSB &amp; others</w:t>
      </w:r>
      <w:r w:rsidRPr="001F213F">
        <w:rPr>
          <w:rFonts w:ascii="Arial" w:hAnsi="Arial" w:cs="Arial"/>
        </w:rPr>
        <w:t xml:space="preserve"> 2022</w:t>
      </w:r>
      <w:r w:rsidR="00780C3D" w:rsidRPr="001F213F">
        <w:rPr>
          <w:rFonts w:ascii="Arial" w:hAnsi="Arial" w:cs="Arial"/>
        </w:rPr>
        <w:t xml:space="preserve"> </w:t>
      </w:r>
      <w:r w:rsidRPr="001F213F">
        <w:rPr>
          <w:rFonts w:ascii="Arial" w:hAnsi="Arial" w:cs="Arial"/>
        </w:rPr>
        <w:t xml:space="preserve">(2) NR 359 (SC) para 51; </w:t>
      </w:r>
      <w:r w:rsidRPr="001F213F">
        <w:rPr>
          <w:rFonts w:ascii="Arial" w:hAnsi="Arial" w:cs="Arial"/>
          <w:i/>
        </w:rPr>
        <w:t xml:space="preserve">Rally for Democracy and Progress &amp; others v Electoral Commission </w:t>
      </w:r>
      <w:r w:rsidR="00AB2948" w:rsidRPr="001F213F">
        <w:rPr>
          <w:rFonts w:ascii="Arial" w:hAnsi="Arial" w:cs="Arial"/>
          <w:i/>
        </w:rPr>
        <w:t>for</w:t>
      </w:r>
      <w:r w:rsidRPr="001F213F">
        <w:rPr>
          <w:rFonts w:ascii="Arial" w:hAnsi="Arial" w:cs="Arial"/>
          <w:i/>
        </w:rPr>
        <w:t xml:space="preserve"> Namibia &amp; others (RDP II) </w:t>
      </w:r>
      <w:r w:rsidRPr="001F213F">
        <w:rPr>
          <w:rFonts w:ascii="Arial" w:hAnsi="Arial" w:cs="Arial"/>
        </w:rPr>
        <w:t>2013 (3) NR 664 (SC) para 106.</w:t>
      </w:r>
    </w:p>
  </w:footnote>
  <w:footnote w:id="9">
    <w:p w14:paraId="16CD537A"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Du Plessis</w:t>
      </w:r>
      <w:r w:rsidR="00780C3D" w:rsidRPr="001F213F">
        <w:rPr>
          <w:rFonts w:ascii="Arial" w:hAnsi="Arial" w:cs="Arial"/>
        </w:rPr>
        <w:t xml:space="preserve"> at </w:t>
      </w:r>
      <w:r w:rsidRPr="001F213F">
        <w:rPr>
          <w:rFonts w:ascii="Arial" w:hAnsi="Arial" w:cs="Arial"/>
        </w:rPr>
        <w:t xml:space="preserve">78B-D; </w:t>
      </w:r>
      <w:r w:rsidR="00AB2948" w:rsidRPr="001F213F">
        <w:rPr>
          <w:rFonts w:ascii="Arial" w:hAnsi="Arial" w:cs="Arial"/>
          <w:i/>
        </w:rPr>
        <w:t xml:space="preserve">S v </w:t>
      </w:r>
      <w:r w:rsidRPr="001F213F">
        <w:rPr>
          <w:rFonts w:ascii="Arial" w:hAnsi="Arial" w:cs="Arial"/>
          <w:i/>
        </w:rPr>
        <w:t>Timot</w:t>
      </w:r>
      <w:r w:rsidR="00AB2948" w:rsidRPr="001F213F">
        <w:rPr>
          <w:rFonts w:ascii="Arial" w:hAnsi="Arial" w:cs="Arial"/>
          <w:i/>
        </w:rPr>
        <w:t>h</w:t>
      </w:r>
      <w:r w:rsidRPr="001F213F">
        <w:rPr>
          <w:rFonts w:ascii="Arial" w:hAnsi="Arial" w:cs="Arial"/>
          <w:i/>
        </w:rPr>
        <w:t xml:space="preserve">eus </w:t>
      </w:r>
      <w:r w:rsidR="00AB2948" w:rsidRPr="001F213F">
        <w:rPr>
          <w:rFonts w:ascii="Arial" w:hAnsi="Arial" w:cs="Arial"/>
        </w:rPr>
        <w:t>1995 NR 109 at 113.</w:t>
      </w:r>
    </w:p>
  </w:footnote>
  <w:footnote w:id="10">
    <w:p w14:paraId="5E0826EA"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1F213F" w:rsidRPr="001F213F">
        <w:rPr>
          <w:rFonts w:ascii="Arial" w:hAnsi="Arial" w:cs="Arial"/>
          <w:i/>
          <w:color w:val="000000" w:themeColor="text1"/>
        </w:rPr>
        <w:t>S v Barber</w:t>
      </w:r>
      <w:r w:rsidR="001F213F" w:rsidRPr="001F213F">
        <w:rPr>
          <w:rFonts w:ascii="Arial" w:hAnsi="Arial" w:cs="Arial"/>
        </w:rPr>
        <w:t xml:space="preserve"> </w:t>
      </w:r>
      <w:r w:rsidRPr="001F213F">
        <w:rPr>
          <w:rFonts w:ascii="Arial" w:hAnsi="Arial" w:cs="Arial"/>
        </w:rPr>
        <w:t>1979 (4) SA 218 (D) 220.</w:t>
      </w:r>
    </w:p>
  </w:footnote>
  <w:footnote w:id="11">
    <w:p w14:paraId="79C9D6AA"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Para 14</w:t>
      </w:r>
      <w:r w:rsidR="00615882" w:rsidRPr="001F213F">
        <w:rPr>
          <w:rFonts w:ascii="Arial" w:hAnsi="Arial" w:cs="Arial"/>
        </w:rPr>
        <w:t xml:space="preserve"> of that judgment</w:t>
      </w:r>
      <w:r w:rsidRPr="001F213F">
        <w:rPr>
          <w:rFonts w:ascii="Arial" w:hAnsi="Arial" w:cs="Arial"/>
        </w:rPr>
        <w:t>.</w:t>
      </w:r>
    </w:p>
  </w:footnote>
  <w:footnote w:id="12">
    <w:p w14:paraId="4F3D3B08"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S v Vermaas</w:t>
      </w:r>
      <w:r w:rsidRPr="001F213F">
        <w:rPr>
          <w:rFonts w:ascii="Arial" w:hAnsi="Arial" w:cs="Arial"/>
        </w:rPr>
        <w:t xml:space="preserve"> 1996 (1) SACR 528 (T) p 531. </w:t>
      </w:r>
      <w:r w:rsidRPr="001F213F">
        <w:rPr>
          <w:rFonts w:ascii="Arial" w:hAnsi="Arial" w:cs="Arial"/>
          <w:i/>
        </w:rPr>
        <w:t>S v Petersen</w:t>
      </w:r>
      <w:r w:rsidRPr="001F213F">
        <w:rPr>
          <w:rFonts w:ascii="Arial" w:hAnsi="Arial" w:cs="Arial"/>
        </w:rPr>
        <w:t xml:space="preserve"> 2008 (2) SACR 355 (C) para 57.</w:t>
      </w:r>
    </w:p>
  </w:footnote>
  <w:footnote w:id="13">
    <w:p w14:paraId="7B0E84BC"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1F213F" w:rsidRPr="001F213F">
        <w:rPr>
          <w:rFonts w:ascii="Arial" w:hAnsi="Arial" w:cs="Arial"/>
          <w:i/>
          <w:color w:val="000000" w:themeColor="text1"/>
        </w:rPr>
        <w:t>Shanghala &amp; others v State</w:t>
      </w:r>
      <w:r w:rsidR="001F213F" w:rsidRPr="001F213F">
        <w:rPr>
          <w:rFonts w:ascii="Arial" w:hAnsi="Arial" w:cs="Arial"/>
        </w:rPr>
        <w:t xml:space="preserve"> </w:t>
      </w:r>
      <w:r w:rsidRPr="001F213F">
        <w:rPr>
          <w:rFonts w:ascii="Arial" w:hAnsi="Arial" w:cs="Arial"/>
        </w:rPr>
        <w:t>(CC 6/2021) [2022] NAHCMD 164 (1 April 2022).</w:t>
      </w:r>
    </w:p>
  </w:footnote>
  <w:footnote w:id="14">
    <w:p w14:paraId="77071089"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Para 29. See also </w:t>
      </w:r>
      <w:r w:rsidRPr="001F213F">
        <w:rPr>
          <w:rFonts w:ascii="Arial" w:hAnsi="Arial" w:cs="Arial"/>
          <w:i/>
        </w:rPr>
        <w:t>Vermaas</w:t>
      </w:r>
      <w:r w:rsidRPr="001F213F">
        <w:rPr>
          <w:rFonts w:ascii="Arial" w:hAnsi="Arial" w:cs="Arial"/>
        </w:rPr>
        <w:t xml:space="preserve"> at 531E-G; </w:t>
      </w:r>
      <w:r w:rsidRPr="001F213F">
        <w:rPr>
          <w:rFonts w:ascii="Arial" w:hAnsi="Arial" w:cs="Arial"/>
          <w:i/>
        </w:rPr>
        <w:t>Noble v State</w:t>
      </w:r>
      <w:r w:rsidRPr="001F213F">
        <w:rPr>
          <w:rFonts w:ascii="Arial" w:hAnsi="Arial" w:cs="Arial"/>
        </w:rPr>
        <w:t xml:space="preserve"> CA 2/2014, 31 March 2014; </w:t>
      </w:r>
      <w:r w:rsidRPr="001F213F">
        <w:rPr>
          <w:rFonts w:ascii="Arial" w:hAnsi="Arial" w:cs="Arial"/>
          <w:i/>
        </w:rPr>
        <w:t>Samahina v State</w:t>
      </w:r>
      <w:r w:rsidRPr="001F213F">
        <w:rPr>
          <w:rFonts w:ascii="Arial" w:hAnsi="Arial" w:cs="Arial"/>
        </w:rPr>
        <w:t xml:space="preserve"> (CA 77/2014) [2014] NAHCMD 291 (7 October 2014). </w:t>
      </w:r>
      <w:r w:rsidRPr="001F213F">
        <w:rPr>
          <w:rFonts w:ascii="Arial" w:hAnsi="Arial" w:cs="Arial"/>
          <w:i/>
        </w:rPr>
        <w:t>Lichenstrasser v State</w:t>
      </w:r>
      <w:r w:rsidRPr="001F213F">
        <w:rPr>
          <w:rFonts w:ascii="Arial" w:hAnsi="Arial" w:cs="Arial"/>
        </w:rPr>
        <w:t xml:space="preserve"> (CC 9/2021) [2022] NAHCMD 28 (2 February 2022)</w:t>
      </w:r>
      <w:r w:rsidR="003F75D1" w:rsidRPr="001F213F">
        <w:rPr>
          <w:rFonts w:ascii="Arial" w:hAnsi="Arial" w:cs="Arial"/>
        </w:rPr>
        <w:t xml:space="preserve"> (</w:t>
      </w:r>
      <w:r w:rsidR="003F75D1" w:rsidRPr="001F213F">
        <w:rPr>
          <w:rFonts w:ascii="Arial" w:hAnsi="Arial" w:cs="Arial"/>
          <w:i/>
        </w:rPr>
        <w:t>Lichtenstrasser</w:t>
      </w:r>
      <w:r w:rsidR="003F75D1" w:rsidRPr="001F213F">
        <w:rPr>
          <w:rFonts w:ascii="Arial" w:hAnsi="Arial" w:cs="Arial"/>
        </w:rPr>
        <w:t>)</w:t>
      </w:r>
      <w:r w:rsidRPr="001F213F">
        <w:rPr>
          <w:rFonts w:ascii="Arial" w:hAnsi="Arial" w:cs="Arial"/>
        </w:rPr>
        <w:t>.</w:t>
      </w:r>
      <w:r w:rsidR="001F213F">
        <w:rPr>
          <w:rFonts w:ascii="Arial" w:hAnsi="Arial" w:cs="Arial"/>
        </w:rPr>
        <w:t xml:space="preserve"> </w:t>
      </w:r>
    </w:p>
  </w:footnote>
  <w:footnote w:id="15">
    <w:p w14:paraId="65125BDE" w14:textId="77777777" w:rsidR="00CF51DD" w:rsidRPr="001F213F" w:rsidRDefault="00CF51DD"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S v Miquel &amp; others</w:t>
      </w:r>
      <w:r w:rsidRPr="001F213F">
        <w:rPr>
          <w:rFonts w:ascii="Arial" w:hAnsi="Arial" w:cs="Arial"/>
        </w:rPr>
        <w:t xml:space="preserve"> 2016 (3) NR 732 (HC) para 46.</w:t>
      </w:r>
    </w:p>
  </w:footnote>
  <w:footnote w:id="16">
    <w:p w14:paraId="0C5B367B" w14:textId="77777777" w:rsidR="00622151" w:rsidRPr="001F213F" w:rsidRDefault="00622151"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F8565F">
        <w:rPr>
          <w:rFonts w:ascii="Arial" w:hAnsi="Arial" w:cs="Arial"/>
          <w:i/>
          <w:color w:val="000000" w:themeColor="text1"/>
        </w:rPr>
        <w:t>C H Botha v State</w:t>
      </w:r>
      <w:r w:rsidRPr="001F213F">
        <w:rPr>
          <w:rFonts w:ascii="Arial" w:hAnsi="Arial" w:cs="Arial"/>
          <w:color w:val="000000" w:themeColor="text1"/>
        </w:rPr>
        <w:t xml:space="preserve"> NmHC Case No CA 70/95 29 October 1995.</w:t>
      </w:r>
    </w:p>
  </w:footnote>
  <w:footnote w:id="17">
    <w:p w14:paraId="2245D691" w14:textId="77777777" w:rsidR="00362D51" w:rsidRPr="001F213F" w:rsidRDefault="00362D51"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 xml:space="preserve">Alexander v Minister of Justice &amp; others </w:t>
      </w:r>
      <w:r w:rsidRPr="001F213F">
        <w:rPr>
          <w:rFonts w:ascii="Arial" w:hAnsi="Arial" w:cs="Arial"/>
        </w:rPr>
        <w:t>2010 (1) NR 328 (SC) para 121.</w:t>
      </w:r>
    </w:p>
  </w:footnote>
  <w:footnote w:id="18">
    <w:p w14:paraId="6C452FE5" w14:textId="77777777" w:rsidR="00362D51" w:rsidRPr="001F213F" w:rsidRDefault="00362D51"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At 81.</w:t>
      </w:r>
    </w:p>
  </w:footnote>
  <w:footnote w:id="19">
    <w:p w14:paraId="354B5F60" w14:textId="77777777" w:rsidR="00362D51" w:rsidRPr="001F213F" w:rsidRDefault="00362D51" w:rsidP="00CF51DD">
      <w:pPr>
        <w:pStyle w:val="FootnoteText"/>
        <w:jc w:val="both"/>
        <w:rPr>
          <w:rFonts w:ascii="Arial" w:hAnsi="Arial" w:cs="Arial"/>
        </w:rPr>
      </w:pPr>
      <w:r w:rsidRPr="00F8565F">
        <w:rPr>
          <w:rStyle w:val="FootnoteReference"/>
          <w:rFonts w:ascii="Arial" w:hAnsi="Arial" w:cs="Arial"/>
        </w:rPr>
        <w:footnoteRef/>
      </w:r>
      <w:r w:rsidRPr="00F8565F">
        <w:rPr>
          <w:rFonts w:ascii="Arial" w:hAnsi="Arial" w:cs="Arial"/>
        </w:rPr>
        <w:t xml:space="preserve"> </w:t>
      </w:r>
      <w:r w:rsidR="00F8565F" w:rsidRPr="00F8565F">
        <w:rPr>
          <w:rFonts w:ascii="Arial" w:hAnsi="Arial" w:cs="Arial"/>
          <w:i/>
          <w:color w:val="000000" w:themeColor="text1"/>
        </w:rPr>
        <w:t>S v Gaseb</w:t>
      </w:r>
      <w:r w:rsidR="00F8565F" w:rsidRPr="00F8565F">
        <w:rPr>
          <w:rFonts w:ascii="Arial" w:hAnsi="Arial" w:cs="Arial"/>
        </w:rPr>
        <w:t xml:space="preserve"> </w:t>
      </w:r>
      <w:r w:rsidRPr="00F8565F">
        <w:rPr>
          <w:rFonts w:ascii="Arial" w:hAnsi="Arial" w:cs="Arial"/>
        </w:rPr>
        <w:t xml:space="preserve">2007 (1) 310 (HC) paras 9-11. See also </w:t>
      </w:r>
      <w:r w:rsidRPr="00F8565F">
        <w:rPr>
          <w:rFonts w:ascii="Arial" w:hAnsi="Arial" w:cs="Arial"/>
          <w:i/>
        </w:rPr>
        <w:t>S v Gowaseb</w:t>
      </w:r>
      <w:r w:rsidRPr="00F8565F">
        <w:rPr>
          <w:rFonts w:ascii="Arial" w:hAnsi="Arial" w:cs="Arial"/>
        </w:rPr>
        <w:t xml:space="preserve"> 2019 (1) NR 110 (HC) para 13; </w:t>
      </w:r>
      <w:r w:rsidRPr="00F8565F">
        <w:rPr>
          <w:rFonts w:ascii="Arial" w:hAnsi="Arial" w:cs="Arial"/>
          <w:i/>
        </w:rPr>
        <w:t>S</w:t>
      </w:r>
      <w:r w:rsidRPr="001F213F">
        <w:rPr>
          <w:rFonts w:ascii="Arial" w:hAnsi="Arial" w:cs="Arial"/>
          <w:i/>
        </w:rPr>
        <w:t xml:space="preserve"> v Noble &amp; another</w:t>
      </w:r>
      <w:r w:rsidRPr="001F213F">
        <w:rPr>
          <w:rFonts w:ascii="Arial" w:hAnsi="Arial" w:cs="Arial"/>
        </w:rPr>
        <w:t xml:space="preserve"> 2019 (1) NR 206 (HC) para 31.</w:t>
      </w:r>
    </w:p>
  </w:footnote>
  <w:footnote w:id="20">
    <w:p w14:paraId="2796B108" w14:textId="77777777" w:rsidR="00362D51" w:rsidRPr="001F213F" w:rsidRDefault="00362D51"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6F3ADA" w:rsidRPr="001F213F">
        <w:rPr>
          <w:rFonts w:ascii="Arial" w:hAnsi="Arial" w:cs="Arial"/>
          <w:i/>
        </w:rPr>
        <w:t xml:space="preserve">Nghipunya </w:t>
      </w:r>
      <w:r w:rsidR="00144EB6" w:rsidRPr="001F213F">
        <w:rPr>
          <w:rFonts w:ascii="Arial" w:hAnsi="Arial" w:cs="Arial"/>
          <w:i/>
        </w:rPr>
        <w:t>I</w:t>
      </w:r>
      <w:r w:rsidR="00144EB6" w:rsidRPr="001F213F">
        <w:rPr>
          <w:rFonts w:ascii="Arial" w:hAnsi="Arial" w:cs="Arial"/>
        </w:rPr>
        <w:t xml:space="preserve"> para 44; </w:t>
      </w:r>
      <w:r w:rsidR="00144EB6" w:rsidRPr="001F213F">
        <w:rPr>
          <w:rFonts w:ascii="Arial" w:hAnsi="Arial" w:cs="Arial"/>
          <w:i/>
        </w:rPr>
        <w:t>S v Gowaseb</w:t>
      </w:r>
      <w:r w:rsidR="00144EB6" w:rsidRPr="001F213F">
        <w:rPr>
          <w:rFonts w:ascii="Arial" w:hAnsi="Arial" w:cs="Arial"/>
        </w:rPr>
        <w:t xml:space="preserve"> 2019 91) NR 110 (HC) paras 13-15; </w:t>
      </w:r>
      <w:r w:rsidR="00144EB6" w:rsidRPr="001F213F">
        <w:rPr>
          <w:rFonts w:ascii="Arial" w:hAnsi="Arial" w:cs="Arial"/>
          <w:i/>
        </w:rPr>
        <w:t>S v Gaseb</w:t>
      </w:r>
      <w:r w:rsidR="00144EB6" w:rsidRPr="001F213F">
        <w:rPr>
          <w:rFonts w:ascii="Arial" w:hAnsi="Arial" w:cs="Arial"/>
        </w:rPr>
        <w:t xml:space="preserve"> 2007 (1) NR 310 (HC) paras 9-11; </w:t>
      </w:r>
      <w:r w:rsidR="003F75D1" w:rsidRPr="001F213F">
        <w:rPr>
          <w:rFonts w:ascii="Arial" w:hAnsi="Arial" w:cs="Arial"/>
        </w:rPr>
        <w:t xml:space="preserve">Also see </w:t>
      </w:r>
      <w:r w:rsidR="00144EB6" w:rsidRPr="001F213F">
        <w:rPr>
          <w:rFonts w:ascii="Arial" w:hAnsi="Arial" w:cs="Arial"/>
          <w:i/>
        </w:rPr>
        <w:t>Lichtenstrasse</w:t>
      </w:r>
      <w:r w:rsidR="00CF51DD" w:rsidRPr="001F213F">
        <w:rPr>
          <w:rFonts w:ascii="Arial" w:hAnsi="Arial" w:cs="Arial"/>
          <w:i/>
        </w:rPr>
        <w:t>r</w:t>
      </w:r>
      <w:r w:rsidR="00144EB6" w:rsidRPr="001F213F">
        <w:rPr>
          <w:rFonts w:ascii="Arial" w:hAnsi="Arial" w:cs="Arial"/>
        </w:rPr>
        <w:t>.</w:t>
      </w:r>
    </w:p>
  </w:footnote>
  <w:footnote w:id="21">
    <w:p w14:paraId="5B123A80" w14:textId="77777777" w:rsidR="00362D51" w:rsidRPr="001F213F" w:rsidRDefault="00362D51"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Glen</w:t>
      </w:r>
      <w:r w:rsidR="00780C3D" w:rsidRPr="001F213F">
        <w:rPr>
          <w:rFonts w:ascii="Arial" w:hAnsi="Arial" w:cs="Arial"/>
          <w:i/>
        </w:rPr>
        <w:t>i</w:t>
      </w:r>
      <w:r w:rsidRPr="001F213F">
        <w:rPr>
          <w:rFonts w:ascii="Arial" w:hAnsi="Arial" w:cs="Arial"/>
          <w:i/>
        </w:rPr>
        <w:t>ster v President of the Republic of South Africa &amp; others</w:t>
      </w:r>
      <w:r w:rsidRPr="001F213F">
        <w:rPr>
          <w:rFonts w:ascii="Arial" w:hAnsi="Arial" w:cs="Arial"/>
        </w:rPr>
        <w:t xml:space="preserve"> 2011 (3) SA 347 (CC) at para 166.</w:t>
      </w:r>
    </w:p>
  </w:footnote>
  <w:footnote w:id="22">
    <w:p w14:paraId="655B1BFC" w14:textId="77777777" w:rsidR="00362D51" w:rsidRPr="001F213F" w:rsidRDefault="00362D51"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00006074" w:rsidRPr="001F213F">
        <w:rPr>
          <w:rFonts w:ascii="Arial" w:hAnsi="Arial" w:cs="Arial"/>
        </w:rPr>
        <w:t>On 27 April 2004.</w:t>
      </w:r>
    </w:p>
  </w:footnote>
  <w:footnote w:id="23">
    <w:p w14:paraId="734D8A6E" w14:textId="77777777" w:rsidR="00362D51" w:rsidRPr="001F213F" w:rsidRDefault="00362D51"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Also quoted in </w:t>
      </w:r>
      <w:r w:rsidRPr="001F213F">
        <w:rPr>
          <w:rFonts w:ascii="Arial" w:hAnsi="Arial" w:cs="Arial"/>
          <w:i/>
        </w:rPr>
        <w:t>Glenister</w:t>
      </w:r>
      <w:r w:rsidRPr="001F213F">
        <w:rPr>
          <w:rFonts w:ascii="Arial" w:hAnsi="Arial" w:cs="Arial"/>
        </w:rPr>
        <w:t xml:space="preserve"> para 167.</w:t>
      </w:r>
    </w:p>
  </w:footnote>
  <w:footnote w:id="24">
    <w:p w14:paraId="00C48FC8"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In </w:t>
      </w:r>
      <w:r w:rsidRPr="001F213F">
        <w:rPr>
          <w:rFonts w:ascii="Arial" w:hAnsi="Arial" w:cs="Arial"/>
          <w:i/>
        </w:rPr>
        <w:t>Attorney-General, Transvaal v Flats Millinglo &amp; others</w:t>
      </w:r>
      <w:r w:rsidRPr="001F213F">
        <w:rPr>
          <w:rFonts w:ascii="Arial" w:hAnsi="Arial" w:cs="Arial"/>
        </w:rPr>
        <w:t xml:space="preserve"> 1959 (3) SA 360 (A) at 370H-372D.</w:t>
      </w:r>
    </w:p>
  </w:footnote>
  <w:footnote w:id="25">
    <w:p w14:paraId="0FCC9BD7" w14:textId="77777777" w:rsidR="00E27555" w:rsidRPr="001F213F" w:rsidRDefault="00E27555" w:rsidP="00CF51DD">
      <w:pPr>
        <w:pStyle w:val="FootnoteText"/>
        <w:jc w:val="both"/>
        <w:rPr>
          <w:rFonts w:ascii="Arial" w:hAnsi="Arial" w:cs="Arial"/>
        </w:rPr>
      </w:pPr>
      <w:r w:rsidRPr="001F213F">
        <w:rPr>
          <w:rStyle w:val="FootnoteReference"/>
          <w:rFonts w:ascii="Arial" w:hAnsi="Arial" w:cs="Arial"/>
        </w:rPr>
        <w:footnoteRef/>
      </w:r>
      <w:r w:rsidRPr="001F213F">
        <w:rPr>
          <w:rFonts w:ascii="Arial" w:hAnsi="Arial" w:cs="Arial"/>
        </w:rPr>
        <w:t xml:space="preserve"> </w:t>
      </w:r>
      <w:r w:rsidRPr="001F213F">
        <w:rPr>
          <w:rFonts w:ascii="Arial" w:hAnsi="Arial" w:cs="Arial"/>
          <w:i/>
        </w:rPr>
        <w:t>Ramokhosi</w:t>
      </w:r>
      <w:r w:rsidRPr="001F213F">
        <w:rPr>
          <w:rFonts w:ascii="Arial" w:hAnsi="Arial" w:cs="Arial"/>
        </w:rPr>
        <w:t xml:space="preserve"> para 8; </w:t>
      </w:r>
      <w:r w:rsidRPr="001F213F">
        <w:rPr>
          <w:rFonts w:ascii="Arial" w:hAnsi="Arial" w:cs="Arial"/>
          <w:i/>
        </w:rPr>
        <w:t>R v Verster</w:t>
      </w:r>
      <w:r w:rsidRPr="001F213F">
        <w:rPr>
          <w:rFonts w:ascii="Arial" w:hAnsi="Arial" w:cs="Arial"/>
        </w:rPr>
        <w:t xml:space="preserve"> 1952 (2) SA 231 (A) 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6285918"/>
      <w:docPartObj>
        <w:docPartGallery w:val="Page Numbers (Top of Page)"/>
        <w:docPartUnique/>
      </w:docPartObj>
    </w:sdtPr>
    <w:sdtEndPr>
      <w:rPr>
        <w:noProof/>
      </w:rPr>
    </w:sdtEndPr>
    <w:sdtContent>
      <w:p w14:paraId="19675117" w14:textId="77777777" w:rsidR="00E27555" w:rsidRPr="00111C5B" w:rsidRDefault="00E27555">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FF0F90">
          <w:rPr>
            <w:rFonts w:ascii="Arial" w:hAnsi="Arial" w:cs="Arial"/>
            <w:noProof/>
            <w:sz w:val="24"/>
            <w:szCs w:val="24"/>
          </w:rPr>
          <w:t>2</w:t>
        </w:r>
        <w:r w:rsidRPr="00111C5B">
          <w:rPr>
            <w:rFonts w:ascii="Arial" w:hAnsi="Arial" w:cs="Arial"/>
            <w:noProof/>
            <w:sz w:val="24"/>
            <w:szCs w:val="24"/>
          </w:rPr>
          <w:fldChar w:fldCharType="end"/>
        </w:r>
      </w:p>
    </w:sdtContent>
  </w:sdt>
  <w:p w14:paraId="2B9E923C" w14:textId="77777777" w:rsidR="00E27555" w:rsidRDefault="00E27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B4"/>
    <w:multiLevelType w:val="hybridMultilevel"/>
    <w:tmpl w:val="0B46CA26"/>
    <w:lvl w:ilvl="0" w:tplc="1FD0C492">
      <w:start w:val="1"/>
      <w:numFmt w:val="lowerLetter"/>
      <w:lvlText w:val="(%1)"/>
      <w:lvlJc w:val="left"/>
      <w:pPr>
        <w:ind w:left="1800" w:hanging="360"/>
      </w:pPr>
      <w:rPr>
        <w:rFonts w:ascii="Arial" w:hAnsi="Arial" w:cs="Arial" w:hint="default"/>
        <w:color w:val="auto"/>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9320506"/>
    <w:multiLevelType w:val="hybridMultilevel"/>
    <w:tmpl w:val="F84627B4"/>
    <w:lvl w:ilvl="0" w:tplc="7F50B2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E22D52"/>
    <w:multiLevelType w:val="hybridMultilevel"/>
    <w:tmpl w:val="E856E0DA"/>
    <w:lvl w:ilvl="0" w:tplc="2C12F5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B3B0E48"/>
    <w:multiLevelType w:val="hybridMultilevel"/>
    <w:tmpl w:val="444A40B6"/>
    <w:lvl w:ilvl="0" w:tplc="FE56C394">
      <w:start w:val="1"/>
      <w:numFmt w:val="lowerLetter"/>
      <w:lvlText w:val="(%1)"/>
      <w:lvlJc w:val="left"/>
      <w:pPr>
        <w:ind w:left="1080" w:hanging="360"/>
      </w:pPr>
      <w:rPr>
        <w:rFonts w:ascii="Arial" w:eastAsiaTheme="minorHAnsi" w:hAnsi="Arial" w:cs="Arial"/>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DEE1CE0"/>
    <w:multiLevelType w:val="hybridMultilevel"/>
    <w:tmpl w:val="22126AF2"/>
    <w:lvl w:ilvl="0" w:tplc="99967F9C">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D57661"/>
    <w:multiLevelType w:val="hybridMultilevel"/>
    <w:tmpl w:val="662643AE"/>
    <w:lvl w:ilvl="0" w:tplc="D45C70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9E4749C"/>
    <w:multiLevelType w:val="hybridMultilevel"/>
    <w:tmpl w:val="44141BAE"/>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55B44"/>
    <w:multiLevelType w:val="hybridMultilevel"/>
    <w:tmpl w:val="34AE5114"/>
    <w:lvl w:ilvl="0" w:tplc="5D064A48">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1CC9700F"/>
    <w:multiLevelType w:val="hybridMultilevel"/>
    <w:tmpl w:val="A9B05E10"/>
    <w:lvl w:ilvl="0" w:tplc="24EAA6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DBE3CB0"/>
    <w:multiLevelType w:val="hybridMultilevel"/>
    <w:tmpl w:val="CB9C9500"/>
    <w:lvl w:ilvl="0" w:tplc="6A5E0AD4">
      <w:start w:val="1"/>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1E501842"/>
    <w:multiLevelType w:val="multilevel"/>
    <w:tmpl w:val="BE7AD83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512DA"/>
    <w:multiLevelType w:val="hybridMultilevel"/>
    <w:tmpl w:val="34585C88"/>
    <w:lvl w:ilvl="0" w:tplc="81A87F54">
      <w:start w:val="10"/>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1FBC2E70"/>
    <w:multiLevelType w:val="multilevel"/>
    <w:tmpl w:val="C118655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AAA"/>
    <w:multiLevelType w:val="hybridMultilevel"/>
    <w:tmpl w:val="0BD43702"/>
    <w:lvl w:ilvl="0" w:tplc="EB2C76DA">
      <w:start w:val="1"/>
      <w:numFmt w:val="lowerLetter"/>
      <w:lvlText w:val="(%1)"/>
      <w:lvlJc w:val="left"/>
      <w:pPr>
        <w:ind w:left="1830" w:hanging="39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2AD61C6C"/>
    <w:multiLevelType w:val="hybridMultilevel"/>
    <w:tmpl w:val="79EE3B46"/>
    <w:lvl w:ilvl="0" w:tplc="5A3408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905D9A"/>
    <w:multiLevelType w:val="hybridMultilevel"/>
    <w:tmpl w:val="86ACD420"/>
    <w:lvl w:ilvl="0" w:tplc="C6D097B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2CF45605"/>
    <w:multiLevelType w:val="hybridMultilevel"/>
    <w:tmpl w:val="8342D8AE"/>
    <w:lvl w:ilvl="0" w:tplc="CC96551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F1D1A2C"/>
    <w:multiLevelType w:val="hybridMultilevel"/>
    <w:tmpl w:val="A216AE6C"/>
    <w:lvl w:ilvl="0" w:tplc="B568DCC2">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1C62FB9"/>
    <w:multiLevelType w:val="hybridMultilevel"/>
    <w:tmpl w:val="410E08EC"/>
    <w:lvl w:ilvl="0" w:tplc="B3C646B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5826B0F"/>
    <w:multiLevelType w:val="multilevel"/>
    <w:tmpl w:val="F81AAAB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427AD4"/>
    <w:multiLevelType w:val="multilevel"/>
    <w:tmpl w:val="E2BE50B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01B0F"/>
    <w:multiLevelType w:val="hybridMultilevel"/>
    <w:tmpl w:val="15F22816"/>
    <w:lvl w:ilvl="0" w:tplc="1C2AE5A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E70056B"/>
    <w:multiLevelType w:val="hybridMultilevel"/>
    <w:tmpl w:val="F9B09FAE"/>
    <w:lvl w:ilvl="0" w:tplc="22544D2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171545E"/>
    <w:multiLevelType w:val="hybridMultilevel"/>
    <w:tmpl w:val="B4523792"/>
    <w:lvl w:ilvl="0" w:tplc="4348735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B900D5C"/>
    <w:multiLevelType w:val="hybridMultilevel"/>
    <w:tmpl w:val="1AEE8044"/>
    <w:lvl w:ilvl="0" w:tplc="B5AE7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25F428A"/>
    <w:multiLevelType w:val="hybridMultilevel"/>
    <w:tmpl w:val="66BCA970"/>
    <w:lvl w:ilvl="0" w:tplc="28BC2032">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15:restartNumberingAfterBreak="0">
    <w:nsid w:val="531C1F57"/>
    <w:multiLevelType w:val="hybridMultilevel"/>
    <w:tmpl w:val="3C5A954E"/>
    <w:lvl w:ilvl="0" w:tplc="03201F9E">
      <w:start w:val="2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D490306"/>
    <w:multiLevelType w:val="hybridMultilevel"/>
    <w:tmpl w:val="1C321CE2"/>
    <w:lvl w:ilvl="0" w:tplc="64AED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5C635B0"/>
    <w:multiLevelType w:val="hybridMultilevel"/>
    <w:tmpl w:val="A448F286"/>
    <w:lvl w:ilvl="0" w:tplc="D722BC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66BD350D"/>
    <w:multiLevelType w:val="hybridMultilevel"/>
    <w:tmpl w:val="B2DE8902"/>
    <w:lvl w:ilvl="0" w:tplc="0D2EE6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947122D"/>
    <w:multiLevelType w:val="hybridMultilevel"/>
    <w:tmpl w:val="6B8A23D6"/>
    <w:lvl w:ilvl="0" w:tplc="658C46BE">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FCC22E8"/>
    <w:multiLevelType w:val="hybridMultilevel"/>
    <w:tmpl w:val="AEACACAA"/>
    <w:lvl w:ilvl="0" w:tplc="7B468A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01D48C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AF3440"/>
    <w:multiLevelType w:val="multilevel"/>
    <w:tmpl w:val="8508EC6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6428656">
    <w:abstractNumId w:val="25"/>
  </w:num>
  <w:num w:numId="2" w16cid:durableId="308168240">
    <w:abstractNumId w:val="1"/>
  </w:num>
  <w:num w:numId="3" w16cid:durableId="286619677">
    <w:abstractNumId w:val="18"/>
  </w:num>
  <w:num w:numId="4" w16cid:durableId="1391148767">
    <w:abstractNumId w:val="22"/>
  </w:num>
  <w:num w:numId="5" w16cid:durableId="1744569591">
    <w:abstractNumId w:val="3"/>
  </w:num>
  <w:num w:numId="6" w16cid:durableId="1570843022">
    <w:abstractNumId w:val="34"/>
  </w:num>
  <w:num w:numId="7" w16cid:durableId="1244803834">
    <w:abstractNumId w:val="30"/>
  </w:num>
  <w:num w:numId="8" w16cid:durableId="32384225">
    <w:abstractNumId w:val="27"/>
  </w:num>
  <w:num w:numId="9" w16cid:durableId="1501430803">
    <w:abstractNumId w:val="7"/>
  </w:num>
  <w:num w:numId="10" w16cid:durableId="1943830215">
    <w:abstractNumId w:val="19"/>
  </w:num>
  <w:num w:numId="11" w16cid:durableId="2010012044">
    <w:abstractNumId w:val="28"/>
  </w:num>
  <w:num w:numId="12" w16cid:durableId="213854818">
    <w:abstractNumId w:val="5"/>
  </w:num>
  <w:num w:numId="13" w16cid:durableId="428812465">
    <w:abstractNumId w:val="33"/>
  </w:num>
  <w:num w:numId="14" w16cid:durableId="634218432">
    <w:abstractNumId w:val="12"/>
  </w:num>
  <w:num w:numId="15" w16cid:durableId="459307846">
    <w:abstractNumId w:val="14"/>
  </w:num>
  <w:num w:numId="16" w16cid:durableId="1835103189">
    <w:abstractNumId w:val="13"/>
  </w:num>
  <w:num w:numId="17" w16cid:durableId="186020262">
    <w:abstractNumId w:val="6"/>
  </w:num>
  <w:num w:numId="18" w16cid:durableId="716659903">
    <w:abstractNumId w:val="4"/>
  </w:num>
  <w:num w:numId="19" w16cid:durableId="1494948041">
    <w:abstractNumId w:val="17"/>
  </w:num>
  <w:num w:numId="20" w16cid:durableId="890069216">
    <w:abstractNumId w:val="0"/>
  </w:num>
  <w:num w:numId="21" w16cid:durableId="927618672">
    <w:abstractNumId w:val="32"/>
  </w:num>
  <w:num w:numId="22" w16cid:durableId="2053382133">
    <w:abstractNumId w:val="15"/>
  </w:num>
  <w:num w:numId="23" w16cid:durableId="1115903352">
    <w:abstractNumId w:val="20"/>
  </w:num>
  <w:num w:numId="24" w16cid:durableId="1543901566">
    <w:abstractNumId w:val="21"/>
  </w:num>
  <w:num w:numId="25" w16cid:durableId="858155671">
    <w:abstractNumId w:val="10"/>
  </w:num>
  <w:num w:numId="26" w16cid:durableId="1353342568">
    <w:abstractNumId w:val="11"/>
  </w:num>
  <w:num w:numId="27" w16cid:durableId="558708486">
    <w:abstractNumId w:val="31"/>
  </w:num>
  <w:num w:numId="28" w16cid:durableId="630942299">
    <w:abstractNumId w:val="23"/>
  </w:num>
  <w:num w:numId="29" w16cid:durableId="1445419202">
    <w:abstractNumId w:val="9"/>
  </w:num>
  <w:num w:numId="30" w16cid:durableId="1395545629">
    <w:abstractNumId w:val="35"/>
  </w:num>
  <w:num w:numId="31" w16cid:durableId="1542016229">
    <w:abstractNumId w:val="8"/>
  </w:num>
  <w:num w:numId="32" w16cid:durableId="834078263">
    <w:abstractNumId w:val="16"/>
  </w:num>
  <w:num w:numId="33" w16cid:durableId="1342781686">
    <w:abstractNumId w:val="26"/>
  </w:num>
  <w:num w:numId="34" w16cid:durableId="1016463743">
    <w:abstractNumId w:val="24"/>
  </w:num>
  <w:num w:numId="35" w16cid:durableId="836963913">
    <w:abstractNumId w:val="29"/>
  </w:num>
  <w:num w:numId="36" w16cid:durableId="205681190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90"/>
    <w:rsid w:val="0000045D"/>
    <w:rsid w:val="00000DD8"/>
    <w:rsid w:val="00000E0B"/>
    <w:rsid w:val="000015F4"/>
    <w:rsid w:val="00001BAF"/>
    <w:rsid w:val="0000225F"/>
    <w:rsid w:val="0000237F"/>
    <w:rsid w:val="00004B0A"/>
    <w:rsid w:val="00004C4D"/>
    <w:rsid w:val="00004F3A"/>
    <w:rsid w:val="0000525D"/>
    <w:rsid w:val="00006074"/>
    <w:rsid w:val="00010CA6"/>
    <w:rsid w:val="00011B9E"/>
    <w:rsid w:val="00011EB9"/>
    <w:rsid w:val="00012D56"/>
    <w:rsid w:val="00012D59"/>
    <w:rsid w:val="00012FAA"/>
    <w:rsid w:val="00012FAE"/>
    <w:rsid w:val="0001341A"/>
    <w:rsid w:val="00013AB7"/>
    <w:rsid w:val="00014F57"/>
    <w:rsid w:val="00016703"/>
    <w:rsid w:val="000177B8"/>
    <w:rsid w:val="00020736"/>
    <w:rsid w:val="000211B2"/>
    <w:rsid w:val="00021CC8"/>
    <w:rsid w:val="00021ECC"/>
    <w:rsid w:val="00022452"/>
    <w:rsid w:val="00022644"/>
    <w:rsid w:val="000231F7"/>
    <w:rsid w:val="000243A1"/>
    <w:rsid w:val="000256F8"/>
    <w:rsid w:val="00026DD5"/>
    <w:rsid w:val="0002744F"/>
    <w:rsid w:val="000276F0"/>
    <w:rsid w:val="0003023A"/>
    <w:rsid w:val="00030C69"/>
    <w:rsid w:val="00031EBA"/>
    <w:rsid w:val="00032648"/>
    <w:rsid w:val="00032DD2"/>
    <w:rsid w:val="00033256"/>
    <w:rsid w:val="00034227"/>
    <w:rsid w:val="00034839"/>
    <w:rsid w:val="00036241"/>
    <w:rsid w:val="000371A3"/>
    <w:rsid w:val="000400C4"/>
    <w:rsid w:val="00040AC4"/>
    <w:rsid w:val="00042A20"/>
    <w:rsid w:val="00042B3A"/>
    <w:rsid w:val="000433D8"/>
    <w:rsid w:val="00043713"/>
    <w:rsid w:val="00044717"/>
    <w:rsid w:val="00044AD2"/>
    <w:rsid w:val="00044BF2"/>
    <w:rsid w:val="00045931"/>
    <w:rsid w:val="000478EF"/>
    <w:rsid w:val="00050DFF"/>
    <w:rsid w:val="00052049"/>
    <w:rsid w:val="00052B8A"/>
    <w:rsid w:val="00055805"/>
    <w:rsid w:val="0005629E"/>
    <w:rsid w:val="00056C14"/>
    <w:rsid w:val="00057B7B"/>
    <w:rsid w:val="000610A3"/>
    <w:rsid w:val="00062308"/>
    <w:rsid w:val="000626CC"/>
    <w:rsid w:val="00064340"/>
    <w:rsid w:val="000643B5"/>
    <w:rsid w:val="00065459"/>
    <w:rsid w:val="00066723"/>
    <w:rsid w:val="00070506"/>
    <w:rsid w:val="0007080A"/>
    <w:rsid w:val="000715D0"/>
    <w:rsid w:val="00071947"/>
    <w:rsid w:val="00071C15"/>
    <w:rsid w:val="00071EB4"/>
    <w:rsid w:val="00073046"/>
    <w:rsid w:val="00073B76"/>
    <w:rsid w:val="00073FC7"/>
    <w:rsid w:val="00074D92"/>
    <w:rsid w:val="00074FBE"/>
    <w:rsid w:val="000750F4"/>
    <w:rsid w:val="0007542D"/>
    <w:rsid w:val="00075678"/>
    <w:rsid w:val="00075ABD"/>
    <w:rsid w:val="00076790"/>
    <w:rsid w:val="00076931"/>
    <w:rsid w:val="00076F53"/>
    <w:rsid w:val="000778A2"/>
    <w:rsid w:val="00077B52"/>
    <w:rsid w:val="00077DED"/>
    <w:rsid w:val="0008009C"/>
    <w:rsid w:val="00081A0D"/>
    <w:rsid w:val="0008263C"/>
    <w:rsid w:val="000836E6"/>
    <w:rsid w:val="00083F04"/>
    <w:rsid w:val="000840CA"/>
    <w:rsid w:val="00084121"/>
    <w:rsid w:val="000852DF"/>
    <w:rsid w:val="00090142"/>
    <w:rsid w:val="000904F4"/>
    <w:rsid w:val="00090B47"/>
    <w:rsid w:val="000918CB"/>
    <w:rsid w:val="00091FD9"/>
    <w:rsid w:val="00092565"/>
    <w:rsid w:val="00092A31"/>
    <w:rsid w:val="00092D5D"/>
    <w:rsid w:val="00093D1E"/>
    <w:rsid w:val="00094C79"/>
    <w:rsid w:val="00095AB6"/>
    <w:rsid w:val="00096467"/>
    <w:rsid w:val="00096D67"/>
    <w:rsid w:val="000A0116"/>
    <w:rsid w:val="000A0844"/>
    <w:rsid w:val="000A2F02"/>
    <w:rsid w:val="000A31F1"/>
    <w:rsid w:val="000A3C68"/>
    <w:rsid w:val="000A3CA0"/>
    <w:rsid w:val="000A3CE5"/>
    <w:rsid w:val="000A3F6B"/>
    <w:rsid w:val="000A4A51"/>
    <w:rsid w:val="000A4DEC"/>
    <w:rsid w:val="000A54B8"/>
    <w:rsid w:val="000B029B"/>
    <w:rsid w:val="000B06C9"/>
    <w:rsid w:val="000B0A11"/>
    <w:rsid w:val="000B1CCA"/>
    <w:rsid w:val="000B2339"/>
    <w:rsid w:val="000B303E"/>
    <w:rsid w:val="000B4F0F"/>
    <w:rsid w:val="000B587E"/>
    <w:rsid w:val="000B5B95"/>
    <w:rsid w:val="000B6715"/>
    <w:rsid w:val="000B75AB"/>
    <w:rsid w:val="000C1257"/>
    <w:rsid w:val="000C1390"/>
    <w:rsid w:val="000C2A58"/>
    <w:rsid w:val="000C2D19"/>
    <w:rsid w:val="000C4126"/>
    <w:rsid w:val="000C4A34"/>
    <w:rsid w:val="000C4BFD"/>
    <w:rsid w:val="000C5AE6"/>
    <w:rsid w:val="000C5C13"/>
    <w:rsid w:val="000D1ADC"/>
    <w:rsid w:val="000D1E08"/>
    <w:rsid w:val="000D1F3C"/>
    <w:rsid w:val="000D2762"/>
    <w:rsid w:val="000D3FA5"/>
    <w:rsid w:val="000D79E3"/>
    <w:rsid w:val="000E008B"/>
    <w:rsid w:val="000E0BFC"/>
    <w:rsid w:val="000E1C49"/>
    <w:rsid w:val="000E3DF0"/>
    <w:rsid w:val="000E4647"/>
    <w:rsid w:val="000E4E76"/>
    <w:rsid w:val="000E5305"/>
    <w:rsid w:val="000E6B27"/>
    <w:rsid w:val="000E6CCD"/>
    <w:rsid w:val="000E6D80"/>
    <w:rsid w:val="000F0212"/>
    <w:rsid w:val="000F1A59"/>
    <w:rsid w:val="000F2629"/>
    <w:rsid w:val="000F27F1"/>
    <w:rsid w:val="000F2AFF"/>
    <w:rsid w:val="000F34F8"/>
    <w:rsid w:val="000F3DA6"/>
    <w:rsid w:val="000F4BBD"/>
    <w:rsid w:val="000F4E2E"/>
    <w:rsid w:val="000F542F"/>
    <w:rsid w:val="000F613E"/>
    <w:rsid w:val="000F61A4"/>
    <w:rsid w:val="000F68AF"/>
    <w:rsid w:val="000F76DB"/>
    <w:rsid w:val="000F7D77"/>
    <w:rsid w:val="001016CF"/>
    <w:rsid w:val="00101FDB"/>
    <w:rsid w:val="0010254D"/>
    <w:rsid w:val="001028D6"/>
    <w:rsid w:val="00102C84"/>
    <w:rsid w:val="00104BAD"/>
    <w:rsid w:val="00105960"/>
    <w:rsid w:val="00105AAF"/>
    <w:rsid w:val="00107552"/>
    <w:rsid w:val="00111339"/>
    <w:rsid w:val="00111C5B"/>
    <w:rsid w:val="00112A53"/>
    <w:rsid w:val="00112DA2"/>
    <w:rsid w:val="00112FE3"/>
    <w:rsid w:val="00114682"/>
    <w:rsid w:val="00114929"/>
    <w:rsid w:val="00115687"/>
    <w:rsid w:val="00115A1F"/>
    <w:rsid w:val="00117CE3"/>
    <w:rsid w:val="001201B4"/>
    <w:rsid w:val="00120911"/>
    <w:rsid w:val="00120F58"/>
    <w:rsid w:val="00121972"/>
    <w:rsid w:val="00122119"/>
    <w:rsid w:val="001222DE"/>
    <w:rsid w:val="001227DB"/>
    <w:rsid w:val="00123944"/>
    <w:rsid w:val="00123E2B"/>
    <w:rsid w:val="00124309"/>
    <w:rsid w:val="0012439B"/>
    <w:rsid w:val="00125DEC"/>
    <w:rsid w:val="00126312"/>
    <w:rsid w:val="00126A3A"/>
    <w:rsid w:val="00126E64"/>
    <w:rsid w:val="00126F0A"/>
    <w:rsid w:val="0012714B"/>
    <w:rsid w:val="00127445"/>
    <w:rsid w:val="00127EAB"/>
    <w:rsid w:val="00130103"/>
    <w:rsid w:val="0013015A"/>
    <w:rsid w:val="00132216"/>
    <w:rsid w:val="001327CE"/>
    <w:rsid w:val="00132A39"/>
    <w:rsid w:val="0013380E"/>
    <w:rsid w:val="00133B09"/>
    <w:rsid w:val="00135038"/>
    <w:rsid w:val="0013608D"/>
    <w:rsid w:val="001361CB"/>
    <w:rsid w:val="00136880"/>
    <w:rsid w:val="00140678"/>
    <w:rsid w:val="00140A9D"/>
    <w:rsid w:val="00142393"/>
    <w:rsid w:val="001423E7"/>
    <w:rsid w:val="0014303A"/>
    <w:rsid w:val="0014338B"/>
    <w:rsid w:val="00144233"/>
    <w:rsid w:val="00144DDF"/>
    <w:rsid w:val="00144EB6"/>
    <w:rsid w:val="001450C8"/>
    <w:rsid w:val="00147ACF"/>
    <w:rsid w:val="0015020C"/>
    <w:rsid w:val="0015083E"/>
    <w:rsid w:val="0015164E"/>
    <w:rsid w:val="00151CCB"/>
    <w:rsid w:val="00151FFA"/>
    <w:rsid w:val="001522FE"/>
    <w:rsid w:val="001524C3"/>
    <w:rsid w:val="00153F19"/>
    <w:rsid w:val="00154104"/>
    <w:rsid w:val="001558CA"/>
    <w:rsid w:val="001559C5"/>
    <w:rsid w:val="0015782D"/>
    <w:rsid w:val="001578CD"/>
    <w:rsid w:val="001617C5"/>
    <w:rsid w:val="001617F5"/>
    <w:rsid w:val="00161A8D"/>
    <w:rsid w:val="00161C35"/>
    <w:rsid w:val="001624CF"/>
    <w:rsid w:val="001634AF"/>
    <w:rsid w:val="00163660"/>
    <w:rsid w:val="00164734"/>
    <w:rsid w:val="001657DE"/>
    <w:rsid w:val="00166793"/>
    <w:rsid w:val="001679B7"/>
    <w:rsid w:val="00167F33"/>
    <w:rsid w:val="0017081A"/>
    <w:rsid w:val="0017115B"/>
    <w:rsid w:val="00171B66"/>
    <w:rsid w:val="00171BA2"/>
    <w:rsid w:val="00171C8E"/>
    <w:rsid w:val="00173532"/>
    <w:rsid w:val="00173C9B"/>
    <w:rsid w:val="001753A1"/>
    <w:rsid w:val="00177900"/>
    <w:rsid w:val="00177F27"/>
    <w:rsid w:val="00180CE0"/>
    <w:rsid w:val="001819C6"/>
    <w:rsid w:val="00182B59"/>
    <w:rsid w:val="001838C9"/>
    <w:rsid w:val="00183FB8"/>
    <w:rsid w:val="00184D66"/>
    <w:rsid w:val="00184FF6"/>
    <w:rsid w:val="00185996"/>
    <w:rsid w:val="00186BB3"/>
    <w:rsid w:val="001873C6"/>
    <w:rsid w:val="00187694"/>
    <w:rsid w:val="00187DCA"/>
    <w:rsid w:val="00190F70"/>
    <w:rsid w:val="00192135"/>
    <w:rsid w:val="00192C22"/>
    <w:rsid w:val="001934F2"/>
    <w:rsid w:val="00193723"/>
    <w:rsid w:val="00193825"/>
    <w:rsid w:val="00194002"/>
    <w:rsid w:val="00194D51"/>
    <w:rsid w:val="001957EE"/>
    <w:rsid w:val="00196E77"/>
    <w:rsid w:val="00197EC7"/>
    <w:rsid w:val="001A0E25"/>
    <w:rsid w:val="001A2B18"/>
    <w:rsid w:val="001A2F2F"/>
    <w:rsid w:val="001A35BF"/>
    <w:rsid w:val="001A38E2"/>
    <w:rsid w:val="001A3D9C"/>
    <w:rsid w:val="001A4A99"/>
    <w:rsid w:val="001A582C"/>
    <w:rsid w:val="001A666A"/>
    <w:rsid w:val="001A6B0E"/>
    <w:rsid w:val="001A77B8"/>
    <w:rsid w:val="001A7909"/>
    <w:rsid w:val="001B292E"/>
    <w:rsid w:val="001B2A1F"/>
    <w:rsid w:val="001B3F6D"/>
    <w:rsid w:val="001B4200"/>
    <w:rsid w:val="001B4618"/>
    <w:rsid w:val="001B61E6"/>
    <w:rsid w:val="001B6E1A"/>
    <w:rsid w:val="001B7086"/>
    <w:rsid w:val="001B762F"/>
    <w:rsid w:val="001C1FD2"/>
    <w:rsid w:val="001C25C8"/>
    <w:rsid w:val="001C25CA"/>
    <w:rsid w:val="001C2720"/>
    <w:rsid w:val="001C3271"/>
    <w:rsid w:val="001C518C"/>
    <w:rsid w:val="001C558D"/>
    <w:rsid w:val="001C5939"/>
    <w:rsid w:val="001C69C0"/>
    <w:rsid w:val="001C6E80"/>
    <w:rsid w:val="001C735C"/>
    <w:rsid w:val="001C73CA"/>
    <w:rsid w:val="001C7422"/>
    <w:rsid w:val="001C7DF6"/>
    <w:rsid w:val="001D0178"/>
    <w:rsid w:val="001D0810"/>
    <w:rsid w:val="001D08D7"/>
    <w:rsid w:val="001D281C"/>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4A2"/>
    <w:rsid w:val="001F06C4"/>
    <w:rsid w:val="001F1589"/>
    <w:rsid w:val="001F213F"/>
    <w:rsid w:val="001F373F"/>
    <w:rsid w:val="001F4CB8"/>
    <w:rsid w:val="001F4D44"/>
    <w:rsid w:val="001F634C"/>
    <w:rsid w:val="001F7942"/>
    <w:rsid w:val="0020220F"/>
    <w:rsid w:val="0020312C"/>
    <w:rsid w:val="002037AE"/>
    <w:rsid w:val="0020572A"/>
    <w:rsid w:val="00206744"/>
    <w:rsid w:val="002070CF"/>
    <w:rsid w:val="00207296"/>
    <w:rsid w:val="002078F3"/>
    <w:rsid w:val="00207960"/>
    <w:rsid w:val="00207D05"/>
    <w:rsid w:val="0021141E"/>
    <w:rsid w:val="0021448D"/>
    <w:rsid w:val="00215D8F"/>
    <w:rsid w:val="00217F0E"/>
    <w:rsid w:val="00220F27"/>
    <w:rsid w:val="002212AD"/>
    <w:rsid w:val="00221469"/>
    <w:rsid w:val="00221E41"/>
    <w:rsid w:val="00223D58"/>
    <w:rsid w:val="002245DA"/>
    <w:rsid w:val="00224757"/>
    <w:rsid w:val="00230B7C"/>
    <w:rsid w:val="002314E5"/>
    <w:rsid w:val="00231740"/>
    <w:rsid w:val="002317A5"/>
    <w:rsid w:val="0023277C"/>
    <w:rsid w:val="00232C78"/>
    <w:rsid w:val="002337F7"/>
    <w:rsid w:val="0023393F"/>
    <w:rsid w:val="00234039"/>
    <w:rsid w:val="00235497"/>
    <w:rsid w:val="00235E57"/>
    <w:rsid w:val="00236C2D"/>
    <w:rsid w:val="0023748C"/>
    <w:rsid w:val="002376ED"/>
    <w:rsid w:val="00241075"/>
    <w:rsid w:val="00243CB0"/>
    <w:rsid w:val="002441F9"/>
    <w:rsid w:val="002444CD"/>
    <w:rsid w:val="00244664"/>
    <w:rsid w:val="002447B6"/>
    <w:rsid w:val="00244C1F"/>
    <w:rsid w:val="002457A4"/>
    <w:rsid w:val="002457C7"/>
    <w:rsid w:val="00246463"/>
    <w:rsid w:val="00246C4B"/>
    <w:rsid w:val="0024749F"/>
    <w:rsid w:val="00247AC9"/>
    <w:rsid w:val="00250021"/>
    <w:rsid w:val="002506FC"/>
    <w:rsid w:val="00250B14"/>
    <w:rsid w:val="00251412"/>
    <w:rsid w:val="00254650"/>
    <w:rsid w:val="00255819"/>
    <w:rsid w:val="00260C62"/>
    <w:rsid w:val="00262874"/>
    <w:rsid w:val="00262EF8"/>
    <w:rsid w:val="0026340F"/>
    <w:rsid w:val="00263481"/>
    <w:rsid w:val="00263B18"/>
    <w:rsid w:val="002647B9"/>
    <w:rsid w:val="002658ED"/>
    <w:rsid w:val="0026596B"/>
    <w:rsid w:val="00265CF9"/>
    <w:rsid w:val="002662E3"/>
    <w:rsid w:val="00266E2B"/>
    <w:rsid w:val="002735A2"/>
    <w:rsid w:val="002739F8"/>
    <w:rsid w:val="00273EE9"/>
    <w:rsid w:val="00274F4E"/>
    <w:rsid w:val="002755A3"/>
    <w:rsid w:val="00276056"/>
    <w:rsid w:val="002772FF"/>
    <w:rsid w:val="002776CB"/>
    <w:rsid w:val="002819AA"/>
    <w:rsid w:val="00281B9E"/>
    <w:rsid w:val="00282EC4"/>
    <w:rsid w:val="002834C1"/>
    <w:rsid w:val="002834E8"/>
    <w:rsid w:val="002855CF"/>
    <w:rsid w:val="00285C4B"/>
    <w:rsid w:val="00286029"/>
    <w:rsid w:val="00286F17"/>
    <w:rsid w:val="00290EE3"/>
    <w:rsid w:val="002912B9"/>
    <w:rsid w:val="00291462"/>
    <w:rsid w:val="00291754"/>
    <w:rsid w:val="00291956"/>
    <w:rsid w:val="00291B16"/>
    <w:rsid w:val="002926C9"/>
    <w:rsid w:val="002933AF"/>
    <w:rsid w:val="00294302"/>
    <w:rsid w:val="00294AD2"/>
    <w:rsid w:val="0029556C"/>
    <w:rsid w:val="00295AE2"/>
    <w:rsid w:val="00296238"/>
    <w:rsid w:val="0029704F"/>
    <w:rsid w:val="002A24E5"/>
    <w:rsid w:val="002A2B5C"/>
    <w:rsid w:val="002A4C01"/>
    <w:rsid w:val="002A6E22"/>
    <w:rsid w:val="002B0CAC"/>
    <w:rsid w:val="002B1CE3"/>
    <w:rsid w:val="002B23A6"/>
    <w:rsid w:val="002B2412"/>
    <w:rsid w:val="002B2DA3"/>
    <w:rsid w:val="002B3B7D"/>
    <w:rsid w:val="002B4384"/>
    <w:rsid w:val="002B5CF1"/>
    <w:rsid w:val="002B64F5"/>
    <w:rsid w:val="002B6F2A"/>
    <w:rsid w:val="002C0142"/>
    <w:rsid w:val="002C01E0"/>
    <w:rsid w:val="002C0FC3"/>
    <w:rsid w:val="002C0FF2"/>
    <w:rsid w:val="002C1199"/>
    <w:rsid w:val="002C1633"/>
    <w:rsid w:val="002C1AD2"/>
    <w:rsid w:val="002C2CDC"/>
    <w:rsid w:val="002C3E6D"/>
    <w:rsid w:val="002C568C"/>
    <w:rsid w:val="002C758D"/>
    <w:rsid w:val="002D1B71"/>
    <w:rsid w:val="002D1D8D"/>
    <w:rsid w:val="002D1E38"/>
    <w:rsid w:val="002D1F1E"/>
    <w:rsid w:val="002D39D6"/>
    <w:rsid w:val="002D46CE"/>
    <w:rsid w:val="002D482E"/>
    <w:rsid w:val="002D4EE0"/>
    <w:rsid w:val="002D5C8C"/>
    <w:rsid w:val="002D5D6D"/>
    <w:rsid w:val="002D60C7"/>
    <w:rsid w:val="002E02FB"/>
    <w:rsid w:val="002E2321"/>
    <w:rsid w:val="002E2625"/>
    <w:rsid w:val="002E32E9"/>
    <w:rsid w:val="002E3346"/>
    <w:rsid w:val="002E426A"/>
    <w:rsid w:val="002E43C6"/>
    <w:rsid w:val="002E4E6A"/>
    <w:rsid w:val="002E61F7"/>
    <w:rsid w:val="002E6204"/>
    <w:rsid w:val="002E635B"/>
    <w:rsid w:val="002E708E"/>
    <w:rsid w:val="002E74E4"/>
    <w:rsid w:val="002F12B3"/>
    <w:rsid w:val="002F1E29"/>
    <w:rsid w:val="002F27EF"/>
    <w:rsid w:val="002F3401"/>
    <w:rsid w:val="002F43DF"/>
    <w:rsid w:val="002F4498"/>
    <w:rsid w:val="002F4F51"/>
    <w:rsid w:val="002F52F9"/>
    <w:rsid w:val="002F6451"/>
    <w:rsid w:val="002F6AE9"/>
    <w:rsid w:val="002F7D7C"/>
    <w:rsid w:val="0030014D"/>
    <w:rsid w:val="00300CD3"/>
    <w:rsid w:val="003039EF"/>
    <w:rsid w:val="003042AF"/>
    <w:rsid w:val="003046F4"/>
    <w:rsid w:val="00305FE9"/>
    <w:rsid w:val="00306347"/>
    <w:rsid w:val="00306CA5"/>
    <w:rsid w:val="0030702B"/>
    <w:rsid w:val="0030737F"/>
    <w:rsid w:val="0030744C"/>
    <w:rsid w:val="0030775E"/>
    <w:rsid w:val="003107F9"/>
    <w:rsid w:val="00310940"/>
    <w:rsid w:val="00310A94"/>
    <w:rsid w:val="00311545"/>
    <w:rsid w:val="00312262"/>
    <w:rsid w:val="003122F6"/>
    <w:rsid w:val="00312E11"/>
    <w:rsid w:val="003164FF"/>
    <w:rsid w:val="00316D50"/>
    <w:rsid w:val="00317522"/>
    <w:rsid w:val="00317BB6"/>
    <w:rsid w:val="003212CE"/>
    <w:rsid w:val="0032135C"/>
    <w:rsid w:val="0032148F"/>
    <w:rsid w:val="00321ED1"/>
    <w:rsid w:val="00324725"/>
    <w:rsid w:val="0032579A"/>
    <w:rsid w:val="003276F9"/>
    <w:rsid w:val="00331533"/>
    <w:rsid w:val="00333E58"/>
    <w:rsid w:val="003346AE"/>
    <w:rsid w:val="0033772A"/>
    <w:rsid w:val="00337BE9"/>
    <w:rsid w:val="00342796"/>
    <w:rsid w:val="00344666"/>
    <w:rsid w:val="00345A8F"/>
    <w:rsid w:val="00346C25"/>
    <w:rsid w:val="00346D7E"/>
    <w:rsid w:val="00346EF4"/>
    <w:rsid w:val="00350638"/>
    <w:rsid w:val="00351B14"/>
    <w:rsid w:val="00351E20"/>
    <w:rsid w:val="00352985"/>
    <w:rsid w:val="00353481"/>
    <w:rsid w:val="003541B2"/>
    <w:rsid w:val="003551AC"/>
    <w:rsid w:val="00357166"/>
    <w:rsid w:val="00357C85"/>
    <w:rsid w:val="003619CC"/>
    <w:rsid w:val="00361E96"/>
    <w:rsid w:val="00361EFB"/>
    <w:rsid w:val="0036220D"/>
    <w:rsid w:val="00362341"/>
    <w:rsid w:val="00362560"/>
    <w:rsid w:val="00362D51"/>
    <w:rsid w:val="00363974"/>
    <w:rsid w:val="00366640"/>
    <w:rsid w:val="00370025"/>
    <w:rsid w:val="00372C5E"/>
    <w:rsid w:val="00373028"/>
    <w:rsid w:val="003745AA"/>
    <w:rsid w:val="0037600C"/>
    <w:rsid w:val="0037609A"/>
    <w:rsid w:val="0037620D"/>
    <w:rsid w:val="00376A9F"/>
    <w:rsid w:val="00377DB7"/>
    <w:rsid w:val="003801E5"/>
    <w:rsid w:val="00381349"/>
    <w:rsid w:val="00381678"/>
    <w:rsid w:val="003825BB"/>
    <w:rsid w:val="00384FD6"/>
    <w:rsid w:val="003863FC"/>
    <w:rsid w:val="003879E0"/>
    <w:rsid w:val="00387C5E"/>
    <w:rsid w:val="00387E33"/>
    <w:rsid w:val="003910DA"/>
    <w:rsid w:val="00392539"/>
    <w:rsid w:val="00393708"/>
    <w:rsid w:val="00395B99"/>
    <w:rsid w:val="00396B62"/>
    <w:rsid w:val="003A0DCC"/>
    <w:rsid w:val="003A1C08"/>
    <w:rsid w:val="003A1DAC"/>
    <w:rsid w:val="003A2101"/>
    <w:rsid w:val="003A31DE"/>
    <w:rsid w:val="003A3301"/>
    <w:rsid w:val="003A3A22"/>
    <w:rsid w:val="003A409D"/>
    <w:rsid w:val="003A4CE3"/>
    <w:rsid w:val="003A5B4A"/>
    <w:rsid w:val="003A6287"/>
    <w:rsid w:val="003A6F0F"/>
    <w:rsid w:val="003A78BA"/>
    <w:rsid w:val="003A7A44"/>
    <w:rsid w:val="003A7AE3"/>
    <w:rsid w:val="003A7F91"/>
    <w:rsid w:val="003B0665"/>
    <w:rsid w:val="003B14FE"/>
    <w:rsid w:val="003B1AAE"/>
    <w:rsid w:val="003B2957"/>
    <w:rsid w:val="003B3FCB"/>
    <w:rsid w:val="003B5B36"/>
    <w:rsid w:val="003B72EC"/>
    <w:rsid w:val="003B782C"/>
    <w:rsid w:val="003B7CB7"/>
    <w:rsid w:val="003C0024"/>
    <w:rsid w:val="003C231E"/>
    <w:rsid w:val="003C266A"/>
    <w:rsid w:val="003C276A"/>
    <w:rsid w:val="003C3011"/>
    <w:rsid w:val="003C4379"/>
    <w:rsid w:val="003C4C67"/>
    <w:rsid w:val="003C4F16"/>
    <w:rsid w:val="003D02CE"/>
    <w:rsid w:val="003D0BA5"/>
    <w:rsid w:val="003D0CE6"/>
    <w:rsid w:val="003D220B"/>
    <w:rsid w:val="003D2579"/>
    <w:rsid w:val="003D4A07"/>
    <w:rsid w:val="003D4B94"/>
    <w:rsid w:val="003D6A9C"/>
    <w:rsid w:val="003D6C13"/>
    <w:rsid w:val="003D7216"/>
    <w:rsid w:val="003D7AB6"/>
    <w:rsid w:val="003E029D"/>
    <w:rsid w:val="003E1056"/>
    <w:rsid w:val="003E2594"/>
    <w:rsid w:val="003E289D"/>
    <w:rsid w:val="003E2DB6"/>
    <w:rsid w:val="003E322E"/>
    <w:rsid w:val="003E34C8"/>
    <w:rsid w:val="003E46F3"/>
    <w:rsid w:val="003E51AD"/>
    <w:rsid w:val="003E63D1"/>
    <w:rsid w:val="003E77F5"/>
    <w:rsid w:val="003E7F28"/>
    <w:rsid w:val="003F0E71"/>
    <w:rsid w:val="003F0F43"/>
    <w:rsid w:val="003F1463"/>
    <w:rsid w:val="003F2001"/>
    <w:rsid w:val="003F2E63"/>
    <w:rsid w:val="003F3800"/>
    <w:rsid w:val="003F5965"/>
    <w:rsid w:val="003F5BDF"/>
    <w:rsid w:val="003F5E62"/>
    <w:rsid w:val="003F703F"/>
    <w:rsid w:val="003F75D1"/>
    <w:rsid w:val="00400FC6"/>
    <w:rsid w:val="00401E74"/>
    <w:rsid w:val="004023CC"/>
    <w:rsid w:val="00404313"/>
    <w:rsid w:val="0040562D"/>
    <w:rsid w:val="004058AB"/>
    <w:rsid w:val="004063AF"/>
    <w:rsid w:val="00406608"/>
    <w:rsid w:val="00406998"/>
    <w:rsid w:val="00406D6A"/>
    <w:rsid w:val="00407728"/>
    <w:rsid w:val="004107D3"/>
    <w:rsid w:val="00411005"/>
    <w:rsid w:val="00411A20"/>
    <w:rsid w:val="004124E9"/>
    <w:rsid w:val="00412D99"/>
    <w:rsid w:val="00413FB2"/>
    <w:rsid w:val="0041448F"/>
    <w:rsid w:val="00414C3B"/>
    <w:rsid w:val="004154C8"/>
    <w:rsid w:val="004158ED"/>
    <w:rsid w:val="0041592B"/>
    <w:rsid w:val="004165C2"/>
    <w:rsid w:val="00416D26"/>
    <w:rsid w:val="00416EF2"/>
    <w:rsid w:val="00417876"/>
    <w:rsid w:val="00417945"/>
    <w:rsid w:val="00417BF1"/>
    <w:rsid w:val="00417E8D"/>
    <w:rsid w:val="004211CC"/>
    <w:rsid w:val="004215C2"/>
    <w:rsid w:val="00422686"/>
    <w:rsid w:val="00424142"/>
    <w:rsid w:val="00424E43"/>
    <w:rsid w:val="00426E26"/>
    <w:rsid w:val="00427400"/>
    <w:rsid w:val="00427EB2"/>
    <w:rsid w:val="00430321"/>
    <w:rsid w:val="00431601"/>
    <w:rsid w:val="00431D54"/>
    <w:rsid w:val="00432E79"/>
    <w:rsid w:val="0043337A"/>
    <w:rsid w:val="004361E6"/>
    <w:rsid w:val="00436AEB"/>
    <w:rsid w:val="00437C60"/>
    <w:rsid w:val="004413BD"/>
    <w:rsid w:val="004425FC"/>
    <w:rsid w:val="0044469D"/>
    <w:rsid w:val="00444C0F"/>
    <w:rsid w:val="004457C5"/>
    <w:rsid w:val="0044735D"/>
    <w:rsid w:val="0044790E"/>
    <w:rsid w:val="00450915"/>
    <w:rsid w:val="00451609"/>
    <w:rsid w:val="004538E7"/>
    <w:rsid w:val="00454A63"/>
    <w:rsid w:val="00454EC2"/>
    <w:rsid w:val="00454EC4"/>
    <w:rsid w:val="00455D55"/>
    <w:rsid w:val="004569B7"/>
    <w:rsid w:val="00456D8B"/>
    <w:rsid w:val="004577FF"/>
    <w:rsid w:val="00457F24"/>
    <w:rsid w:val="00460395"/>
    <w:rsid w:val="00461198"/>
    <w:rsid w:val="004616CD"/>
    <w:rsid w:val="00461B37"/>
    <w:rsid w:val="00464AAA"/>
    <w:rsid w:val="004679C9"/>
    <w:rsid w:val="00470864"/>
    <w:rsid w:val="00472E19"/>
    <w:rsid w:val="004731A7"/>
    <w:rsid w:val="004732FD"/>
    <w:rsid w:val="004738B5"/>
    <w:rsid w:val="00474C17"/>
    <w:rsid w:val="0047500B"/>
    <w:rsid w:val="00475114"/>
    <w:rsid w:val="00475CBE"/>
    <w:rsid w:val="00475F4A"/>
    <w:rsid w:val="00476925"/>
    <w:rsid w:val="004774C0"/>
    <w:rsid w:val="00480154"/>
    <w:rsid w:val="00480C4E"/>
    <w:rsid w:val="00480EE7"/>
    <w:rsid w:val="00481680"/>
    <w:rsid w:val="00482991"/>
    <w:rsid w:val="00483F40"/>
    <w:rsid w:val="00484951"/>
    <w:rsid w:val="0048547E"/>
    <w:rsid w:val="004856BA"/>
    <w:rsid w:val="00485805"/>
    <w:rsid w:val="0048592A"/>
    <w:rsid w:val="00485BB6"/>
    <w:rsid w:val="00486F05"/>
    <w:rsid w:val="004915AD"/>
    <w:rsid w:val="004921A4"/>
    <w:rsid w:val="00492B12"/>
    <w:rsid w:val="004930FD"/>
    <w:rsid w:val="00493B5A"/>
    <w:rsid w:val="00494F8E"/>
    <w:rsid w:val="00497826"/>
    <w:rsid w:val="00497D6A"/>
    <w:rsid w:val="00497DB0"/>
    <w:rsid w:val="004A1652"/>
    <w:rsid w:val="004A1944"/>
    <w:rsid w:val="004A2184"/>
    <w:rsid w:val="004A2463"/>
    <w:rsid w:val="004A37E5"/>
    <w:rsid w:val="004A4108"/>
    <w:rsid w:val="004A4875"/>
    <w:rsid w:val="004A4E9A"/>
    <w:rsid w:val="004A5EC5"/>
    <w:rsid w:val="004A5FD0"/>
    <w:rsid w:val="004A60BA"/>
    <w:rsid w:val="004A64D1"/>
    <w:rsid w:val="004A66B9"/>
    <w:rsid w:val="004A6AC9"/>
    <w:rsid w:val="004A7883"/>
    <w:rsid w:val="004B07A4"/>
    <w:rsid w:val="004B1588"/>
    <w:rsid w:val="004B161D"/>
    <w:rsid w:val="004B2A56"/>
    <w:rsid w:val="004B2A80"/>
    <w:rsid w:val="004B31D9"/>
    <w:rsid w:val="004B36AB"/>
    <w:rsid w:val="004B4AEE"/>
    <w:rsid w:val="004B5483"/>
    <w:rsid w:val="004B584B"/>
    <w:rsid w:val="004B6477"/>
    <w:rsid w:val="004B6913"/>
    <w:rsid w:val="004B6BA4"/>
    <w:rsid w:val="004B7F4D"/>
    <w:rsid w:val="004C0031"/>
    <w:rsid w:val="004C0E0B"/>
    <w:rsid w:val="004C0E72"/>
    <w:rsid w:val="004C4820"/>
    <w:rsid w:val="004C4D6B"/>
    <w:rsid w:val="004C50CB"/>
    <w:rsid w:val="004C5D78"/>
    <w:rsid w:val="004C68EF"/>
    <w:rsid w:val="004C773A"/>
    <w:rsid w:val="004D023F"/>
    <w:rsid w:val="004D1969"/>
    <w:rsid w:val="004D221F"/>
    <w:rsid w:val="004D5917"/>
    <w:rsid w:val="004D60BF"/>
    <w:rsid w:val="004D6841"/>
    <w:rsid w:val="004D77F2"/>
    <w:rsid w:val="004E00F9"/>
    <w:rsid w:val="004E0F45"/>
    <w:rsid w:val="004E198A"/>
    <w:rsid w:val="004E1BBD"/>
    <w:rsid w:val="004E21E1"/>
    <w:rsid w:val="004E232B"/>
    <w:rsid w:val="004E24F0"/>
    <w:rsid w:val="004E2834"/>
    <w:rsid w:val="004E2A24"/>
    <w:rsid w:val="004E34E5"/>
    <w:rsid w:val="004E3EBC"/>
    <w:rsid w:val="004E503B"/>
    <w:rsid w:val="004E56B8"/>
    <w:rsid w:val="004E69C6"/>
    <w:rsid w:val="004E6C81"/>
    <w:rsid w:val="004E6D91"/>
    <w:rsid w:val="004E6DC7"/>
    <w:rsid w:val="004E7000"/>
    <w:rsid w:val="004F05C3"/>
    <w:rsid w:val="004F0B37"/>
    <w:rsid w:val="004F0C0D"/>
    <w:rsid w:val="004F15DB"/>
    <w:rsid w:val="004F2F0E"/>
    <w:rsid w:val="004F303A"/>
    <w:rsid w:val="004F41EF"/>
    <w:rsid w:val="004F44AA"/>
    <w:rsid w:val="004F5128"/>
    <w:rsid w:val="004F5883"/>
    <w:rsid w:val="004F68D0"/>
    <w:rsid w:val="004F7484"/>
    <w:rsid w:val="004F7B5B"/>
    <w:rsid w:val="004F7C60"/>
    <w:rsid w:val="004F7C7C"/>
    <w:rsid w:val="00501505"/>
    <w:rsid w:val="00503269"/>
    <w:rsid w:val="00504C6E"/>
    <w:rsid w:val="005050C6"/>
    <w:rsid w:val="00505C05"/>
    <w:rsid w:val="00506827"/>
    <w:rsid w:val="005069AE"/>
    <w:rsid w:val="00510B8B"/>
    <w:rsid w:val="00510F84"/>
    <w:rsid w:val="00511905"/>
    <w:rsid w:val="00512A29"/>
    <w:rsid w:val="00512CAD"/>
    <w:rsid w:val="00513468"/>
    <w:rsid w:val="005157B4"/>
    <w:rsid w:val="005168D5"/>
    <w:rsid w:val="00516D2E"/>
    <w:rsid w:val="00516EBB"/>
    <w:rsid w:val="005171C3"/>
    <w:rsid w:val="0051747D"/>
    <w:rsid w:val="00517D2C"/>
    <w:rsid w:val="00517EF4"/>
    <w:rsid w:val="00521FA4"/>
    <w:rsid w:val="005221AF"/>
    <w:rsid w:val="00523018"/>
    <w:rsid w:val="00523919"/>
    <w:rsid w:val="00524ED7"/>
    <w:rsid w:val="00525451"/>
    <w:rsid w:val="00525868"/>
    <w:rsid w:val="005301B6"/>
    <w:rsid w:val="0053062B"/>
    <w:rsid w:val="0053087E"/>
    <w:rsid w:val="00530881"/>
    <w:rsid w:val="005318B8"/>
    <w:rsid w:val="00532A3A"/>
    <w:rsid w:val="00532C17"/>
    <w:rsid w:val="00532D93"/>
    <w:rsid w:val="00533BED"/>
    <w:rsid w:val="00534547"/>
    <w:rsid w:val="005356B1"/>
    <w:rsid w:val="0053623E"/>
    <w:rsid w:val="00536A02"/>
    <w:rsid w:val="0053728D"/>
    <w:rsid w:val="0053799E"/>
    <w:rsid w:val="00537C77"/>
    <w:rsid w:val="00537DA8"/>
    <w:rsid w:val="00537DDD"/>
    <w:rsid w:val="00540752"/>
    <w:rsid w:val="005446E6"/>
    <w:rsid w:val="0054603D"/>
    <w:rsid w:val="0055044E"/>
    <w:rsid w:val="00550DE2"/>
    <w:rsid w:val="00551CFA"/>
    <w:rsid w:val="0055212E"/>
    <w:rsid w:val="00552F23"/>
    <w:rsid w:val="00552F70"/>
    <w:rsid w:val="00553821"/>
    <w:rsid w:val="00553981"/>
    <w:rsid w:val="00554367"/>
    <w:rsid w:val="00554FF4"/>
    <w:rsid w:val="00556075"/>
    <w:rsid w:val="00556367"/>
    <w:rsid w:val="00556D82"/>
    <w:rsid w:val="00557D6C"/>
    <w:rsid w:val="005616AE"/>
    <w:rsid w:val="005617D0"/>
    <w:rsid w:val="0056201A"/>
    <w:rsid w:val="00562666"/>
    <w:rsid w:val="00562E0B"/>
    <w:rsid w:val="0056363B"/>
    <w:rsid w:val="00563855"/>
    <w:rsid w:val="00564B68"/>
    <w:rsid w:val="00564BE6"/>
    <w:rsid w:val="005653A5"/>
    <w:rsid w:val="00565F88"/>
    <w:rsid w:val="0057104F"/>
    <w:rsid w:val="005717E1"/>
    <w:rsid w:val="00571EB3"/>
    <w:rsid w:val="00573289"/>
    <w:rsid w:val="00573E12"/>
    <w:rsid w:val="00575573"/>
    <w:rsid w:val="00576598"/>
    <w:rsid w:val="00580E74"/>
    <w:rsid w:val="00581303"/>
    <w:rsid w:val="005819A2"/>
    <w:rsid w:val="00581EA3"/>
    <w:rsid w:val="005820A9"/>
    <w:rsid w:val="005821BB"/>
    <w:rsid w:val="00582D9F"/>
    <w:rsid w:val="0058413C"/>
    <w:rsid w:val="00584213"/>
    <w:rsid w:val="00584D15"/>
    <w:rsid w:val="005850D0"/>
    <w:rsid w:val="00587010"/>
    <w:rsid w:val="005875C3"/>
    <w:rsid w:val="00591420"/>
    <w:rsid w:val="00592466"/>
    <w:rsid w:val="0059472F"/>
    <w:rsid w:val="00594EA3"/>
    <w:rsid w:val="005A0E6E"/>
    <w:rsid w:val="005A11DD"/>
    <w:rsid w:val="005A2269"/>
    <w:rsid w:val="005A3F59"/>
    <w:rsid w:val="005A531E"/>
    <w:rsid w:val="005A73A9"/>
    <w:rsid w:val="005B2665"/>
    <w:rsid w:val="005B365F"/>
    <w:rsid w:val="005B4417"/>
    <w:rsid w:val="005B4785"/>
    <w:rsid w:val="005B483F"/>
    <w:rsid w:val="005B496A"/>
    <w:rsid w:val="005C0BAB"/>
    <w:rsid w:val="005C38CD"/>
    <w:rsid w:val="005C40C0"/>
    <w:rsid w:val="005C4DD6"/>
    <w:rsid w:val="005C577D"/>
    <w:rsid w:val="005C5B26"/>
    <w:rsid w:val="005C635D"/>
    <w:rsid w:val="005C6472"/>
    <w:rsid w:val="005C6696"/>
    <w:rsid w:val="005C7D1D"/>
    <w:rsid w:val="005D057E"/>
    <w:rsid w:val="005D0D22"/>
    <w:rsid w:val="005D1CBE"/>
    <w:rsid w:val="005D3137"/>
    <w:rsid w:val="005D534A"/>
    <w:rsid w:val="005D54CF"/>
    <w:rsid w:val="005D603E"/>
    <w:rsid w:val="005D6CA4"/>
    <w:rsid w:val="005D6E01"/>
    <w:rsid w:val="005E01B0"/>
    <w:rsid w:val="005E0FDE"/>
    <w:rsid w:val="005E1AF8"/>
    <w:rsid w:val="005E22D2"/>
    <w:rsid w:val="005E2333"/>
    <w:rsid w:val="005E27EC"/>
    <w:rsid w:val="005E3190"/>
    <w:rsid w:val="005E4D0E"/>
    <w:rsid w:val="005E5F92"/>
    <w:rsid w:val="005F2A59"/>
    <w:rsid w:val="005F2BE5"/>
    <w:rsid w:val="005F4387"/>
    <w:rsid w:val="005F68D7"/>
    <w:rsid w:val="005F71EA"/>
    <w:rsid w:val="00600BCA"/>
    <w:rsid w:val="00601A46"/>
    <w:rsid w:val="00601FE0"/>
    <w:rsid w:val="00603C78"/>
    <w:rsid w:val="00605D1C"/>
    <w:rsid w:val="0060629F"/>
    <w:rsid w:val="00606A1F"/>
    <w:rsid w:val="00607F6F"/>
    <w:rsid w:val="006105DE"/>
    <w:rsid w:val="00610BB3"/>
    <w:rsid w:val="006134A5"/>
    <w:rsid w:val="0061491A"/>
    <w:rsid w:val="00615882"/>
    <w:rsid w:val="006160AD"/>
    <w:rsid w:val="006166D8"/>
    <w:rsid w:val="00617D4B"/>
    <w:rsid w:val="006207B6"/>
    <w:rsid w:val="00622151"/>
    <w:rsid w:val="006232E2"/>
    <w:rsid w:val="00623F46"/>
    <w:rsid w:val="00624CB1"/>
    <w:rsid w:val="00624D99"/>
    <w:rsid w:val="0062649C"/>
    <w:rsid w:val="00626913"/>
    <w:rsid w:val="00626A9F"/>
    <w:rsid w:val="00626D62"/>
    <w:rsid w:val="00630329"/>
    <w:rsid w:val="00631D27"/>
    <w:rsid w:val="00633338"/>
    <w:rsid w:val="00633763"/>
    <w:rsid w:val="00634C4D"/>
    <w:rsid w:val="00636E9E"/>
    <w:rsid w:val="00637546"/>
    <w:rsid w:val="006406F0"/>
    <w:rsid w:val="0064150D"/>
    <w:rsid w:val="00642FBC"/>
    <w:rsid w:val="00643C33"/>
    <w:rsid w:val="00643CBC"/>
    <w:rsid w:val="006445D0"/>
    <w:rsid w:val="00644878"/>
    <w:rsid w:val="00644C54"/>
    <w:rsid w:val="0064561A"/>
    <w:rsid w:val="00645F41"/>
    <w:rsid w:val="006468B6"/>
    <w:rsid w:val="006500BE"/>
    <w:rsid w:val="006515A9"/>
    <w:rsid w:val="00653333"/>
    <w:rsid w:val="00653A66"/>
    <w:rsid w:val="00653E17"/>
    <w:rsid w:val="00654FB8"/>
    <w:rsid w:val="006556C0"/>
    <w:rsid w:val="00656CD1"/>
    <w:rsid w:val="006577E6"/>
    <w:rsid w:val="00657F9A"/>
    <w:rsid w:val="0066189A"/>
    <w:rsid w:val="00662CAC"/>
    <w:rsid w:val="00662DCC"/>
    <w:rsid w:val="00662F25"/>
    <w:rsid w:val="006637D2"/>
    <w:rsid w:val="006651C5"/>
    <w:rsid w:val="006673D0"/>
    <w:rsid w:val="00670783"/>
    <w:rsid w:val="006717BE"/>
    <w:rsid w:val="00673B76"/>
    <w:rsid w:val="00673E44"/>
    <w:rsid w:val="0067405A"/>
    <w:rsid w:val="00675D54"/>
    <w:rsid w:val="00676179"/>
    <w:rsid w:val="00676260"/>
    <w:rsid w:val="00676451"/>
    <w:rsid w:val="006816E8"/>
    <w:rsid w:val="00681E97"/>
    <w:rsid w:val="00682C7E"/>
    <w:rsid w:val="00683671"/>
    <w:rsid w:val="0068387E"/>
    <w:rsid w:val="0068398E"/>
    <w:rsid w:val="00684ACD"/>
    <w:rsid w:val="00684CD4"/>
    <w:rsid w:val="00684F4E"/>
    <w:rsid w:val="0068550E"/>
    <w:rsid w:val="00685B56"/>
    <w:rsid w:val="00685F57"/>
    <w:rsid w:val="006908E6"/>
    <w:rsid w:val="006912D3"/>
    <w:rsid w:val="00692548"/>
    <w:rsid w:val="0069532C"/>
    <w:rsid w:val="00695E34"/>
    <w:rsid w:val="0069795E"/>
    <w:rsid w:val="006A06DE"/>
    <w:rsid w:val="006A1CD6"/>
    <w:rsid w:val="006A29CE"/>
    <w:rsid w:val="006A2B66"/>
    <w:rsid w:val="006A368C"/>
    <w:rsid w:val="006A3D3C"/>
    <w:rsid w:val="006A6418"/>
    <w:rsid w:val="006A660B"/>
    <w:rsid w:val="006A7919"/>
    <w:rsid w:val="006A7F7A"/>
    <w:rsid w:val="006B2DF6"/>
    <w:rsid w:val="006B30C3"/>
    <w:rsid w:val="006B34C0"/>
    <w:rsid w:val="006B37EB"/>
    <w:rsid w:val="006B428A"/>
    <w:rsid w:val="006B79FA"/>
    <w:rsid w:val="006C2F17"/>
    <w:rsid w:val="006C367B"/>
    <w:rsid w:val="006C3C07"/>
    <w:rsid w:val="006C50CB"/>
    <w:rsid w:val="006C7E78"/>
    <w:rsid w:val="006D062C"/>
    <w:rsid w:val="006D094B"/>
    <w:rsid w:val="006D35D3"/>
    <w:rsid w:val="006D47AF"/>
    <w:rsid w:val="006D6A13"/>
    <w:rsid w:val="006D6DA9"/>
    <w:rsid w:val="006D7412"/>
    <w:rsid w:val="006E247C"/>
    <w:rsid w:val="006E2907"/>
    <w:rsid w:val="006E2ABB"/>
    <w:rsid w:val="006E2D55"/>
    <w:rsid w:val="006E5B7E"/>
    <w:rsid w:val="006E5C5F"/>
    <w:rsid w:val="006E698F"/>
    <w:rsid w:val="006F1014"/>
    <w:rsid w:val="006F1465"/>
    <w:rsid w:val="006F1A08"/>
    <w:rsid w:val="006F3ADA"/>
    <w:rsid w:val="006F414C"/>
    <w:rsid w:val="006F4B7D"/>
    <w:rsid w:val="006F6A61"/>
    <w:rsid w:val="00700A0E"/>
    <w:rsid w:val="00700E33"/>
    <w:rsid w:val="00700FBC"/>
    <w:rsid w:val="0070158E"/>
    <w:rsid w:val="00701F58"/>
    <w:rsid w:val="00702906"/>
    <w:rsid w:val="00702C13"/>
    <w:rsid w:val="00703AD3"/>
    <w:rsid w:val="007046F9"/>
    <w:rsid w:val="007070FD"/>
    <w:rsid w:val="00707ADB"/>
    <w:rsid w:val="00710062"/>
    <w:rsid w:val="007104EF"/>
    <w:rsid w:val="00711D32"/>
    <w:rsid w:val="00712D3F"/>
    <w:rsid w:val="007138EE"/>
    <w:rsid w:val="0071567A"/>
    <w:rsid w:val="00715FFD"/>
    <w:rsid w:val="00716C10"/>
    <w:rsid w:val="0071730B"/>
    <w:rsid w:val="0071760F"/>
    <w:rsid w:val="0071777F"/>
    <w:rsid w:val="00720037"/>
    <w:rsid w:val="007217AA"/>
    <w:rsid w:val="00721889"/>
    <w:rsid w:val="007233CE"/>
    <w:rsid w:val="0072415D"/>
    <w:rsid w:val="00724FD3"/>
    <w:rsid w:val="00725ABD"/>
    <w:rsid w:val="00726AAE"/>
    <w:rsid w:val="007300FC"/>
    <w:rsid w:val="0073089B"/>
    <w:rsid w:val="00730A27"/>
    <w:rsid w:val="00730DB7"/>
    <w:rsid w:val="00732591"/>
    <w:rsid w:val="0073324C"/>
    <w:rsid w:val="00733849"/>
    <w:rsid w:val="00733B65"/>
    <w:rsid w:val="00735106"/>
    <w:rsid w:val="00736B0D"/>
    <w:rsid w:val="00737740"/>
    <w:rsid w:val="007402BF"/>
    <w:rsid w:val="00742201"/>
    <w:rsid w:val="007424B2"/>
    <w:rsid w:val="00742AE8"/>
    <w:rsid w:val="00742D5B"/>
    <w:rsid w:val="00742DD0"/>
    <w:rsid w:val="00742DD8"/>
    <w:rsid w:val="00743CCD"/>
    <w:rsid w:val="00744BC3"/>
    <w:rsid w:val="00744D03"/>
    <w:rsid w:val="00745BF5"/>
    <w:rsid w:val="00746290"/>
    <w:rsid w:val="00747138"/>
    <w:rsid w:val="00747300"/>
    <w:rsid w:val="007477FB"/>
    <w:rsid w:val="007503A2"/>
    <w:rsid w:val="00751F49"/>
    <w:rsid w:val="007524D5"/>
    <w:rsid w:val="00752596"/>
    <w:rsid w:val="0075315B"/>
    <w:rsid w:val="007531D6"/>
    <w:rsid w:val="007545D2"/>
    <w:rsid w:val="00754C2C"/>
    <w:rsid w:val="00761DFD"/>
    <w:rsid w:val="00764342"/>
    <w:rsid w:val="00764BDC"/>
    <w:rsid w:val="00765441"/>
    <w:rsid w:val="00765464"/>
    <w:rsid w:val="0076561C"/>
    <w:rsid w:val="00765A3E"/>
    <w:rsid w:val="00766815"/>
    <w:rsid w:val="00766963"/>
    <w:rsid w:val="00767304"/>
    <w:rsid w:val="00770A11"/>
    <w:rsid w:val="00770A4B"/>
    <w:rsid w:val="00770BEA"/>
    <w:rsid w:val="00771515"/>
    <w:rsid w:val="00771623"/>
    <w:rsid w:val="0077206A"/>
    <w:rsid w:val="00772F9D"/>
    <w:rsid w:val="00773035"/>
    <w:rsid w:val="00773E32"/>
    <w:rsid w:val="007740F6"/>
    <w:rsid w:val="007767BD"/>
    <w:rsid w:val="007807B5"/>
    <w:rsid w:val="00780C3D"/>
    <w:rsid w:val="00781A4E"/>
    <w:rsid w:val="00782154"/>
    <w:rsid w:val="00782A80"/>
    <w:rsid w:val="007835AA"/>
    <w:rsid w:val="007841FA"/>
    <w:rsid w:val="007842D0"/>
    <w:rsid w:val="0078589B"/>
    <w:rsid w:val="00786153"/>
    <w:rsid w:val="00786211"/>
    <w:rsid w:val="007867BC"/>
    <w:rsid w:val="00786DD2"/>
    <w:rsid w:val="00786DEA"/>
    <w:rsid w:val="00787313"/>
    <w:rsid w:val="00791CD4"/>
    <w:rsid w:val="00797315"/>
    <w:rsid w:val="007973FE"/>
    <w:rsid w:val="007A0174"/>
    <w:rsid w:val="007A073F"/>
    <w:rsid w:val="007A08FA"/>
    <w:rsid w:val="007A1203"/>
    <w:rsid w:val="007A31D0"/>
    <w:rsid w:val="007A36F5"/>
    <w:rsid w:val="007A3818"/>
    <w:rsid w:val="007A38B4"/>
    <w:rsid w:val="007A4483"/>
    <w:rsid w:val="007A5974"/>
    <w:rsid w:val="007A6033"/>
    <w:rsid w:val="007B02CA"/>
    <w:rsid w:val="007B0878"/>
    <w:rsid w:val="007B0CC5"/>
    <w:rsid w:val="007B1DA5"/>
    <w:rsid w:val="007B28AB"/>
    <w:rsid w:val="007B2B4B"/>
    <w:rsid w:val="007B3A5B"/>
    <w:rsid w:val="007B3E07"/>
    <w:rsid w:val="007B42C4"/>
    <w:rsid w:val="007B44E5"/>
    <w:rsid w:val="007B5B9E"/>
    <w:rsid w:val="007B5FE5"/>
    <w:rsid w:val="007B6348"/>
    <w:rsid w:val="007B65BB"/>
    <w:rsid w:val="007B6852"/>
    <w:rsid w:val="007B6930"/>
    <w:rsid w:val="007B728B"/>
    <w:rsid w:val="007B77E0"/>
    <w:rsid w:val="007B790D"/>
    <w:rsid w:val="007C0148"/>
    <w:rsid w:val="007C094C"/>
    <w:rsid w:val="007C19D8"/>
    <w:rsid w:val="007C3931"/>
    <w:rsid w:val="007C4E32"/>
    <w:rsid w:val="007C66D9"/>
    <w:rsid w:val="007C732D"/>
    <w:rsid w:val="007C7E3C"/>
    <w:rsid w:val="007D0D4C"/>
    <w:rsid w:val="007D0D7A"/>
    <w:rsid w:val="007D43B8"/>
    <w:rsid w:val="007D4AE8"/>
    <w:rsid w:val="007D5428"/>
    <w:rsid w:val="007D6B6E"/>
    <w:rsid w:val="007D6EF5"/>
    <w:rsid w:val="007E0739"/>
    <w:rsid w:val="007E349A"/>
    <w:rsid w:val="007E4BD8"/>
    <w:rsid w:val="007E5807"/>
    <w:rsid w:val="007E5D66"/>
    <w:rsid w:val="007E5EF1"/>
    <w:rsid w:val="007E6060"/>
    <w:rsid w:val="007E667C"/>
    <w:rsid w:val="007E7563"/>
    <w:rsid w:val="007E7CA2"/>
    <w:rsid w:val="007F0A19"/>
    <w:rsid w:val="007F10DC"/>
    <w:rsid w:val="007F18E3"/>
    <w:rsid w:val="007F2117"/>
    <w:rsid w:val="007F3131"/>
    <w:rsid w:val="007F3458"/>
    <w:rsid w:val="007F5010"/>
    <w:rsid w:val="007F632F"/>
    <w:rsid w:val="007F6CEC"/>
    <w:rsid w:val="007F7003"/>
    <w:rsid w:val="007F76A6"/>
    <w:rsid w:val="007F7AA0"/>
    <w:rsid w:val="008005BF"/>
    <w:rsid w:val="00804852"/>
    <w:rsid w:val="008059C3"/>
    <w:rsid w:val="008077D6"/>
    <w:rsid w:val="008079B4"/>
    <w:rsid w:val="00810824"/>
    <w:rsid w:val="008111C7"/>
    <w:rsid w:val="00811FDA"/>
    <w:rsid w:val="0081289A"/>
    <w:rsid w:val="008150CF"/>
    <w:rsid w:val="00817BE0"/>
    <w:rsid w:val="00820044"/>
    <w:rsid w:val="008217EC"/>
    <w:rsid w:val="00821BB0"/>
    <w:rsid w:val="008249A6"/>
    <w:rsid w:val="008251AD"/>
    <w:rsid w:val="00825F8E"/>
    <w:rsid w:val="0082655F"/>
    <w:rsid w:val="00826CA7"/>
    <w:rsid w:val="008278FB"/>
    <w:rsid w:val="008301A4"/>
    <w:rsid w:val="00831E6E"/>
    <w:rsid w:val="00832B89"/>
    <w:rsid w:val="008348D2"/>
    <w:rsid w:val="00835D11"/>
    <w:rsid w:val="0083603B"/>
    <w:rsid w:val="00837450"/>
    <w:rsid w:val="0084133D"/>
    <w:rsid w:val="00844016"/>
    <w:rsid w:val="00844974"/>
    <w:rsid w:val="00844A3F"/>
    <w:rsid w:val="008451F9"/>
    <w:rsid w:val="00850942"/>
    <w:rsid w:val="008519F4"/>
    <w:rsid w:val="00852FF1"/>
    <w:rsid w:val="008531CB"/>
    <w:rsid w:val="00853E8A"/>
    <w:rsid w:val="008545FD"/>
    <w:rsid w:val="008547AD"/>
    <w:rsid w:val="00854DD1"/>
    <w:rsid w:val="00855683"/>
    <w:rsid w:val="00856376"/>
    <w:rsid w:val="0086095A"/>
    <w:rsid w:val="00860CDF"/>
    <w:rsid w:val="00860DA9"/>
    <w:rsid w:val="008641FA"/>
    <w:rsid w:val="00864712"/>
    <w:rsid w:val="008659E7"/>
    <w:rsid w:val="0086653F"/>
    <w:rsid w:val="00866B3A"/>
    <w:rsid w:val="00867B27"/>
    <w:rsid w:val="008703B0"/>
    <w:rsid w:val="00871D8F"/>
    <w:rsid w:val="0087241B"/>
    <w:rsid w:val="00872DE5"/>
    <w:rsid w:val="00872FFE"/>
    <w:rsid w:val="008730E4"/>
    <w:rsid w:val="008742E3"/>
    <w:rsid w:val="00874C97"/>
    <w:rsid w:val="008768C8"/>
    <w:rsid w:val="008804E9"/>
    <w:rsid w:val="0088149D"/>
    <w:rsid w:val="00881C9F"/>
    <w:rsid w:val="0088232F"/>
    <w:rsid w:val="008829E3"/>
    <w:rsid w:val="00882AC2"/>
    <w:rsid w:val="00884900"/>
    <w:rsid w:val="0088679A"/>
    <w:rsid w:val="00887ACA"/>
    <w:rsid w:val="00887D83"/>
    <w:rsid w:val="00890A79"/>
    <w:rsid w:val="0089243C"/>
    <w:rsid w:val="008948B8"/>
    <w:rsid w:val="00894EF0"/>
    <w:rsid w:val="008950C6"/>
    <w:rsid w:val="00897248"/>
    <w:rsid w:val="008A1028"/>
    <w:rsid w:val="008A1B3F"/>
    <w:rsid w:val="008A2307"/>
    <w:rsid w:val="008A3ADD"/>
    <w:rsid w:val="008A40BA"/>
    <w:rsid w:val="008A470A"/>
    <w:rsid w:val="008A55C8"/>
    <w:rsid w:val="008A5BE0"/>
    <w:rsid w:val="008A5C30"/>
    <w:rsid w:val="008A6323"/>
    <w:rsid w:val="008A76A0"/>
    <w:rsid w:val="008B14FB"/>
    <w:rsid w:val="008B241E"/>
    <w:rsid w:val="008B2795"/>
    <w:rsid w:val="008B3F40"/>
    <w:rsid w:val="008B5F62"/>
    <w:rsid w:val="008B6001"/>
    <w:rsid w:val="008B65FB"/>
    <w:rsid w:val="008B750C"/>
    <w:rsid w:val="008C024E"/>
    <w:rsid w:val="008C1A41"/>
    <w:rsid w:val="008C1F3B"/>
    <w:rsid w:val="008C28A7"/>
    <w:rsid w:val="008C3165"/>
    <w:rsid w:val="008C335A"/>
    <w:rsid w:val="008C3367"/>
    <w:rsid w:val="008C3CCB"/>
    <w:rsid w:val="008C73C8"/>
    <w:rsid w:val="008D0528"/>
    <w:rsid w:val="008D0A29"/>
    <w:rsid w:val="008D13E9"/>
    <w:rsid w:val="008D2029"/>
    <w:rsid w:val="008D2384"/>
    <w:rsid w:val="008D259D"/>
    <w:rsid w:val="008D28F6"/>
    <w:rsid w:val="008D30B4"/>
    <w:rsid w:val="008D3699"/>
    <w:rsid w:val="008D37FD"/>
    <w:rsid w:val="008D47EC"/>
    <w:rsid w:val="008D4E59"/>
    <w:rsid w:val="008D7C9D"/>
    <w:rsid w:val="008E0763"/>
    <w:rsid w:val="008E1D7B"/>
    <w:rsid w:val="008E24D5"/>
    <w:rsid w:val="008E25AA"/>
    <w:rsid w:val="008E3696"/>
    <w:rsid w:val="008E3D60"/>
    <w:rsid w:val="008E6FF0"/>
    <w:rsid w:val="008E7A2B"/>
    <w:rsid w:val="008F0180"/>
    <w:rsid w:val="008F08E1"/>
    <w:rsid w:val="008F2ABE"/>
    <w:rsid w:val="008F3E78"/>
    <w:rsid w:val="008F45CA"/>
    <w:rsid w:val="008F5849"/>
    <w:rsid w:val="008F66C7"/>
    <w:rsid w:val="008F6710"/>
    <w:rsid w:val="00900E0B"/>
    <w:rsid w:val="009019E9"/>
    <w:rsid w:val="009021BA"/>
    <w:rsid w:val="009022B5"/>
    <w:rsid w:val="0090388B"/>
    <w:rsid w:val="00906CCA"/>
    <w:rsid w:val="009112E4"/>
    <w:rsid w:val="0091164E"/>
    <w:rsid w:val="00912521"/>
    <w:rsid w:val="00913D27"/>
    <w:rsid w:val="00914143"/>
    <w:rsid w:val="00915355"/>
    <w:rsid w:val="00915E6F"/>
    <w:rsid w:val="00917F9A"/>
    <w:rsid w:val="00920DD1"/>
    <w:rsid w:val="0092134E"/>
    <w:rsid w:val="00922881"/>
    <w:rsid w:val="00922BC2"/>
    <w:rsid w:val="00923375"/>
    <w:rsid w:val="00923510"/>
    <w:rsid w:val="00924775"/>
    <w:rsid w:val="00925033"/>
    <w:rsid w:val="00926E39"/>
    <w:rsid w:val="0092748F"/>
    <w:rsid w:val="00927FAB"/>
    <w:rsid w:val="009300D3"/>
    <w:rsid w:val="009313DD"/>
    <w:rsid w:val="00933AC3"/>
    <w:rsid w:val="00933B34"/>
    <w:rsid w:val="00934B73"/>
    <w:rsid w:val="00934E1D"/>
    <w:rsid w:val="00934ED1"/>
    <w:rsid w:val="0093586D"/>
    <w:rsid w:val="009408BB"/>
    <w:rsid w:val="00940B59"/>
    <w:rsid w:val="00942DC9"/>
    <w:rsid w:val="009435D3"/>
    <w:rsid w:val="00945FA9"/>
    <w:rsid w:val="00945FFC"/>
    <w:rsid w:val="009509F3"/>
    <w:rsid w:val="009510CB"/>
    <w:rsid w:val="0095188F"/>
    <w:rsid w:val="00951A76"/>
    <w:rsid w:val="00952DC2"/>
    <w:rsid w:val="00953906"/>
    <w:rsid w:val="00953BEA"/>
    <w:rsid w:val="0095664F"/>
    <w:rsid w:val="00957243"/>
    <w:rsid w:val="00957589"/>
    <w:rsid w:val="00960030"/>
    <w:rsid w:val="009600BA"/>
    <w:rsid w:val="009602DC"/>
    <w:rsid w:val="00960DA5"/>
    <w:rsid w:val="00961435"/>
    <w:rsid w:val="00962918"/>
    <w:rsid w:val="00962C9F"/>
    <w:rsid w:val="009637EC"/>
    <w:rsid w:val="00963EDF"/>
    <w:rsid w:val="0096426B"/>
    <w:rsid w:val="0096512C"/>
    <w:rsid w:val="009655A6"/>
    <w:rsid w:val="009659C2"/>
    <w:rsid w:val="009667A6"/>
    <w:rsid w:val="00966C44"/>
    <w:rsid w:val="009678DB"/>
    <w:rsid w:val="00967D7A"/>
    <w:rsid w:val="00970B56"/>
    <w:rsid w:val="00971638"/>
    <w:rsid w:val="009716B0"/>
    <w:rsid w:val="00975830"/>
    <w:rsid w:val="00975FA0"/>
    <w:rsid w:val="0097677C"/>
    <w:rsid w:val="00980095"/>
    <w:rsid w:val="00981103"/>
    <w:rsid w:val="009834C3"/>
    <w:rsid w:val="009845A3"/>
    <w:rsid w:val="00985241"/>
    <w:rsid w:val="00985510"/>
    <w:rsid w:val="00985768"/>
    <w:rsid w:val="00986424"/>
    <w:rsid w:val="00986AA9"/>
    <w:rsid w:val="0098715F"/>
    <w:rsid w:val="00990236"/>
    <w:rsid w:val="0099048E"/>
    <w:rsid w:val="009905D7"/>
    <w:rsid w:val="00991227"/>
    <w:rsid w:val="009914CB"/>
    <w:rsid w:val="00991642"/>
    <w:rsid w:val="00991729"/>
    <w:rsid w:val="00992B07"/>
    <w:rsid w:val="009948C7"/>
    <w:rsid w:val="009949FD"/>
    <w:rsid w:val="00997979"/>
    <w:rsid w:val="009A0165"/>
    <w:rsid w:val="009A1802"/>
    <w:rsid w:val="009A1A12"/>
    <w:rsid w:val="009A2537"/>
    <w:rsid w:val="009A2FDD"/>
    <w:rsid w:val="009A2FE3"/>
    <w:rsid w:val="009A394A"/>
    <w:rsid w:val="009A41F4"/>
    <w:rsid w:val="009A543F"/>
    <w:rsid w:val="009A5DA5"/>
    <w:rsid w:val="009A655A"/>
    <w:rsid w:val="009B15A8"/>
    <w:rsid w:val="009B1CB6"/>
    <w:rsid w:val="009B3D7F"/>
    <w:rsid w:val="009B3D9F"/>
    <w:rsid w:val="009B6270"/>
    <w:rsid w:val="009B657B"/>
    <w:rsid w:val="009B6631"/>
    <w:rsid w:val="009B6CF2"/>
    <w:rsid w:val="009B6DEB"/>
    <w:rsid w:val="009B701C"/>
    <w:rsid w:val="009B712C"/>
    <w:rsid w:val="009B763E"/>
    <w:rsid w:val="009C07C9"/>
    <w:rsid w:val="009C0964"/>
    <w:rsid w:val="009C4F0B"/>
    <w:rsid w:val="009C51C5"/>
    <w:rsid w:val="009C6F69"/>
    <w:rsid w:val="009C70E6"/>
    <w:rsid w:val="009C7C92"/>
    <w:rsid w:val="009D0357"/>
    <w:rsid w:val="009D0604"/>
    <w:rsid w:val="009D117E"/>
    <w:rsid w:val="009D6D67"/>
    <w:rsid w:val="009D6E4A"/>
    <w:rsid w:val="009E035A"/>
    <w:rsid w:val="009E118E"/>
    <w:rsid w:val="009E53D5"/>
    <w:rsid w:val="009E79FF"/>
    <w:rsid w:val="009E7CF0"/>
    <w:rsid w:val="009F00A8"/>
    <w:rsid w:val="009F02EB"/>
    <w:rsid w:val="009F0449"/>
    <w:rsid w:val="009F0E47"/>
    <w:rsid w:val="009F1C11"/>
    <w:rsid w:val="009F4AD3"/>
    <w:rsid w:val="009F55ED"/>
    <w:rsid w:val="009F5663"/>
    <w:rsid w:val="009F5AE5"/>
    <w:rsid w:val="009F627F"/>
    <w:rsid w:val="009F65F4"/>
    <w:rsid w:val="009F67BC"/>
    <w:rsid w:val="009F6EDA"/>
    <w:rsid w:val="009F7D37"/>
    <w:rsid w:val="00A001B5"/>
    <w:rsid w:val="00A00293"/>
    <w:rsid w:val="00A00552"/>
    <w:rsid w:val="00A00E4E"/>
    <w:rsid w:val="00A02C21"/>
    <w:rsid w:val="00A02E08"/>
    <w:rsid w:val="00A03A8D"/>
    <w:rsid w:val="00A040EA"/>
    <w:rsid w:val="00A057D6"/>
    <w:rsid w:val="00A064A7"/>
    <w:rsid w:val="00A066DB"/>
    <w:rsid w:val="00A06886"/>
    <w:rsid w:val="00A07047"/>
    <w:rsid w:val="00A07A5C"/>
    <w:rsid w:val="00A106B4"/>
    <w:rsid w:val="00A11D33"/>
    <w:rsid w:val="00A1200B"/>
    <w:rsid w:val="00A1240B"/>
    <w:rsid w:val="00A12706"/>
    <w:rsid w:val="00A127AA"/>
    <w:rsid w:val="00A129AB"/>
    <w:rsid w:val="00A12E19"/>
    <w:rsid w:val="00A138E4"/>
    <w:rsid w:val="00A14789"/>
    <w:rsid w:val="00A159EB"/>
    <w:rsid w:val="00A174C1"/>
    <w:rsid w:val="00A175BF"/>
    <w:rsid w:val="00A178AF"/>
    <w:rsid w:val="00A17C0E"/>
    <w:rsid w:val="00A17CF2"/>
    <w:rsid w:val="00A20498"/>
    <w:rsid w:val="00A21C4A"/>
    <w:rsid w:val="00A21F2E"/>
    <w:rsid w:val="00A21F70"/>
    <w:rsid w:val="00A22B94"/>
    <w:rsid w:val="00A23540"/>
    <w:rsid w:val="00A2465D"/>
    <w:rsid w:val="00A25AFC"/>
    <w:rsid w:val="00A26B21"/>
    <w:rsid w:val="00A274E4"/>
    <w:rsid w:val="00A27C78"/>
    <w:rsid w:val="00A27E52"/>
    <w:rsid w:val="00A31B2A"/>
    <w:rsid w:val="00A33E8A"/>
    <w:rsid w:val="00A34E98"/>
    <w:rsid w:val="00A356B9"/>
    <w:rsid w:val="00A35890"/>
    <w:rsid w:val="00A362DB"/>
    <w:rsid w:val="00A36DC1"/>
    <w:rsid w:val="00A3790B"/>
    <w:rsid w:val="00A40405"/>
    <w:rsid w:val="00A43C53"/>
    <w:rsid w:val="00A44318"/>
    <w:rsid w:val="00A44FA1"/>
    <w:rsid w:val="00A4522B"/>
    <w:rsid w:val="00A45FF9"/>
    <w:rsid w:val="00A46EFE"/>
    <w:rsid w:val="00A47669"/>
    <w:rsid w:val="00A501D5"/>
    <w:rsid w:val="00A528F9"/>
    <w:rsid w:val="00A52E70"/>
    <w:rsid w:val="00A538C8"/>
    <w:rsid w:val="00A53CC1"/>
    <w:rsid w:val="00A54F78"/>
    <w:rsid w:val="00A560EB"/>
    <w:rsid w:val="00A567BA"/>
    <w:rsid w:val="00A5797F"/>
    <w:rsid w:val="00A60633"/>
    <w:rsid w:val="00A62AC7"/>
    <w:rsid w:val="00A63522"/>
    <w:rsid w:val="00A6438F"/>
    <w:rsid w:val="00A64B26"/>
    <w:rsid w:val="00A64F96"/>
    <w:rsid w:val="00A6519D"/>
    <w:rsid w:val="00A66719"/>
    <w:rsid w:val="00A67304"/>
    <w:rsid w:val="00A67B61"/>
    <w:rsid w:val="00A70EE5"/>
    <w:rsid w:val="00A72471"/>
    <w:rsid w:val="00A738E3"/>
    <w:rsid w:val="00A743F2"/>
    <w:rsid w:val="00A7672C"/>
    <w:rsid w:val="00A77F5F"/>
    <w:rsid w:val="00A809E2"/>
    <w:rsid w:val="00A824E8"/>
    <w:rsid w:val="00A8275B"/>
    <w:rsid w:val="00A82A4D"/>
    <w:rsid w:val="00A82ACF"/>
    <w:rsid w:val="00A82D85"/>
    <w:rsid w:val="00A8322C"/>
    <w:rsid w:val="00A84764"/>
    <w:rsid w:val="00A8499D"/>
    <w:rsid w:val="00A85930"/>
    <w:rsid w:val="00A87981"/>
    <w:rsid w:val="00A92144"/>
    <w:rsid w:val="00A932C8"/>
    <w:rsid w:val="00A94967"/>
    <w:rsid w:val="00A94E26"/>
    <w:rsid w:val="00A95BCF"/>
    <w:rsid w:val="00A97558"/>
    <w:rsid w:val="00A979D0"/>
    <w:rsid w:val="00A97E40"/>
    <w:rsid w:val="00AA0F94"/>
    <w:rsid w:val="00AA3036"/>
    <w:rsid w:val="00AA341C"/>
    <w:rsid w:val="00AA402D"/>
    <w:rsid w:val="00AA4BA0"/>
    <w:rsid w:val="00AA4F7E"/>
    <w:rsid w:val="00AA5D68"/>
    <w:rsid w:val="00AA7AAB"/>
    <w:rsid w:val="00AA7B0A"/>
    <w:rsid w:val="00AA7D76"/>
    <w:rsid w:val="00AA7FA0"/>
    <w:rsid w:val="00AB0268"/>
    <w:rsid w:val="00AB037D"/>
    <w:rsid w:val="00AB05EF"/>
    <w:rsid w:val="00AB06FA"/>
    <w:rsid w:val="00AB0CA4"/>
    <w:rsid w:val="00AB1CEF"/>
    <w:rsid w:val="00AB1DB9"/>
    <w:rsid w:val="00AB2948"/>
    <w:rsid w:val="00AB2D69"/>
    <w:rsid w:val="00AB3E22"/>
    <w:rsid w:val="00AB3F69"/>
    <w:rsid w:val="00AB40D6"/>
    <w:rsid w:val="00AB4A33"/>
    <w:rsid w:val="00AB4C4C"/>
    <w:rsid w:val="00AB4D35"/>
    <w:rsid w:val="00AB4D39"/>
    <w:rsid w:val="00AB58A9"/>
    <w:rsid w:val="00AB5A37"/>
    <w:rsid w:val="00AC0134"/>
    <w:rsid w:val="00AC02D5"/>
    <w:rsid w:val="00AC11CF"/>
    <w:rsid w:val="00AC1872"/>
    <w:rsid w:val="00AC2A5B"/>
    <w:rsid w:val="00AC33AD"/>
    <w:rsid w:val="00AC377A"/>
    <w:rsid w:val="00AC3EDE"/>
    <w:rsid w:val="00AC478B"/>
    <w:rsid w:val="00AC4A84"/>
    <w:rsid w:val="00AC668A"/>
    <w:rsid w:val="00AD1804"/>
    <w:rsid w:val="00AD3A9E"/>
    <w:rsid w:val="00AD51F7"/>
    <w:rsid w:val="00AD6A1D"/>
    <w:rsid w:val="00AD6D9C"/>
    <w:rsid w:val="00AD7F23"/>
    <w:rsid w:val="00AE072F"/>
    <w:rsid w:val="00AE0C13"/>
    <w:rsid w:val="00AE140F"/>
    <w:rsid w:val="00AE15C1"/>
    <w:rsid w:val="00AE21F7"/>
    <w:rsid w:val="00AE369C"/>
    <w:rsid w:val="00AE3877"/>
    <w:rsid w:val="00AE4FE7"/>
    <w:rsid w:val="00AE5525"/>
    <w:rsid w:val="00AE6161"/>
    <w:rsid w:val="00AE6BE7"/>
    <w:rsid w:val="00AE78DB"/>
    <w:rsid w:val="00AF06B9"/>
    <w:rsid w:val="00AF0A60"/>
    <w:rsid w:val="00AF16D0"/>
    <w:rsid w:val="00AF1B4D"/>
    <w:rsid w:val="00AF2353"/>
    <w:rsid w:val="00AF25A0"/>
    <w:rsid w:val="00AF2889"/>
    <w:rsid w:val="00AF3229"/>
    <w:rsid w:val="00AF326F"/>
    <w:rsid w:val="00AF34C2"/>
    <w:rsid w:val="00AF6D86"/>
    <w:rsid w:val="00AF7042"/>
    <w:rsid w:val="00AF7B6D"/>
    <w:rsid w:val="00AF7D12"/>
    <w:rsid w:val="00B00B99"/>
    <w:rsid w:val="00B01388"/>
    <w:rsid w:val="00B02B85"/>
    <w:rsid w:val="00B02CAE"/>
    <w:rsid w:val="00B032CF"/>
    <w:rsid w:val="00B04029"/>
    <w:rsid w:val="00B040F4"/>
    <w:rsid w:val="00B064B1"/>
    <w:rsid w:val="00B06B54"/>
    <w:rsid w:val="00B06BAE"/>
    <w:rsid w:val="00B07140"/>
    <w:rsid w:val="00B075A2"/>
    <w:rsid w:val="00B10D7A"/>
    <w:rsid w:val="00B117C1"/>
    <w:rsid w:val="00B129B9"/>
    <w:rsid w:val="00B12D13"/>
    <w:rsid w:val="00B13A45"/>
    <w:rsid w:val="00B13B3A"/>
    <w:rsid w:val="00B13EB6"/>
    <w:rsid w:val="00B1473F"/>
    <w:rsid w:val="00B207EA"/>
    <w:rsid w:val="00B2170A"/>
    <w:rsid w:val="00B21DBD"/>
    <w:rsid w:val="00B231CE"/>
    <w:rsid w:val="00B239F2"/>
    <w:rsid w:val="00B23B40"/>
    <w:rsid w:val="00B23DF3"/>
    <w:rsid w:val="00B25242"/>
    <w:rsid w:val="00B26C68"/>
    <w:rsid w:val="00B27122"/>
    <w:rsid w:val="00B27948"/>
    <w:rsid w:val="00B27C54"/>
    <w:rsid w:val="00B30010"/>
    <w:rsid w:val="00B30288"/>
    <w:rsid w:val="00B31AF4"/>
    <w:rsid w:val="00B31C7E"/>
    <w:rsid w:val="00B31E83"/>
    <w:rsid w:val="00B321E9"/>
    <w:rsid w:val="00B32436"/>
    <w:rsid w:val="00B3251F"/>
    <w:rsid w:val="00B337A2"/>
    <w:rsid w:val="00B3393F"/>
    <w:rsid w:val="00B3593D"/>
    <w:rsid w:val="00B35CB9"/>
    <w:rsid w:val="00B36018"/>
    <w:rsid w:val="00B37F89"/>
    <w:rsid w:val="00B4005A"/>
    <w:rsid w:val="00B40C53"/>
    <w:rsid w:val="00B40CD3"/>
    <w:rsid w:val="00B41390"/>
    <w:rsid w:val="00B4176D"/>
    <w:rsid w:val="00B4380B"/>
    <w:rsid w:val="00B43918"/>
    <w:rsid w:val="00B443B2"/>
    <w:rsid w:val="00B44617"/>
    <w:rsid w:val="00B45E78"/>
    <w:rsid w:val="00B45FBC"/>
    <w:rsid w:val="00B46062"/>
    <w:rsid w:val="00B46340"/>
    <w:rsid w:val="00B47262"/>
    <w:rsid w:val="00B478FF"/>
    <w:rsid w:val="00B5013F"/>
    <w:rsid w:val="00B501DF"/>
    <w:rsid w:val="00B51071"/>
    <w:rsid w:val="00B539E3"/>
    <w:rsid w:val="00B53ED8"/>
    <w:rsid w:val="00B551E3"/>
    <w:rsid w:val="00B558A2"/>
    <w:rsid w:val="00B55A60"/>
    <w:rsid w:val="00B55BCC"/>
    <w:rsid w:val="00B55FB3"/>
    <w:rsid w:val="00B56650"/>
    <w:rsid w:val="00B56701"/>
    <w:rsid w:val="00B56B94"/>
    <w:rsid w:val="00B56E0D"/>
    <w:rsid w:val="00B56F30"/>
    <w:rsid w:val="00B57A5E"/>
    <w:rsid w:val="00B62F28"/>
    <w:rsid w:val="00B63FA5"/>
    <w:rsid w:val="00B644BA"/>
    <w:rsid w:val="00B653C0"/>
    <w:rsid w:val="00B65AAF"/>
    <w:rsid w:val="00B65D05"/>
    <w:rsid w:val="00B665DC"/>
    <w:rsid w:val="00B673DD"/>
    <w:rsid w:val="00B6750B"/>
    <w:rsid w:val="00B67ED0"/>
    <w:rsid w:val="00B71116"/>
    <w:rsid w:val="00B72736"/>
    <w:rsid w:val="00B731E2"/>
    <w:rsid w:val="00B749D8"/>
    <w:rsid w:val="00B756B8"/>
    <w:rsid w:val="00B76073"/>
    <w:rsid w:val="00B76AE2"/>
    <w:rsid w:val="00B77723"/>
    <w:rsid w:val="00B77EC2"/>
    <w:rsid w:val="00B81F33"/>
    <w:rsid w:val="00B82939"/>
    <w:rsid w:val="00B82DFC"/>
    <w:rsid w:val="00B835D4"/>
    <w:rsid w:val="00B83B9F"/>
    <w:rsid w:val="00B8476F"/>
    <w:rsid w:val="00B84F1B"/>
    <w:rsid w:val="00B855E3"/>
    <w:rsid w:val="00B85752"/>
    <w:rsid w:val="00B863A6"/>
    <w:rsid w:val="00B9086C"/>
    <w:rsid w:val="00B90AA4"/>
    <w:rsid w:val="00B92B47"/>
    <w:rsid w:val="00B93393"/>
    <w:rsid w:val="00B93BD9"/>
    <w:rsid w:val="00B9404B"/>
    <w:rsid w:val="00B949E4"/>
    <w:rsid w:val="00B94BF9"/>
    <w:rsid w:val="00B94C64"/>
    <w:rsid w:val="00B953F2"/>
    <w:rsid w:val="00B95E84"/>
    <w:rsid w:val="00B95F70"/>
    <w:rsid w:val="00B97CAB"/>
    <w:rsid w:val="00BA07C6"/>
    <w:rsid w:val="00BA084B"/>
    <w:rsid w:val="00BA09F8"/>
    <w:rsid w:val="00BA2181"/>
    <w:rsid w:val="00BA2888"/>
    <w:rsid w:val="00BA42CC"/>
    <w:rsid w:val="00BA46DD"/>
    <w:rsid w:val="00BA48C5"/>
    <w:rsid w:val="00BA4A10"/>
    <w:rsid w:val="00BA5726"/>
    <w:rsid w:val="00BA5821"/>
    <w:rsid w:val="00BA6518"/>
    <w:rsid w:val="00BA6577"/>
    <w:rsid w:val="00BA6825"/>
    <w:rsid w:val="00BA6DC9"/>
    <w:rsid w:val="00BB108F"/>
    <w:rsid w:val="00BB23EB"/>
    <w:rsid w:val="00BB25FE"/>
    <w:rsid w:val="00BB2F92"/>
    <w:rsid w:val="00BB32F6"/>
    <w:rsid w:val="00BB62A0"/>
    <w:rsid w:val="00BB6308"/>
    <w:rsid w:val="00BB6962"/>
    <w:rsid w:val="00BB7BCA"/>
    <w:rsid w:val="00BC05AF"/>
    <w:rsid w:val="00BC11A0"/>
    <w:rsid w:val="00BC1533"/>
    <w:rsid w:val="00BC1B6C"/>
    <w:rsid w:val="00BC27C7"/>
    <w:rsid w:val="00BC2B32"/>
    <w:rsid w:val="00BC2D0B"/>
    <w:rsid w:val="00BC5201"/>
    <w:rsid w:val="00BC545F"/>
    <w:rsid w:val="00BC5BFA"/>
    <w:rsid w:val="00BC635C"/>
    <w:rsid w:val="00BD0CB3"/>
    <w:rsid w:val="00BD0D29"/>
    <w:rsid w:val="00BD1121"/>
    <w:rsid w:val="00BD1388"/>
    <w:rsid w:val="00BD1685"/>
    <w:rsid w:val="00BD25F9"/>
    <w:rsid w:val="00BD2FC0"/>
    <w:rsid w:val="00BD50FA"/>
    <w:rsid w:val="00BD516C"/>
    <w:rsid w:val="00BD52CF"/>
    <w:rsid w:val="00BD55B9"/>
    <w:rsid w:val="00BD78E5"/>
    <w:rsid w:val="00BE009E"/>
    <w:rsid w:val="00BE0BE7"/>
    <w:rsid w:val="00BE1508"/>
    <w:rsid w:val="00BE1825"/>
    <w:rsid w:val="00BE2FC5"/>
    <w:rsid w:val="00BE3075"/>
    <w:rsid w:val="00BE3CC2"/>
    <w:rsid w:val="00BE7FFA"/>
    <w:rsid w:val="00BF0146"/>
    <w:rsid w:val="00BF036C"/>
    <w:rsid w:val="00BF17E1"/>
    <w:rsid w:val="00BF2CB2"/>
    <w:rsid w:val="00BF3B10"/>
    <w:rsid w:val="00BF42DD"/>
    <w:rsid w:val="00BF4406"/>
    <w:rsid w:val="00BF47D6"/>
    <w:rsid w:val="00BF5DE1"/>
    <w:rsid w:val="00C01777"/>
    <w:rsid w:val="00C017E7"/>
    <w:rsid w:val="00C031FD"/>
    <w:rsid w:val="00C03716"/>
    <w:rsid w:val="00C03AFC"/>
    <w:rsid w:val="00C03B68"/>
    <w:rsid w:val="00C03DC2"/>
    <w:rsid w:val="00C04C67"/>
    <w:rsid w:val="00C0522A"/>
    <w:rsid w:val="00C065C7"/>
    <w:rsid w:val="00C06ED6"/>
    <w:rsid w:val="00C06F71"/>
    <w:rsid w:val="00C100CF"/>
    <w:rsid w:val="00C10693"/>
    <w:rsid w:val="00C13E15"/>
    <w:rsid w:val="00C15776"/>
    <w:rsid w:val="00C16D13"/>
    <w:rsid w:val="00C17055"/>
    <w:rsid w:val="00C17592"/>
    <w:rsid w:val="00C17EAE"/>
    <w:rsid w:val="00C21162"/>
    <w:rsid w:val="00C21C41"/>
    <w:rsid w:val="00C22523"/>
    <w:rsid w:val="00C227CF"/>
    <w:rsid w:val="00C22C62"/>
    <w:rsid w:val="00C24B1F"/>
    <w:rsid w:val="00C25ACC"/>
    <w:rsid w:val="00C27754"/>
    <w:rsid w:val="00C27B12"/>
    <w:rsid w:val="00C3154E"/>
    <w:rsid w:val="00C31EDE"/>
    <w:rsid w:val="00C3277B"/>
    <w:rsid w:val="00C34064"/>
    <w:rsid w:val="00C35630"/>
    <w:rsid w:val="00C3743E"/>
    <w:rsid w:val="00C40889"/>
    <w:rsid w:val="00C40904"/>
    <w:rsid w:val="00C40FE2"/>
    <w:rsid w:val="00C41E63"/>
    <w:rsid w:val="00C42143"/>
    <w:rsid w:val="00C452F5"/>
    <w:rsid w:val="00C45C12"/>
    <w:rsid w:val="00C46FB1"/>
    <w:rsid w:val="00C47094"/>
    <w:rsid w:val="00C470C9"/>
    <w:rsid w:val="00C50740"/>
    <w:rsid w:val="00C51189"/>
    <w:rsid w:val="00C51AC0"/>
    <w:rsid w:val="00C522BA"/>
    <w:rsid w:val="00C53D6F"/>
    <w:rsid w:val="00C543B6"/>
    <w:rsid w:val="00C54BFE"/>
    <w:rsid w:val="00C5513A"/>
    <w:rsid w:val="00C55F13"/>
    <w:rsid w:val="00C56EC5"/>
    <w:rsid w:val="00C5715F"/>
    <w:rsid w:val="00C57BF0"/>
    <w:rsid w:val="00C63F7B"/>
    <w:rsid w:val="00C6456D"/>
    <w:rsid w:val="00C64AD9"/>
    <w:rsid w:val="00C656A2"/>
    <w:rsid w:val="00C65A0E"/>
    <w:rsid w:val="00C66F24"/>
    <w:rsid w:val="00C6761E"/>
    <w:rsid w:val="00C70ECA"/>
    <w:rsid w:val="00C71369"/>
    <w:rsid w:val="00C71619"/>
    <w:rsid w:val="00C720A8"/>
    <w:rsid w:val="00C72565"/>
    <w:rsid w:val="00C726FE"/>
    <w:rsid w:val="00C7304B"/>
    <w:rsid w:val="00C7693C"/>
    <w:rsid w:val="00C76FB3"/>
    <w:rsid w:val="00C7748D"/>
    <w:rsid w:val="00C8032B"/>
    <w:rsid w:val="00C81A68"/>
    <w:rsid w:val="00C81B8B"/>
    <w:rsid w:val="00C82509"/>
    <w:rsid w:val="00C82AD2"/>
    <w:rsid w:val="00C83494"/>
    <w:rsid w:val="00C83CF6"/>
    <w:rsid w:val="00C85199"/>
    <w:rsid w:val="00C8542E"/>
    <w:rsid w:val="00C86EDB"/>
    <w:rsid w:val="00C87343"/>
    <w:rsid w:val="00C9051A"/>
    <w:rsid w:val="00C9154A"/>
    <w:rsid w:val="00C91DFD"/>
    <w:rsid w:val="00C9350B"/>
    <w:rsid w:val="00C9370C"/>
    <w:rsid w:val="00C942B5"/>
    <w:rsid w:val="00C9707E"/>
    <w:rsid w:val="00C971C0"/>
    <w:rsid w:val="00CA0D2D"/>
    <w:rsid w:val="00CA1800"/>
    <w:rsid w:val="00CA3D0A"/>
    <w:rsid w:val="00CA6DB4"/>
    <w:rsid w:val="00CA7917"/>
    <w:rsid w:val="00CA79F1"/>
    <w:rsid w:val="00CB07DB"/>
    <w:rsid w:val="00CB10DF"/>
    <w:rsid w:val="00CB14BE"/>
    <w:rsid w:val="00CB1763"/>
    <w:rsid w:val="00CB2846"/>
    <w:rsid w:val="00CB32A7"/>
    <w:rsid w:val="00CB3B91"/>
    <w:rsid w:val="00CB3D41"/>
    <w:rsid w:val="00CB4C75"/>
    <w:rsid w:val="00CB6DF2"/>
    <w:rsid w:val="00CB754A"/>
    <w:rsid w:val="00CC108A"/>
    <w:rsid w:val="00CC6222"/>
    <w:rsid w:val="00CC7A02"/>
    <w:rsid w:val="00CD0281"/>
    <w:rsid w:val="00CD0B62"/>
    <w:rsid w:val="00CD0C87"/>
    <w:rsid w:val="00CD1D09"/>
    <w:rsid w:val="00CD4E07"/>
    <w:rsid w:val="00CD749A"/>
    <w:rsid w:val="00CD765F"/>
    <w:rsid w:val="00CE1192"/>
    <w:rsid w:val="00CE24DD"/>
    <w:rsid w:val="00CE2AC5"/>
    <w:rsid w:val="00CE2F39"/>
    <w:rsid w:val="00CE3A02"/>
    <w:rsid w:val="00CE4314"/>
    <w:rsid w:val="00CE5F70"/>
    <w:rsid w:val="00CE6404"/>
    <w:rsid w:val="00CE6ABC"/>
    <w:rsid w:val="00CE78C7"/>
    <w:rsid w:val="00CF05B1"/>
    <w:rsid w:val="00CF08D9"/>
    <w:rsid w:val="00CF0FF9"/>
    <w:rsid w:val="00CF11C4"/>
    <w:rsid w:val="00CF12F5"/>
    <w:rsid w:val="00CF2C71"/>
    <w:rsid w:val="00CF2CC2"/>
    <w:rsid w:val="00CF33F3"/>
    <w:rsid w:val="00CF3785"/>
    <w:rsid w:val="00CF51DD"/>
    <w:rsid w:val="00CF6154"/>
    <w:rsid w:val="00CF649F"/>
    <w:rsid w:val="00D00C3A"/>
    <w:rsid w:val="00D00D95"/>
    <w:rsid w:val="00D0114A"/>
    <w:rsid w:val="00D019CC"/>
    <w:rsid w:val="00D01CF5"/>
    <w:rsid w:val="00D02242"/>
    <w:rsid w:val="00D0285E"/>
    <w:rsid w:val="00D03039"/>
    <w:rsid w:val="00D054E6"/>
    <w:rsid w:val="00D05662"/>
    <w:rsid w:val="00D05BB6"/>
    <w:rsid w:val="00D05E4A"/>
    <w:rsid w:val="00D05E6A"/>
    <w:rsid w:val="00D07A51"/>
    <w:rsid w:val="00D105DB"/>
    <w:rsid w:val="00D11734"/>
    <w:rsid w:val="00D11C64"/>
    <w:rsid w:val="00D11E3A"/>
    <w:rsid w:val="00D12E22"/>
    <w:rsid w:val="00D15527"/>
    <w:rsid w:val="00D16C3A"/>
    <w:rsid w:val="00D16E96"/>
    <w:rsid w:val="00D16EC4"/>
    <w:rsid w:val="00D200C5"/>
    <w:rsid w:val="00D201C9"/>
    <w:rsid w:val="00D20E1D"/>
    <w:rsid w:val="00D21638"/>
    <w:rsid w:val="00D21ADF"/>
    <w:rsid w:val="00D21D2D"/>
    <w:rsid w:val="00D22A38"/>
    <w:rsid w:val="00D233CE"/>
    <w:rsid w:val="00D23CD4"/>
    <w:rsid w:val="00D246C6"/>
    <w:rsid w:val="00D27302"/>
    <w:rsid w:val="00D2781C"/>
    <w:rsid w:val="00D27923"/>
    <w:rsid w:val="00D27B21"/>
    <w:rsid w:val="00D27B24"/>
    <w:rsid w:val="00D27E99"/>
    <w:rsid w:val="00D301B6"/>
    <w:rsid w:val="00D310A7"/>
    <w:rsid w:val="00D33AEA"/>
    <w:rsid w:val="00D33DC9"/>
    <w:rsid w:val="00D3451B"/>
    <w:rsid w:val="00D35137"/>
    <w:rsid w:val="00D359FF"/>
    <w:rsid w:val="00D36061"/>
    <w:rsid w:val="00D3607B"/>
    <w:rsid w:val="00D364DD"/>
    <w:rsid w:val="00D36A27"/>
    <w:rsid w:val="00D36DE1"/>
    <w:rsid w:val="00D40A19"/>
    <w:rsid w:val="00D40A25"/>
    <w:rsid w:val="00D4116A"/>
    <w:rsid w:val="00D42931"/>
    <w:rsid w:val="00D43BEB"/>
    <w:rsid w:val="00D44EF6"/>
    <w:rsid w:val="00D4560A"/>
    <w:rsid w:val="00D475ED"/>
    <w:rsid w:val="00D479D5"/>
    <w:rsid w:val="00D50A4F"/>
    <w:rsid w:val="00D523C7"/>
    <w:rsid w:val="00D52E03"/>
    <w:rsid w:val="00D5512B"/>
    <w:rsid w:val="00D568B7"/>
    <w:rsid w:val="00D57618"/>
    <w:rsid w:val="00D61686"/>
    <w:rsid w:val="00D644FB"/>
    <w:rsid w:val="00D648D1"/>
    <w:rsid w:val="00D650DF"/>
    <w:rsid w:val="00D655D7"/>
    <w:rsid w:val="00D65D0E"/>
    <w:rsid w:val="00D66580"/>
    <w:rsid w:val="00D66F2E"/>
    <w:rsid w:val="00D67B95"/>
    <w:rsid w:val="00D70317"/>
    <w:rsid w:val="00D7278C"/>
    <w:rsid w:val="00D72D29"/>
    <w:rsid w:val="00D7427C"/>
    <w:rsid w:val="00D76EC6"/>
    <w:rsid w:val="00D77687"/>
    <w:rsid w:val="00D80AB2"/>
    <w:rsid w:val="00D81CA4"/>
    <w:rsid w:val="00D8490D"/>
    <w:rsid w:val="00D84BAC"/>
    <w:rsid w:val="00D85432"/>
    <w:rsid w:val="00D85740"/>
    <w:rsid w:val="00D860A3"/>
    <w:rsid w:val="00D864C0"/>
    <w:rsid w:val="00D8651D"/>
    <w:rsid w:val="00D86844"/>
    <w:rsid w:val="00D86876"/>
    <w:rsid w:val="00D87798"/>
    <w:rsid w:val="00D90F40"/>
    <w:rsid w:val="00D916AA"/>
    <w:rsid w:val="00D931C1"/>
    <w:rsid w:val="00D94F14"/>
    <w:rsid w:val="00D95C1E"/>
    <w:rsid w:val="00D97AA9"/>
    <w:rsid w:val="00D97F42"/>
    <w:rsid w:val="00DA03C5"/>
    <w:rsid w:val="00DA0BDC"/>
    <w:rsid w:val="00DA1B4F"/>
    <w:rsid w:val="00DA1EF1"/>
    <w:rsid w:val="00DA3A3B"/>
    <w:rsid w:val="00DA3E01"/>
    <w:rsid w:val="00DA42B7"/>
    <w:rsid w:val="00DA4FA9"/>
    <w:rsid w:val="00DA5C08"/>
    <w:rsid w:val="00DA7694"/>
    <w:rsid w:val="00DA7BDA"/>
    <w:rsid w:val="00DB0033"/>
    <w:rsid w:val="00DB0EAB"/>
    <w:rsid w:val="00DB1956"/>
    <w:rsid w:val="00DB1FA6"/>
    <w:rsid w:val="00DB3583"/>
    <w:rsid w:val="00DB39B3"/>
    <w:rsid w:val="00DB3EA8"/>
    <w:rsid w:val="00DB5741"/>
    <w:rsid w:val="00DB6B70"/>
    <w:rsid w:val="00DB77E5"/>
    <w:rsid w:val="00DC0068"/>
    <w:rsid w:val="00DC016F"/>
    <w:rsid w:val="00DC03F3"/>
    <w:rsid w:val="00DC0642"/>
    <w:rsid w:val="00DC244A"/>
    <w:rsid w:val="00DC594F"/>
    <w:rsid w:val="00DC5D28"/>
    <w:rsid w:val="00DC681C"/>
    <w:rsid w:val="00DD0342"/>
    <w:rsid w:val="00DD165B"/>
    <w:rsid w:val="00DD2C02"/>
    <w:rsid w:val="00DD36E0"/>
    <w:rsid w:val="00DD3B6E"/>
    <w:rsid w:val="00DD4B47"/>
    <w:rsid w:val="00DD6FF7"/>
    <w:rsid w:val="00DD7541"/>
    <w:rsid w:val="00DD756E"/>
    <w:rsid w:val="00DE039D"/>
    <w:rsid w:val="00DE057F"/>
    <w:rsid w:val="00DE09DC"/>
    <w:rsid w:val="00DE1A54"/>
    <w:rsid w:val="00DE4719"/>
    <w:rsid w:val="00DE5421"/>
    <w:rsid w:val="00DE6231"/>
    <w:rsid w:val="00DE7014"/>
    <w:rsid w:val="00DE7135"/>
    <w:rsid w:val="00DE7BC4"/>
    <w:rsid w:val="00DF1B9C"/>
    <w:rsid w:val="00DF1F9C"/>
    <w:rsid w:val="00DF2594"/>
    <w:rsid w:val="00DF2814"/>
    <w:rsid w:val="00DF2C08"/>
    <w:rsid w:val="00DF374C"/>
    <w:rsid w:val="00DF51AD"/>
    <w:rsid w:val="00E02BEB"/>
    <w:rsid w:val="00E02EDF"/>
    <w:rsid w:val="00E02F08"/>
    <w:rsid w:val="00E04A8A"/>
    <w:rsid w:val="00E0556A"/>
    <w:rsid w:val="00E059A9"/>
    <w:rsid w:val="00E05EEE"/>
    <w:rsid w:val="00E062D4"/>
    <w:rsid w:val="00E06CE7"/>
    <w:rsid w:val="00E0755A"/>
    <w:rsid w:val="00E10EEA"/>
    <w:rsid w:val="00E12372"/>
    <w:rsid w:val="00E12C95"/>
    <w:rsid w:val="00E141BF"/>
    <w:rsid w:val="00E16776"/>
    <w:rsid w:val="00E1692E"/>
    <w:rsid w:val="00E1729A"/>
    <w:rsid w:val="00E174AB"/>
    <w:rsid w:val="00E17E65"/>
    <w:rsid w:val="00E2050D"/>
    <w:rsid w:val="00E218E6"/>
    <w:rsid w:val="00E22919"/>
    <w:rsid w:val="00E25095"/>
    <w:rsid w:val="00E25B8B"/>
    <w:rsid w:val="00E26935"/>
    <w:rsid w:val="00E269CF"/>
    <w:rsid w:val="00E271F7"/>
    <w:rsid w:val="00E27555"/>
    <w:rsid w:val="00E27FD9"/>
    <w:rsid w:val="00E30DCE"/>
    <w:rsid w:val="00E31947"/>
    <w:rsid w:val="00E3218C"/>
    <w:rsid w:val="00E34535"/>
    <w:rsid w:val="00E350CD"/>
    <w:rsid w:val="00E35D6A"/>
    <w:rsid w:val="00E36848"/>
    <w:rsid w:val="00E3707F"/>
    <w:rsid w:val="00E4085B"/>
    <w:rsid w:val="00E42454"/>
    <w:rsid w:val="00E42624"/>
    <w:rsid w:val="00E43FB9"/>
    <w:rsid w:val="00E44BCE"/>
    <w:rsid w:val="00E4509A"/>
    <w:rsid w:val="00E4534A"/>
    <w:rsid w:val="00E45487"/>
    <w:rsid w:val="00E454C2"/>
    <w:rsid w:val="00E46589"/>
    <w:rsid w:val="00E46EBC"/>
    <w:rsid w:val="00E47BB5"/>
    <w:rsid w:val="00E5004F"/>
    <w:rsid w:val="00E5011B"/>
    <w:rsid w:val="00E50A9E"/>
    <w:rsid w:val="00E50E95"/>
    <w:rsid w:val="00E50EE3"/>
    <w:rsid w:val="00E52942"/>
    <w:rsid w:val="00E53C4E"/>
    <w:rsid w:val="00E54229"/>
    <w:rsid w:val="00E5457D"/>
    <w:rsid w:val="00E54957"/>
    <w:rsid w:val="00E549C7"/>
    <w:rsid w:val="00E54DE5"/>
    <w:rsid w:val="00E56089"/>
    <w:rsid w:val="00E5737F"/>
    <w:rsid w:val="00E57BCA"/>
    <w:rsid w:val="00E62AEF"/>
    <w:rsid w:val="00E63D3D"/>
    <w:rsid w:val="00E650C4"/>
    <w:rsid w:val="00E65443"/>
    <w:rsid w:val="00E658A6"/>
    <w:rsid w:val="00E65E22"/>
    <w:rsid w:val="00E65F10"/>
    <w:rsid w:val="00E66801"/>
    <w:rsid w:val="00E71546"/>
    <w:rsid w:val="00E716EB"/>
    <w:rsid w:val="00E71CBA"/>
    <w:rsid w:val="00E72932"/>
    <w:rsid w:val="00E74CA1"/>
    <w:rsid w:val="00E7527A"/>
    <w:rsid w:val="00E75B15"/>
    <w:rsid w:val="00E76268"/>
    <w:rsid w:val="00E76B62"/>
    <w:rsid w:val="00E76EE1"/>
    <w:rsid w:val="00E770D7"/>
    <w:rsid w:val="00E7752A"/>
    <w:rsid w:val="00E817FE"/>
    <w:rsid w:val="00E81F72"/>
    <w:rsid w:val="00E84B55"/>
    <w:rsid w:val="00E85EBC"/>
    <w:rsid w:val="00E870EB"/>
    <w:rsid w:val="00E87B9A"/>
    <w:rsid w:val="00E90AFE"/>
    <w:rsid w:val="00E92C01"/>
    <w:rsid w:val="00E933E3"/>
    <w:rsid w:val="00E93C4C"/>
    <w:rsid w:val="00E948E4"/>
    <w:rsid w:val="00E950C2"/>
    <w:rsid w:val="00E96067"/>
    <w:rsid w:val="00E979B6"/>
    <w:rsid w:val="00EA0987"/>
    <w:rsid w:val="00EA1012"/>
    <w:rsid w:val="00EA2C85"/>
    <w:rsid w:val="00EA3097"/>
    <w:rsid w:val="00EA444A"/>
    <w:rsid w:val="00EA5644"/>
    <w:rsid w:val="00EA5B2A"/>
    <w:rsid w:val="00EA68B0"/>
    <w:rsid w:val="00EA6B24"/>
    <w:rsid w:val="00EA7A1A"/>
    <w:rsid w:val="00EB0CBE"/>
    <w:rsid w:val="00EB28BA"/>
    <w:rsid w:val="00EB403B"/>
    <w:rsid w:val="00EB480B"/>
    <w:rsid w:val="00EB4AB3"/>
    <w:rsid w:val="00EB6C94"/>
    <w:rsid w:val="00EC0E8C"/>
    <w:rsid w:val="00EC3C86"/>
    <w:rsid w:val="00EC48CC"/>
    <w:rsid w:val="00EC4B35"/>
    <w:rsid w:val="00EC52A5"/>
    <w:rsid w:val="00EC5C7D"/>
    <w:rsid w:val="00EC618C"/>
    <w:rsid w:val="00EC6367"/>
    <w:rsid w:val="00EC6B10"/>
    <w:rsid w:val="00EC7850"/>
    <w:rsid w:val="00EC7F25"/>
    <w:rsid w:val="00ED0268"/>
    <w:rsid w:val="00ED04F8"/>
    <w:rsid w:val="00ED0730"/>
    <w:rsid w:val="00ED226A"/>
    <w:rsid w:val="00ED252D"/>
    <w:rsid w:val="00ED252F"/>
    <w:rsid w:val="00ED3760"/>
    <w:rsid w:val="00ED3D8D"/>
    <w:rsid w:val="00ED46B6"/>
    <w:rsid w:val="00ED7E1E"/>
    <w:rsid w:val="00EE021A"/>
    <w:rsid w:val="00EE1815"/>
    <w:rsid w:val="00EE372C"/>
    <w:rsid w:val="00EE5DE4"/>
    <w:rsid w:val="00EE644B"/>
    <w:rsid w:val="00EE715D"/>
    <w:rsid w:val="00EE7401"/>
    <w:rsid w:val="00EF0E56"/>
    <w:rsid w:val="00EF1E5B"/>
    <w:rsid w:val="00EF281F"/>
    <w:rsid w:val="00EF3283"/>
    <w:rsid w:val="00EF4407"/>
    <w:rsid w:val="00EF4C4C"/>
    <w:rsid w:val="00EF4E74"/>
    <w:rsid w:val="00EF6029"/>
    <w:rsid w:val="00EF68AC"/>
    <w:rsid w:val="00EF6EF1"/>
    <w:rsid w:val="00F009A4"/>
    <w:rsid w:val="00F00BD5"/>
    <w:rsid w:val="00F00E47"/>
    <w:rsid w:val="00F01D36"/>
    <w:rsid w:val="00F02AE5"/>
    <w:rsid w:val="00F03ABF"/>
    <w:rsid w:val="00F04FBD"/>
    <w:rsid w:val="00F06195"/>
    <w:rsid w:val="00F11739"/>
    <w:rsid w:val="00F12A9E"/>
    <w:rsid w:val="00F12B14"/>
    <w:rsid w:val="00F12EF4"/>
    <w:rsid w:val="00F1564F"/>
    <w:rsid w:val="00F205D9"/>
    <w:rsid w:val="00F2152D"/>
    <w:rsid w:val="00F221DC"/>
    <w:rsid w:val="00F25389"/>
    <w:rsid w:val="00F255FF"/>
    <w:rsid w:val="00F25A0A"/>
    <w:rsid w:val="00F2608D"/>
    <w:rsid w:val="00F26773"/>
    <w:rsid w:val="00F318D0"/>
    <w:rsid w:val="00F328EA"/>
    <w:rsid w:val="00F33954"/>
    <w:rsid w:val="00F35ACA"/>
    <w:rsid w:val="00F362EB"/>
    <w:rsid w:val="00F36521"/>
    <w:rsid w:val="00F36C83"/>
    <w:rsid w:val="00F37388"/>
    <w:rsid w:val="00F374C2"/>
    <w:rsid w:val="00F37696"/>
    <w:rsid w:val="00F41D83"/>
    <w:rsid w:val="00F437EB"/>
    <w:rsid w:val="00F45878"/>
    <w:rsid w:val="00F462FC"/>
    <w:rsid w:val="00F468F2"/>
    <w:rsid w:val="00F47291"/>
    <w:rsid w:val="00F50273"/>
    <w:rsid w:val="00F50379"/>
    <w:rsid w:val="00F507DB"/>
    <w:rsid w:val="00F5428F"/>
    <w:rsid w:val="00F54752"/>
    <w:rsid w:val="00F54E0E"/>
    <w:rsid w:val="00F5582B"/>
    <w:rsid w:val="00F55AB1"/>
    <w:rsid w:val="00F55C3C"/>
    <w:rsid w:val="00F560A6"/>
    <w:rsid w:val="00F5668E"/>
    <w:rsid w:val="00F56992"/>
    <w:rsid w:val="00F56C32"/>
    <w:rsid w:val="00F56D75"/>
    <w:rsid w:val="00F626FB"/>
    <w:rsid w:val="00F63081"/>
    <w:rsid w:val="00F64428"/>
    <w:rsid w:val="00F653DE"/>
    <w:rsid w:val="00F65912"/>
    <w:rsid w:val="00F66131"/>
    <w:rsid w:val="00F67284"/>
    <w:rsid w:val="00F7039E"/>
    <w:rsid w:val="00F7055D"/>
    <w:rsid w:val="00F7134F"/>
    <w:rsid w:val="00F71373"/>
    <w:rsid w:val="00F713EC"/>
    <w:rsid w:val="00F71C20"/>
    <w:rsid w:val="00F732B8"/>
    <w:rsid w:val="00F7342A"/>
    <w:rsid w:val="00F73889"/>
    <w:rsid w:val="00F741A7"/>
    <w:rsid w:val="00F7451B"/>
    <w:rsid w:val="00F7453E"/>
    <w:rsid w:val="00F7494F"/>
    <w:rsid w:val="00F752C6"/>
    <w:rsid w:val="00F75530"/>
    <w:rsid w:val="00F762B5"/>
    <w:rsid w:val="00F77830"/>
    <w:rsid w:val="00F84318"/>
    <w:rsid w:val="00F84ABB"/>
    <w:rsid w:val="00F8565F"/>
    <w:rsid w:val="00F92A4A"/>
    <w:rsid w:val="00F933AE"/>
    <w:rsid w:val="00F93B9C"/>
    <w:rsid w:val="00F94D1E"/>
    <w:rsid w:val="00F95BDB"/>
    <w:rsid w:val="00F9698D"/>
    <w:rsid w:val="00F96BC1"/>
    <w:rsid w:val="00F96E59"/>
    <w:rsid w:val="00FA07D2"/>
    <w:rsid w:val="00FA0DDF"/>
    <w:rsid w:val="00FA147E"/>
    <w:rsid w:val="00FA2A00"/>
    <w:rsid w:val="00FA4450"/>
    <w:rsid w:val="00FA45A4"/>
    <w:rsid w:val="00FA4B55"/>
    <w:rsid w:val="00FA5816"/>
    <w:rsid w:val="00FA61FB"/>
    <w:rsid w:val="00FA6A7E"/>
    <w:rsid w:val="00FA6BA0"/>
    <w:rsid w:val="00FA7933"/>
    <w:rsid w:val="00FB0B96"/>
    <w:rsid w:val="00FB1479"/>
    <w:rsid w:val="00FB19A6"/>
    <w:rsid w:val="00FB1B6F"/>
    <w:rsid w:val="00FB1DB0"/>
    <w:rsid w:val="00FB31DF"/>
    <w:rsid w:val="00FB4A17"/>
    <w:rsid w:val="00FB53E0"/>
    <w:rsid w:val="00FB53EE"/>
    <w:rsid w:val="00FB5BE0"/>
    <w:rsid w:val="00FB66CD"/>
    <w:rsid w:val="00FB6FFC"/>
    <w:rsid w:val="00FC02A9"/>
    <w:rsid w:val="00FC060D"/>
    <w:rsid w:val="00FC19FA"/>
    <w:rsid w:val="00FC1EA5"/>
    <w:rsid w:val="00FC4AEE"/>
    <w:rsid w:val="00FC4E87"/>
    <w:rsid w:val="00FC5809"/>
    <w:rsid w:val="00FC672E"/>
    <w:rsid w:val="00FC6CE4"/>
    <w:rsid w:val="00FC6D64"/>
    <w:rsid w:val="00FC6F81"/>
    <w:rsid w:val="00FC7A6B"/>
    <w:rsid w:val="00FD1E6B"/>
    <w:rsid w:val="00FD247C"/>
    <w:rsid w:val="00FD2C12"/>
    <w:rsid w:val="00FD2E1C"/>
    <w:rsid w:val="00FD51CB"/>
    <w:rsid w:val="00FD5494"/>
    <w:rsid w:val="00FD5B72"/>
    <w:rsid w:val="00FD5F42"/>
    <w:rsid w:val="00FD6FB2"/>
    <w:rsid w:val="00FE16D3"/>
    <w:rsid w:val="00FE32C2"/>
    <w:rsid w:val="00FE40D5"/>
    <w:rsid w:val="00FE4CB0"/>
    <w:rsid w:val="00FE5677"/>
    <w:rsid w:val="00FE5E27"/>
    <w:rsid w:val="00FE5E3B"/>
    <w:rsid w:val="00FE60AD"/>
    <w:rsid w:val="00FE6E67"/>
    <w:rsid w:val="00FE7278"/>
    <w:rsid w:val="00FE73D2"/>
    <w:rsid w:val="00FE774C"/>
    <w:rsid w:val="00FF0F90"/>
    <w:rsid w:val="00FF198B"/>
    <w:rsid w:val="00FF1FFC"/>
    <w:rsid w:val="00FF242F"/>
    <w:rsid w:val="00FF2F36"/>
    <w:rsid w:val="00FF37E6"/>
    <w:rsid w:val="00FF3ADC"/>
    <w:rsid w:val="00FF3C37"/>
    <w:rsid w:val="00FF41DA"/>
    <w:rsid w:val="00FF4533"/>
    <w:rsid w:val="00FF45E1"/>
    <w:rsid w:val="00FF6170"/>
    <w:rsid w:val="00FF638D"/>
    <w:rsid w:val="00FF7C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05A88"/>
  <w15:docId w15:val="{8D5F45C1-6A4E-4419-BB0B-A1F4B997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5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western">
    <w:name w:val="western"/>
    <w:basedOn w:val="Normal"/>
    <w:rsid w:val="00B9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9655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294335230">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610287834">
      <w:bodyDiv w:val="1"/>
      <w:marLeft w:val="0"/>
      <w:marRight w:val="0"/>
      <w:marTop w:val="0"/>
      <w:marBottom w:val="0"/>
      <w:divBdr>
        <w:top w:val="none" w:sz="0" w:space="0" w:color="auto"/>
        <w:left w:val="none" w:sz="0" w:space="0" w:color="auto"/>
        <w:bottom w:val="none" w:sz="0" w:space="0" w:color="auto"/>
        <w:right w:val="none" w:sz="0" w:space="0" w:color="auto"/>
      </w:divBdr>
    </w:div>
    <w:div w:id="791366479">
      <w:bodyDiv w:val="1"/>
      <w:marLeft w:val="0"/>
      <w:marRight w:val="0"/>
      <w:marTop w:val="0"/>
      <w:marBottom w:val="0"/>
      <w:divBdr>
        <w:top w:val="none" w:sz="0" w:space="0" w:color="auto"/>
        <w:left w:val="none" w:sz="0" w:space="0" w:color="auto"/>
        <w:bottom w:val="none" w:sz="0" w:space="0" w:color="auto"/>
        <w:right w:val="none" w:sz="0" w:space="0" w:color="auto"/>
      </w:divBdr>
    </w:div>
    <w:div w:id="873346733">
      <w:bodyDiv w:val="1"/>
      <w:marLeft w:val="0"/>
      <w:marRight w:val="0"/>
      <w:marTop w:val="0"/>
      <w:marBottom w:val="0"/>
      <w:divBdr>
        <w:top w:val="none" w:sz="0" w:space="0" w:color="auto"/>
        <w:left w:val="none" w:sz="0" w:space="0" w:color="auto"/>
        <w:bottom w:val="none" w:sz="0" w:space="0" w:color="auto"/>
        <w:right w:val="none" w:sz="0" w:space="0" w:color="auto"/>
      </w:divBdr>
    </w:div>
    <w:div w:id="907105950">
      <w:bodyDiv w:val="1"/>
      <w:marLeft w:val="0"/>
      <w:marRight w:val="0"/>
      <w:marTop w:val="0"/>
      <w:marBottom w:val="0"/>
      <w:divBdr>
        <w:top w:val="none" w:sz="0" w:space="0" w:color="auto"/>
        <w:left w:val="none" w:sz="0" w:space="0" w:color="auto"/>
        <w:bottom w:val="none" w:sz="0" w:space="0" w:color="auto"/>
        <w:right w:val="none" w:sz="0" w:space="0" w:color="auto"/>
      </w:divBdr>
    </w:div>
    <w:div w:id="94037803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19908301">
      <w:bodyDiv w:val="1"/>
      <w:marLeft w:val="0"/>
      <w:marRight w:val="0"/>
      <w:marTop w:val="0"/>
      <w:marBottom w:val="0"/>
      <w:divBdr>
        <w:top w:val="none" w:sz="0" w:space="0" w:color="auto"/>
        <w:left w:val="none" w:sz="0" w:space="0" w:color="auto"/>
        <w:bottom w:val="none" w:sz="0" w:space="0" w:color="auto"/>
        <w:right w:val="none" w:sz="0" w:space="0" w:color="auto"/>
      </w:divBdr>
      <w:divsChild>
        <w:div w:id="127003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550147572">
      <w:bodyDiv w:val="1"/>
      <w:marLeft w:val="0"/>
      <w:marRight w:val="0"/>
      <w:marTop w:val="0"/>
      <w:marBottom w:val="0"/>
      <w:divBdr>
        <w:top w:val="none" w:sz="0" w:space="0" w:color="auto"/>
        <w:left w:val="none" w:sz="0" w:space="0" w:color="auto"/>
        <w:bottom w:val="none" w:sz="0" w:space="0" w:color="auto"/>
        <w:right w:val="none" w:sz="0" w:space="0" w:color="auto"/>
      </w:divBdr>
    </w:div>
    <w:div w:id="1599482081">
      <w:bodyDiv w:val="1"/>
      <w:marLeft w:val="0"/>
      <w:marRight w:val="0"/>
      <w:marTop w:val="0"/>
      <w:marBottom w:val="0"/>
      <w:divBdr>
        <w:top w:val="none" w:sz="0" w:space="0" w:color="auto"/>
        <w:left w:val="none" w:sz="0" w:space="0" w:color="auto"/>
        <w:bottom w:val="none" w:sz="0" w:space="0" w:color="auto"/>
        <w:right w:val="none" w:sz="0" w:space="0" w:color="auto"/>
      </w:divBdr>
    </w:div>
    <w:div w:id="1638687275">
      <w:bodyDiv w:val="1"/>
      <w:marLeft w:val="0"/>
      <w:marRight w:val="0"/>
      <w:marTop w:val="0"/>
      <w:marBottom w:val="0"/>
      <w:divBdr>
        <w:top w:val="none" w:sz="0" w:space="0" w:color="auto"/>
        <w:left w:val="none" w:sz="0" w:space="0" w:color="auto"/>
        <w:bottom w:val="none" w:sz="0" w:space="0" w:color="auto"/>
        <w:right w:val="none" w:sz="0" w:space="0" w:color="auto"/>
      </w:divBdr>
    </w:div>
    <w:div w:id="1787042937">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 w:id="1812866849">
      <w:bodyDiv w:val="1"/>
      <w:marLeft w:val="0"/>
      <w:marRight w:val="0"/>
      <w:marTop w:val="0"/>
      <w:marBottom w:val="0"/>
      <w:divBdr>
        <w:top w:val="none" w:sz="0" w:space="0" w:color="auto"/>
        <w:left w:val="none" w:sz="0" w:space="0" w:color="auto"/>
        <w:bottom w:val="none" w:sz="0" w:space="0" w:color="auto"/>
        <w:right w:val="none" w:sz="0" w:space="0" w:color="auto"/>
      </w:divBdr>
    </w:div>
    <w:div w:id="1824468231">
      <w:bodyDiv w:val="1"/>
      <w:marLeft w:val="0"/>
      <w:marRight w:val="0"/>
      <w:marTop w:val="0"/>
      <w:marBottom w:val="0"/>
      <w:divBdr>
        <w:top w:val="none" w:sz="0" w:space="0" w:color="auto"/>
        <w:left w:val="none" w:sz="0" w:space="0" w:color="auto"/>
        <w:bottom w:val="none" w:sz="0" w:space="0" w:color="auto"/>
        <w:right w:val="none" w:sz="0" w:space="0" w:color="auto"/>
      </w:divBdr>
    </w:div>
    <w:div w:id="2034988934">
      <w:bodyDiv w:val="1"/>
      <w:marLeft w:val="0"/>
      <w:marRight w:val="0"/>
      <w:marTop w:val="0"/>
      <w:marBottom w:val="0"/>
      <w:divBdr>
        <w:top w:val="none" w:sz="0" w:space="0" w:color="auto"/>
        <w:left w:val="none" w:sz="0" w:space="0" w:color="auto"/>
        <w:bottom w:val="none" w:sz="0" w:space="0" w:color="auto"/>
        <w:right w:val="none" w:sz="0" w:space="0" w:color="auto"/>
      </w:divBdr>
    </w:div>
    <w:div w:id="2069455000">
      <w:bodyDiv w:val="1"/>
      <w:marLeft w:val="0"/>
      <w:marRight w:val="0"/>
      <w:marTop w:val="0"/>
      <w:marBottom w:val="0"/>
      <w:divBdr>
        <w:top w:val="none" w:sz="0" w:space="0" w:color="auto"/>
        <w:left w:val="none" w:sz="0" w:space="0" w:color="auto"/>
        <w:bottom w:val="none" w:sz="0" w:space="0" w:color="auto"/>
        <w:right w:val="none" w:sz="0" w:space="0" w:color="auto"/>
      </w:divBdr>
      <w:divsChild>
        <w:div w:id="1057824385">
          <w:marLeft w:val="0"/>
          <w:marRight w:val="0"/>
          <w:marTop w:val="0"/>
          <w:marBottom w:val="0"/>
          <w:divBdr>
            <w:top w:val="none" w:sz="0" w:space="0" w:color="auto"/>
            <w:left w:val="none" w:sz="0" w:space="0" w:color="auto"/>
            <w:bottom w:val="none" w:sz="0" w:space="0" w:color="auto"/>
            <w:right w:val="none" w:sz="0" w:space="0" w:color="auto"/>
          </w:divBdr>
        </w:div>
        <w:div w:id="158322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2022-12-01T18:30:00+00:00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144C-6D2C-457F-A3B7-3D18C0354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D6BEE-E3EA-4B1E-9C1B-5D9F7D0FF7AA}">
  <ds:schemaRefs>
    <ds:schemaRef ds:uri="http://schemas.microsoft.com/sharepoint/v3/contenttype/forms"/>
  </ds:schemaRefs>
</ds:datastoreItem>
</file>

<file path=customXml/itemProps3.xml><?xml version="1.0" encoding="utf-8"?>
<ds:datastoreItem xmlns:ds="http://schemas.openxmlformats.org/officeDocument/2006/customXml" ds:itemID="{A3B522C7-64A0-4B2E-AEB0-D39B621C51E1}">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C14A79C0-2521-414A-B5E2-E820C7FE7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10570</Words>
  <Characters>60251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Gustavo (SA 58-2022) [2022] NASC (2 December 2022)</dc:title>
  <dc:creator>David</dc:creator>
  <cp:lastModifiedBy>Mariana Anguelov</cp:lastModifiedBy>
  <cp:revision>3</cp:revision>
  <cp:lastPrinted>2022-12-01T09:19:00Z</cp:lastPrinted>
  <dcterms:created xsi:type="dcterms:W3CDTF">2022-12-02T08:40:00Z</dcterms:created>
  <dcterms:modified xsi:type="dcterms:W3CDTF">2022-12-13T16:18:00Z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